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keepNext w:val="0"/>
        <w:keepLines w:val="0"/>
        <w:pageBreakBefore w:val="0"/>
        <w:widowControl w:val="0"/>
        <w:kinsoku/>
        <w:wordWrap/>
        <w:overflowPunct/>
        <w:topLinePunct w:val="0"/>
        <w:autoSpaceDE/>
        <w:autoSpaceDN/>
        <w:bidi w:val="0"/>
        <w:adjustRightInd/>
        <w:snapToGrid/>
        <w:spacing w:line="760" w:lineRule="exact"/>
        <w:jc w:val="center"/>
        <w:textAlignment w:val="auto"/>
        <w:outlineLvl w:val="9"/>
        <w:rPr>
          <w:rFonts w:hint="eastAsia" w:ascii="仿宋" w:hAnsi="仿宋" w:eastAsia="仿宋" w:cs="仿宋"/>
          <w:b/>
          <w:bCs/>
          <w:color w:val="auto"/>
          <w:sz w:val="40"/>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outlineLvl w:val="9"/>
        <w:rPr>
          <w:rFonts w:hint="eastAsia" w:ascii="仿宋" w:hAnsi="仿宋" w:eastAsia="仿宋" w:cs="仿宋"/>
          <w:b/>
          <w:bCs/>
          <w:color w:val="auto"/>
          <w:sz w:val="48"/>
          <w:szCs w:val="48"/>
          <w:highlight w:val="none"/>
          <w:lang w:val="en-US" w:eastAsia="zh-CN"/>
        </w:rPr>
      </w:pPr>
      <w:r>
        <w:rPr>
          <w:rFonts w:hint="eastAsia" w:ascii="仿宋" w:hAnsi="仿宋" w:eastAsia="仿宋" w:cs="仿宋"/>
          <w:b/>
          <w:bCs/>
          <w:color w:val="auto"/>
          <w:sz w:val="48"/>
          <w:szCs w:val="48"/>
          <w:highlight w:val="none"/>
          <w:lang w:val="en-US" w:eastAsia="zh-CN"/>
        </w:rPr>
        <w:t xml:space="preserve"> 上阿图什镇萨依村基础设施建设及户厕整村推进建设项目</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outlineLvl w:val="9"/>
        <w:rPr>
          <w:rFonts w:hint="default" w:ascii="仿宋" w:hAnsi="仿宋" w:eastAsia="仿宋" w:cs="仿宋"/>
          <w:b/>
          <w:color w:val="auto"/>
          <w:kern w:val="0"/>
          <w:sz w:val="40"/>
          <w:szCs w:val="40"/>
          <w:highlight w:val="none"/>
          <w:lang w:val="en-US"/>
        </w:rPr>
      </w:pPr>
      <w:r>
        <w:rPr>
          <w:rFonts w:hint="eastAsia" w:ascii="仿宋" w:hAnsi="仿宋" w:eastAsia="仿宋" w:cs="仿宋"/>
          <w:b/>
          <w:bCs/>
          <w:color w:val="auto"/>
          <w:sz w:val="40"/>
          <w:szCs w:val="40"/>
          <w:highlight w:val="none"/>
          <w:lang w:eastAsia="zh-CN"/>
        </w:rPr>
        <w:t>项目编号：ATS</w:t>
      </w:r>
      <w:r>
        <w:rPr>
          <w:rFonts w:hint="eastAsia" w:ascii="仿宋" w:hAnsi="仿宋" w:eastAsia="仿宋" w:cs="仿宋"/>
          <w:b/>
          <w:bCs/>
          <w:color w:val="auto"/>
          <w:sz w:val="40"/>
          <w:szCs w:val="40"/>
          <w:highlight w:val="none"/>
          <w:lang w:val="en-US" w:eastAsia="zh-CN"/>
        </w:rPr>
        <w:t>CG</w:t>
      </w:r>
      <w:r>
        <w:rPr>
          <w:rFonts w:hint="eastAsia" w:ascii="仿宋" w:hAnsi="仿宋" w:eastAsia="仿宋" w:cs="仿宋"/>
          <w:b/>
          <w:bCs/>
          <w:color w:val="auto"/>
          <w:sz w:val="40"/>
          <w:szCs w:val="40"/>
          <w:highlight w:val="none"/>
          <w:lang w:eastAsia="zh-CN"/>
        </w:rPr>
        <w:t>-202</w:t>
      </w:r>
      <w:r>
        <w:rPr>
          <w:rFonts w:hint="eastAsia" w:ascii="仿宋" w:hAnsi="仿宋" w:eastAsia="仿宋" w:cs="仿宋"/>
          <w:b/>
          <w:bCs/>
          <w:color w:val="auto"/>
          <w:sz w:val="40"/>
          <w:szCs w:val="40"/>
          <w:highlight w:val="none"/>
          <w:lang w:val="en-US" w:eastAsia="zh-CN"/>
        </w:rPr>
        <w:t>3010</w:t>
      </w:r>
    </w:p>
    <w:p>
      <w:pPr>
        <w:pStyle w:val="36"/>
        <w:keepNext w:val="0"/>
        <w:keepLines w:val="0"/>
        <w:pageBreakBefore w:val="0"/>
        <w:widowControl w:val="0"/>
        <w:kinsoku/>
        <w:wordWrap/>
        <w:overflowPunct/>
        <w:topLinePunct w:val="0"/>
        <w:bidi w:val="0"/>
        <w:snapToGrid/>
        <w:spacing w:line="760" w:lineRule="exact"/>
        <w:textAlignment w:val="auto"/>
        <w:outlineLvl w:val="9"/>
        <w:rPr>
          <w:rFonts w:hint="eastAsia" w:ascii="仿宋" w:hAnsi="仿宋" w:eastAsia="仿宋" w:cs="仿宋"/>
          <w:color w:val="auto"/>
          <w:highlight w:val="none"/>
        </w:rPr>
      </w:pPr>
    </w:p>
    <w:p>
      <w:pPr>
        <w:pStyle w:val="36"/>
        <w:outlineLvl w:val="9"/>
        <w:rPr>
          <w:rFonts w:hint="eastAsia" w:ascii="仿宋" w:hAnsi="仿宋" w:eastAsia="仿宋" w:cs="仿宋"/>
          <w:color w:val="auto"/>
          <w:highlight w:val="none"/>
        </w:rPr>
      </w:pPr>
    </w:p>
    <w:p>
      <w:pPr>
        <w:pStyle w:val="36"/>
        <w:jc w:val="center"/>
        <w:outlineLvl w:val="9"/>
        <w:rPr>
          <w:rFonts w:hint="eastAsia" w:ascii="仿宋" w:hAnsi="仿宋" w:eastAsia="仿宋" w:cs="仿宋"/>
          <w:b/>
          <w:color w:val="auto"/>
          <w:sz w:val="96"/>
          <w:szCs w:val="96"/>
          <w:highlight w:val="none"/>
          <w:lang w:eastAsia="zh-CN"/>
        </w:rPr>
      </w:pPr>
      <w:r>
        <w:rPr>
          <w:rFonts w:hint="eastAsia" w:ascii="仿宋" w:hAnsi="仿宋" w:eastAsia="仿宋" w:cs="仿宋"/>
          <w:b/>
          <w:color w:val="auto"/>
          <w:sz w:val="96"/>
          <w:szCs w:val="96"/>
          <w:highlight w:val="none"/>
          <w:lang w:eastAsia="zh-CN"/>
        </w:rPr>
        <w:t>招</w:t>
      </w:r>
    </w:p>
    <w:p>
      <w:pPr>
        <w:pStyle w:val="36"/>
        <w:jc w:val="center"/>
        <w:outlineLvl w:val="9"/>
        <w:rPr>
          <w:rFonts w:hint="eastAsia" w:ascii="仿宋" w:hAnsi="仿宋" w:eastAsia="仿宋" w:cs="仿宋"/>
          <w:b/>
          <w:bCs/>
          <w:color w:val="auto"/>
          <w:sz w:val="96"/>
          <w:szCs w:val="96"/>
          <w:highlight w:val="none"/>
          <w:lang w:eastAsia="zh-CN"/>
        </w:rPr>
      </w:pPr>
      <w:r>
        <w:rPr>
          <w:rFonts w:hint="eastAsia" w:ascii="仿宋" w:hAnsi="仿宋" w:eastAsia="仿宋" w:cs="仿宋"/>
          <w:b/>
          <w:color w:val="auto"/>
          <w:sz w:val="96"/>
          <w:szCs w:val="96"/>
          <w:highlight w:val="none"/>
          <w:lang w:eastAsia="zh-CN"/>
        </w:rPr>
        <w:t>标</w:t>
      </w:r>
    </w:p>
    <w:p>
      <w:pPr>
        <w:pStyle w:val="36"/>
        <w:jc w:val="center"/>
        <w:outlineLvl w:val="9"/>
        <w:rPr>
          <w:rFonts w:hint="eastAsia" w:ascii="仿宋" w:hAnsi="仿宋" w:eastAsia="仿宋" w:cs="仿宋"/>
          <w:b/>
          <w:bCs/>
          <w:color w:val="auto"/>
          <w:sz w:val="96"/>
          <w:szCs w:val="96"/>
          <w:highlight w:val="none"/>
          <w:lang w:eastAsia="zh-CN"/>
        </w:rPr>
      </w:pPr>
      <w:r>
        <w:rPr>
          <w:rFonts w:hint="eastAsia" w:ascii="仿宋" w:hAnsi="仿宋" w:eastAsia="仿宋" w:cs="仿宋"/>
          <w:b/>
          <w:bCs/>
          <w:color w:val="auto"/>
          <w:sz w:val="96"/>
          <w:szCs w:val="96"/>
          <w:highlight w:val="none"/>
          <w:lang w:eastAsia="zh-CN"/>
        </w:rPr>
        <w:t>文</w:t>
      </w:r>
    </w:p>
    <w:p>
      <w:pPr>
        <w:pStyle w:val="36"/>
        <w:jc w:val="center"/>
        <w:outlineLvl w:val="9"/>
        <w:rPr>
          <w:rFonts w:hint="eastAsia" w:ascii="仿宋" w:hAnsi="仿宋" w:eastAsia="仿宋" w:cs="仿宋"/>
          <w:color w:val="auto"/>
          <w:sz w:val="84"/>
          <w:szCs w:val="84"/>
          <w:highlight w:val="none"/>
          <w:lang w:eastAsia="zh-CN"/>
        </w:rPr>
      </w:pPr>
      <w:r>
        <w:rPr>
          <w:rFonts w:hint="eastAsia" w:ascii="仿宋" w:hAnsi="仿宋" w:eastAsia="仿宋" w:cs="仿宋"/>
          <w:b/>
          <w:bCs/>
          <w:color w:val="auto"/>
          <w:sz w:val="96"/>
          <w:szCs w:val="96"/>
          <w:highlight w:val="none"/>
          <w:lang w:eastAsia="zh-CN"/>
        </w:rPr>
        <w:t>件</w:t>
      </w:r>
    </w:p>
    <w:p>
      <w:pPr>
        <w:pStyle w:val="36"/>
        <w:outlineLvl w:val="9"/>
        <w:rPr>
          <w:rFonts w:hint="eastAsia" w:ascii="仿宋" w:hAnsi="仿宋" w:eastAsia="仿宋" w:cs="仿宋"/>
          <w:color w:val="auto"/>
          <w:highlight w:val="none"/>
        </w:rPr>
      </w:pPr>
    </w:p>
    <w:p>
      <w:pPr>
        <w:keepNext w:val="0"/>
        <w:keepLines w:val="0"/>
        <w:pageBreakBefore w:val="0"/>
        <w:widowControl w:val="0"/>
        <w:kinsoku/>
        <w:wordWrap/>
        <w:overflowPunct/>
        <w:topLinePunct w:val="0"/>
        <w:autoSpaceDE/>
        <w:autoSpaceDN/>
        <w:bidi w:val="0"/>
        <w:adjustRightInd/>
        <w:snapToGrid/>
        <w:spacing w:line="700" w:lineRule="exact"/>
        <w:ind w:firstLine="360" w:firstLineChars="100"/>
        <w:textAlignment w:val="auto"/>
        <w:outlineLvl w:val="9"/>
        <w:rPr>
          <w:rFonts w:hint="eastAsia" w:ascii="仿宋" w:hAnsi="仿宋" w:eastAsia="仿宋" w:cs="仿宋"/>
          <w:color w:val="auto"/>
          <w:sz w:val="36"/>
          <w:szCs w:val="36"/>
          <w:highlight w:val="none"/>
          <w:lang w:eastAsia="zh-CN"/>
        </w:rPr>
      </w:pPr>
      <w:r>
        <w:rPr>
          <w:rFonts w:hint="eastAsia" w:ascii="仿宋" w:hAnsi="仿宋" w:eastAsia="仿宋" w:cs="仿宋"/>
          <w:color w:val="auto"/>
          <w:sz w:val="36"/>
          <w:szCs w:val="36"/>
          <w:highlight w:val="none"/>
        </w:rPr>
        <w:t>采购单位：</w:t>
      </w:r>
      <w:r>
        <w:rPr>
          <w:rFonts w:hint="eastAsia" w:ascii="仿宋" w:hAnsi="仿宋" w:eastAsia="仿宋" w:cs="仿宋"/>
          <w:color w:val="auto"/>
          <w:sz w:val="36"/>
          <w:szCs w:val="36"/>
          <w:highlight w:val="none"/>
          <w:lang w:eastAsia="zh-CN"/>
        </w:rPr>
        <w:t>阿图什市上阿图什镇人民政府</w:t>
      </w:r>
    </w:p>
    <w:p>
      <w:pPr>
        <w:keepNext w:val="0"/>
        <w:keepLines w:val="0"/>
        <w:pageBreakBefore w:val="0"/>
        <w:widowControl w:val="0"/>
        <w:kinsoku/>
        <w:wordWrap/>
        <w:overflowPunct/>
        <w:topLinePunct w:val="0"/>
        <w:autoSpaceDE/>
        <w:autoSpaceDN/>
        <w:bidi w:val="0"/>
        <w:adjustRightInd/>
        <w:snapToGrid/>
        <w:spacing w:line="700" w:lineRule="exact"/>
        <w:ind w:firstLine="360" w:firstLineChars="100"/>
        <w:textAlignment w:val="auto"/>
        <w:outlineLvl w:val="9"/>
        <w:rPr>
          <w:rFonts w:hint="eastAsia" w:ascii="仿宋" w:hAnsi="仿宋" w:eastAsia="仿宋" w:cs="仿宋"/>
          <w:color w:val="auto"/>
          <w:sz w:val="36"/>
          <w:szCs w:val="36"/>
          <w:highlight w:val="none"/>
          <w:lang w:val="en-US" w:eastAsia="zh-CN"/>
        </w:rPr>
      </w:pPr>
      <w:r>
        <w:rPr>
          <w:rFonts w:hint="eastAsia" w:ascii="仿宋" w:hAnsi="仿宋" w:eastAsia="仿宋" w:cs="仿宋"/>
          <w:color w:val="auto"/>
          <w:sz w:val="36"/>
          <w:szCs w:val="36"/>
          <w:highlight w:val="none"/>
          <w:lang w:val="en-US" w:eastAsia="zh-CN"/>
        </w:rPr>
        <w:t>联 系 人：张先生</w:t>
      </w:r>
    </w:p>
    <w:p>
      <w:pPr>
        <w:keepNext w:val="0"/>
        <w:keepLines w:val="0"/>
        <w:pageBreakBefore w:val="0"/>
        <w:widowControl w:val="0"/>
        <w:kinsoku/>
        <w:wordWrap/>
        <w:overflowPunct/>
        <w:topLinePunct w:val="0"/>
        <w:autoSpaceDE/>
        <w:autoSpaceDN/>
        <w:bidi w:val="0"/>
        <w:adjustRightInd/>
        <w:snapToGrid/>
        <w:spacing w:line="700" w:lineRule="exact"/>
        <w:ind w:firstLine="360" w:firstLineChars="100"/>
        <w:textAlignment w:val="auto"/>
        <w:outlineLvl w:val="9"/>
        <w:rPr>
          <w:rFonts w:hint="eastAsia" w:ascii="仿宋" w:hAnsi="仿宋" w:eastAsia="仿宋" w:cs="仿宋"/>
          <w:color w:val="auto"/>
          <w:sz w:val="36"/>
          <w:szCs w:val="36"/>
          <w:highlight w:val="none"/>
          <w:lang w:val="en-US" w:eastAsia="zh-CN"/>
        </w:rPr>
      </w:pPr>
      <w:r>
        <w:rPr>
          <w:rFonts w:hint="eastAsia" w:ascii="仿宋" w:hAnsi="仿宋" w:eastAsia="仿宋" w:cs="仿宋"/>
          <w:color w:val="auto"/>
          <w:sz w:val="36"/>
          <w:szCs w:val="36"/>
          <w:highlight w:val="none"/>
          <w:lang w:val="en-US" w:eastAsia="zh-CN"/>
        </w:rPr>
        <w:t>联系电话：17397857302</w:t>
      </w:r>
    </w:p>
    <w:p>
      <w:pPr>
        <w:keepNext w:val="0"/>
        <w:keepLines w:val="0"/>
        <w:pageBreakBefore w:val="0"/>
        <w:widowControl w:val="0"/>
        <w:kinsoku/>
        <w:wordWrap/>
        <w:overflowPunct/>
        <w:topLinePunct w:val="0"/>
        <w:autoSpaceDE/>
        <w:autoSpaceDN/>
        <w:bidi w:val="0"/>
        <w:adjustRightInd/>
        <w:snapToGrid/>
        <w:spacing w:line="700" w:lineRule="exact"/>
        <w:ind w:firstLine="360" w:firstLineChars="100"/>
        <w:textAlignment w:val="auto"/>
        <w:outlineLvl w:val="9"/>
        <w:rPr>
          <w:rFonts w:hint="eastAsia" w:ascii="仿宋" w:hAnsi="仿宋" w:eastAsia="仿宋" w:cs="仿宋"/>
          <w:color w:val="auto"/>
          <w:sz w:val="36"/>
          <w:szCs w:val="36"/>
          <w:highlight w:val="none"/>
        </w:rPr>
      </w:pPr>
      <w:r>
        <w:rPr>
          <w:rFonts w:hint="eastAsia" w:ascii="仿宋" w:hAnsi="仿宋" w:eastAsia="仿宋" w:cs="仿宋"/>
          <w:color w:val="auto"/>
          <w:sz w:val="36"/>
          <w:szCs w:val="36"/>
          <w:highlight w:val="none"/>
        </w:rPr>
        <w:t>代理机构：</w:t>
      </w:r>
      <w:r>
        <w:rPr>
          <w:rFonts w:hint="eastAsia" w:ascii="仿宋" w:hAnsi="仿宋" w:eastAsia="仿宋" w:cs="仿宋"/>
          <w:color w:val="auto"/>
          <w:sz w:val="36"/>
          <w:szCs w:val="36"/>
          <w:highlight w:val="none"/>
          <w:lang w:eastAsia="zh-CN"/>
        </w:rPr>
        <w:t>新疆天勤工程管理有限公司</w:t>
      </w:r>
    </w:p>
    <w:p>
      <w:pPr>
        <w:keepNext w:val="0"/>
        <w:keepLines w:val="0"/>
        <w:pageBreakBefore w:val="0"/>
        <w:widowControl w:val="0"/>
        <w:kinsoku/>
        <w:wordWrap/>
        <w:overflowPunct/>
        <w:topLinePunct w:val="0"/>
        <w:autoSpaceDE/>
        <w:autoSpaceDN/>
        <w:bidi w:val="0"/>
        <w:adjustRightInd/>
        <w:snapToGrid/>
        <w:spacing w:line="700" w:lineRule="exact"/>
        <w:ind w:firstLine="360" w:firstLineChars="100"/>
        <w:textAlignment w:val="auto"/>
        <w:outlineLvl w:val="9"/>
        <w:rPr>
          <w:rFonts w:hint="eastAsia" w:ascii="仿宋" w:hAnsi="仿宋" w:eastAsia="仿宋" w:cs="仿宋"/>
          <w:color w:val="auto"/>
          <w:sz w:val="36"/>
          <w:szCs w:val="36"/>
          <w:highlight w:val="none"/>
          <w:lang w:eastAsia="zh-CN"/>
        </w:rPr>
      </w:pPr>
      <w:r>
        <w:rPr>
          <w:rFonts w:hint="eastAsia" w:ascii="仿宋" w:hAnsi="仿宋" w:eastAsia="仿宋" w:cs="仿宋"/>
          <w:color w:val="auto"/>
          <w:sz w:val="36"/>
          <w:szCs w:val="36"/>
          <w:highlight w:val="none"/>
        </w:rPr>
        <w:t>联 系 人：</w:t>
      </w:r>
      <w:r>
        <w:rPr>
          <w:rFonts w:hint="eastAsia" w:ascii="仿宋" w:hAnsi="仿宋" w:eastAsia="仿宋" w:cs="仿宋"/>
          <w:color w:val="auto"/>
          <w:sz w:val="36"/>
          <w:szCs w:val="36"/>
          <w:highlight w:val="none"/>
          <w:lang w:val="en-US" w:eastAsia="zh-CN"/>
        </w:rPr>
        <w:t>王</w:t>
      </w:r>
      <w:r>
        <w:rPr>
          <w:rFonts w:hint="eastAsia" w:ascii="仿宋" w:hAnsi="仿宋" w:eastAsia="仿宋" w:cs="仿宋"/>
          <w:color w:val="auto"/>
          <w:sz w:val="36"/>
          <w:szCs w:val="36"/>
          <w:highlight w:val="none"/>
          <w:lang w:eastAsia="zh-CN"/>
        </w:rPr>
        <w:t>先生</w:t>
      </w:r>
    </w:p>
    <w:p>
      <w:pPr>
        <w:ind w:firstLine="360" w:firstLineChars="100"/>
        <w:jc w:val="both"/>
        <w:outlineLvl w:val="9"/>
        <w:rPr>
          <w:rFonts w:hint="eastAsia" w:ascii="仿宋" w:hAnsi="仿宋" w:eastAsia="仿宋" w:cs="仿宋"/>
          <w:b/>
          <w:color w:val="auto"/>
          <w:sz w:val="36"/>
          <w:szCs w:val="36"/>
          <w:highlight w:val="none"/>
        </w:rPr>
      </w:pPr>
      <w:r>
        <w:rPr>
          <w:rFonts w:hint="eastAsia" w:ascii="仿宋" w:hAnsi="仿宋" w:eastAsia="仿宋" w:cs="仿宋"/>
          <w:color w:val="auto"/>
          <w:sz w:val="36"/>
          <w:szCs w:val="36"/>
          <w:highlight w:val="none"/>
          <w:lang w:val="en-US" w:eastAsia="zh-CN"/>
        </w:rPr>
        <w:t>联系电话：13779615026</w:t>
      </w:r>
    </w:p>
    <w:p>
      <w:pPr>
        <w:jc w:val="center"/>
        <w:outlineLvl w:val="9"/>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招投标监督管理机构备案登记栏</w:t>
      </w:r>
    </w:p>
    <w:tbl>
      <w:tblPr>
        <w:tblStyle w:val="28"/>
        <w:tblW w:w="8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7" w:hRule="atLeast"/>
          <w:jc w:val="center"/>
        </w:trPr>
        <w:tc>
          <w:tcPr>
            <w:tcW w:w="8460" w:type="dxa"/>
          </w:tcPr>
          <w:p>
            <w:pPr>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color w:val="auto"/>
                <w:highlight w:val="none"/>
              </w:rPr>
            </w:pPr>
          </w:p>
          <w:p>
            <w:pPr>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color w:val="auto"/>
                <w:sz w:val="32"/>
                <w:szCs w:val="32"/>
                <w:highlight w:val="none"/>
              </w:rPr>
            </w:pPr>
          </w:p>
          <w:p>
            <w:pPr>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color w:val="auto"/>
                <w:sz w:val="32"/>
                <w:szCs w:val="32"/>
                <w:highlight w:val="none"/>
              </w:rPr>
            </w:pPr>
          </w:p>
          <w:p>
            <w:pPr>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color w:val="auto"/>
                <w:w w:val="95"/>
                <w:sz w:val="32"/>
                <w:szCs w:val="32"/>
                <w:highlight w:val="none"/>
                <w:lang w:val="en-US" w:eastAsia="zh-CN"/>
              </w:rPr>
            </w:pPr>
            <w:r>
              <w:rPr>
                <w:rFonts w:hint="eastAsia" w:ascii="仿宋" w:hAnsi="仿宋" w:eastAsia="仿宋" w:cs="仿宋"/>
                <w:color w:val="auto"/>
                <w:sz w:val="32"/>
                <w:szCs w:val="32"/>
                <w:highlight w:val="none"/>
              </w:rPr>
              <w:t>采购单位：</w:t>
            </w:r>
            <w:r>
              <w:rPr>
                <w:rFonts w:hint="eastAsia" w:ascii="仿宋" w:hAnsi="仿宋" w:eastAsia="仿宋" w:cs="仿宋"/>
                <w:color w:val="auto"/>
                <w:sz w:val="32"/>
                <w:szCs w:val="32"/>
                <w:highlight w:val="none"/>
                <w:lang w:val="en-US" w:eastAsia="zh-CN"/>
              </w:rPr>
              <w:t xml:space="preserve">阿图什市上阿图什镇人民政府  </w:t>
            </w:r>
            <w:r>
              <w:rPr>
                <w:rFonts w:hint="eastAsia" w:ascii="仿宋" w:hAnsi="仿宋" w:eastAsia="仿宋" w:cs="仿宋"/>
                <w:color w:val="auto"/>
                <w:w w:val="95"/>
                <w:sz w:val="32"/>
                <w:szCs w:val="32"/>
                <w:highlight w:val="none"/>
                <w:lang w:eastAsia="zh-CN"/>
              </w:rPr>
              <w:t>（盖章）</w:t>
            </w:r>
          </w:p>
          <w:p>
            <w:pPr>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 xml:space="preserve"> </w:t>
            </w:r>
            <w:r>
              <w:rPr>
                <w:rFonts w:hint="eastAsia" w:ascii="仿宋" w:hAnsi="仿宋" w:eastAsia="仿宋" w:cs="仿宋"/>
                <w:color w:val="auto"/>
                <w:sz w:val="32"/>
                <w:szCs w:val="32"/>
                <w:highlight w:val="none"/>
                <w:lang w:val="en-US" w:eastAsia="zh-CN"/>
              </w:rPr>
              <w:t xml:space="preserve">                                           </w:t>
            </w:r>
          </w:p>
          <w:p>
            <w:pPr>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color w:val="auto"/>
                <w:sz w:val="32"/>
                <w:szCs w:val="32"/>
                <w:highlight w:val="none"/>
              </w:rPr>
            </w:pPr>
          </w:p>
          <w:p>
            <w:pPr>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color w:val="auto"/>
                <w:sz w:val="32"/>
                <w:szCs w:val="32"/>
                <w:highlight w:val="none"/>
              </w:rPr>
            </w:pPr>
          </w:p>
          <w:p>
            <w:pPr>
              <w:pageBreakBefore w:val="0"/>
              <w:widowControl w:val="0"/>
              <w:kinsoku/>
              <w:wordWrap/>
              <w:overflowPunct/>
              <w:topLinePunct w:val="0"/>
              <w:autoSpaceDE/>
              <w:autoSpaceDN/>
              <w:bidi w:val="0"/>
              <w:adjustRightInd/>
              <w:snapToGrid/>
              <w:spacing w:line="500" w:lineRule="exact"/>
              <w:ind w:left="3520" w:hanging="3520" w:hangingChars="1100"/>
              <w:jc w:val="left"/>
              <w:textAlignment w:val="auto"/>
              <w:outlineLvl w:val="9"/>
              <w:rPr>
                <w:rFonts w:hint="eastAsia" w:ascii="仿宋" w:hAnsi="仿宋" w:eastAsia="仿宋" w:cs="仿宋"/>
                <w:color w:val="auto"/>
                <w:sz w:val="32"/>
                <w:szCs w:val="32"/>
                <w:highlight w:val="none"/>
              </w:rPr>
            </w:pPr>
          </w:p>
          <w:p>
            <w:pPr>
              <w:pageBreakBefore w:val="0"/>
              <w:widowControl w:val="0"/>
              <w:kinsoku/>
              <w:wordWrap/>
              <w:overflowPunct/>
              <w:topLinePunct w:val="0"/>
              <w:autoSpaceDE/>
              <w:autoSpaceDN/>
              <w:bidi w:val="0"/>
              <w:adjustRightInd/>
              <w:snapToGrid/>
              <w:spacing w:line="500" w:lineRule="exact"/>
              <w:ind w:left="3520" w:hanging="3520" w:hangingChars="1100"/>
              <w:jc w:val="left"/>
              <w:textAlignment w:val="auto"/>
              <w:outlineLvl w:val="9"/>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项目名称：</w:t>
            </w:r>
            <w:r>
              <w:rPr>
                <w:rFonts w:hint="eastAsia" w:ascii="仿宋" w:hAnsi="仿宋" w:eastAsia="仿宋" w:cs="仿宋"/>
                <w:color w:val="auto"/>
                <w:sz w:val="32"/>
                <w:szCs w:val="32"/>
                <w:highlight w:val="none"/>
                <w:lang w:val="en-US" w:eastAsia="zh-CN"/>
              </w:rPr>
              <w:t xml:space="preserve"> 上阿图什镇萨依村基础设施建设及户厕整村推进建设项目</w:t>
            </w:r>
          </w:p>
          <w:p>
            <w:pPr>
              <w:pageBreakBefore w:val="0"/>
              <w:widowControl w:val="0"/>
              <w:kinsoku/>
              <w:wordWrap/>
              <w:overflowPunct/>
              <w:topLinePunct w:val="0"/>
              <w:autoSpaceDE/>
              <w:autoSpaceDN/>
              <w:bidi w:val="0"/>
              <w:adjustRightInd/>
              <w:snapToGrid/>
              <w:spacing w:line="500" w:lineRule="exact"/>
              <w:ind w:left="3520" w:hanging="3520" w:hangingChars="1100"/>
              <w:jc w:val="left"/>
              <w:textAlignment w:val="auto"/>
              <w:outlineLvl w:val="9"/>
              <w:rPr>
                <w:rFonts w:hint="eastAsia" w:ascii="仿宋" w:hAnsi="仿宋" w:eastAsia="仿宋" w:cs="仿宋"/>
                <w:color w:val="auto"/>
                <w:sz w:val="32"/>
                <w:szCs w:val="32"/>
                <w:highlight w:val="none"/>
                <w:lang w:eastAsia="zh-CN"/>
              </w:rPr>
            </w:pPr>
          </w:p>
          <w:p>
            <w:pPr>
              <w:pageBreakBefore w:val="0"/>
              <w:widowControl w:val="0"/>
              <w:kinsoku/>
              <w:wordWrap/>
              <w:overflowPunct/>
              <w:topLinePunct w:val="0"/>
              <w:autoSpaceDE/>
              <w:autoSpaceDN/>
              <w:bidi w:val="0"/>
              <w:adjustRightInd/>
              <w:snapToGrid/>
              <w:spacing w:line="500" w:lineRule="exact"/>
              <w:ind w:left="3520" w:hanging="3520" w:hangingChars="1100"/>
              <w:jc w:val="left"/>
              <w:textAlignment w:val="auto"/>
              <w:outlineLvl w:val="9"/>
              <w:rPr>
                <w:rFonts w:hint="eastAsia" w:ascii="仿宋" w:hAnsi="仿宋" w:eastAsia="仿宋" w:cs="仿宋"/>
                <w:color w:val="auto"/>
                <w:sz w:val="32"/>
                <w:szCs w:val="32"/>
                <w:highlight w:val="none"/>
                <w:lang w:eastAsia="zh-CN"/>
              </w:rPr>
            </w:pPr>
          </w:p>
          <w:p>
            <w:pPr>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color w:val="auto"/>
                <w:sz w:val="32"/>
                <w:szCs w:val="32"/>
                <w:highlight w:val="none"/>
              </w:rPr>
            </w:pPr>
          </w:p>
          <w:p>
            <w:pPr>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color w:val="auto"/>
                <w:sz w:val="32"/>
                <w:szCs w:val="32"/>
                <w:highlight w:val="none"/>
              </w:rPr>
            </w:pPr>
          </w:p>
          <w:p>
            <w:pPr>
              <w:keepNext w:val="0"/>
              <w:keepLines w:val="0"/>
              <w:pageBreakBefore w:val="0"/>
              <w:widowControl w:val="0"/>
              <w:shd w:val="clear"/>
              <w:kinsoku/>
              <w:wordWrap/>
              <w:overflowPunct/>
              <w:topLinePunct w:val="0"/>
              <w:autoSpaceDE/>
              <w:autoSpaceDN/>
              <w:bidi w:val="0"/>
              <w:adjustRightInd/>
              <w:snapToGrid/>
              <w:spacing w:line="500" w:lineRule="exact"/>
              <w:textAlignment w:val="auto"/>
              <w:outlineLvl w:val="9"/>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代理机构：</w:t>
            </w:r>
            <w:r>
              <w:rPr>
                <w:rFonts w:hint="eastAsia" w:ascii="仿宋" w:hAnsi="仿宋" w:eastAsia="仿宋" w:cs="仿宋"/>
                <w:color w:val="auto"/>
                <w:sz w:val="32"/>
                <w:szCs w:val="32"/>
                <w:highlight w:val="none"/>
                <w:lang w:eastAsia="zh-CN"/>
              </w:rPr>
              <w:t>新疆天勤工程管理有限公司（盖章）</w:t>
            </w:r>
          </w:p>
          <w:p>
            <w:pPr>
              <w:jc w:val="center"/>
              <w:outlineLvl w:val="9"/>
              <w:rPr>
                <w:rFonts w:hint="eastAsia" w:ascii="仿宋" w:hAnsi="仿宋" w:eastAsia="仿宋" w:cs="仿宋"/>
                <w:color w:val="auto"/>
                <w:highlight w:val="none"/>
              </w:rPr>
            </w:pPr>
          </w:p>
          <w:p>
            <w:pPr>
              <w:jc w:val="center"/>
              <w:outlineLvl w:val="9"/>
              <w:rPr>
                <w:rFonts w:hint="eastAsia" w:ascii="仿宋" w:hAnsi="仿宋" w:eastAsia="仿宋" w:cs="仿宋"/>
                <w:color w:val="auto"/>
                <w:highlight w:val="none"/>
              </w:rPr>
            </w:pPr>
          </w:p>
          <w:p>
            <w:pPr>
              <w:jc w:val="center"/>
              <w:outlineLvl w:val="9"/>
              <w:rPr>
                <w:rFonts w:hint="eastAsia" w:ascii="仿宋" w:hAnsi="仿宋" w:eastAsia="仿宋" w:cs="仿宋"/>
                <w:color w:val="auto"/>
                <w:highlight w:val="none"/>
              </w:rPr>
            </w:pPr>
            <w:r>
              <w:rPr>
                <w:rFonts w:hint="eastAsia" w:ascii="仿宋" w:hAnsi="仿宋" w:eastAsia="仿宋" w:cs="仿宋"/>
                <w:color w:val="auto"/>
                <w:highlight w:val="none"/>
              </w:rPr>
              <w:t>日  期：20</w:t>
            </w:r>
            <w:r>
              <w:rPr>
                <w:rFonts w:hint="eastAsia" w:ascii="仿宋" w:hAnsi="仿宋" w:eastAsia="仿宋" w:cs="仿宋"/>
                <w:color w:val="auto"/>
                <w:highlight w:val="none"/>
                <w:lang w:val="en-US" w:eastAsia="zh-CN"/>
              </w:rPr>
              <w:t>23</w:t>
            </w:r>
            <w:r>
              <w:rPr>
                <w:rFonts w:hint="eastAsia" w:ascii="仿宋" w:hAnsi="仿宋" w:eastAsia="仿宋" w:cs="仿宋"/>
                <w:color w:val="auto"/>
                <w:highlight w:val="none"/>
              </w:rPr>
              <w:t>年</w:t>
            </w:r>
            <w:r>
              <w:rPr>
                <w:rFonts w:hint="eastAsia" w:ascii="仿宋" w:hAnsi="仿宋" w:eastAsia="仿宋" w:cs="仿宋"/>
                <w:color w:val="auto"/>
                <w:highlight w:val="none"/>
                <w:lang w:val="en-US" w:eastAsia="zh-CN"/>
              </w:rPr>
              <w:t>2</w:t>
            </w:r>
            <w:r>
              <w:rPr>
                <w:rFonts w:hint="eastAsia" w:ascii="仿宋" w:hAnsi="仿宋" w:eastAsia="仿宋" w:cs="仿宋"/>
                <w:color w:val="auto"/>
                <w:highlight w:val="none"/>
              </w:rPr>
              <w:t>月</w:t>
            </w:r>
          </w:p>
          <w:p>
            <w:pPr>
              <w:outlineLvl w:val="9"/>
              <w:rPr>
                <w:rFonts w:hint="eastAsia" w:ascii="仿宋" w:hAnsi="仿宋" w:eastAsia="仿宋" w:cs="仿宋"/>
                <w:color w:val="auto"/>
                <w:highlight w:val="none"/>
              </w:rPr>
            </w:pP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color w:val="auto"/>
          <w:sz w:val="44"/>
          <w:szCs w:val="44"/>
          <w:highlight w:val="none"/>
        </w:rPr>
        <w:sectPr>
          <w:headerReference r:id="rId5" w:type="default"/>
          <w:footerReference r:id="rId6" w:type="default"/>
          <w:pgSz w:w="11906" w:h="16838"/>
          <w:pgMar w:top="1440" w:right="1080" w:bottom="1440" w:left="1080" w:header="851" w:footer="992" w:gutter="0"/>
          <w:pgNumType w:fmt="decimal" w:start="1"/>
          <w:cols w:space="720" w:num="1"/>
          <w:docGrid w:type="linesAndChars" w:linePitch="312" w:charSpace="0"/>
        </w:sectPr>
      </w:pPr>
    </w:p>
    <w:p>
      <w:pPr>
        <w:rPr>
          <w:rFonts w:hint="eastAsia" w:ascii="仿宋" w:hAnsi="仿宋" w:eastAsia="仿宋" w:cs="仿宋"/>
          <w:b/>
          <w:bCs/>
          <w:color w:val="auto"/>
          <w:sz w:val="44"/>
          <w:szCs w:val="44"/>
          <w:highlight w:val="none"/>
          <w:lang w:val="zh-CN"/>
        </w:rPr>
      </w:pPr>
    </w:p>
    <w:sdt>
      <w:sdtPr>
        <w:rPr>
          <w:rFonts w:ascii="宋体" w:hAnsi="宋体" w:eastAsia="宋体" w:cs="Times New Roman"/>
          <w:b/>
          <w:bCs/>
          <w:color w:val="000000"/>
          <w:spacing w:val="0"/>
          <w:w w:val="100"/>
          <w:position w:val="0"/>
          <w:sz w:val="21"/>
          <w:szCs w:val="24"/>
          <w:highlight w:val="none"/>
          <w:shd w:val="clear" w:color="auto" w:fill="auto"/>
          <w:lang w:val="en-US" w:eastAsia="en-US" w:bidi="en-US"/>
        </w:rPr>
        <w:id w:val="147477967"/>
        <w15:color w:val="DBDBDB"/>
        <w:docPartObj>
          <w:docPartGallery w:val="Table of Contents"/>
          <w:docPartUnique/>
        </w:docPartObj>
      </w:sdtPr>
      <w:sdtEndPr>
        <w:rPr>
          <w:rFonts w:hint="eastAsia" w:ascii="仿宋" w:hAnsi="仿宋" w:eastAsia="仿宋" w:cs="仿宋"/>
          <w:b/>
          <w:bCs/>
          <w:color w:val="auto"/>
          <w:spacing w:val="0"/>
          <w:w w:val="100"/>
          <w:position w:val="0"/>
          <w:sz w:val="24"/>
          <w:szCs w:val="30"/>
          <w:highlight w:val="none"/>
          <w:shd w:val="clear" w:color="auto" w:fill="auto"/>
          <w:lang w:val="en-US" w:eastAsia="en-US" w:bidi="en-US"/>
        </w:rPr>
      </w:sdtEndPr>
      <w:sdtContent>
        <w:p>
          <w:pPr>
            <w:spacing w:before="0" w:beforeLines="0" w:after="0" w:afterLines="0" w:line="240" w:lineRule="auto"/>
            <w:ind w:left="0" w:leftChars="0" w:right="0" w:rightChars="0" w:firstLine="0" w:firstLineChars="0"/>
            <w:jc w:val="center"/>
            <w:rPr>
              <w:rFonts w:ascii="宋体" w:hAnsi="宋体" w:eastAsia="宋体"/>
              <w:b/>
              <w:bCs/>
              <w:sz w:val="40"/>
              <w:szCs w:val="48"/>
              <w:highlight w:val="none"/>
            </w:rPr>
          </w:pPr>
          <w:r>
            <w:rPr>
              <w:rFonts w:ascii="宋体" w:hAnsi="宋体" w:eastAsia="宋体"/>
              <w:b/>
              <w:bCs/>
              <w:sz w:val="40"/>
              <w:szCs w:val="48"/>
              <w:highlight w:val="none"/>
            </w:rPr>
            <w:t>目</w:t>
          </w:r>
          <w:r>
            <w:rPr>
              <w:rFonts w:hint="eastAsia" w:ascii="宋体" w:hAnsi="宋体" w:eastAsia="宋体"/>
              <w:b/>
              <w:bCs/>
              <w:sz w:val="40"/>
              <w:szCs w:val="48"/>
              <w:highlight w:val="none"/>
              <w:lang w:val="en-US" w:eastAsia="zh-CN"/>
            </w:rPr>
            <w:t xml:space="preserve">  </w:t>
          </w:r>
          <w:r>
            <w:rPr>
              <w:rFonts w:ascii="宋体" w:hAnsi="宋体" w:eastAsia="宋体"/>
              <w:b/>
              <w:bCs/>
              <w:sz w:val="40"/>
              <w:szCs w:val="48"/>
              <w:highlight w:val="none"/>
            </w:rPr>
            <w:t>录</w:t>
          </w:r>
        </w:p>
        <w:p>
          <w:pPr>
            <w:pStyle w:val="36"/>
            <w:rPr>
              <w:rFonts w:ascii="宋体" w:hAnsi="宋体" w:eastAsia="宋体"/>
              <w:sz w:val="40"/>
              <w:szCs w:val="48"/>
              <w:highlight w:val="none"/>
            </w:rPr>
          </w:pPr>
        </w:p>
        <w:p>
          <w:pPr>
            <w:pStyle w:val="36"/>
            <w:rPr>
              <w:rFonts w:ascii="宋体" w:hAnsi="宋体" w:eastAsia="宋体"/>
              <w:sz w:val="40"/>
              <w:szCs w:val="48"/>
              <w:highlight w:val="none"/>
            </w:rPr>
          </w:pPr>
        </w:p>
        <w:p>
          <w:pPr>
            <w:pStyle w:val="23"/>
            <w:keepNext w:val="0"/>
            <w:keepLines w:val="0"/>
            <w:pageBreakBefore w:val="0"/>
            <w:widowControl w:val="0"/>
            <w:tabs>
              <w:tab w:val="right" w:leader="hyphen" w:pos="9746"/>
            </w:tabs>
            <w:kinsoku/>
            <w:wordWrap/>
            <w:overflowPunct/>
            <w:topLinePunct w:val="0"/>
            <w:autoSpaceDE/>
            <w:autoSpaceDN/>
            <w:bidi w:val="0"/>
            <w:adjustRightInd/>
            <w:snapToGrid/>
            <w:spacing w:line="480" w:lineRule="auto"/>
            <w:textAlignment w:val="auto"/>
            <w:rPr>
              <w:sz w:val="24"/>
              <w:szCs w:val="24"/>
              <w:highlight w:val="none"/>
            </w:rPr>
          </w:pP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TOC \o "1-3" \h \u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24"/>
              <w:szCs w:val="32"/>
              <w:highlight w:val="none"/>
            </w:rPr>
            <w:fldChar w:fldCharType="begin"/>
          </w:r>
          <w:r>
            <w:rPr>
              <w:rFonts w:hint="eastAsia" w:ascii="仿宋" w:hAnsi="仿宋" w:eastAsia="仿宋" w:cs="仿宋"/>
              <w:sz w:val="24"/>
              <w:szCs w:val="32"/>
              <w:highlight w:val="none"/>
            </w:rPr>
            <w:instrText xml:space="preserve"> HYPERLINK \l _Toc28070 </w:instrText>
          </w:r>
          <w:r>
            <w:rPr>
              <w:rFonts w:hint="eastAsia" w:ascii="仿宋" w:hAnsi="仿宋" w:eastAsia="仿宋" w:cs="仿宋"/>
              <w:sz w:val="24"/>
              <w:szCs w:val="32"/>
              <w:highlight w:val="none"/>
            </w:rPr>
            <w:fldChar w:fldCharType="separate"/>
          </w:r>
          <w:r>
            <w:rPr>
              <w:rFonts w:hint="eastAsia" w:ascii="仿宋" w:hAnsi="仿宋" w:eastAsia="仿宋" w:cs="仿宋"/>
              <w:bCs/>
              <w:spacing w:val="0"/>
              <w:w w:val="100"/>
              <w:position w:val="0"/>
              <w:sz w:val="24"/>
              <w:szCs w:val="36"/>
              <w:highlight w:val="none"/>
            </w:rPr>
            <w:t>第一部分</w:t>
          </w:r>
          <w:r>
            <w:rPr>
              <w:rFonts w:hint="eastAsia" w:ascii="仿宋" w:hAnsi="仿宋" w:eastAsia="仿宋" w:cs="仿宋"/>
              <w:bCs/>
              <w:spacing w:val="0"/>
              <w:w w:val="100"/>
              <w:position w:val="0"/>
              <w:sz w:val="24"/>
              <w:szCs w:val="36"/>
              <w:highlight w:val="none"/>
              <w:lang w:val="en-US" w:eastAsia="zh-CN"/>
            </w:rPr>
            <w:t xml:space="preserve"> </w:t>
          </w:r>
          <w:r>
            <w:rPr>
              <w:rFonts w:hint="eastAsia" w:ascii="仿宋" w:hAnsi="仿宋" w:eastAsia="仿宋" w:cs="仿宋"/>
              <w:bCs/>
              <w:spacing w:val="0"/>
              <w:w w:val="100"/>
              <w:position w:val="0"/>
              <w:sz w:val="24"/>
              <w:szCs w:val="36"/>
              <w:highlight w:val="none"/>
              <w:lang w:eastAsia="zh-CN"/>
            </w:rPr>
            <w:t>招标公告</w:t>
          </w:r>
          <w:r>
            <w:rPr>
              <w:sz w:val="24"/>
              <w:szCs w:val="24"/>
              <w:highlight w:val="none"/>
            </w:rPr>
            <w:tab/>
          </w:r>
          <w:r>
            <w:rPr>
              <w:sz w:val="24"/>
              <w:szCs w:val="24"/>
              <w:highlight w:val="none"/>
            </w:rPr>
            <w:fldChar w:fldCharType="begin"/>
          </w:r>
          <w:r>
            <w:rPr>
              <w:sz w:val="24"/>
              <w:szCs w:val="24"/>
              <w:highlight w:val="none"/>
            </w:rPr>
            <w:instrText xml:space="preserve"> PAGEREF _Toc28070 \h </w:instrText>
          </w:r>
          <w:r>
            <w:rPr>
              <w:sz w:val="24"/>
              <w:szCs w:val="24"/>
              <w:highlight w:val="none"/>
            </w:rPr>
            <w:fldChar w:fldCharType="separate"/>
          </w:r>
          <w:r>
            <w:rPr>
              <w:sz w:val="24"/>
              <w:szCs w:val="24"/>
              <w:highlight w:val="none"/>
            </w:rPr>
            <w:t>1</w:t>
          </w:r>
          <w:r>
            <w:rPr>
              <w:sz w:val="24"/>
              <w:szCs w:val="24"/>
              <w:highlight w:val="none"/>
            </w:rPr>
            <w:fldChar w:fldCharType="end"/>
          </w:r>
          <w:r>
            <w:rPr>
              <w:rFonts w:hint="eastAsia" w:ascii="仿宋" w:hAnsi="仿宋" w:eastAsia="仿宋" w:cs="仿宋"/>
              <w:color w:val="auto"/>
              <w:sz w:val="24"/>
              <w:szCs w:val="32"/>
              <w:highlight w:val="none"/>
            </w:rPr>
            <w:fldChar w:fldCharType="end"/>
          </w:r>
        </w:p>
        <w:p>
          <w:pPr>
            <w:pStyle w:val="23"/>
            <w:keepNext w:val="0"/>
            <w:keepLines w:val="0"/>
            <w:pageBreakBefore w:val="0"/>
            <w:widowControl w:val="0"/>
            <w:tabs>
              <w:tab w:val="right" w:leader="hyphen" w:pos="9746"/>
            </w:tabs>
            <w:kinsoku/>
            <w:wordWrap/>
            <w:overflowPunct/>
            <w:topLinePunct w:val="0"/>
            <w:autoSpaceDE/>
            <w:autoSpaceDN/>
            <w:bidi w:val="0"/>
            <w:adjustRightInd/>
            <w:snapToGrid/>
            <w:spacing w:line="480" w:lineRule="auto"/>
            <w:textAlignment w:val="auto"/>
            <w:rPr>
              <w:sz w:val="24"/>
              <w:szCs w:val="24"/>
              <w:highlight w:val="none"/>
            </w:rPr>
          </w:pPr>
          <w:r>
            <w:rPr>
              <w:rFonts w:hint="eastAsia" w:ascii="仿宋" w:hAnsi="仿宋" w:eastAsia="仿宋" w:cs="仿宋"/>
              <w:color w:val="auto"/>
              <w:sz w:val="24"/>
              <w:szCs w:val="32"/>
              <w:highlight w:val="none"/>
            </w:rPr>
            <w:fldChar w:fldCharType="begin"/>
          </w:r>
          <w:r>
            <w:rPr>
              <w:rFonts w:hint="eastAsia" w:ascii="仿宋" w:hAnsi="仿宋" w:eastAsia="仿宋" w:cs="仿宋"/>
              <w:sz w:val="24"/>
              <w:szCs w:val="32"/>
              <w:highlight w:val="none"/>
            </w:rPr>
            <w:instrText xml:space="preserve"> HYPERLINK \l _Toc29207 </w:instrText>
          </w:r>
          <w:r>
            <w:rPr>
              <w:rFonts w:hint="eastAsia" w:ascii="仿宋" w:hAnsi="仿宋" w:eastAsia="仿宋" w:cs="仿宋"/>
              <w:sz w:val="24"/>
              <w:szCs w:val="32"/>
              <w:highlight w:val="none"/>
            </w:rPr>
            <w:fldChar w:fldCharType="separate"/>
          </w:r>
          <w:r>
            <w:rPr>
              <w:rFonts w:hint="eastAsia" w:ascii="仿宋" w:hAnsi="仿宋" w:eastAsia="仿宋" w:cs="仿宋"/>
              <w:bCs/>
              <w:spacing w:val="0"/>
              <w:w w:val="100"/>
              <w:position w:val="0"/>
              <w:sz w:val="24"/>
              <w:szCs w:val="36"/>
              <w:highlight w:val="none"/>
            </w:rPr>
            <w:t>第二部分</w:t>
          </w:r>
          <w:r>
            <w:rPr>
              <w:rFonts w:hint="eastAsia" w:ascii="仿宋" w:hAnsi="仿宋" w:eastAsia="仿宋" w:cs="仿宋"/>
              <w:bCs/>
              <w:spacing w:val="0"/>
              <w:w w:val="100"/>
              <w:position w:val="0"/>
              <w:sz w:val="24"/>
              <w:szCs w:val="36"/>
              <w:highlight w:val="none"/>
              <w:lang w:val="en-US" w:eastAsia="zh-CN"/>
            </w:rPr>
            <w:t xml:space="preserve"> </w:t>
          </w:r>
          <w:r>
            <w:rPr>
              <w:rFonts w:hint="eastAsia" w:ascii="仿宋" w:hAnsi="仿宋" w:eastAsia="仿宋" w:cs="仿宋"/>
              <w:bCs/>
              <w:spacing w:val="0"/>
              <w:w w:val="100"/>
              <w:position w:val="0"/>
              <w:sz w:val="24"/>
              <w:szCs w:val="36"/>
              <w:highlight w:val="none"/>
            </w:rPr>
            <w:t>供应商须知</w:t>
          </w:r>
          <w:r>
            <w:rPr>
              <w:sz w:val="24"/>
              <w:szCs w:val="24"/>
              <w:highlight w:val="none"/>
            </w:rPr>
            <w:tab/>
          </w:r>
          <w:r>
            <w:rPr>
              <w:rFonts w:hint="eastAsia" w:eastAsia="宋体"/>
              <w:sz w:val="24"/>
              <w:szCs w:val="24"/>
              <w:highlight w:val="none"/>
              <w:lang w:val="en-US" w:eastAsia="zh-CN"/>
            </w:rPr>
            <w:t>5</w:t>
          </w:r>
          <w:r>
            <w:rPr>
              <w:rFonts w:hint="eastAsia" w:ascii="仿宋" w:hAnsi="仿宋" w:eastAsia="仿宋" w:cs="仿宋"/>
              <w:color w:val="auto"/>
              <w:sz w:val="24"/>
              <w:szCs w:val="32"/>
              <w:highlight w:val="none"/>
            </w:rPr>
            <w:fldChar w:fldCharType="end"/>
          </w:r>
        </w:p>
        <w:p>
          <w:pPr>
            <w:pStyle w:val="19"/>
            <w:keepNext w:val="0"/>
            <w:keepLines w:val="0"/>
            <w:pageBreakBefore w:val="0"/>
            <w:widowControl w:val="0"/>
            <w:tabs>
              <w:tab w:val="right" w:leader="hyphen" w:pos="9746"/>
            </w:tabs>
            <w:kinsoku/>
            <w:wordWrap/>
            <w:overflowPunct/>
            <w:topLinePunct w:val="0"/>
            <w:autoSpaceDE/>
            <w:autoSpaceDN/>
            <w:bidi w:val="0"/>
            <w:adjustRightInd/>
            <w:snapToGrid/>
            <w:spacing w:line="480" w:lineRule="auto"/>
            <w:ind w:firstLine="480" w:firstLineChars="200"/>
            <w:textAlignment w:val="auto"/>
            <w:rPr>
              <w:sz w:val="24"/>
              <w:szCs w:val="24"/>
              <w:highlight w:val="none"/>
            </w:rPr>
          </w:pPr>
          <w:r>
            <w:rPr>
              <w:rFonts w:hint="eastAsia" w:ascii="仿宋" w:hAnsi="仿宋" w:eastAsia="仿宋" w:cs="仿宋"/>
              <w:color w:val="auto"/>
              <w:sz w:val="24"/>
              <w:szCs w:val="32"/>
              <w:highlight w:val="none"/>
            </w:rPr>
            <w:fldChar w:fldCharType="begin"/>
          </w:r>
          <w:r>
            <w:rPr>
              <w:rFonts w:hint="eastAsia" w:ascii="仿宋" w:hAnsi="仿宋" w:eastAsia="仿宋" w:cs="仿宋"/>
              <w:sz w:val="24"/>
              <w:szCs w:val="32"/>
              <w:highlight w:val="none"/>
            </w:rPr>
            <w:instrText xml:space="preserve"> HYPERLINK \l _Toc6150 </w:instrText>
          </w:r>
          <w:r>
            <w:rPr>
              <w:rFonts w:hint="eastAsia" w:ascii="仿宋" w:hAnsi="仿宋" w:eastAsia="仿宋" w:cs="仿宋"/>
              <w:sz w:val="24"/>
              <w:szCs w:val="32"/>
              <w:highlight w:val="none"/>
            </w:rPr>
            <w:fldChar w:fldCharType="separate"/>
          </w:r>
          <w:r>
            <w:rPr>
              <w:rFonts w:hint="eastAsia" w:ascii="仿宋" w:hAnsi="仿宋" w:eastAsia="仿宋" w:cs="仿宋"/>
              <w:bCs/>
              <w:sz w:val="24"/>
              <w:szCs w:val="28"/>
              <w:highlight w:val="none"/>
            </w:rPr>
            <w:t>第三</w:t>
          </w:r>
          <w:r>
            <w:rPr>
              <w:rFonts w:hint="eastAsia" w:ascii="仿宋" w:hAnsi="仿宋" w:eastAsia="仿宋" w:cs="仿宋"/>
              <w:bCs/>
              <w:sz w:val="24"/>
              <w:szCs w:val="28"/>
              <w:highlight w:val="none"/>
              <w:lang w:val="en-US" w:eastAsia="zh-CN"/>
            </w:rPr>
            <w:t>部分</w:t>
          </w:r>
          <w:r>
            <w:rPr>
              <w:rFonts w:hint="eastAsia" w:ascii="仿宋" w:hAnsi="仿宋" w:eastAsia="仿宋" w:cs="仿宋"/>
              <w:bCs/>
              <w:sz w:val="24"/>
              <w:szCs w:val="28"/>
              <w:highlight w:val="none"/>
            </w:rPr>
            <w:t xml:space="preserve">  评标办法</w:t>
          </w:r>
          <w:r>
            <w:rPr>
              <w:sz w:val="24"/>
              <w:szCs w:val="24"/>
              <w:highlight w:val="none"/>
            </w:rPr>
            <w:tab/>
          </w:r>
          <w:r>
            <w:rPr>
              <w:sz w:val="24"/>
              <w:szCs w:val="24"/>
              <w:highlight w:val="none"/>
            </w:rPr>
            <w:fldChar w:fldCharType="begin"/>
          </w:r>
          <w:r>
            <w:rPr>
              <w:sz w:val="24"/>
              <w:szCs w:val="24"/>
              <w:highlight w:val="none"/>
            </w:rPr>
            <w:instrText xml:space="preserve"> PAGEREF _Toc6150 \h </w:instrText>
          </w:r>
          <w:r>
            <w:rPr>
              <w:sz w:val="24"/>
              <w:szCs w:val="24"/>
              <w:highlight w:val="none"/>
            </w:rPr>
            <w:fldChar w:fldCharType="separate"/>
          </w:r>
          <w:r>
            <w:rPr>
              <w:sz w:val="24"/>
              <w:szCs w:val="24"/>
              <w:highlight w:val="none"/>
            </w:rPr>
            <w:t>37</w:t>
          </w:r>
          <w:r>
            <w:rPr>
              <w:sz w:val="24"/>
              <w:szCs w:val="24"/>
              <w:highlight w:val="none"/>
            </w:rPr>
            <w:fldChar w:fldCharType="end"/>
          </w:r>
          <w:r>
            <w:rPr>
              <w:rFonts w:hint="eastAsia" w:ascii="仿宋" w:hAnsi="仿宋" w:eastAsia="仿宋" w:cs="仿宋"/>
              <w:color w:val="auto"/>
              <w:sz w:val="24"/>
              <w:szCs w:val="32"/>
              <w:highlight w:val="none"/>
            </w:rPr>
            <w:fldChar w:fldCharType="end"/>
          </w:r>
        </w:p>
        <w:p>
          <w:pPr>
            <w:pStyle w:val="19"/>
            <w:keepNext w:val="0"/>
            <w:keepLines w:val="0"/>
            <w:pageBreakBefore w:val="0"/>
            <w:widowControl w:val="0"/>
            <w:tabs>
              <w:tab w:val="right" w:leader="hyphen" w:pos="9746"/>
            </w:tabs>
            <w:kinsoku/>
            <w:wordWrap/>
            <w:overflowPunct/>
            <w:topLinePunct w:val="0"/>
            <w:autoSpaceDE/>
            <w:autoSpaceDN/>
            <w:bidi w:val="0"/>
            <w:adjustRightInd/>
            <w:snapToGrid/>
            <w:spacing w:line="480" w:lineRule="auto"/>
            <w:ind w:firstLine="480" w:firstLineChars="200"/>
            <w:textAlignment w:val="auto"/>
            <w:rPr>
              <w:sz w:val="24"/>
              <w:szCs w:val="24"/>
              <w:highlight w:val="none"/>
            </w:rPr>
          </w:pPr>
          <w:r>
            <w:rPr>
              <w:rFonts w:hint="eastAsia" w:ascii="仿宋" w:hAnsi="仿宋" w:eastAsia="仿宋" w:cs="仿宋"/>
              <w:color w:val="auto"/>
              <w:sz w:val="24"/>
              <w:szCs w:val="32"/>
              <w:highlight w:val="none"/>
            </w:rPr>
            <w:fldChar w:fldCharType="begin"/>
          </w:r>
          <w:r>
            <w:rPr>
              <w:rFonts w:hint="eastAsia" w:ascii="仿宋" w:hAnsi="仿宋" w:eastAsia="仿宋" w:cs="仿宋"/>
              <w:sz w:val="24"/>
              <w:szCs w:val="32"/>
              <w:highlight w:val="none"/>
            </w:rPr>
            <w:instrText xml:space="preserve"> HYPERLINK \l _Toc29986 </w:instrText>
          </w:r>
          <w:r>
            <w:rPr>
              <w:rFonts w:hint="eastAsia" w:ascii="仿宋" w:hAnsi="仿宋" w:eastAsia="仿宋" w:cs="仿宋"/>
              <w:sz w:val="24"/>
              <w:szCs w:val="32"/>
              <w:highlight w:val="none"/>
            </w:rPr>
            <w:fldChar w:fldCharType="separate"/>
          </w:r>
          <w:r>
            <w:rPr>
              <w:rFonts w:hint="eastAsia" w:ascii="仿宋" w:hAnsi="仿宋" w:eastAsia="仿宋" w:cs="仿宋"/>
              <w:sz w:val="24"/>
              <w:szCs w:val="28"/>
              <w:highlight w:val="none"/>
              <w:lang w:val="en-US" w:eastAsia="zh-CN"/>
            </w:rPr>
            <w:t xml:space="preserve">第四部分 </w:t>
          </w:r>
          <w:r>
            <w:rPr>
              <w:rFonts w:hint="eastAsia" w:ascii="仿宋" w:hAnsi="仿宋" w:eastAsia="仿宋" w:cs="仿宋"/>
              <w:sz w:val="24"/>
              <w:szCs w:val="28"/>
              <w:highlight w:val="none"/>
            </w:rPr>
            <w:t xml:space="preserve"> 技术规格、数量及质量要求</w:t>
          </w:r>
          <w:r>
            <w:rPr>
              <w:sz w:val="24"/>
              <w:szCs w:val="24"/>
              <w:highlight w:val="none"/>
            </w:rPr>
            <w:tab/>
          </w:r>
          <w:r>
            <w:rPr>
              <w:sz w:val="24"/>
              <w:szCs w:val="24"/>
              <w:highlight w:val="none"/>
            </w:rPr>
            <w:fldChar w:fldCharType="begin"/>
          </w:r>
          <w:r>
            <w:rPr>
              <w:sz w:val="24"/>
              <w:szCs w:val="24"/>
              <w:highlight w:val="none"/>
            </w:rPr>
            <w:instrText xml:space="preserve"> PAGEREF _Toc29986 \h </w:instrText>
          </w:r>
          <w:r>
            <w:rPr>
              <w:sz w:val="24"/>
              <w:szCs w:val="24"/>
              <w:highlight w:val="none"/>
            </w:rPr>
            <w:fldChar w:fldCharType="separate"/>
          </w:r>
          <w:r>
            <w:rPr>
              <w:sz w:val="24"/>
              <w:szCs w:val="24"/>
              <w:highlight w:val="none"/>
            </w:rPr>
            <w:t>45</w:t>
          </w:r>
          <w:r>
            <w:rPr>
              <w:sz w:val="24"/>
              <w:szCs w:val="24"/>
              <w:highlight w:val="none"/>
            </w:rPr>
            <w:fldChar w:fldCharType="end"/>
          </w:r>
          <w:r>
            <w:rPr>
              <w:rFonts w:hint="eastAsia" w:ascii="仿宋" w:hAnsi="仿宋" w:eastAsia="仿宋" w:cs="仿宋"/>
              <w:color w:val="auto"/>
              <w:sz w:val="24"/>
              <w:szCs w:val="32"/>
              <w:highlight w:val="none"/>
            </w:rPr>
            <w:fldChar w:fldCharType="end"/>
          </w:r>
        </w:p>
        <w:p>
          <w:pPr>
            <w:pStyle w:val="19"/>
            <w:keepNext w:val="0"/>
            <w:keepLines w:val="0"/>
            <w:pageBreakBefore w:val="0"/>
            <w:widowControl w:val="0"/>
            <w:tabs>
              <w:tab w:val="right" w:leader="hyphen" w:pos="9746"/>
            </w:tabs>
            <w:kinsoku/>
            <w:wordWrap/>
            <w:overflowPunct/>
            <w:topLinePunct w:val="0"/>
            <w:autoSpaceDE/>
            <w:autoSpaceDN/>
            <w:bidi w:val="0"/>
            <w:adjustRightInd/>
            <w:snapToGrid/>
            <w:spacing w:line="480" w:lineRule="auto"/>
            <w:ind w:firstLine="480" w:firstLineChars="200"/>
            <w:textAlignment w:val="auto"/>
            <w:rPr>
              <w:sz w:val="24"/>
              <w:szCs w:val="24"/>
              <w:highlight w:val="none"/>
            </w:rPr>
          </w:pPr>
          <w:r>
            <w:rPr>
              <w:rFonts w:hint="eastAsia" w:ascii="仿宋" w:hAnsi="仿宋" w:eastAsia="仿宋" w:cs="仿宋"/>
              <w:color w:val="auto"/>
              <w:sz w:val="24"/>
              <w:szCs w:val="32"/>
              <w:highlight w:val="none"/>
            </w:rPr>
            <w:fldChar w:fldCharType="begin"/>
          </w:r>
          <w:r>
            <w:rPr>
              <w:rFonts w:hint="eastAsia" w:ascii="仿宋" w:hAnsi="仿宋" w:eastAsia="仿宋" w:cs="仿宋"/>
              <w:sz w:val="24"/>
              <w:szCs w:val="32"/>
              <w:highlight w:val="none"/>
            </w:rPr>
            <w:instrText xml:space="preserve"> HYPERLINK \l _Toc30467 </w:instrText>
          </w:r>
          <w:r>
            <w:rPr>
              <w:rFonts w:hint="eastAsia" w:ascii="仿宋" w:hAnsi="仿宋" w:eastAsia="仿宋" w:cs="仿宋"/>
              <w:sz w:val="24"/>
              <w:szCs w:val="32"/>
              <w:highlight w:val="none"/>
            </w:rPr>
            <w:fldChar w:fldCharType="separate"/>
          </w:r>
          <w:r>
            <w:rPr>
              <w:rFonts w:hint="eastAsia" w:ascii="仿宋" w:hAnsi="仿宋" w:eastAsia="仿宋" w:cs="仿宋"/>
              <w:bCs/>
              <w:sz w:val="24"/>
              <w:szCs w:val="36"/>
              <w:highlight w:val="none"/>
              <w:lang w:eastAsia="zh-CN"/>
            </w:rPr>
            <w:t>第五</w:t>
          </w:r>
          <w:r>
            <w:rPr>
              <w:rFonts w:hint="eastAsia" w:ascii="仿宋" w:hAnsi="仿宋" w:eastAsia="仿宋" w:cs="仿宋"/>
              <w:bCs/>
              <w:sz w:val="24"/>
              <w:szCs w:val="36"/>
              <w:highlight w:val="none"/>
              <w:lang w:val="en-US" w:eastAsia="zh-CN"/>
            </w:rPr>
            <w:t xml:space="preserve">部分 </w:t>
          </w:r>
          <w:r>
            <w:rPr>
              <w:rFonts w:hint="eastAsia" w:ascii="仿宋" w:hAnsi="仿宋" w:eastAsia="仿宋" w:cs="仿宋"/>
              <w:bCs/>
              <w:sz w:val="24"/>
              <w:szCs w:val="36"/>
              <w:highlight w:val="none"/>
            </w:rPr>
            <w:t>合同条款及格式</w:t>
          </w:r>
          <w:r>
            <w:rPr>
              <w:sz w:val="24"/>
              <w:szCs w:val="24"/>
              <w:highlight w:val="none"/>
            </w:rPr>
            <w:tab/>
          </w:r>
          <w:r>
            <w:rPr>
              <w:sz w:val="24"/>
              <w:szCs w:val="24"/>
              <w:highlight w:val="none"/>
            </w:rPr>
            <w:fldChar w:fldCharType="begin"/>
          </w:r>
          <w:r>
            <w:rPr>
              <w:sz w:val="24"/>
              <w:szCs w:val="24"/>
              <w:highlight w:val="none"/>
            </w:rPr>
            <w:instrText xml:space="preserve"> PAGEREF _Toc30467 \h </w:instrText>
          </w:r>
          <w:r>
            <w:rPr>
              <w:sz w:val="24"/>
              <w:szCs w:val="24"/>
              <w:highlight w:val="none"/>
            </w:rPr>
            <w:fldChar w:fldCharType="separate"/>
          </w:r>
          <w:r>
            <w:rPr>
              <w:sz w:val="24"/>
              <w:szCs w:val="24"/>
              <w:highlight w:val="none"/>
            </w:rPr>
            <w:t>57</w:t>
          </w:r>
          <w:r>
            <w:rPr>
              <w:sz w:val="24"/>
              <w:szCs w:val="24"/>
              <w:highlight w:val="none"/>
            </w:rPr>
            <w:fldChar w:fldCharType="end"/>
          </w:r>
          <w:r>
            <w:rPr>
              <w:rFonts w:hint="eastAsia" w:ascii="仿宋" w:hAnsi="仿宋" w:eastAsia="仿宋" w:cs="仿宋"/>
              <w:color w:val="auto"/>
              <w:sz w:val="24"/>
              <w:szCs w:val="32"/>
              <w:highlight w:val="none"/>
            </w:rPr>
            <w:fldChar w:fldCharType="end"/>
          </w:r>
        </w:p>
        <w:p>
          <w:pPr>
            <w:pStyle w:val="23"/>
            <w:keepNext w:val="0"/>
            <w:keepLines w:val="0"/>
            <w:pageBreakBefore w:val="0"/>
            <w:widowControl w:val="0"/>
            <w:tabs>
              <w:tab w:val="right" w:leader="hyphen" w:pos="9746"/>
            </w:tabs>
            <w:kinsoku/>
            <w:wordWrap/>
            <w:overflowPunct/>
            <w:topLinePunct w:val="0"/>
            <w:autoSpaceDE/>
            <w:autoSpaceDN/>
            <w:bidi w:val="0"/>
            <w:adjustRightInd/>
            <w:snapToGrid/>
            <w:spacing w:line="480" w:lineRule="auto"/>
            <w:textAlignment w:val="auto"/>
            <w:rPr>
              <w:highlight w:val="none"/>
            </w:rPr>
          </w:pPr>
          <w:r>
            <w:rPr>
              <w:rFonts w:hint="eastAsia" w:ascii="仿宋" w:hAnsi="仿宋" w:eastAsia="仿宋" w:cs="仿宋"/>
              <w:color w:val="auto"/>
              <w:sz w:val="24"/>
              <w:szCs w:val="32"/>
              <w:highlight w:val="none"/>
            </w:rPr>
            <w:fldChar w:fldCharType="begin"/>
          </w:r>
          <w:r>
            <w:rPr>
              <w:rFonts w:hint="eastAsia" w:ascii="仿宋" w:hAnsi="仿宋" w:eastAsia="仿宋" w:cs="仿宋"/>
              <w:sz w:val="24"/>
              <w:szCs w:val="32"/>
              <w:highlight w:val="none"/>
            </w:rPr>
            <w:instrText xml:space="preserve"> HYPERLINK \l _Toc21488 </w:instrText>
          </w:r>
          <w:r>
            <w:rPr>
              <w:rFonts w:hint="eastAsia" w:ascii="仿宋" w:hAnsi="仿宋" w:eastAsia="仿宋" w:cs="仿宋"/>
              <w:sz w:val="24"/>
              <w:szCs w:val="32"/>
              <w:highlight w:val="none"/>
            </w:rPr>
            <w:fldChar w:fldCharType="separate"/>
          </w:r>
          <w:r>
            <w:rPr>
              <w:rFonts w:hint="eastAsia" w:ascii="仿宋" w:hAnsi="仿宋" w:eastAsia="仿宋" w:cs="仿宋"/>
              <w:bCs/>
              <w:spacing w:val="0"/>
              <w:w w:val="100"/>
              <w:position w:val="0"/>
              <w:sz w:val="24"/>
              <w:szCs w:val="36"/>
              <w:highlight w:val="none"/>
            </w:rPr>
            <w:t>第</w:t>
          </w:r>
          <w:r>
            <w:rPr>
              <w:rFonts w:hint="eastAsia" w:ascii="仿宋" w:hAnsi="仿宋" w:eastAsia="仿宋" w:cs="仿宋"/>
              <w:bCs/>
              <w:spacing w:val="0"/>
              <w:w w:val="100"/>
              <w:position w:val="0"/>
              <w:sz w:val="24"/>
              <w:szCs w:val="36"/>
              <w:highlight w:val="none"/>
              <w:lang w:eastAsia="zh-CN"/>
            </w:rPr>
            <w:t>六</w:t>
          </w:r>
          <w:r>
            <w:rPr>
              <w:rFonts w:hint="eastAsia" w:ascii="仿宋" w:hAnsi="仿宋" w:eastAsia="仿宋" w:cs="仿宋"/>
              <w:bCs/>
              <w:spacing w:val="0"/>
              <w:w w:val="100"/>
              <w:position w:val="0"/>
              <w:sz w:val="24"/>
              <w:szCs w:val="36"/>
              <w:highlight w:val="none"/>
            </w:rPr>
            <w:t>部分</w:t>
          </w:r>
          <w:r>
            <w:rPr>
              <w:rFonts w:hint="eastAsia" w:ascii="仿宋" w:hAnsi="仿宋" w:eastAsia="仿宋" w:cs="仿宋"/>
              <w:bCs/>
              <w:spacing w:val="0"/>
              <w:w w:val="100"/>
              <w:position w:val="0"/>
              <w:sz w:val="24"/>
              <w:szCs w:val="36"/>
              <w:highlight w:val="none"/>
              <w:lang w:val="en-US" w:eastAsia="zh-CN"/>
            </w:rPr>
            <w:t xml:space="preserve">  </w:t>
          </w:r>
          <w:r>
            <w:rPr>
              <w:rFonts w:hint="eastAsia" w:ascii="仿宋" w:hAnsi="仿宋" w:eastAsia="仿宋" w:cs="仿宋"/>
              <w:bCs/>
              <w:spacing w:val="0"/>
              <w:w w:val="100"/>
              <w:position w:val="0"/>
              <w:sz w:val="24"/>
              <w:szCs w:val="36"/>
              <w:highlight w:val="none"/>
            </w:rPr>
            <w:t>投标文件格式</w:t>
          </w:r>
          <w:r>
            <w:rPr>
              <w:sz w:val="24"/>
              <w:szCs w:val="24"/>
              <w:highlight w:val="none"/>
            </w:rPr>
            <w:tab/>
          </w:r>
          <w:r>
            <w:rPr>
              <w:sz w:val="24"/>
              <w:szCs w:val="24"/>
              <w:highlight w:val="none"/>
            </w:rPr>
            <w:fldChar w:fldCharType="begin"/>
          </w:r>
          <w:r>
            <w:rPr>
              <w:sz w:val="24"/>
              <w:szCs w:val="24"/>
              <w:highlight w:val="none"/>
            </w:rPr>
            <w:instrText xml:space="preserve"> PAGEREF _Toc21488 \h </w:instrText>
          </w:r>
          <w:r>
            <w:rPr>
              <w:sz w:val="24"/>
              <w:szCs w:val="24"/>
              <w:highlight w:val="none"/>
            </w:rPr>
            <w:fldChar w:fldCharType="separate"/>
          </w:r>
          <w:r>
            <w:rPr>
              <w:sz w:val="24"/>
              <w:szCs w:val="24"/>
              <w:highlight w:val="none"/>
            </w:rPr>
            <w:t>63</w:t>
          </w:r>
          <w:r>
            <w:rPr>
              <w:sz w:val="24"/>
              <w:szCs w:val="24"/>
              <w:highlight w:val="none"/>
            </w:rPr>
            <w:fldChar w:fldCharType="end"/>
          </w:r>
          <w:r>
            <w:rPr>
              <w:rFonts w:hint="eastAsia" w:ascii="仿宋" w:hAnsi="仿宋" w:eastAsia="仿宋" w:cs="仿宋"/>
              <w:color w:val="auto"/>
              <w:sz w:val="24"/>
              <w:szCs w:val="32"/>
              <w:highlight w:val="none"/>
            </w:rPr>
            <w:fldChar w:fldCharType="end"/>
          </w:r>
        </w:p>
        <w:p>
          <w:pPr>
            <w:pStyle w:val="23"/>
            <w:tabs>
              <w:tab w:val="right" w:leader="hyphen" w:pos="9746"/>
            </w:tabs>
            <w:rPr>
              <w:highlight w:val="none"/>
            </w:rPr>
          </w:pPr>
        </w:p>
        <w:p>
          <w:pPr>
            <w:keepNext w:val="0"/>
            <w:keepLines w:val="0"/>
            <w:pageBreakBefore w:val="0"/>
            <w:widowControl/>
            <w:kinsoku/>
            <w:wordWrap/>
            <w:overflowPunct/>
            <w:topLinePunct w:val="0"/>
            <w:autoSpaceDE/>
            <w:autoSpaceDN/>
            <w:bidi w:val="0"/>
            <w:adjustRightInd/>
            <w:snapToGrid/>
            <w:spacing w:line="480" w:lineRule="auto"/>
            <w:jc w:val="left"/>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Cs w:val="32"/>
              <w:highlight w:val="none"/>
            </w:rPr>
            <w:fldChar w:fldCharType="end"/>
          </w:r>
        </w:p>
      </w:sdtContent>
    </w:sdt>
    <w:p>
      <w:pPr>
        <w:pStyle w:val="2"/>
        <w:numPr>
          <w:ilvl w:val="0"/>
          <w:numId w:val="0"/>
        </w:numPr>
        <w:ind w:leftChars="0" w:right="0" w:rightChars="0"/>
        <w:outlineLvl w:val="9"/>
        <w:rPr>
          <w:rFonts w:hint="eastAsia" w:ascii="仿宋" w:hAnsi="仿宋" w:eastAsia="仿宋" w:cs="仿宋"/>
          <w:color w:val="auto"/>
          <w:highlight w:val="none"/>
        </w:rPr>
      </w:pPr>
    </w:p>
    <w:p>
      <w:pPr>
        <w:outlineLvl w:val="9"/>
        <w:rPr>
          <w:rFonts w:hint="eastAsia" w:ascii="仿宋" w:hAnsi="仿宋" w:eastAsia="仿宋" w:cs="仿宋"/>
          <w:color w:val="auto"/>
          <w:highlight w:val="none"/>
        </w:rPr>
      </w:pPr>
    </w:p>
    <w:p>
      <w:pPr>
        <w:outlineLvl w:val="9"/>
        <w:rPr>
          <w:rFonts w:hint="eastAsia" w:ascii="仿宋" w:hAnsi="仿宋" w:eastAsia="仿宋" w:cs="仿宋"/>
          <w:color w:val="auto"/>
          <w:highlight w:val="none"/>
          <w:lang w:val="en-US" w:eastAsia="zh-CN"/>
        </w:rPr>
      </w:pPr>
    </w:p>
    <w:p>
      <w:pPr>
        <w:outlineLvl w:val="9"/>
        <w:rPr>
          <w:rFonts w:hint="eastAsia" w:ascii="仿宋" w:hAnsi="仿宋" w:eastAsia="仿宋" w:cs="仿宋"/>
          <w:color w:val="auto"/>
          <w:highlight w:val="none"/>
        </w:rPr>
      </w:pPr>
    </w:p>
    <w:p>
      <w:pPr>
        <w:outlineLvl w:val="9"/>
        <w:rPr>
          <w:rFonts w:hint="eastAsia" w:ascii="仿宋" w:hAnsi="仿宋" w:eastAsia="仿宋" w:cs="仿宋"/>
          <w:color w:val="auto"/>
          <w:highlight w:val="none"/>
        </w:rPr>
      </w:pPr>
    </w:p>
    <w:p>
      <w:pPr>
        <w:outlineLvl w:val="9"/>
        <w:rPr>
          <w:rFonts w:hint="eastAsia" w:ascii="仿宋" w:hAnsi="仿宋" w:eastAsia="仿宋" w:cs="仿宋"/>
          <w:color w:val="auto"/>
          <w:highlight w:val="none"/>
        </w:rPr>
      </w:pPr>
    </w:p>
    <w:p>
      <w:pPr>
        <w:outlineLvl w:val="9"/>
        <w:rPr>
          <w:rFonts w:hint="eastAsia" w:ascii="仿宋" w:hAnsi="仿宋" w:eastAsia="仿宋" w:cs="仿宋"/>
          <w:color w:val="auto"/>
          <w:highlight w:val="none"/>
        </w:rPr>
      </w:pPr>
    </w:p>
    <w:p>
      <w:pPr>
        <w:outlineLvl w:val="9"/>
        <w:rPr>
          <w:rFonts w:hint="eastAsia" w:ascii="仿宋" w:hAnsi="仿宋" w:eastAsia="仿宋" w:cs="仿宋"/>
          <w:color w:val="auto"/>
          <w:highlight w:val="none"/>
        </w:rPr>
      </w:pPr>
    </w:p>
    <w:p>
      <w:pPr>
        <w:outlineLvl w:val="9"/>
        <w:rPr>
          <w:rFonts w:hint="eastAsia" w:ascii="仿宋" w:hAnsi="仿宋" w:eastAsia="仿宋" w:cs="仿宋"/>
          <w:color w:val="auto"/>
          <w:highlight w:val="none"/>
        </w:rPr>
      </w:pPr>
    </w:p>
    <w:p>
      <w:pPr>
        <w:outlineLvl w:val="9"/>
        <w:rPr>
          <w:rFonts w:hint="eastAsia" w:ascii="仿宋" w:hAnsi="仿宋" w:eastAsia="仿宋" w:cs="仿宋"/>
          <w:color w:val="auto"/>
          <w:highlight w:val="none"/>
        </w:rPr>
      </w:pPr>
    </w:p>
    <w:p>
      <w:pPr>
        <w:pStyle w:val="39"/>
        <w:keepNext/>
        <w:keepLines/>
        <w:widowControl w:val="0"/>
        <w:shd w:val="clear" w:color="auto" w:fill="auto"/>
        <w:bidi w:val="0"/>
        <w:spacing w:before="120" w:after="300" w:line="240" w:lineRule="auto"/>
        <w:ind w:left="0" w:right="0" w:firstLine="0"/>
        <w:jc w:val="center"/>
        <w:outlineLvl w:val="9"/>
        <w:rPr>
          <w:rFonts w:hint="eastAsia" w:ascii="仿宋" w:hAnsi="仿宋" w:eastAsia="仿宋" w:cs="仿宋"/>
          <w:b/>
          <w:bCs/>
          <w:color w:val="auto"/>
          <w:spacing w:val="0"/>
          <w:w w:val="100"/>
          <w:position w:val="0"/>
          <w:sz w:val="36"/>
          <w:szCs w:val="36"/>
          <w:highlight w:val="none"/>
        </w:rPr>
        <w:sectPr>
          <w:pgSz w:w="11906" w:h="16838"/>
          <w:pgMar w:top="1440" w:right="1080" w:bottom="1440" w:left="1080" w:header="851" w:footer="992" w:gutter="0"/>
          <w:pgNumType w:fmt="decimal" w:start="1"/>
          <w:cols w:space="720" w:num="1"/>
          <w:docGrid w:type="linesAndChars" w:linePitch="312" w:charSpace="0"/>
        </w:sectPr>
      </w:pPr>
    </w:p>
    <w:p>
      <w:pPr>
        <w:pStyle w:val="39"/>
        <w:keepNext/>
        <w:keepLines/>
        <w:widowControl w:val="0"/>
        <w:shd w:val="clear" w:color="auto" w:fill="auto"/>
        <w:bidi w:val="0"/>
        <w:spacing w:before="120" w:after="300" w:line="240" w:lineRule="auto"/>
        <w:ind w:left="0" w:right="0" w:firstLine="0"/>
        <w:jc w:val="center"/>
        <w:outlineLvl w:val="0"/>
        <w:rPr>
          <w:rFonts w:hint="eastAsia" w:ascii="仿宋" w:hAnsi="仿宋" w:eastAsia="仿宋" w:cs="仿宋"/>
          <w:b/>
          <w:bCs/>
          <w:color w:val="auto"/>
          <w:sz w:val="36"/>
          <w:szCs w:val="36"/>
          <w:highlight w:val="none"/>
          <w:lang w:eastAsia="zh-CN"/>
        </w:rPr>
      </w:pPr>
      <w:bookmarkStart w:id="0" w:name="_Toc12194"/>
      <w:bookmarkStart w:id="1" w:name="_Toc28070"/>
      <w:bookmarkStart w:id="2" w:name="_Toc10738"/>
      <w:r>
        <w:rPr>
          <w:rFonts w:hint="eastAsia" w:ascii="仿宋" w:hAnsi="仿宋" w:eastAsia="仿宋" w:cs="仿宋"/>
          <w:b/>
          <w:bCs/>
          <w:color w:val="auto"/>
          <w:spacing w:val="0"/>
          <w:w w:val="100"/>
          <w:position w:val="0"/>
          <w:sz w:val="36"/>
          <w:szCs w:val="36"/>
          <w:highlight w:val="none"/>
        </w:rPr>
        <w:t>第一部分</w:t>
      </w:r>
      <w:r>
        <w:rPr>
          <w:rFonts w:hint="eastAsia" w:ascii="仿宋" w:hAnsi="仿宋" w:eastAsia="仿宋" w:cs="仿宋"/>
          <w:b/>
          <w:bCs/>
          <w:color w:val="auto"/>
          <w:spacing w:val="0"/>
          <w:w w:val="100"/>
          <w:position w:val="0"/>
          <w:sz w:val="36"/>
          <w:szCs w:val="36"/>
          <w:highlight w:val="none"/>
          <w:lang w:val="en-US" w:eastAsia="zh-CN"/>
        </w:rPr>
        <w:t xml:space="preserve"> </w:t>
      </w:r>
      <w:r>
        <w:rPr>
          <w:rFonts w:hint="eastAsia" w:ascii="仿宋" w:hAnsi="仿宋" w:eastAsia="仿宋" w:cs="仿宋"/>
          <w:b/>
          <w:bCs/>
          <w:color w:val="auto"/>
          <w:spacing w:val="0"/>
          <w:w w:val="100"/>
          <w:position w:val="0"/>
          <w:sz w:val="36"/>
          <w:szCs w:val="36"/>
          <w:highlight w:val="none"/>
          <w:lang w:eastAsia="zh-CN"/>
        </w:rPr>
        <w:t>招标公告</w:t>
      </w:r>
      <w:bookmarkEnd w:id="0"/>
      <w:bookmarkEnd w:id="1"/>
      <w:bookmarkEnd w:id="2"/>
    </w:p>
    <w:p>
      <w:pPr>
        <w:keepNext w:val="0"/>
        <w:keepLines w:val="0"/>
        <w:pageBreakBefore w:val="0"/>
        <w:shd w:val="clear" w:color="auto" w:fill="auto"/>
        <w:kinsoku/>
        <w:wordWrap/>
        <w:overflowPunct/>
        <w:topLinePunct w:val="0"/>
        <w:autoSpaceDE/>
        <w:autoSpaceDN/>
        <w:bidi w:val="0"/>
        <w:adjustRightInd w:val="0"/>
        <w:spacing w:line="120" w:lineRule="auto"/>
        <w:jc w:val="center"/>
        <w:rPr>
          <w:rFonts w:hint="eastAsia" w:ascii="仿宋" w:hAnsi="仿宋" w:eastAsia="仿宋" w:cs="仿宋"/>
          <w:b/>
          <w:color w:val="000000"/>
          <w:sz w:val="28"/>
          <w:szCs w:val="28"/>
          <w:highlight w:val="none"/>
          <w:shd w:val="clear" w:color="auto" w:fill="FFFFFF"/>
        </w:rPr>
      </w:pPr>
      <w:bookmarkStart w:id="3" w:name="_Toc28359001"/>
      <w:bookmarkStart w:id="4" w:name="_Toc35393789"/>
      <w:bookmarkStart w:id="5" w:name="_Toc29207"/>
      <w:bookmarkStart w:id="6" w:name="_Toc20056"/>
      <w:bookmarkStart w:id="7" w:name="_Toc7317"/>
      <w:r>
        <w:rPr>
          <w:rFonts w:hint="eastAsia" w:ascii="仿宋" w:hAnsi="仿宋" w:eastAsia="仿宋" w:cs="仿宋"/>
          <w:b/>
          <w:color w:val="000000"/>
          <w:sz w:val="28"/>
          <w:szCs w:val="28"/>
          <w:highlight w:val="none"/>
          <w:shd w:val="clear" w:color="auto" w:fill="FFFFFF"/>
          <w:lang w:val="en-US" w:eastAsia="zh-CN"/>
        </w:rPr>
        <w:t xml:space="preserve"> </w:t>
      </w:r>
      <w:bookmarkEnd w:id="3"/>
      <w:bookmarkEnd w:id="4"/>
      <w:r>
        <w:rPr>
          <w:rFonts w:hint="eastAsia" w:ascii="仿宋" w:hAnsi="仿宋" w:eastAsia="仿宋" w:cs="仿宋"/>
          <w:b/>
          <w:color w:val="000000"/>
          <w:sz w:val="28"/>
          <w:szCs w:val="28"/>
          <w:highlight w:val="none"/>
          <w:shd w:val="clear" w:color="auto" w:fill="FFFFFF"/>
          <w:lang w:val="en-US" w:eastAsia="zh-CN"/>
        </w:rPr>
        <w:t xml:space="preserve"> 上阿图什镇萨依村基础设施建设及户厕整村推进建设项目的</w:t>
      </w:r>
      <w:r>
        <w:rPr>
          <w:rFonts w:hint="eastAsia" w:ascii="仿宋" w:hAnsi="仿宋" w:eastAsia="仿宋" w:cs="仿宋"/>
          <w:b/>
          <w:color w:val="000000"/>
          <w:sz w:val="28"/>
          <w:szCs w:val="28"/>
          <w:highlight w:val="none"/>
          <w:shd w:val="clear" w:color="auto" w:fill="FFFFFF"/>
        </w:rPr>
        <w:t>公开招标公告</w:t>
      </w:r>
    </w:p>
    <w:p>
      <w:pPr>
        <w:pStyle w:val="37"/>
        <w:keepNext w:val="0"/>
        <w:keepLines w:val="0"/>
        <w:pageBreakBefore w:val="0"/>
        <w:shd w:val="clear" w:color="auto" w:fill="auto"/>
        <w:kinsoku/>
        <w:wordWrap/>
        <w:overflowPunct/>
        <w:topLinePunct w:val="0"/>
        <w:autoSpaceDE/>
        <w:autoSpaceDN/>
        <w:bidi w:val="0"/>
        <w:spacing w:line="120" w:lineRule="auto"/>
        <w:rPr>
          <w:rFonts w:hint="eastAsia" w:ascii="宋体" w:hAnsi="宋体" w:eastAsia="宋体" w:cs="宋体"/>
          <w:color w:val="000000"/>
          <w:sz w:val="18"/>
          <w:szCs w:val="18"/>
          <w:highlight w:val="none"/>
        </w:rPr>
      </w:pPr>
    </w:p>
    <w:p>
      <w:pPr>
        <w:keepNext w:val="0"/>
        <w:keepLines w:val="0"/>
        <w:pageBreakBefore w:val="0"/>
        <w:widowControl w:val="0"/>
        <w:pBdr>
          <w:top w:val="single" w:color="auto" w:sz="4" w:space="1"/>
          <w:left w:val="single" w:color="auto" w:sz="4" w:space="4"/>
          <w:bottom w:val="single" w:color="auto" w:sz="4" w:space="1"/>
          <w:right w:val="single" w:color="auto" w:sz="4" w:space="4"/>
        </w:pBdr>
        <w:shd w:val="clear" w:color="auto" w:fill="auto"/>
        <w:kinsoku/>
        <w:wordWrap/>
        <w:overflowPunct/>
        <w:topLinePunct w:val="0"/>
        <w:autoSpaceDE/>
        <w:autoSpaceDN/>
        <w:bidi w:val="0"/>
        <w:adjustRightInd/>
        <w:snapToGrid/>
        <w:spacing w:line="120" w:lineRule="auto"/>
        <w:textAlignment w:val="auto"/>
        <w:rPr>
          <w:rFonts w:hint="eastAsia" w:ascii="仿宋" w:hAnsi="仿宋" w:eastAsia="仿宋" w:cs="仿宋"/>
          <w:color w:val="000000"/>
          <w:sz w:val="24"/>
          <w:szCs w:val="24"/>
          <w:highlight w:val="none"/>
          <w:u w:val="single"/>
          <w:lang w:val="en-US" w:eastAsia="zh-CN"/>
        </w:rPr>
      </w:pPr>
      <w:r>
        <w:rPr>
          <w:rFonts w:hint="eastAsia" w:ascii="仿宋" w:hAnsi="仿宋" w:eastAsia="仿宋" w:cs="仿宋"/>
          <w:color w:val="000000"/>
          <w:sz w:val="24"/>
          <w:szCs w:val="24"/>
          <w:highlight w:val="none"/>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shd w:val="clear" w:color="auto" w:fill="auto"/>
        <w:kinsoku/>
        <w:wordWrap/>
        <w:overflowPunct/>
        <w:topLinePunct w:val="0"/>
        <w:autoSpaceDE/>
        <w:autoSpaceDN/>
        <w:bidi w:val="0"/>
        <w:adjustRightInd/>
        <w:snapToGrid/>
        <w:spacing w:line="120" w:lineRule="auto"/>
        <w:ind w:firstLine="420" w:firstLineChars="200"/>
        <w:textAlignment w:val="auto"/>
        <w:rPr>
          <w:rFonts w:hint="eastAsia" w:ascii="仿宋" w:hAnsi="仿宋" w:eastAsia="仿宋" w:cs="仿宋"/>
          <w:i w:val="0"/>
          <w:iCs w:val="0"/>
          <w:caps w:val="0"/>
          <w:color w:val="000000"/>
          <w:spacing w:val="0"/>
          <w:sz w:val="24"/>
          <w:szCs w:val="24"/>
          <w:highlight w:val="none"/>
          <w:u w:val="none"/>
          <w:lang w:val="en-US" w:eastAsia="zh-CN"/>
        </w:rPr>
      </w:pPr>
      <w:r>
        <w:rPr>
          <w:rFonts w:hint="eastAsia" w:ascii="仿宋" w:hAnsi="仿宋" w:eastAsia="仿宋" w:cs="仿宋"/>
          <w:i w:val="0"/>
          <w:iCs w:val="0"/>
          <w:caps w:val="0"/>
          <w:color w:val="000000"/>
          <w:spacing w:val="0"/>
          <w:sz w:val="21"/>
          <w:szCs w:val="21"/>
          <w:lang w:eastAsia="zh-CN"/>
        </w:rPr>
        <w:t xml:space="preserve"> </w:t>
      </w:r>
      <w:r>
        <w:rPr>
          <w:rFonts w:hint="eastAsia" w:ascii="仿宋" w:hAnsi="仿宋" w:eastAsia="仿宋" w:cs="仿宋"/>
          <w:i w:val="0"/>
          <w:iCs w:val="0"/>
          <w:caps w:val="0"/>
          <w:color w:val="000000"/>
          <w:spacing w:val="0"/>
          <w:sz w:val="24"/>
          <w:szCs w:val="24"/>
          <w:lang w:eastAsia="zh-CN"/>
        </w:rPr>
        <w:t xml:space="preserve"> 上阿图什镇萨依村基础设施建设及户厕整村推进建设项目招标项目的潜在投标人应在供应商登陆政采云平台http://www.zcygov.cn/，在线申请获取招标文件（登录政府采购云平台 → 项目采购 → 获取招标文件→申请，审核通过后可下载招标文件，如有操作性问题，可与政采云在线客服进行咨询，咨询电话：95763）。获取招标文件，并于2023年03月20日 10:30（北京时间）前递交投标文件。</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b/>
          <w:bCs/>
          <w:color w:val="auto"/>
          <w:sz w:val="24"/>
          <w:szCs w:val="24"/>
          <w:highlight w:val="none"/>
          <w:lang w:val="en-US" w:eastAsia="zh-CN"/>
        </w:rPr>
      </w:pPr>
      <w:bookmarkStart w:id="96" w:name="_GoBack"/>
      <w:bookmarkEnd w:id="96"/>
      <w:r>
        <w:rPr>
          <w:rFonts w:hint="eastAsia" w:ascii="仿宋" w:hAnsi="仿宋" w:eastAsia="仿宋" w:cs="仿宋"/>
          <w:b/>
          <w:bCs/>
          <w:color w:val="auto"/>
          <w:sz w:val="24"/>
          <w:szCs w:val="24"/>
          <w:highlight w:val="none"/>
          <w:lang w:val="en-US" w:eastAsia="zh-CN"/>
        </w:rPr>
        <w:t>一、项目基本情况</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项目编号：ATSCG-2023010</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项目名称： 上阿图什镇萨依村基础设施建设及户厕整村推进建设项目</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采购方式：公开招标</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预算金额（元）：4000000</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最高限价（元）：4000000</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采购需求：</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标项名称: 上阿图什镇萨依村基础设施建设及户厕整村推进建设项目</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数量:800</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预算金额（元）:4000000</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简要规格描述或项目基本概况介绍、用途：对萨依村800户进行户厕改造（具体详见采购清单或招标文件）。</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备注：</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合同履约期限：标项 1，自签订合同之日起180个日历日完成供货及安装。</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本项目（否）接受联合体投标。</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二、申请人的资格要求：</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1.满足《中华人民共和国政府采购法》第二十二条规定；</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2.落实政府采购政策需满足的资格要求：标项1：供应商为中小企业</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3.本项目的特定资格要求：</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【标项1】</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（1）具有有效的三证合一营业执照副本；</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（2）具有授权委托书及被委托人身份证（法人提供法人证明书及法人身份证）；</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投标企业需提供未被“信用中国”（www.creditchina.gov.cn）、中国政府采购网（www.ccgp.gov.cn）列入失信被执行人、重大税收违法案件当事人名单、政府采购严重违法失信行为记录名单（提供查询结果网页截图并加盖供应商公章）。</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三、获取招标文件</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时间：2023年2月28日至2023年 3月9日，每天上午10:00至14:00，下午16:00至19:30（北京时间，法定节假日除外）</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地点：供应商登陆政采云平台http://www.zcygov.cn/，在线申请获取招标文件（登录政府采购云平台 → 项目采购 → 获取招标文件→申请，审核通过后可下载招标文件，如有操作性问题，可与政采云在线客服进行咨询，咨询电话：95763）。</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方式：（1）线上获取（登录政府采购云平台 → 项目采购 → 获取招标文件→ 申请，审核通过后可下载招标文件）。本次招标不提供纸质版招标文件。（2）供应商获取招标文件前应注册成为政府采购云平台正式供应商。</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售价（元）：0</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四、提交投标文件截止时间、开标时间和地点</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提交投标文件截止时间：2023年3月20日 10:30（北京时间）</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投标地点：政府采购云平台（www.zcygov.cn）</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开标时间：2023年3月20日 10:30（北京时间）</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开标地点：政府采购云平台（www.zcygov.cn）</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五、公告期限</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自本公告发布之日起5个工作日。</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六、其他补充事宜</w:t>
      </w:r>
    </w:p>
    <w:p>
      <w:pPr>
        <w:keepNext w:val="0"/>
        <w:keepLines w:val="0"/>
        <w:pageBreakBefore w:val="0"/>
        <w:widowControl w:val="0"/>
        <w:shd w:val="clear" w:color="auto" w:fill="auto"/>
        <w:kinsoku/>
        <w:overflowPunct/>
        <w:topLinePunct w:val="0"/>
        <w:autoSpaceDE/>
        <w:autoSpaceDN/>
        <w:bidi w:val="0"/>
        <w:adjustRightInd/>
        <w:snapToGrid/>
        <w:spacing w:line="46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1.本项目采用全流程不见面电子开评标，投标供应商需要使用CA加密设备，供应商可通过新疆数字证书认证中心官网（https://www.xjca.com.cn/）或下载“新疆政务通”APP自行进行申领。</w:t>
      </w:r>
    </w:p>
    <w:p>
      <w:pPr>
        <w:keepNext w:val="0"/>
        <w:keepLines w:val="0"/>
        <w:pageBreakBefore w:val="0"/>
        <w:widowControl w:val="0"/>
        <w:shd w:val="clear" w:color="auto" w:fill="auto"/>
        <w:kinsoku/>
        <w:overflowPunct/>
        <w:topLinePunct w:val="0"/>
        <w:autoSpaceDE/>
        <w:autoSpaceDN/>
        <w:bidi w:val="0"/>
        <w:adjustRightInd/>
        <w:snapToGrid/>
        <w:spacing w:line="46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2.本项目实行网上投标，采用加密电子投标文件(供应商须使用CA加密设备通过政采云电子投标客户端制作投标文件)。若供应商参与投标，自行承担投标一切费用。</w:t>
      </w:r>
    </w:p>
    <w:p>
      <w:pPr>
        <w:keepNext w:val="0"/>
        <w:keepLines w:val="0"/>
        <w:pageBreakBefore w:val="0"/>
        <w:widowControl w:val="0"/>
        <w:shd w:val="clear" w:color="auto" w:fill="auto"/>
        <w:kinsoku/>
        <w:overflowPunct/>
        <w:topLinePunct w:val="0"/>
        <w:autoSpaceDE/>
        <w:autoSpaceDN/>
        <w:bidi w:val="0"/>
        <w:adjustRightInd/>
        <w:snapToGrid/>
        <w:spacing w:line="46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各供应商在开标前应确保成为新疆维吾尔自治区政府采购网正式注册入库供应商（已在政采云平台其他省份入驻的供应商无须重复注册），并完成CA数字证书申领。因未注册入库、未办理CA数字证书等原因造成无法投标或投标失败等后果由供应商自行承担。</w:t>
      </w:r>
    </w:p>
    <w:p>
      <w:pPr>
        <w:keepNext w:val="0"/>
        <w:keepLines w:val="0"/>
        <w:pageBreakBefore w:val="0"/>
        <w:widowControl w:val="0"/>
        <w:shd w:val="clear" w:color="auto" w:fill="auto"/>
        <w:kinsoku/>
        <w:overflowPunct/>
        <w:topLinePunct w:val="0"/>
        <w:autoSpaceDE/>
        <w:autoSpaceDN/>
        <w:bidi w:val="0"/>
        <w:adjustRightInd/>
        <w:snapToGrid/>
        <w:spacing w:line="46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供应商将政采云电子交易客户端下载、安装完成后，可通过账号密码或CA登录客户端进行投标文件制作。在使用政采云投标客户端时，建议使用WIN7+64位及以上操作系统。客户端请至新疆政府采购网（http://www.ccgp-xinjiang.gov.cn/）下载专区查看，如有问题可拨打政采云客户服务热线95763 进行咨询。</w:t>
      </w:r>
    </w:p>
    <w:p>
      <w:pPr>
        <w:keepNext w:val="0"/>
        <w:keepLines w:val="0"/>
        <w:pageBreakBefore w:val="0"/>
        <w:widowControl w:val="0"/>
        <w:shd w:val="clear" w:color="auto" w:fill="auto"/>
        <w:kinsoku/>
        <w:overflowPunct/>
        <w:topLinePunct w:val="0"/>
        <w:autoSpaceDE/>
        <w:autoSpaceDN/>
        <w:bidi w:val="0"/>
        <w:adjustRightInd/>
        <w:snapToGrid/>
        <w:spacing w:line="46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5.供应商在开标时须使用制作加密电子投标文件所使用的CA锁及电脑，电脑须提前配置好浏览器（建议使用谷歌浏览器），以便开标时解锁。</w:t>
      </w:r>
    </w:p>
    <w:p>
      <w:pPr>
        <w:keepNext w:val="0"/>
        <w:keepLines w:val="0"/>
        <w:pageBreakBefore w:val="0"/>
        <w:widowControl w:val="0"/>
        <w:shd w:val="clear" w:color="auto" w:fill="auto"/>
        <w:kinsoku/>
        <w:wordWrap w:val="0"/>
        <w:overflowPunct/>
        <w:topLinePunct w:val="0"/>
        <w:autoSpaceDE/>
        <w:autoSpaceDN/>
        <w:bidi w:val="0"/>
        <w:adjustRightInd/>
        <w:snapToGrid/>
        <w:spacing w:line="46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w:t>
      </w:r>
    </w:p>
    <w:p>
      <w:pPr>
        <w:keepNext w:val="0"/>
        <w:keepLines w:val="0"/>
        <w:pageBreakBefore w:val="0"/>
        <w:widowControl w:val="0"/>
        <w:shd w:val="clear" w:color="auto" w:fill="auto"/>
        <w:kinsoku/>
        <w:wordWrap/>
        <w:overflowPunct/>
        <w:topLinePunct w:val="0"/>
        <w:autoSpaceDE/>
        <w:autoSpaceDN/>
        <w:bidi w:val="0"/>
        <w:adjustRightInd/>
        <w:snapToGrid/>
        <w:spacing w:line="46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7.为了保证开评标顺利进行，政采云线上开标功能完全实现，供应商开标所使用的电脑设备须具有视频及语音功能。</w:t>
      </w:r>
    </w:p>
    <w:p>
      <w:pPr>
        <w:keepNext w:val="0"/>
        <w:keepLines w:val="0"/>
        <w:pageBreakBefore w:val="0"/>
        <w:widowControl w:val="0"/>
        <w:shd w:val="clear" w:color="auto" w:fill="auto"/>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特别提示：</w:t>
      </w:r>
    </w:p>
    <w:p>
      <w:pPr>
        <w:keepNext w:val="0"/>
        <w:keepLines w:val="0"/>
        <w:pageBreakBefore w:val="0"/>
        <w:widowControl w:val="0"/>
        <w:shd w:val="clear" w:color="auto" w:fill="auto"/>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1、超过200万元的货物和服务采购项目、超过400万元的工程采购项目中适宜由中小企业提供的，预留该部分采购项目预算总额的40%以上专门面向中小企业采购，其中预留给小微企业的比例不低于60%。</w:t>
      </w:r>
    </w:p>
    <w:p>
      <w:pPr>
        <w:keepNext w:val="0"/>
        <w:keepLines w:val="0"/>
        <w:pageBreakBefore w:val="0"/>
        <w:widowControl w:val="0"/>
        <w:shd w:val="clear" w:color="auto" w:fill="auto"/>
        <w:kinsoku/>
        <w:wordWrap/>
        <w:overflowPunct/>
        <w:topLinePunct w:val="0"/>
        <w:autoSpaceDE/>
        <w:autoSpaceDN/>
        <w:bidi w:val="0"/>
        <w:adjustRightInd/>
        <w:snapToGrid/>
        <w:spacing w:line="500" w:lineRule="exact"/>
        <w:jc w:val="left"/>
        <w:textAlignment w:val="auto"/>
        <w:outlineLvl w:val="9"/>
        <w:rPr>
          <w:rFonts w:hint="eastAsia"/>
          <w:lang w:val="en-US" w:eastAsia="zh-CN"/>
        </w:rPr>
      </w:pPr>
      <w:r>
        <w:rPr>
          <w:rFonts w:hint="eastAsia" w:ascii="仿宋" w:hAnsi="仿宋" w:eastAsia="仿宋" w:cs="仿宋"/>
          <w:color w:val="auto"/>
          <w:sz w:val="24"/>
          <w:szCs w:val="24"/>
          <w:highlight w:val="none"/>
          <w:lang w:val="en-US" w:eastAsia="zh-CN"/>
        </w:rPr>
        <w:t>2、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w:t>
      </w:r>
    </w:p>
    <w:p>
      <w:pPr>
        <w:keepNext w:val="0"/>
        <w:keepLines w:val="0"/>
        <w:pageBreakBefore w:val="0"/>
        <w:widowControl w:val="0"/>
        <w:shd w:val="clear" w:color="auto" w:fill="auto"/>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b/>
          <w:bCs/>
          <w:color w:val="auto"/>
          <w:sz w:val="24"/>
          <w:szCs w:val="24"/>
          <w:highlight w:val="none"/>
          <w:lang w:val="en-US" w:eastAsia="zh-CN"/>
        </w:rPr>
      </w:pP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七、对本次采购提出询问，请按以下方式联系</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1.采购人信息</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名 称：阿图什市上阿图什镇人民政府</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地 址：阿图什市上阿图什镇</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联系方式：17397857302</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2.采购代理机构信息</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名 称：新疆天勤工程管理有限公司</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地 址：克州阿图什市迎宾路80号三楼</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联系方式：13779615026</w:t>
      </w:r>
      <w:r>
        <w:rPr>
          <w:rFonts w:hint="eastAsia" w:ascii="仿宋" w:hAnsi="仿宋" w:eastAsia="仿宋" w:cs="仿宋"/>
          <w:color w:val="auto"/>
          <w:sz w:val="24"/>
          <w:szCs w:val="24"/>
          <w:highlight w:val="none"/>
          <w:lang w:val="en-US" w:eastAsia="zh-CN"/>
        </w:rPr>
        <w:tab/>
      </w:r>
      <w:r>
        <w:rPr>
          <w:rFonts w:hint="eastAsia" w:ascii="仿宋" w:hAnsi="仿宋" w:eastAsia="仿宋" w:cs="仿宋"/>
          <w:color w:val="auto"/>
          <w:sz w:val="24"/>
          <w:szCs w:val="24"/>
          <w:highlight w:val="none"/>
          <w:lang w:val="en-US" w:eastAsia="zh-CN"/>
        </w:rPr>
        <w:tab/>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3.项目联系方式</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项目联系人：王先生</w:t>
      </w: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highlight w:val="none"/>
          <w:lang w:val="en-US" w:eastAsia="zh-CN"/>
        </w:rPr>
        <w:t>电 话：13779615026</w:t>
      </w:r>
    </w:p>
    <w:p>
      <w:pPr>
        <w:keepNext w:val="0"/>
        <w:keepLines w:val="0"/>
        <w:pageBreakBefore w:val="0"/>
        <w:widowControl w:val="0"/>
        <w:kinsoku/>
        <w:overflowPunct/>
        <w:topLinePunct w:val="0"/>
        <w:bidi w:val="0"/>
        <w:snapToGrid/>
        <w:spacing w:line="500" w:lineRule="exact"/>
        <w:textAlignment w:val="auto"/>
      </w:pPr>
    </w:p>
    <w:p>
      <w:pPr>
        <w:keepNext w:val="0"/>
        <w:keepLines w:val="0"/>
        <w:pageBreakBefore w:val="0"/>
        <w:widowControl w:val="0"/>
        <w:shd w:val="clear" w:color="auto" w:fill="auto"/>
        <w:kinsoku/>
        <w:overflowPunct/>
        <w:topLinePunct w:val="0"/>
        <w:bidi w:val="0"/>
        <w:snapToGrid/>
        <w:spacing w:line="500" w:lineRule="exact"/>
        <w:jc w:val="left"/>
        <w:textAlignment w:val="auto"/>
        <w:outlineLvl w:val="9"/>
        <w:rPr>
          <w:rFonts w:hint="eastAsia" w:ascii="仿宋" w:hAnsi="仿宋" w:eastAsia="仿宋" w:cs="仿宋"/>
          <w:color w:val="auto"/>
          <w:sz w:val="24"/>
          <w:szCs w:val="24"/>
          <w:lang w:val="en-US" w:eastAsia="zh-CN"/>
        </w:rPr>
      </w:pPr>
    </w:p>
    <w:p>
      <w:pPr>
        <w:keepNext w:val="0"/>
        <w:keepLines w:val="0"/>
        <w:pageBreakBefore w:val="0"/>
        <w:widowControl w:val="0"/>
        <w:kinsoku/>
        <w:overflowPunct/>
        <w:topLinePunct w:val="0"/>
        <w:bidi w:val="0"/>
        <w:snapToGrid/>
        <w:spacing w:line="500" w:lineRule="exact"/>
        <w:textAlignment w:val="auto"/>
      </w:pPr>
    </w:p>
    <w:p>
      <w:pPr>
        <w:shd w:val="clear" w:color="auto" w:fill="auto"/>
        <w:spacing w:line="360" w:lineRule="auto"/>
        <w:jc w:val="left"/>
        <w:outlineLvl w:val="9"/>
        <w:rPr>
          <w:rFonts w:hint="eastAsia" w:ascii="仿宋" w:hAnsi="仿宋" w:eastAsia="仿宋" w:cs="仿宋"/>
          <w:color w:val="auto"/>
          <w:sz w:val="24"/>
          <w:szCs w:val="24"/>
          <w:lang w:val="en-US" w:eastAsia="zh-CN"/>
        </w:rPr>
      </w:pPr>
    </w:p>
    <w:p/>
    <w:p/>
    <w:p>
      <w:pPr>
        <w:rPr>
          <w:rFonts w:hint="eastAsia" w:ascii="宋体" w:hAnsi="宋体" w:eastAsia="宋体" w:cs="宋体"/>
          <w:b/>
          <w:bCs/>
          <w:i w:val="0"/>
          <w:iCs w:val="0"/>
          <w:caps w:val="0"/>
          <w:color w:val="333333"/>
          <w:spacing w:val="0"/>
          <w:sz w:val="24"/>
          <w:szCs w:val="24"/>
        </w:rPr>
      </w:pPr>
    </w:p>
    <w:p>
      <w:pPr>
        <w:rPr>
          <w:rFonts w:hint="eastAsia" w:ascii="仿宋" w:hAnsi="仿宋" w:eastAsia="仿宋" w:cs="仿宋"/>
          <w:b/>
          <w:bCs/>
          <w:color w:val="auto"/>
          <w:spacing w:val="0"/>
          <w:w w:val="100"/>
          <w:position w:val="0"/>
          <w:sz w:val="36"/>
          <w:szCs w:val="36"/>
          <w:highlight w:val="none"/>
        </w:rPr>
      </w:pPr>
      <w:r>
        <w:rPr>
          <w:rFonts w:hint="eastAsia" w:ascii="仿宋" w:hAnsi="仿宋" w:eastAsia="仿宋" w:cs="仿宋"/>
          <w:b/>
          <w:bCs/>
          <w:color w:val="auto"/>
          <w:spacing w:val="0"/>
          <w:w w:val="100"/>
          <w:position w:val="0"/>
          <w:sz w:val="36"/>
          <w:szCs w:val="36"/>
          <w:highlight w:val="none"/>
        </w:rPr>
        <w:br w:type="page"/>
      </w:r>
    </w:p>
    <w:p>
      <w:pPr>
        <w:pStyle w:val="39"/>
        <w:keepNext/>
        <w:keepLines/>
        <w:pageBreakBefore w:val="0"/>
        <w:widowControl w:val="0"/>
        <w:shd w:val="clear" w:color="auto" w:fill="auto"/>
        <w:kinsoku/>
        <w:wordWrap/>
        <w:overflowPunct/>
        <w:topLinePunct w:val="0"/>
        <w:autoSpaceDE/>
        <w:autoSpaceDN/>
        <w:bidi w:val="0"/>
        <w:adjustRightInd/>
        <w:snapToGrid/>
        <w:spacing w:before="0" w:after="240" w:line="200" w:lineRule="atLeast"/>
        <w:ind w:left="0" w:right="0" w:firstLine="0"/>
        <w:jc w:val="center"/>
        <w:textAlignment w:val="auto"/>
        <w:outlineLvl w:val="9"/>
        <w:rPr>
          <w:rFonts w:hint="eastAsia" w:ascii="仿宋" w:hAnsi="仿宋" w:eastAsia="仿宋" w:cs="仿宋"/>
          <w:b/>
          <w:bCs/>
          <w:color w:val="auto"/>
          <w:sz w:val="36"/>
          <w:szCs w:val="36"/>
          <w:highlight w:val="none"/>
        </w:rPr>
      </w:pPr>
      <w:r>
        <w:rPr>
          <w:rFonts w:hint="eastAsia" w:ascii="仿宋" w:hAnsi="仿宋" w:eastAsia="仿宋" w:cs="仿宋"/>
          <w:b/>
          <w:bCs/>
          <w:color w:val="auto"/>
          <w:spacing w:val="0"/>
          <w:w w:val="100"/>
          <w:position w:val="0"/>
          <w:sz w:val="36"/>
          <w:szCs w:val="36"/>
          <w:highlight w:val="none"/>
        </w:rPr>
        <w:t>第二部分</w:t>
      </w:r>
      <w:r>
        <w:rPr>
          <w:rFonts w:hint="eastAsia" w:ascii="仿宋" w:hAnsi="仿宋" w:eastAsia="仿宋" w:cs="仿宋"/>
          <w:b/>
          <w:bCs/>
          <w:color w:val="auto"/>
          <w:spacing w:val="0"/>
          <w:w w:val="100"/>
          <w:position w:val="0"/>
          <w:sz w:val="36"/>
          <w:szCs w:val="36"/>
          <w:highlight w:val="none"/>
          <w:lang w:val="en-US" w:eastAsia="zh-CN"/>
        </w:rPr>
        <w:t xml:space="preserve"> </w:t>
      </w:r>
      <w:r>
        <w:rPr>
          <w:rFonts w:hint="eastAsia" w:ascii="仿宋" w:hAnsi="仿宋" w:eastAsia="仿宋" w:cs="仿宋"/>
          <w:b/>
          <w:bCs/>
          <w:color w:val="auto"/>
          <w:spacing w:val="0"/>
          <w:w w:val="100"/>
          <w:position w:val="0"/>
          <w:sz w:val="36"/>
          <w:szCs w:val="36"/>
          <w:highlight w:val="none"/>
        </w:rPr>
        <w:t>供应商须知</w:t>
      </w:r>
      <w:bookmarkEnd w:id="5"/>
      <w:bookmarkEnd w:id="6"/>
      <w:bookmarkEnd w:id="7"/>
    </w:p>
    <w:p>
      <w:pPr>
        <w:pStyle w:val="40"/>
        <w:keepNext w:val="0"/>
        <w:keepLines w:val="0"/>
        <w:pageBreakBefore w:val="0"/>
        <w:widowControl w:val="0"/>
        <w:shd w:val="clear" w:color="auto" w:fill="auto"/>
        <w:kinsoku/>
        <w:wordWrap/>
        <w:overflowPunct/>
        <w:topLinePunct w:val="0"/>
        <w:autoSpaceDE/>
        <w:autoSpaceDN/>
        <w:bidi w:val="0"/>
        <w:adjustRightInd/>
        <w:snapToGrid/>
        <w:spacing w:before="0" w:after="0" w:line="120" w:lineRule="auto"/>
        <w:ind w:right="0"/>
        <w:jc w:val="center"/>
        <w:textAlignment w:val="auto"/>
        <w:outlineLvl w:val="9"/>
        <w:rPr>
          <w:rFonts w:hint="eastAsia" w:ascii="仿宋" w:hAnsi="仿宋" w:eastAsia="仿宋" w:cs="仿宋"/>
          <w:b/>
          <w:bCs/>
          <w:color w:val="auto"/>
          <w:spacing w:val="0"/>
          <w:w w:val="100"/>
          <w:position w:val="0"/>
          <w:sz w:val="24"/>
          <w:szCs w:val="24"/>
          <w:highlight w:val="none"/>
        </w:rPr>
      </w:pPr>
      <w:r>
        <w:rPr>
          <w:rFonts w:hint="eastAsia" w:ascii="仿宋" w:hAnsi="仿宋" w:eastAsia="仿宋" w:cs="仿宋"/>
          <w:b/>
          <w:bCs/>
          <w:color w:val="auto"/>
          <w:spacing w:val="0"/>
          <w:w w:val="100"/>
          <w:position w:val="0"/>
          <w:sz w:val="24"/>
          <w:szCs w:val="24"/>
          <w:highlight w:val="none"/>
          <w:lang w:eastAsia="zh-CN"/>
        </w:rPr>
        <w:t>供应商</w:t>
      </w:r>
      <w:r>
        <w:rPr>
          <w:rFonts w:hint="eastAsia" w:ascii="仿宋" w:hAnsi="仿宋" w:eastAsia="仿宋" w:cs="仿宋"/>
          <w:b/>
          <w:bCs/>
          <w:color w:val="auto"/>
          <w:spacing w:val="0"/>
          <w:w w:val="100"/>
          <w:position w:val="0"/>
          <w:sz w:val="24"/>
          <w:szCs w:val="24"/>
          <w:highlight w:val="none"/>
        </w:rPr>
        <w:t>须知前附表</w:t>
      </w:r>
    </w:p>
    <w:tbl>
      <w:tblPr>
        <w:tblStyle w:val="27"/>
        <w:tblW w:w="10156" w:type="dxa"/>
        <w:jc w:val="center"/>
        <w:tblLayout w:type="fixed"/>
        <w:tblCellMar>
          <w:top w:w="0" w:type="dxa"/>
          <w:left w:w="108" w:type="dxa"/>
          <w:bottom w:w="0" w:type="dxa"/>
          <w:right w:w="108" w:type="dxa"/>
        </w:tblCellMar>
      </w:tblPr>
      <w:tblGrid>
        <w:gridCol w:w="468"/>
        <w:gridCol w:w="2192"/>
        <w:gridCol w:w="7496"/>
      </w:tblGrid>
      <w:tr>
        <w:tblPrEx>
          <w:tblCellMar>
            <w:top w:w="0" w:type="dxa"/>
            <w:left w:w="108" w:type="dxa"/>
            <w:bottom w:w="0" w:type="dxa"/>
            <w:right w:w="108" w:type="dxa"/>
          </w:tblCellMar>
        </w:tblPrEx>
        <w:trPr>
          <w:trHeight w:val="57" w:hRule="atLeast"/>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widowControl/>
              <w:spacing w:line="334" w:lineRule="exact"/>
              <w:jc w:val="center"/>
              <w:outlineLvl w:val="9"/>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序 号</w:t>
            </w:r>
          </w:p>
        </w:tc>
        <w:tc>
          <w:tcPr>
            <w:tcW w:w="2192" w:type="dxa"/>
            <w:tcBorders>
              <w:top w:val="single" w:color="auto" w:sz="4" w:space="0"/>
              <w:left w:val="single" w:color="auto" w:sz="4" w:space="0"/>
              <w:bottom w:val="single" w:color="auto" w:sz="4" w:space="0"/>
              <w:right w:val="single" w:color="auto" w:sz="4" w:space="0"/>
            </w:tcBorders>
            <w:noWrap w:val="0"/>
            <w:vAlign w:val="center"/>
          </w:tcPr>
          <w:p>
            <w:pPr>
              <w:widowControl/>
              <w:spacing w:line="334" w:lineRule="exact"/>
              <w:jc w:val="center"/>
              <w:outlineLvl w:val="9"/>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名  称</w:t>
            </w:r>
          </w:p>
        </w:tc>
        <w:tc>
          <w:tcPr>
            <w:tcW w:w="7496" w:type="dxa"/>
            <w:tcBorders>
              <w:top w:val="single" w:color="auto" w:sz="4" w:space="0"/>
              <w:left w:val="single" w:color="auto" w:sz="4" w:space="0"/>
              <w:bottom w:val="single" w:color="auto" w:sz="4" w:space="0"/>
              <w:right w:val="single" w:color="auto" w:sz="4" w:space="0"/>
            </w:tcBorders>
            <w:noWrap w:val="0"/>
            <w:vAlign w:val="center"/>
          </w:tcPr>
          <w:p>
            <w:pPr>
              <w:widowControl/>
              <w:spacing w:line="334" w:lineRule="exact"/>
              <w:jc w:val="center"/>
              <w:outlineLvl w:val="9"/>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编  列  内  容</w:t>
            </w:r>
          </w:p>
        </w:tc>
      </w:tr>
      <w:tr>
        <w:tblPrEx>
          <w:tblCellMar>
            <w:top w:w="0" w:type="dxa"/>
            <w:left w:w="108" w:type="dxa"/>
            <w:bottom w:w="0" w:type="dxa"/>
            <w:right w:w="108" w:type="dxa"/>
          </w:tblCellMar>
        </w:tblPrEx>
        <w:trPr>
          <w:trHeight w:val="816" w:hRule="atLeast"/>
          <w:jc w:val="center"/>
        </w:trPr>
        <w:tc>
          <w:tcPr>
            <w:tcW w:w="468" w:type="dxa"/>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1</w:t>
            </w:r>
          </w:p>
        </w:tc>
        <w:tc>
          <w:tcPr>
            <w:tcW w:w="2192" w:type="dxa"/>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项目名称</w:t>
            </w:r>
          </w:p>
          <w:p>
            <w:pPr>
              <w:shd w:val="clear" w:color="auto" w:fill="auto"/>
              <w:spacing w:line="360" w:lineRule="auto"/>
              <w:jc w:val="center"/>
              <w:outlineLvl w:val="9"/>
              <w:rPr>
                <w:rFonts w:hint="eastAsia"/>
                <w:color w:val="auto"/>
                <w:highlight w:val="none"/>
                <w:lang w:val="en-US" w:eastAsia="zh-CN"/>
              </w:rPr>
            </w:pPr>
            <w:r>
              <w:rPr>
                <w:rFonts w:hint="eastAsia" w:ascii="仿宋" w:hAnsi="仿宋" w:eastAsia="仿宋" w:cs="仿宋"/>
                <w:color w:val="auto"/>
                <w:sz w:val="24"/>
                <w:szCs w:val="24"/>
                <w:highlight w:val="none"/>
                <w:lang w:val="en-US" w:eastAsia="zh-CN"/>
              </w:rPr>
              <w:t>项目编号</w:t>
            </w:r>
          </w:p>
          <w:p>
            <w:pPr>
              <w:shd w:val="clear" w:color="auto" w:fill="auto"/>
              <w:spacing w:line="360" w:lineRule="auto"/>
              <w:jc w:val="center"/>
              <w:outlineLvl w:val="9"/>
              <w:rPr>
                <w:rFonts w:hint="eastAsia"/>
                <w:color w:val="auto"/>
                <w:highlight w:val="none"/>
                <w:lang w:val="en-US" w:eastAsia="zh-CN"/>
              </w:rPr>
            </w:pPr>
            <w:r>
              <w:rPr>
                <w:rFonts w:hint="eastAsia" w:ascii="仿宋" w:hAnsi="仿宋" w:eastAsia="仿宋" w:cs="仿宋"/>
                <w:color w:val="auto"/>
                <w:sz w:val="24"/>
                <w:szCs w:val="24"/>
                <w:highlight w:val="none"/>
                <w:lang w:val="en-US" w:eastAsia="zh-CN"/>
              </w:rPr>
              <w:t>项目内容</w:t>
            </w:r>
          </w:p>
          <w:p>
            <w:pPr>
              <w:shd w:val="clear" w:color="auto" w:fill="auto"/>
              <w:spacing w:line="360" w:lineRule="auto"/>
              <w:jc w:val="center"/>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合同期限</w:t>
            </w:r>
          </w:p>
        </w:tc>
        <w:tc>
          <w:tcPr>
            <w:tcW w:w="749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项目名称： 上阿图什镇萨依村基础设施建设及户厕整村推进建设项目</w:t>
            </w:r>
          </w:p>
        </w:tc>
      </w:tr>
      <w:tr>
        <w:tblPrEx>
          <w:tblCellMar>
            <w:top w:w="0" w:type="dxa"/>
            <w:left w:w="108" w:type="dxa"/>
            <w:bottom w:w="0" w:type="dxa"/>
            <w:right w:w="108" w:type="dxa"/>
          </w:tblCellMar>
        </w:tblPrEx>
        <w:trPr>
          <w:trHeight w:val="816" w:hRule="atLeast"/>
          <w:jc w:val="center"/>
        </w:trPr>
        <w:tc>
          <w:tcPr>
            <w:tcW w:w="468" w:type="dxa"/>
            <w:vMerge w:val="continue"/>
            <w:tcBorders>
              <w:left w:val="single" w:color="auto" w:sz="4" w:space="0"/>
              <w:right w:val="single" w:color="auto" w:sz="4" w:space="0"/>
            </w:tcBorders>
            <w:noWrap w:val="0"/>
            <w:vAlign w:val="center"/>
          </w:tcPr>
          <w:p>
            <w:pPr>
              <w:shd w:val="clear" w:color="auto" w:fill="auto"/>
              <w:spacing w:line="360" w:lineRule="auto"/>
              <w:jc w:val="left"/>
              <w:outlineLvl w:val="9"/>
            </w:pPr>
          </w:p>
        </w:tc>
        <w:tc>
          <w:tcPr>
            <w:tcW w:w="2192" w:type="dxa"/>
            <w:vMerge w:val="continue"/>
            <w:tcBorders>
              <w:left w:val="single" w:color="auto" w:sz="4" w:space="0"/>
              <w:right w:val="single" w:color="auto" w:sz="4" w:space="0"/>
            </w:tcBorders>
            <w:noWrap w:val="0"/>
            <w:vAlign w:val="center"/>
          </w:tcPr>
          <w:p>
            <w:pPr>
              <w:shd w:val="clear" w:color="auto" w:fill="auto"/>
              <w:spacing w:line="360" w:lineRule="auto"/>
              <w:jc w:val="left"/>
              <w:outlineLvl w:val="9"/>
            </w:pPr>
          </w:p>
        </w:tc>
        <w:tc>
          <w:tcPr>
            <w:tcW w:w="749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项目编号：ATSCG-2023010</w:t>
            </w:r>
          </w:p>
        </w:tc>
      </w:tr>
      <w:tr>
        <w:tblPrEx>
          <w:tblCellMar>
            <w:top w:w="0" w:type="dxa"/>
            <w:left w:w="108" w:type="dxa"/>
            <w:bottom w:w="0" w:type="dxa"/>
            <w:right w:w="108" w:type="dxa"/>
          </w:tblCellMar>
        </w:tblPrEx>
        <w:trPr>
          <w:trHeight w:val="816" w:hRule="atLeast"/>
          <w:jc w:val="center"/>
        </w:trPr>
        <w:tc>
          <w:tcPr>
            <w:tcW w:w="468" w:type="dxa"/>
            <w:vMerge w:val="continue"/>
            <w:tcBorders>
              <w:left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color w:val="auto"/>
                <w:sz w:val="24"/>
                <w:szCs w:val="24"/>
                <w:highlight w:val="none"/>
                <w:lang w:val="en-US" w:eastAsia="zh-CN"/>
              </w:rPr>
            </w:pPr>
          </w:p>
        </w:tc>
        <w:tc>
          <w:tcPr>
            <w:tcW w:w="2192" w:type="dxa"/>
            <w:vMerge w:val="continue"/>
            <w:tcBorders>
              <w:left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color w:val="auto"/>
                <w:sz w:val="24"/>
                <w:szCs w:val="24"/>
                <w:highlight w:val="none"/>
                <w:lang w:val="en-US" w:eastAsia="zh-CN"/>
              </w:rPr>
            </w:pPr>
          </w:p>
        </w:tc>
        <w:tc>
          <w:tcPr>
            <w:tcW w:w="749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项目内容：对萨依村800户进行户厕改造（具体详见采购清单或招标文件）。</w:t>
            </w:r>
          </w:p>
        </w:tc>
      </w:tr>
      <w:tr>
        <w:tblPrEx>
          <w:tblCellMar>
            <w:top w:w="0" w:type="dxa"/>
            <w:left w:w="108" w:type="dxa"/>
            <w:bottom w:w="0" w:type="dxa"/>
            <w:right w:w="108" w:type="dxa"/>
          </w:tblCellMar>
        </w:tblPrEx>
        <w:trPr>
          <w:trHeight w:val="816" w:hRule="atLeast"/>
          <w:jc w:val="center"/>
        </w:trPr>
        <w:tc>
          <w:tcPr>
            <w:tcW w:w="468"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color w:val="auto"/>
                <w:sz w:val="24"/>
                <w:szCs w:val="24"/>
                <w:highlight w:val="none"/>
                <w:lang w:val="en-US" w:eastAsia="zh-CN"/>
              </w:rPr>
            </w:pPr>
          </w:p>
        </w:tc>
        <w:tc>
          <w:tcPr>
            <w:tcW w:w="2192"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color w:val="auto"/>
                <w:sz w:val="24"/>
                <w:szCs w:val="24"/>
                <w:highlight w:val="none"/>
                <w:lang w:val="en-US" w:eastAsia="zh-CN"/>
              </w:rPr>
            </w:pPr>
          </w:p>
        </w:tc>
        <w:tc>
          <w:tcPr>
            <w:tcW w:w="749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合同期限：自签订合同之日起180个日历日完成供货及安装。</w:t>
            </w:r>
          </w:p>
          <w:p>
            <w:pPr>
              <w:shd w:val="clear" w:color="auto" w:fill="auto"/>
              <w:spacing w:line="360" w:lineRule="auto"/>
              <w:jc w:val="left"/>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具体时间按照甲乙双方合同约定执行 。</w:t>
            </w:r>
          </w:p>
        </w:tc>
      </w:tr>
      <w:tr>
        <w:tblPrEx>
          <w:tblCellMar>
            <w:top w:w="0" w:type="dxa"/>
            <w:left w:w="108" w:type="dxa"/>
            <w:bottom w:w="0" w:type="dxa"/>
            <w:right w:w="108" w:type="dxa"/>
          </w:tblCellMar>
        </w:tblPrEx>
        <w:trPr>
          <w:trHeight w:val="57" w:hRule="atLeast"/>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2</w:t>
            </w:r>
          </w:p>
        </w:tc>
        <w:tc>
          <w:tcPr>
            <w:tcW w:w="219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采购人信息</w:t>
            </w:r>
          </w:p>
        </w:tc>
        <w:tc>
          <w:tcPr>
            <w:tcW w:w="749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名  称：阿图什市上阿图什镇人民政府</w:t>
            </w:r>
          </w:p>
          <w:p>
            <w:pPr>
              <w:shd w:val="clear" w:color="auto" w:fill="auto"/>
              <w:spacing w:line="360" w:lineRule="auto"/>
              <w:jc w:val="left"/>
              <w:outlineLvl w:val="9"/>
              <w:rPr>
                <w:rFonts w:hint="default"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联系人：张先生       电  话：17397857302</w:t>
            </w:r>
          </w:p>
        </w:tc>
      </w:tr>
      <w:tr>
        <w:tblPrEx>
          <w:tblCellMar>
            <w:top w:w="0" w:type="dxa"/>
            <w:left w:w="108" w:type="dxa"/>
            <w:bottom w:w="0" w:type="dxa"/>
            <w:right w:w="108" w:type="dxa"/>
          </w:tblCellMar>
        </w:tblPrEx>
        <w:trPr>
          <w:trHeight w:val="57" w:hRule="atLeast"/>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3</w:t>
            </w:r>
          </w:p>
        </w:tc>
        <w:tc>
          <w:tcPr>
            <w:tcW w:w="219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采购代理机构</w:t>
            </w:r>
          </w:p>
        </w:tc>
        <w:tc>
          <w:tcPr>
            <w:tcW w:w="749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名  称：新疆天勤工程管理有限公司</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 xml:space="preserve">地  址：克州阿图什市迎宾路80号三楼 </w:t>
            </w:r>
          </w:p>
          <w:p>
            <w:pPr>
              <w:shd w:val="clear" w:color="auto" w:fill="auto"/>
              <w:spacing w:line="360" w:lineRule="auto"/>
              <w:jc w:val="left"/>
              <w:outlineLvl w:val="9"/>
              <w:rPr>
                <w:rFonts w:hint="default"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联系人：王</w:t>
            </w:r>
            <w:r>
              <w:rPr>
                <w:rFonts w:hint="eastAsia" w:ascii="仿宋" w:hAnsi="仿宋" w:eastAsia="仿宋" w:cs="仿宋"/>
                <w:b w:val="0"/>
                <w:color w:val="auto"/>
                <w:kern w:val="2"/>
                <w:sz w:val="24"/>
                <w:szCs w:val="24"/>
                <w:highlight w:val="none"/>
                <w:lang w:val="en-US" w:eastAsia="zh-CN" w:bidi="ar-SA"/>
              </w:rPr>
              <w:t>先生</w:t>
            </w:r>
            <w:r>
              <w:rPr>
                <w:rFonts w:hint="eastAsia" w:ascii="仿宋" w:hAnsi="仿宋" w:eastAsia="仿宋" w:cs="仿宋"/>
                <w:b w:val="0"/>
                <w:bCs w:val="0"/>
                <w:color w:val="auto"/>
                <w:sz w:val="24"/>
                <w:szCs w:val="24"/>
                <w:highlight w:val="none"/>
                <w:lang w:val="en-US" w:eastAsia="zh-CN"/>
              </w:rPr>
              <w:t xml:space="preserve">       电  话：13779615026</w:t>
            </w:r>
          </w:p>
        </w:tc>
      </w:tr>
      <w:tr>
        <w:tblPrEx>
          <w:tblCellMar>
            <w:top w:w="0" w:type="dxa"/>
            <w:left w:w="108" w:type="dxa"/>
            <w:bottom w:w="0" w:type="dxa"/>
            <w:right w:w="108" w:type="dxa"/>
          </w:tblCellMar>
        </w:tblPrEx>
        <w:trPr>
          <w:trHeight w:val="57" w:hRule="atLeast"/>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4</w:t>
            </w:r>
          </w:p>
        </w:tc>
        <w:tc>
          <w:tcPr>
            <w:tcW w:w="219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实施地点</w:t>
            </w:r>
          </w:p>
        </w:tc>
        <w:tc>
          <w:tcPr>
            <w:tcW w:w="749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color w:val="auto"/>
                <w:sz w:val="24"/>
                <w:szCs w:val="24"/>
                <w:highlight w:val="none"/>
                <w:lang w:val="en-US" w:eastAsia="zh-CN"/>
              </w:rPr>
              <w:t>阿图什市上阿图什镇萨依村</w:t>
            </w:r>
          </w:p>
        </w:tc>
      </w:tr>
      <w:tr>
        <w:tblPrEx>
          <w:tblCellMar>
            <w:top w:w="0" w:type="dxa"/>
            <w:left w:w="108" w:type="dxa"/>
            <w:bottom w:w="0" w:type="dxa"/>
            <w:right w:w="108" w:type="dxa"/>
          </w:tblCellMar>
        </w:tblPrEx>
        <w:trPr>
          <w:trHeight w:val="57" w:hRule="atLeast"/>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5</w:t>
            </w:r>
          </w:p>
        </w:tc>
        <w:tc>
          <w:tcPr>
            <w:tcW w:w="219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资格要求</w:t>
            </w:r>
          </w:p>
        </w:tc>
        <w:tc>
          <w:tcPr>
            <w:tcW w:w="749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1.满足《中华人民共和国政府采购法》第二十二条规定；</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2.落实政府采购政策需满足的资格要求：标项1：供应商为中小企业</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3.本项目的特定资格要求：</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（1）具有有效的三证合一营业执照副本；</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（2）具有授权委托书及被委托人身份证（法人提供法人证明书及法人身份证）；</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投标企业需提供未被“信用中国”（www.creditchina.gov.cn）、中国政府采购网（www.ccgp.gov.cn）列入失信被执行人、重大税收违法案件当事人名单、政府采购严重违法失信行为记录名单（提供查询结果网页截图并加盖供应商公章）。</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4.本项目不接受联合体投标；</w:t>
            </w:r>
          </w:p>
        </w:tc>
      </w:tr>
      <w:tr>
        <w:tblPrEx>
          <w:tblCellMar>
            <w:top w:w="0" w:type="dxa"/>
            <w:left w:w="108" w:type="dxa"/>
            <w:bottom w:w="0" w:type="dxa"/>
            <w:right w:w="108" w:type="dxa"/>
          </w:tblCellMar>
        </w:tblPrEx>
        <w:trPr>
          <w:trHeight w:val="57" w:hRule="atLeast"/>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6</w:t>
            </w:r>
          </w:p>
        </w:tc>
        <w:tc>
          <w:tcPr>
            <w:tcW w:w="219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资金来源</w:t>
            </w:r>
          </w:p>
        </w:tc>
        <w:tc>
          <w:tcPr>
            <w:tcW w:w="749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2023年财政资金</w:t>
            </w:r>
          </w:p>
        </w:tc>
      </w:tr>
      <w:tr>
        <w:tblPrEx>
          <w:tblCellMar>
            <w:top w:w="0" w:type="dxa"/>
            <w:left w:w="108" w:type="dxa"/>
            <w:bottom w:w="0" w:type="dxa"/>
            <w:right w:w="108" w:type="dxa"/>
          </w:tblCellMar>
        </w:tblPrEx>
        <w:trPr>
          <w:trHeight w:val="57" w:hRule="atLeast"/>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default"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7</w:t>
            </w:r>
          </w:p>
        </w:tc>
        <w:tc>
          <w:tcPr>
            <w:tcW w:w="219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default"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付款方式</w:t>
            </w:r>
          </w:p>
        </w:tc>
        <w:tc>
          <w:tcPr>
            <w:tcW w:w="749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Times New Roman" w:hAnsi="Times New Roman" w:eastAsia="仿宋" w:cs="Times New Roman"/>
                <w:b w:val="0"/>
                <w:bCs/>
                <w:szCs w:val="21"/>
                <w:highlight w:val="none"/>
              </w:rPr>
              <w:t>合同签订后，一次性支付合同价的30%作为预付款，</w:t>
            </w:r>
            <w:r>
              <w:rPr>
                <w:rFonts w:hint="eastAsia" w:ascii="Times New Roman" w:hAnsi="Times New Roman" w:eastAsia="仿宋" w:cs="Times New Roman"/>
                <w:b w:val="0"/>
                <w:bCs/>
                <w:szCs w:val="21"/>
                <w:highlight w:val="none"/>
                <w:lang w:eastAsia="zh-CN"/>
              </w:rPr>
              <w:t>项目</w:t>
            </w:r>
            <w:r>
              <w:rPr>
                <w:rFonts w:hint="eastAsia" w:ascii="Times New Roman" w:hAnsi="Times New Roman" w:eastAsia="仿宋" w:cs="Times New Roman"/>
                <w:b w:val="0"/>
                <w:bCs/>
                <w:szCs w:val="21"/>
                <w:highlight w:val="none"/>
              </w:rPr>
              <w:t>进度达到60%支付30%，验收</w:t>
            </w:r>
            <w:r>
              <w:rPr>
                <w:rFonts w:hint="eastAsia" w:ascii="Times New Roman" w:hAnsi="Times New Roman" w:eastAsia="仿宋" w:cs="Times New Roman"/>
                <w:b w:val="0"/>
                <w:bCs/>
                <w:szCs w:val="21"/>
                <w:highlight w:val="none"/>
                <w:lang w:eastAsia="zh-CN"/>
              </w:rPr>
              <w:t>合格后支付</w:t>
            </w:r>
            <w:r>
              <w:rPr>
                <w:rFonts w:hint="eastAsia" w:eastAsia="仿宋" w:cs="Times New Roman"/>
                <w:b w:val="0"/>
                <w:bCs/>
                <w:szCs w:val="21"/>
                <w:highlight w:val="none"/>
                <w:lang w:val="en-US" w:eastAsia="zh-CN"/>
              </w:rPr>
              <w:t>合同</w:t>
            </w:r>
            <w:r>
              <w:rPr>
                <w:rFonts w:hint="eastAsia" w:ascii="Times New Roman" w:hAnsi="Times New Roman" w:eastAsia="仿宋" w:cs="Times New Roman"/>
                <w:b w:val="0"/>
                <w:bCs/>
                <w:szCs w:val="21"/>
                <w:highlight w:val="none"/>
                <w:lang w:eastAsia="zh-CN"/>
              </w:rPr>
              <w:t>总价的</w:t>
            </w:r>
            <w:r>
              <w:rPr>
                <w:rFonts w:hint="eastAsia" w:ascii="Times New Roman" w:hAnsi="Times New Roman" w:eastAsia="仿宋" w:cs="Times New Roman"/>
                <w:b w:val="0"/>
                <w:bCs/>
                <w:szCs w:val="21"/>
                <w:highlight w:val="none"/>
                <w:lang w:val="en-US" w:eastAsia="zh-CN"/>
              </w:rPr>
              <w:t>100</w:t>
            </w:r>
            <w:r>
              <w:rPr>
                <w:rFonts w:hint="eastAsia" w:ascii="Times New Roman" w:hAnsi="Times New Roman" w:eastAsia="仿宋" w:cs="Times New Roman"/>
                <w:b w:val="0"/>
                <w:bCs/>
                <w:szCs w:val="21"/>
                <w:highlight w:val="none"/>
                <w:lang w:eastAsia="zh-CN"/>
              </w:rPr>
              <w:t>%。</w:t>
            </w:r>
          </w:p>
        </w:tc>
      </w:tr>
      <w:tr>
        <w:tblPrEx>
          <w:tblCellMar>
            <w:top w:w="0" w:type="dxa"/>
            <w:left w:w="108" w:type="dxa"/>
            <w:bottom w:w="0" w:type="dxa"/>
            <w:right w:w="108" w:type="dxa"/>
          </w:tblCellMar>
        </w:tblPrEx>
        <w:trPr>
          <w:trHeight w:val="57" w:hRule="atLeast"/>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8</w:t>
            </w:r>
          </w:p>
        </w:tc>
        <w:tc>
          <w:tcPr>
            <w:tcW w:w="219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招标方式</w:t>
            </w:r>
          </w:p>
        </w:tc>
        <w:tc>
          <w:tcPr>
            <w:tcW w:w="749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 xml:space="preserve">公开招标(本项目采用网上电子招投标)  </w:t>
            </w:r>
          </w:p>
        </w:tc>
      </w:tr>
      <w:tr>
        <w:tblPrEx>
          <w:tblCellMar>
            <w:top w:w="0" w:type="dxa"/>
            <w:left w:w="108" w:type="dxa"/>
            <w:bottom w:w="0" w:type="dxa"/>
            <w:right w:w="108" w:type="dxa"/>
          </w:tblCellMar>
        </w:tblPrEx>
        <w:trPr>
          <w:trHeight w:val="57" w:hRule="atLeast"/>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9</w:t>
            </w:r>
          </w:p>
        </w:tc>
        <w:tc>
          <w:tcPr>
            <w:tcW w:w="219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供应商信用查询</w:t>
            </w:r>
          </w:p>
        </w:tc>
        <w:tc>
          <w:tcPr>
            <w:tcW w:w="749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1、查询渠道：信用中国（网址：http://www.creditchina.gov.cn）、中国政府采购网(网址：http://www.ccgp.gov.cn）。</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2、截止时点：开标后评标前。</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3、信用信息查询记录和证据留存的具体方式：由采购组织机构在规定查询时间内打印信用信息查询记录并归入项目档案。</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4、使用规则：对列入失信被执行人、重大税收违法案件当事人名单、政府采购严重违法失信行为记录名单及其他不符合《中华人民共和国政府采购法》第二十二条规定条件的供应商，将被拒绝其参与政府采购活动。联合体成员任意一方存在不良信用记录的，视同联合体存在不良信用记录。</w:t>
            </w:r>
          </w:p>
        </w:tc>
      </w:tr>
      <w:tr>
        <w:tblPrEx>
          <w:tblCellMar>
            <w:top w:w="0" w:type="dxa"/>
            <w:left w:w="108" w:type="dxa"/>
            <w:bottom w:w="0" w:type="dxa"/>
            <w:right w:w="108" w:type="dxa"/>
          </w:tblCellMar>
        </w:tblPrEx>
        <w:trPr>
          <w:trHeight w:val="57" w:hRule="atLeast"/>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default"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10</w:t>
            </w:r>
          </w:p>
        </w:tc>
        <w:tc>
          <w:tcPr>
            <w:tcW w:w="219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是否接受联合体投标</w:t>
            </w:r>
          </w:p>
        </w:tc>
        <w:tc>
          <w:tcPr>
            <w:tcW w:w="749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■不接受</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□接  受</w:t>
            </w:r>
          </w:p>
        </w:tc>
      </w:tr>
      <w:tr>
        <w:tblPrEx>
          <w:tblCellMar>
            <w:top w:w="0" w:type="dxa"/>
            <w:left w:w="108" w:type="dxa"/>
            <w:bottom w:w="0" w:type="dxa"/>
            <w:right w:w="108" w:type="dxa"/>
          </w:tblCellMar>
        </w:tblPrEx>
        <w:trPr>
          <w:trHeight w:val="57" w:hRule="atLeast"/>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11</w:t>
            </w:r>
          </w:p>
        </w:tc>
        <w:tc>
          <w:tcPr>
            <w:tcW w:w="219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投标截止时间 （开标时间）</w:t>
            </w:r>
          </w:p>
        </w:tc>
        <w:tc>
          <w:tcPr>
            <w:tcW w:w="749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截止时间：2023年3月20日10时30分（北京时间）</w:t>
            </w:r>
          </w:p>
        </w:tc>
      </w:tr>
      <w:tr>
        <w:tblPrEx>
          <w:tblCellMar>
            <w:top w:w="0" w:type="dxa"/>
            <w:left w:w="108" w:type="dxa"/>
            <w:bottom w:w="0" w:type="dxa"/>
            <w:right w:w="108" w:type="dxa"/>
          </w:tblCellMar>
        </w:tblPrEx>
        <w:trPr>
          <w:trHeight w:val="57" w:hRule="atLeast"/>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12</w:t>
            </w:r>
          </w:p>
        </w:tc>
        <w:tc>
          <w:tcPr>
            <w:tcW w:w="219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投标有效期</w:t>
            </w:r>
          </w:p>
        </w:tc>
        <w:tc>
          <w:tcPr>
            <w:tcW w:w="749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 xml:space="preserve"> 60 天</w:t>
            </w:r>
          </w:p>
        </w:tc>
      </w:tr>
      <w:tr>
        <w:tblPrEx>
          <w:tblCellMar>
            <w:top w:w="0" w:type="dxa"/>
            <w:left w:w="108" w:type="dxa"/>
            <w:bottom w:w="0" w:type="dxa"/>
            <w:right w:w="108" w:type="dxa"/>
          </w:tblCellMar>
        </w:tblPrEx>
        <w:trPr>
          <w:trHeight w:val="57" w:hRule="atLeast"/>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13</w:t>
            </w:r>
          </w:p>
        </w:tc>
        <w:tc>
          <w:tcPr>
            <w:tcW w:w="219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投标保证金</w:t>
            </w:r>
          </w:p>
        </w:tc>
        <w:tc>
          <w:tcPr>
            <w:tcW w:w="749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投标保证金要求：</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投标保证金交纳方式：投标保证金应当以支票、汇票、本票、网上银行支付或者金融机构、担保机构出具的保函等非现金形式交纳。</w:t>
            </w:r>
          </w:p>
          <w:p>
            <w:pPr>
              <w:shd w:val="clear" w:color="auto" w:fill="auto"/>
              <w:spacing w:line="360" w:lineRule="auto"/>
              <w:jc w:val="left"/>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投标保证金的金额：</w:t>
            </w:r>
            <w:r>
              <w:rPr>
                <w:rFonts w:hint="eastAsia" w:ascii="仿宋" w:hAnsi="仿宋" w:eastAsia="仿宋" w:cs="仿宋"/>
                <w:b/>
                <w:bCs/>
                <w:color w:val="auto"/>
                <w:sz w:val="24"/>
                <w:szCs w:val="24"/>
                <w:highlight w:val="none"/>
                <w:lang w:val="en-US" w:eastAsia="zh-CN"/>
              </w:rPr>
              <w:t>65000元；（陆万伍仟元整）</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投标保证金缴纳要求：1、投标保证金以电汇、网银等转账形式提交的，应在投标截止时间</w:t>
            </w:r>
            <w:r>
              <w:rPr>
                <w:rFonts w:hint="eastAsia" w:ascii="仿宋" w:hAnsi="仿宋" w:eastAsia="仿宋" w:cs="仿宋"/>
                <w:b/>
                <w:bCs/>
                <w:color w:val="auto"/>
                <w:sz w:val="24"/>
                <w:szCs w:val="24"/>
                <w:highlight w:val="none"/>
                <w:lang w:val="en-US" w:eastAsia="zh-CN"/>
              </w:rPr>
              <w:t>2023年03月20日 10:30</w:t>
            </w:r>
            <w:r>
              <w:rPr>
                <w:rFonts w:hint="eastAsia" w:ascii="仿宋" w:hAnsi="仿宋" w:eastAsia="仿宋" w:cs="仿宋"/>
                <w:b w:val="0"/>
                <w:bCs w:val="0"/>
                <w:color w:val="auto"/>
                <w:sz w:val="24"/>
                <w:szCs w:val="24"/>
                <w:highlight w:val="none"/>
                <w:lang w:val="en-US" w:eastAsia="zh-CN"/>
              </w:rPr>
              <w:t>（北京时间）前以总公司的基本账户一次性汇入指定账户（以到账时间为准），不接受现金及任何个人汇款。确认到账后，手持汇款银行电子回单及基本账户信息/开户许可证复印件（两份）；（一份加盖上企业公章，另一份无需盖章留有空白），到阿图什市政务服务和公共资源交易中心财务室核查缴纳情况，缴纳成功的由阿图什市政务服务和公共资源交易中心财务室在企业携带的银行回单上加盖财务章专用章，作为该项目投标保证金的缴纳依据。</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2、其他特殊情况处理：有效投标保证金成功交纳后，截止开标时间，供应商无正当理由不参加该项目投标且不递交弃标函，投标保证金不予退还。</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 户名：阿图什市政务服务和公共资源交易中心</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 账号：30456301040005267</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 行名：中国农业银行阿图什市天山分理处</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 行号：103893045636</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 联系人：祝女士</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 xml:space="preserve"> 电话：0908-4222076    </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备注：</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1、缴纳时必须写清楚某某项目投标保证金,在核查投标保证金时请统一用A4纸打印银行回单。2、投标保证金退还（招投标结束中标结果公示后）：</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 xml:space="preserve">①、投标企业：待开标完成后，3至5个工作日以内政资中心财务人员将收取的项目投标保证金按投标企业基本户退回。②、中标企业：需提供已签订合同复印件一份（并携带合同原件，由中心工作人员核对后退还）。                            </w:t>
            </w:r>
          </w:p>
        </w:tc>
      </w:tr>
      <w:tr>
        <w:tblPrEx>
          <w:tblCellMar>
            <w:top w:w="0" w:type="dxa"/>
            <w:left w:w="108" w:type="dxa"/>
            <w:bottom w:w="0" w:type="dxa"/>
            <w:right w:w="108" w:type="dxa"/>
          </w:tblCellMar>
        </w:tblPrEx>
        <w:trPr>
          <w:trHeight w:val="57" w:hRule="atLeast"/>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14</w:t>
            </w:r>
          </w:p>
        </w:tc>
        <w:tc>
          <w:tcPr>
            <w:tcW w:w="219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是否允许递交备选投标方案</w:t>
            </w:r>
          </w:p>
        </w:tc>
        <w:tc>
          <w:tcPr>
            <w:tcW w:w="749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■不允许</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□允  许</w:t>
            </w:r>
          </w:p>
        </w:tc>
      </w:tr>
      <w:tr>
        <w:tblPrEx>
          <w:tblCellMar>
            <w:top w:w="0" w:type="dxa"/>
            <w:left w:w="108" w:type="dxa"/>
            <w:bottom w:w="0" w:type="dxa"/>
            <w:right w:w="108" w:type="dxa"/>
          </w:tblCellMar>
        </w:tblPrEx>
        <w:trPr>
          <w:trHeight w:val="57" w:hRule="atLeast"/>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15</w:t>
            </w:r>
          </w:p>
        </w:tc>
        <w:tc>
          <w:tcPr>
            <w:tcW w:w="219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招标文件领取</w:t>
            </w:r>
          </w:p>
        </w:tc>
        <w:tc>
          <w:tcPr>
            <w:tcW w:w="749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u w:val="none"/>
                <w:lang w:val="en-US" w:eastAsia="zh-CN"/>
              </w:rPr>
              <w:t>时间：2023年 02 月 28日至2023年03月09日，</w:t>
            </w:r>
            <w:r>
              <w:rPr>
                <w:rFonts w:hint="eastAsia" w:ascii="仿宋" w:hAnsi="仿宋" w:eastAsia="仿宋" w:cs="仿宋"/>
                <w:b w:val="0"/>
                <w:bCs w:val="0"/>
                <w:color w:val="auto"/>
                <w:sz w:val="24"/>
                <w:szCs w:val="24"/>
                <w:highlight w:val="none"/>
                <w:lang w:val="en-US" w:eastAsia="zh-CN"/>
              </w:rPr>
              <w:t>每天上午10:00至14:00，下午16:00至19：30（北京时间，节假日除外）</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地点：供应商登陆政采云平台http://www.zcygov.cn/，在线申请获取招标文件 （登录政府采购云平台 → 项目采购 → 获取招标文件 →申请，审核通过后可下载招标文件 ，如有操作性问题，可与政采云在线客服进行咨询，咨询电话：95763）。</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方式：（1）线上获取（登录政府采购云平台 → 项目采购 → 获取招标文件 → 申请，审核通过后可下载招标文件 ）。本次招标不提供纸质版招标文件 。</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（2）供应商获取招标文件前应注册成为政府采购云平台正式供应商。</w:t>
            </w:r>
          </w:p>
        </w:tc>
      </w:tr>
      <w:tr>
        <w:tblPrEx>
          <w:tblCellMar>
            <w:top w:w="0" w:type="dxa"/>
            <w:left w:w="108" w:type="dxa"/>
            <w:bottom w:w="0" w:type="dxa"/>
            <w:right w:w="108" w:type="dxa"/>
          </w:tblCellMar>
        </w:tblPrEx>
        <w:trPr>
          <w:trHeight w:val="57" w:hRule="atLeast"/>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16</w:t>
            </w:r>
          </w:p>
        </w:tc>
        <w:tc>
          <w:tcPr>
            <w:tcW w:w="219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投标文件形式</w:t>
            </w:r>
          </w:p>
        </w:tc>
        <w:tc>
          <w:tcPr>
            <w:tcW w:w="749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电子投标文件包括“电子加密投标文件”和“备份投标文件”，在投标文件编制完成后同时生成。</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1、“电子加密投标文件”是指通过“政采云电子交易客户端”完成投标文件编制后生成并加密的数据电文形式的投标文件。</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2、“备份投标文件”是指与“电子加密投标文件”同时生成的数据电文形式的电子文件（备份标书，用于供应商标书解密异常时应急使用），其他方式编制的备份投标文件视为无效备份投标文件。</w:t>
            </w:r>
          </w:p>
        </w:tc>
      </w:tr>
      <w:tr>
        <w:tblPrEx>
          <w:tblCellMar>
            <w:top w:w="0" w:type="dxa"/>
            <w:left w:w="108" w:type="dxa"/>
            <w:bottom w:w="0" w:type="dxa"/>
            <w:right w:w="108" w:type="dxa"/>
          </w:tblCellMar>
        </w:tblPrEx>
        <w:trPr>
          <w:trHeight w:val="4069" w:hRule="atLeast"/>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17</w:t>
            </w:r>
          </w:p>
        </w:tc>
        <w:tc>
          <w:tcPr>
            <w:tcW w:w="219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投标文件份数及要求</w:t>
            </w:r>
          </w:p>
        </w:tc>
        <w:tc>
          <w:tcPr>
            <w:tcW w:w="749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1、一份电子加密标书（“.jmbs”格式），一份备份标书文件（“.bfbs”格式）。</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2、每份电子投标文件应包括资格证明文件和商务及技术文件两部分。</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w:t>
            </w:r>
            <w:r>
              <w:rPr>
                <w:rFonts w:hint="eastAsia" w:ascii="仿宋" w:hAnsi="仿宋" w:eastAsia="仿宋" w:cs="仿宋"/>
                <w:b/>
                <w:bCs/>
                <w:color w:val="auto"/>
                <w:sz w:val="24"/>
                <w:szCs w:val="24"/>
                <w:highlight w:val="none"/>
                <w:lang w:val="en-US" w:eastAsia="zh-CN"/>
              </w:rPr>
              <w:t>待开标结束后，各投标企业请于2023年03月27日19:30前提供纸质投标文件肆份并承诺与纸质投标文件内容一致的承诺书至新疆天勤工程管理有限公司（克州阿图什市迎宾路80号三楼）。投标人可采用邮寄方式提供纸质版投标文件（收件地址：克州阿图什市迎宾路80号三楼，收件人：王先生，电话：18104746080），费用自行承担。</w:t>
            </w:r>
          </w:p>
        </w:tc>
      </w:tr>
      <w:tr>
        <w:tblPrEx>
          <w:tblCellMar>
            <w:top w:w="0" w:type="dxa"/>
            <w:left w:w="108" w:type="dxa"/>
            <w:bottom w:w="0" w:type="dxa"/>
            <w:right w:w="108" w:type="dxa"/>
          </w:tblCellMar>
        </w:tblPrEx>
        <w:trPr>
          <w:trHeight w:val="57" w:hRule="atLeast"/>
          <w:jc w:val="center"/>
        </w:trPr>
        <w:tc>
          <w:tcPr>
            <w:tcW w:w="468" w:type="dxa"/>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center"/>
              <w:outlineLvl w:val="9"/>
              <w:rPr>
                <w:rFonts w:hint="default"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18</w:t>
            </w:r>
          </w:p>
        </w:tc>
        <w:tc>
          <w:tcPr>
            <w:tcW w:w="2192" w:type="dxa"/>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投标文件的上传和递交</w:t>
            </w:r>
          </w:p>
        </w:tc>
        <w:tc>
          <w:tcPr>
            <w:tcW w:w="749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1.电子加密投标文件：投标文件制作完成并生成加密标书，在投标截止时间前，供应商需将加密的投标文件上传至政采云平台，在开标时间开始后，待采购组织机构发出解密通知后30分钟内解密投标文件。</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a.供应商未能在投标截止时间前成功上传电子加密投标文件的投标无效。</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b.供应商成功上传电子加密投标文件后，可自行打印投标文件接收回执。</w:t>
            </w:r>
          </w:p>
        </w:tc>
      </w:tr>
      <w:tr>
        <w:tblPrEx>
          <w:tblCellMar>
            <w:top w:w="0" w:type="dxa"/>
            <w:left w:w="108" w:type="dxa"/>
            <w:bottom w:w="0" w:type="dxa"/>
            <w:right w:w="108" w:type="dxa"/>
          </w:tblCellMar>
        </w:tblPrEx>
        <w:trPr>
          <w:trHeight w:val="57" w:hRule="atLeast"/>
          <w:jc w:val="center"/>
        </w:trPr>
        <w:tc>
          <w:tcPr>
            <w:tcW w:w="468"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p>
        </w:tc>
        <w:tc>
          <w:tcPr>
            <w:tcW w:w="2192"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p>
        </w:tc>
        <w:tc>
          <w:tcPr>
            <w:tcW w:w="74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val="0"/>
              <w:overflowPunct/>
              <w:topLinePunct w:val="0"/>
              <w:autoSpaceDE/>
              <w:autoSpaceDN/>
              <w:bidi w:val="0"/>
              <w:adjustRightInd/>
              <w:snapToGrid/>
              <w:spacing w:line="360" w:lineRule="auto"/>
              <w:jc w:val="left"/>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2.备份投标文件：供应商在投标截止时间前将加密的投标文件上传至政府采购云平台，还可以在投标截止时间前以电子邮件方式提供备份投标文件1份（接收人邮箱：</w:t>
            </w:r>
            <w:r>
              <w:rPr>
                <w:rFonts w:hint="eastAsia" w:ascii="仿宋" w:hAnsi="仿宋" w:eastAsia="仿宋" w:cs="仿宋"/>
                <w:color w:val="auto"/>
                <w:sz w:val="24"/>
                <w:szCs w:val="24"/>
                <w:highlight w:val="none"/>
                <w:u w:val="single"/>
                <w:lang w:val="en-US" w:bidi="zh-CN"/>
              </w:rPr>
              <w:t>820740061@qq.com</w:t>
            </w:r>
            <w:r>
              <w:rPr>
                <w:rStyle w:val="31"/>
                <w:rFonts w:hint="eastAsia" w:ascii="仿宋" w:hAnsi="仿宋" w:eastAsia="仿宋" w:cs="仿宋"/>
                <w:color w:val="auto"/>
                <w:sz w:val="24"/>
                <w:szCs w:val="24"/>
                <w:highlight w:val="none"/>
                <w:u w:val="single"/>
                <w:lang w:bidi="zh-CN"/>
              </w:rPr>
              <w:t>，接收人：</w:t>
            </w:r>
            <w:r>
              <w:rPr>
                <w:rFonts w:hint="eastAsia" w:ascii="仿宋" w:hAnsi="仿宋" w:eastAsia="仿宋" w:cs="仿宋"/>
                <w:color w:val="auto"/>
                <w:sz w:val="24"/>
                <w:szCs w:val="24"/>
                <w:highlight w:val="none"/>
                <w:u w:val="single"/>
                <w:lang w:val="en-US" w:bidi="zh-CN"/>
              </w:rPr>
              <w:t>王</w:t>
            </w:r>
            <w:r>
              <w:rPr>
                <w:rFonts w:hint="eastAsia" w:ascii="仿宋" w:hAnsi="仿宋" w:eastAsia="仿宋" w:cs="仿宋"/>
                <w:color w:val="auto"/>
                <w:sz w:val="24"/>
                <w:szCs w:val="24"/>
                <w:highlight w:val="none"/>
                <w:u w:val="single"/>
                <w:lang w:bidi="zh-CN"/>
              </w:rPr>
              <w:t>先生</w:t>
            </w:r>
            <w:r>
              <w:rPr>
                <w:rStyle w:val="31"/>
                <w:rFonts w:hint="eastAsia" w:ascii="仿宋" w:hAnsi="仿宋" w:eastAsia="仿宋" w:cs="仿宋"/>
                <w:color w:val="auto"/>
                <w:sz w:val="24"/>
                <w:szCs w:val="24"/>
                <w:highlight w:val="none"/>
                <w:u w:val="single"/>
                <w:lang w:bidi="zh-CN"/>
              </w:rPr>
              <w:t>，电话：</w:t>
            </w:r>
            <w:r>
              <w:rPr>
                <w:rStyle w:val="31"/>
                <w:rFonts w:hint="eastAsia" w:ascii="仿宋" w:hAnsi="仿宋" w:eastAsia="仿宋" w:cs="仿宋"/>
                <w:color w:val="auto"/>
                <w:sz w:val="24"/>
                <w:szCs w:val="24"/>
                <w:highlight w:val="none"/>
                <w:u w:val="single"/>
                <w:lang w:val="en-US" w:bidi="zh-CN"/>
              </w:rPr>
              <w:t xml:space="preserve">18104746080 </w:t>
            </w:r>
            <w:r>
              <w:rPr>
                <w:rFonts w:hint="eastAsia" w:ascii="仿宋" w:hAnsi="仿宋" w:eastAsia="仿宋" w:cs="仿宋"/>
                <w:b w:val="0"/>
                <w:bCs w:val="0"/>
                <w:color w:val="auto"/>
                <w:sz w:val="24"/>
                <w:szCs w:val="24"/>
                <w:highlight w:val="none"/>
                <w:lang w:val="en-US" w:eastAsia="zh-CN"/>
              </w:rPr>
              <w:t>），“备份投标文件”由供应商自愿提供，招标文件 不作强制性要求；如不提供或未按要求提供的，当电子投标文件无法解密时，将导致无备份投标文件而失去投标资格。</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a.备份投标文件提供要求：供应商可以将备份投标文件打包压缩并加密，压缩包命名为“XX单位备份投标文件”，加密密码由供应商自行保管；送达时间以采购代理机构实际接收时间为准。“备份投标文件”逾期或未按要求提供的视为未提供，建议供应商提前1日办理邮件提供事宜。</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b.通过“政府采购云平台”成功上传递交的“电子加密投标文件”已按时解密的，“备份投标文件”自动失效。投标截止时间前，投标供应商仅提供了“备份投标文件”而未将“电子加密投标文件”成功上传至“政府采购云平台”的，投标无效。</w:t>
            </w:r>
          </w:p>
        </w:tc>
      </w:tr>
      <w:tr>
        <w:tblPrEx>
          <w:tblCellMar>
            <w:top w:w="0" w:type="dxa"/>
            <w:left w:w="108" w:type="dxa"/>
            <w:bottom w:w="0" w:type="dxa"/>
            <w:right w:w="108" w:type="dxa"/>
          </w:tblCellMar>
        </w:tblPrEx>
        <w:trPr>
          <w:trHeight w:val="57" w:hRule="atLeast"/>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19</w:t>
            </w:r>
          </w:p>
        </w:tc>
        <w:tc>
          <w:tcPr>
            <w:tcW w:w="219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评标委员会的组建</w:t>
            </w:r>
          </w:p>
        </w:tc>
        <w:tc>
          <w:tcPr>
            <w:tcW w:w="749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zh-CN" w:eastAsia="zh-CN"/>
              </w:rPr>
            </w:pPr>
            <w:r>
              <w:rPr>
                <w:rFonts w:hint="eastAsia" w:ascii="仿宋" w:hAnsi="仿宋" w:eastAsia="仿宋" w:cs="仿宋"/>
                <w:b w:val="0"/>
                <w:bCs w:val="0"/>
                <w:color w:val="auto"/>
                <w:sz w:val="24"/>
                <w:szCs w:val="24"/>
                <w:highlight w:val="none"/>
                <w:lang w:val="zh-CN" w:eastAsia="zh-CN"/>
              </w:rPr>
              <w:t>评标委员会由招标人依法组建；</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zh-CN" w:eastAsia="zh-CN"/>
              </w:rPr>
            </w:pPr>
            <w:r>
              <w:rPr>
                <w:rFonts w:hint="eastAsia" w:ascii="仿宋" w:hAnsi="仿宋" w:eastAsia="仿宋" w:cs="仿宋"/>
                <w:b w:val="0"/>
                <w:bCs w:val="0"/>
                <w:color w:val="auto"/>
                <w:sz w:val="24"/>
                <w:szCs w:val="24"/>
                <w:highlight w:val="none"/>
                <w:lang w:val="zh-CN" w:eastAsia="zh-CN"/>
              </w:rPr>
              <w:t>评标专家确定方式：专家评委由招标人在开标前从政采云专家库中随机抽取</w:t>
            </w:r>
          </w:p>
        </w:tc>
      </w:tr>
      <w:tr>
        <w:tblPrEx>
          <w:tblCellMar>
            <w:top w:w="0" w:type="dxa"/>
            <w:left w:w="108" w:type="dxa"/>
            <w:bottom w:w="0" w:type="dxa"/>
            <w:right w:w="108" w:type="dxa"/>
          </w:tblCellMar>
        </w:tblPrEx>
        <w:trPr>
          <w:trHeight w:val="57" w:hRule="atLeast"/>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default"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20</w:t>
            </w:r>
          </w:p>
        </w:tc>
        <w:tc>
          <w:tcPr>
            <w:tcW w:w="219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是否授权评标委员会确定中标候选人</w:t>
            </w:r>
          </w:p>
        </w:tc>
        <w:tc>
          <w:tcPr>
            <w:tcW w:w="749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zh-CN" w:eastAsia="zh-CN"/>
              </w:rPr>
            </w:pPr>
            <w:r>
              <w:rPr>
                <w:rFonts w:hint="eastAsia" w:ascii="仿宋" w:hAnsi="仿宋" w:eastAsia="仿宋" w:cs="仿宋"/>
                <w:b w:val="0"/>
                <w:bCs w:val="0"/>
                <w:color w:val="auto"/>
                <w:sz w:val="24"/>
                <w:szCs w:val="24"/>
                <w:highlight w:val="none"/>
                <w:lang w:val="en-US" w:eastAsia="zh-CN"/>
              </w:rPr>
              <w:t>是，评标委员会推荐3名中标候选人。</w:t>
            </w:r>
            <w:r>
              <w:rPr>
                <w:rFonts w:hint="eastAsia" w:ascii="仿宋" w:hAnsi="仿宋" w:eastAsia="仿宋" w:cs="仿宋"/>
                <w:b w:val="0"/>
                <w:bCs w:val="0"/>
                <w:color w:val="auto"/>
                <w:sz w:val="24"/>
                <w:szCs w:val="24"/>
                <w:highlight w:val="none"/>
                <w:lang w:val="en-US" w:eastAsia="zh-CN"/>
              </w:rPr>
              <w:tab/>
            </w:r>
          </w:p>
        </w:tc>
      </w:tr>
      <w:tr>
        <w:tblPrEx>
          <w:tblCellMar>
            <w:top w:w="0" w:type="dxa"/>
            <w:left w:w="108" w:type="dxa"/>
            <w:bottom w:w="0" w:type="dxa"/>
            <w:right w:w="108" w:type="dxa"/>
          </w:tblCellMar>
        </w:tblPrEx>
        <w:trPr>
          <w:trHeight w:val="57" w:hRule="atLeast"/>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21</w:t>
            </w:r>
          </w:p>
        </w:tc>
        <w:tc>
          <w:tcPr>
            <w:tcW w:w="219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递交投标文件地点</w:t>
            </w:r>
          </w:p>
        </w:tc>
        <w:tc>
          <w:tcPr>
            <w:tcW w:w="749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投标截止时间：2023年 03月20日10时30分（北京时间）</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投标地点：</w:t>
            </w:r>
            <w:r>
              <w:rPr>
                <w:rFonts w:hint="eastAsia" w:ascii="仿宋" w:hAnsi="仿宋" w:eastAsia="仿宋" w:cs="仿宋"/>
                <w:color w:val="auto"/>
                <w:sz w:val="24"/>
                <w:szCs w:val="24"/>
                <w:highlight w:val="none"/>
                <w:lang w:val="en-US" w:eastAsia="zh-CN"/>
              </w:rPr>
              <w:t>政府采购云平台（www.zcygov.cn）</w:t>
            </w:r>
          </w:p>
        </w:tc>
      </w:tr>
      <w:tr>
        <w:tblPrEx>
          <w:tblCellMar>
            <w:top w:w="0" w:type="dxa"/>
            <w:left w:w="108" w:type="dxa"/>
            <w:bottom w:w="0" w:type="dxa"/>
            <w:right w:w="108" w:type="dxa"/>
          </w:tblCellMar>
        </w:tblPrEx>
        <w:trPr>
          <w:trHeight w:val="57" w:hRule="atLeast"/>
          <w:jc w:val="center"/>
        </w:trPr>
        <w:tc>
          <w:tcPr>
            <w:tcW w:w="468" w:type="dxa"/>
            <w:tcBorders>
              <w:top w:val="single" w:color="auto" w:sz="4" w:space="0"/>
              <w:left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22</w:t>
            </w:r>
          </w:p>
        </w:tc>
        <w:tc>
          <w:tcPr>
            <w:tcW w:w="2192" w:type="dxa"/>
            <w:tcBorders>
              <w:top w:val="single" w:color="auto" w:sz="4" w:space="0"/>
              <w:left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开标时间和地点</w:t>
            </w:r>
          </w:p>
        </w:tc>
        <w:tc>
          <w:tcPr>
            <w:tcW w:w="7496" w:type="dxa"/>
            <w:tcBorders>
              <w:top w:val="single" w:color="auto" w:sz="4" w:space="0"/>
              <w:left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开标时间：2023年 03月20日10时30分（北京时间）</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开标地点：</w:t>
            </w:r>
            <w:r>
              <w:rPr>
                <w:rFonts w:hint="eastAsia" w:ascii="仿宋" w:hAnsi="仿宋" w:eastAsia="仿宋" w:cs="仿宋"/>
                <w:color w:val="auto"/>
                <w:sz w:val="24"/>
                <w:szCs w:val="24"/>
                <w:highlight w:val="none"/>
                <w:lang w:val="en-US" w:eastAsia="zh-CN"/>
              </w:rPr>
              <w:t>政府采购云平台（www.zcygov.cn）</w:t>
            </w:r>
            <w:r>
              <w:rPr>
                <w:rFonts w:hint="eastAsia" w:ascii="仿宋" w:hAnsi="仿宋" w:eastAsia="仿宋" w:cs="仿宋"/>
                <w:b w:val="0"/>
                <w:bCs w:val="0"/>
                <w:color w:val="auto"/>
                <w:sz w:val="24"/>
                <w:szCs w:val="24"/>
                <w:highlight w:val="none"/>
                <w:lang w:val="en-US" w:eastAsia="zh-CN"/>
              </w:rPr>
              <w:t xml:space="preserve">       </w:t>
            </w:r>
          </w:p>
        </w:tc>
      </w:tr>
      <w:tr>
        <w:tblPrEx>
          <w:tblCellMar>
            <w:top w:w="0" w:type="dxa"/>
            <w:left w:w="108" w:type="dxa"/>
            <w:bottom w:w="0" w:type="dxa"/>
            <w:right w:w="108" w:type="dxa"/>
          </w:tblCellMar>
        </w:tblPrEx>
        <w:trPr>
          <w:trHeight w:val="57" w:hRule="atLeast"/>
          <w:jc w:val="center"/>
        </w:trPr>
        <w:tc>
          <w:tcPr>
            <w:tcW w:w="468" w:type="dxa"/>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23</w:t>
            </w:r>
          </w:p>
        </w:tc>
        <w:tc>
          <w:tcPr>
            <w:tcW w:w="2192" w:type="dxa"/>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重要说明</w:t>
            </w:r>
          </w:p>
        </w:tc>
        <w:tc>
          <w:tcPr>
            <w:tcW w:w="7496" w:type="dxa"/>
            <w:tcBorders>
              <w:top w:val="single" w:color="auto" w:sz="4" w:space="0"/>
              <w:left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1.本项目采用全流程不见面电子开评标，投标供应商需要使用CA加密设备，供应商可通过新疆数字证书认证中心官网（https://www.xjca.com.cn/）或下载“新疆政务通”APP自行进行申领。</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2.本项目实行网上投标，采用加密电子投标文件(供应商须使用CA加密设备通过政采云电子投标客户端制作投标文件)。若供应商参与投标，自行承担投标一切费用。</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3.各供应商在开标前应确保成为新疆维吾尔自治区政府采购网正式注册入库供应商，并完成CA数字证书申领。因未注册入库、未办理CA数字证书等原因造成无法投标或投标失败等后果由供应商自行承担。</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4.供应商将政采云电子交易客户端下载、安装完成后，可通过账号密码或CA登录客户端进行投标文件制作。在使用政采云投标客户端时，建议使用WIN7+64位及以上操作系统。客户端请至新疆政府采购网（http://www.ccgp-xinjiang.gov.cn/）下载专区查看，如有问题可拨打政采云客户服务热线95763进行咨询。</w:t>
            </w:r>
          </w:p>
          <w:p>
            <w:pPr>
              <w:keepNext w:val="0"/>
              <w:keepLines w:val="0"/>
              <w:pageBreakBefore w:val="0"/>
              <w:widowControl w:val="0"/>
              <w:shd w:val="clear" w:color="auto" w:fill="auto"/>
              <w:kinsoku/>
              <w:wordWrap w:val="0"/>
              <w:overflowPunct/>
              <w:topLinePunct w:val="0"/>
              <w:autoSpaceDE/>
              <w:autoSpaceDN/>
              <w:bidi w:val="0"/>
              <w:adjustRightInd/>
              <w:snapToGrid/>
              <w:spacing w:line="360" w:lineRule="auto"/>
              <w:jc w:val="left"/>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5.供应商在开标时须使用制作加密电子投标文件所使用的CA锁及电脑，电脑须提前配置好浏览器（建议使用谷歌浏览器），以便开标时解锁。</w:t>
            </w:r>
          </w:p>
          <w:p>
            <w:pPr>
              <w:keepNext w:val="0"/>
              <w:keepLines w:val="0"/>
              <w:pageBreakBefore w:val="0"/>
              <w:widowControl w:val="0"/>
              <w:shd w:val="clear" w:color="auto" w:fill="auto"/>
              <w:kinsoku/>
              <w:wordWrap w:val="0"/>
              <w:overflowPunct/>
              <w:topLinePunct w:val="0"/>
              <w:autoSpaceDE/>
              <w:autoSpaceDN/>
              <w:bidi w:val="0"/>
              <w:adjustRightInd/>
              <w:snapToGrid/>
              <w:spacing w:line="360" w:lineRule="auto"/>
              <w:jc w:val="left"/>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color w:val="auto"/>
                <w:sz w:val="24"/>
                <w:szCs w:val="24"/>
                <w:highlight w:val="none"/>
                <w:lang w:val="en-US" w:eastAsia="zh-CN"/>
              </w:rPr>
              <w:t>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w:t>
            </w:r>
            <w:r>
              <w:rPr>
                <w:rFonts w:hint="eastAsia" w:ascii="仿宋" w:hAnsi="仿宋" w:eastAsia="仿宋" w:cs="仿宋"/>
                <w:b w:val="0"/>
                <w:bCs w:val="0"/>
                <w:color w:val="auto"/>
                <w:sz w:val="24"/>
                <w:szCs w:val="24"/>
                <w:highlight w:val="none"/>
                <w:lang w:val="en-US" w:eastAsia="zh-CN"/>
              </w:rPr>
              <w:t>7.为了保证开评标顺利进行，政采云线上开标功能完全实现，供应商开标所使用的电脑设备须具有视频及语音功能。</w:t>
            </w:r>
          </w:p>
        </w:tc>
      </w:tr>
      <w:tr>
        <w:tblPrEx>
          <w:tblCellMar>
            <w:top w:w="0" w:type="dxa"/>
            <w:left w:w="108" w:type="dxa"/>
            <w:bottom w:w="0" w:type="dxa"/>
            <w:right w:w="108" w:type="dxa"/>
          </w:tblCellMar>
        </w:tblPrEx>
        <w:trPr>
          <w:trHeight w:val="57" w:hRule="atLeast"/>
          <w:jc w:val="center"/>
        </w:trPr>
        <w:tc>
          <w:tcPr>
            <w:tcW w:w="468"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p>
        </w:tc>
        <w:tc>
          <w:tcPr>
            <w:tcW w:w="2192"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p>
        </w:tc>
        <w:tc>
          <w:tcPr>
            <w:tcW w:w="749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1、电子招投标情况说明：</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（1）电子招投标：本项目以数据电文形式，依托“政府采购云平台（www.zcygov.cn）”进行招投标活动。</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投标准备：注册账号--点击“商家入驻”，进行政府采购供应商资料填写；申领CA数字证书---申领流程详见“新疆政府采购网-下载专区-电子交易客户端-CA驱动和申领流程”；安装“政采云电子交易客户端”----前往“新疆政府采购网-下载专区-电子交易客户端”进行下载并安装。</w:t>
            </w:r>
          </w:p>
          <w:p>
            <w:pPr>
              <w:keepNext w:val="0"/>
              <w:keepLines w:val="0"/>
              <w:pageBreakBefore w:val="0"/>
              <w:widowControl w:val="0"/>
              <w:shd w:val="clear" w:color="auto" w:fill="auto"/>
              <w:kinsoku/>
              <w:wordWrap w:val="0"/>
              <w:overflowPunct/>
              <w:topLinePunct w:val="0"/>
              <w:autoSpaceDE/>
              <w:autoSpaceDN/>
              <w:bidi w:val="0"/>
              <w:adjustRightInd/>
              <w:snapToGrid/>
              <w:spacing w:line="360" w:lineRule="auto"/>
              <w:jc w:val="left"/>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（3）招标文件的获取：使用账号登录或者短信验证码或者使用CA登录政采云平台；进入“项目采购”应用，在获取招标文件 菜单中选择项目，获取招标文件 。</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（4）投标文件的制作：在“政采云电子交易客户端”中完成“填写基本信息”、“导入投标文件”、“标书关联”、“标书检查”、“电子签名”、“生成电子标书”等操作。</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（5）投标文件的传输递交：供应商在投标截止时间前将加密的投标文件上传至政府采购云平台，还可以在投标截止时间前以电子邮件方式提供备份投标文件1份（接收人邮箱：</w:t>
            </w:r>
            <w:r>
              <w:rPr>
                <w:rFonts w:hint="eastAsia" w:ascii="仿宋" w:hAnsi="仿宋" w:eastAsia="仿宋" w:cs="仿宋"/>
                <w:color w:val="auto"/>
                <w:sz w:val="24"/>
                <w:szCs w:val="24"/>
                <w:highlight w:val="none"/>
                <w:u w:val="single"/>
                <w:lang w:val="en-US" w:bidi="zh-CN"/>
              </w:rPr>
              <w:t>820740061@qq.com</w:t>
            </w:r>
            <w:r>
              <w:rPr>
                <w:rStyle w:val="31"/>
                <w:rFonts w:hint="eastAsia" w:ascii="仿宋" w:hAnsi="仿宋" w:eastAsia="仿宋" w:cs="仿宋"/>
                <w:color w:val="auto"/>
                <w:sz w:val="24"/>
                <w:szCs w:val="24"/>
                <w:highlight w:val="none"/>
                <w:u w:val="single"/>
                <w:lang w:bidi="zh-CN"/>
              </w:rPr>
              <w:t>，接收人：</w:t>
            </w:r>
            <w:r>
              <w:rPr>
                <w:rFonts w:hint="eastAsia" w:ascii="仿宋" w:hAnsi="仿宋" w:eastAsia="仿宋" w:cs="仿宋"/>
                <w:color w:val="auto"/>
                <w:sz w:val="24"/>
                <w:szCs w:val="24"/>
                <w:highlight w:val="none"/>
                <w:u w:val="single"/>
                <w:lang w:val="en-US" w:bidi="zh-CN"/>
              </w:rPr>
              <w:t>王</w:t>
            </w:r>
            <w:r>
              <w:rPr>
                <w:rFonts w:hint="eastAsia" w:ascii="仿宋" w:hAnsi="仿宋" w:eastAsia="仿宋" w:cs="仿宋"/>
                <w:color w:val="auto"/>
                <w:sz w:val="24"/>
                <w:szCs w:val="24"/>
                <w:highlight w:val="none"/>
                <w:u w:val="single"/>
                <w:lang w:bidi="zh-CN"/>
              </w:rPr>
              <w:t>先生</w:t>
            </w:r>
            <w:r>
              <w:rPr>
                <w:rStyle w:val="31"/>
                <w:rFonts w:hint="eastAsia" w:ascii="仿宋" w:hAnsi="仿宋" w:eastAsia="仿宋" w:cs="仿宋"/>
                <w:color w:val="auto"/>
                <w:sz w:val="24"/>
                <w:szCs w:val="24"/>
                <w:highlight w:val="none"/>
                <w:u w:val="single"/>
                <w:lang w:bidi="zh-CN"/>
              </w:rPr>
              <w:t>，电话：</w:t>
            </w:r>
            <w:r>
              <w:rPr>
                <w:rStyle w:val="31"/>
                <w:rFonts w:hint="eastAsia" w:ascii="仿宋" w:hAnsi="仿宋" w:eastAsia="仿宋" w:cs="仿宋"/>
                <w:color w:val="auto"/>
                <w:sz w:val="24"/>
                <w:szCs w:val="24"/>
                <w:highlight w:val="none"/>
                <w:u w:val="single"/>
                <w:lang w:val="en-US" w:bidi="zh-CN"/>
              </w:rPr>
              <w:t>18104746080</w:t>
            </w:r>
            <w:r>
              <w:rPr>
                <w:rFonts w:hint="eastAsia" w:ascii="仿宋" w:hAnsi="仿宋" w:eastAsia="仿宋" w:cs="仿宋"/>
                <w:color w:val="auto"/>
                <w:sz w:val="24"/>
                <w:szCs w:val="24"/>
                <w:highlight w:val="none"/>
                <w:lang w:bidi="zh-CN"/>
              </w:rPr>
              <w:t>）</w:t>
            </w:r>
            <w:r>
              <w:rPr>
                <w:rFonts w:hint="eastAsia" w:ascii="仿宋" w:hAnsi="仿宋" w:eastAsia="仿宋" w:cs="仿宋"/>
                <w:b w:val="0"/>
                <w:bCs w:val="0"/>
                <w:color w:val="auto"/>
                <w:sz w:val="24"/>
                <w:szCs w:val="24"/>
                <w:highlight w:val="none"/>
                <w:lang w:val="en-US" w:eastAsia="zh-CN"/>
              </w:rPr>
              <w:t>，备份投标文件可以打包压缩并加密，压缩包命名为“XX单位备份投标文件”，加密密码由供应商自行保管（“备份投标文件”由供应商自愿提供，招标文件 不作强制性要求；如不提供或未按要求提供的，当电子投标文件无法解密时，将导致无备份投标文件而失去投标资格）。</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（6）投标文件的解密：供应商按照平台提示和招标文件 的规定在半小时内完成在线解密。通过“政府采购云平台”上传递交的投标文件无法按时解密，投标供应商提供了备份投标文件的，以备份投标文件为依据，否则视为投标文件撤回。通过“政府采购云平台”上传递交的投标文件已按时解密的，备份投标文件自动失效。供应商仅提供备份投标文件，没有在电子交易平台传输递交投标文件的，投标无效。</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（7）具体操作指南：详见政采云平台“服务中心-帮助文档-项目采购-操作流程-电子招投标-政府采购项目电子交易管理操作指南-供应商”。</w:t>
            </w:r>
          </w:p>
          <w:p>
            <w:pPr>
              <w:keepNext w:val="0"/>
              <w:keepLines w:val="0"/>
              <w:pageBreakBefore w:val="0"/>
              <w:widowControl w:val="0"/>
              <w:shd w:val="clear" w:color="auto" w:fill="auto"/>
              <w:kinsoku/>
              <w:wordWrap w:val="0"/>
              <w:overflowPunct/>
              <w:topLinePunct w:val="0"/>
              <w:autoSpaceDE/>
              <w:autoSpaceDN/>
              <w:bidi w:val="0"/>
              <w:adjustRightInd/>
              <w:snapToGrid/>
              <w:spacing w:line="360" w:lineRule="auto"/>
              <w:jc w:val="left"/>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（8）供应商在进行上述操作时，如遇技术问题可登录政采云（https://</w:t>
            </w:r>
            <w:r>
              <w:rPr>
                <w:rFonts w:hint="eastAsia" w:ascii="仿宋" w:hAnsi="仿宋" w:eastAsia="仿宋" w:cs="仿宋"/>
                <w:b w:val="0"/>
                <w:bCs w:val="0"/>
                <w:color w:val="auto"/>
                <w:sz w:val="24"/>
                <w:szCs w:val="24"/>
                <w:highlight w:val="none"/>
                <w:lang w:val="en-US" w:eastAsia="zh-CN"/>
              </w:rPr>
              <w:fldChar w:fldCharType="begin"/>
            </w:r>
            <w:r>
              <w:rPr>
                <w:rFonts w:hint="eastAsia" w:ascii="仿宋" w:hAnsi="仿宋" w:eastAsia="仿宋" w:cs="仿宋"/>
                <w:b w:val="0"/>
                <w:bCs w:val="0"/>
                <w:color w:val="auto"/>
                <w:sz w:val="24"/>
                <w:szCs w:val="24"/>
                <w:highlight w:val="none"/>
                <w:lang w:val="en-US" w:eastAsia="zh-CN"/>
              </w:rPr>
              <w:instrText xml:space="preserve">HYPERLINK "http://www.zcygov.cn/" \h</w:instrText>
            </w:r>
            <w:r>
              <w:rPr>
                <w:rFonts w:hint="eastAsia" w:ascii="仿宋" w:hAnsi="仿宋" w:eastAsia="仿宋" w:cs="仿宋"/>
                <w:b w:val="0"/>
                <w:bCs w:val="0"/>
                <w:color w:val="auto"/>
                <w:sz w:val="24"/>
                <w:szCs w:val="24"/>
                <w:highlight w:val="none"/>
                <w:lang w:val="en-US" w:eastAsia="zh-CN"/>
              </w:rPr>
              <w:fldChar w:fldCharType="separate"/>
            </w:r>
            <w:r>
              <w:rPr>
                <w:rFonts w:hint="eastAsia" w:ascii="仿宋" w:hAnsi="仿宋" w:eastAsia="仿宋" w:cs="仿宋"/>
                <w:b w:val="0"/>
                <w:bCs w:val="0"/>
                <w:color w:val="auto"/>
                <w:sz w:val="24"/>
                <w:szCs w:val="24"/>
                <w:highlight w:val="none"/>
                <w:lang w:val="en-US" w:eastAsia="zh-CN"/>
              </w:rPr>
              <w:t>www.zcygov.cn/</w:t>
            </w:r>
            <w:r>
              <w:rPr>
                <w:rFonts w:hint="eastAsia" w:ascii="仿宋" w:hAnsi="仿宋" w:eastAsia="仿宋" w:cs="仿宋"/>
                <w:b w:val="0"/>
                <w:bCs w:val="0"/>
                <w:color w:val="auto"/>
                <w:sz w:val="24"/>
                <w:szCs w:val="24"/>
                <w:highlight w:val="none"/>
                <w:lang w:val="en-US" w:eastAsia="zh-CN"/>
              </w:rPr>
              <w:fldChar w:fldCharType="end"/>
            </w:r>
            <w:r>
              <w:rPr>
                <w:rFonts w:hint="eastAsia" w:ascii="仿宋" w:hAnsi="仿宋" w:eastAsia="仿宋" w:cs="仿宋"/>
                <w:b w:val="0"/>
                <w:bCs w:val="0"/>
                <w:color w:val="auto"/>
                <w:sz w:val="24"/>
                <w:szCs w:val="24"/>
                <w:highlight w:val="none"/>
                <w:lang w:val="en-US" w:eastAsia="zh-CN"/>
              </w:rPr>
              <w:t>），点击右侧咨询小采，获取采小蜜智能服务管家帮助，或拨打政采云服务热线 95763 获取热线服务帮助。</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温馨提醒：供应商应提前上传，以便在上传时遇到技术问题，有充足的时间请教平台的技术人员。</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供应商认为招标文件使自己的权益受到损害的，可以自收到招标文件之日（招标文件公告期限届满之前收到招标文件的，以完成获取招标文件申请后下载招标文件的时间为准）或者招标文件公告期限届满之日（公告发布后的第6个工作日）起7个工作日内且应当在采购响应截止时间之前，以书面形式一次性向采购人和采购代理机构提出同一环节的质疑。否则，被质疑人可不予接受。质疑供应商对采购人、采购代理机构的答复不满意或者采购人、采购代理机构未在规定的时间内作出答复的，可以在答复期满后十五个工作日内向同级政府采购监督管理部门投诉。质疑函范本、投诉书范本请到新疆政府采购网下载专区下载。未按规定获取招标文件 或逾期提出的不予受理、答复。</w:t>
            </w:r>
          </w:p>
        </w:tc>
      </w:tr>
      <w:tr>
        <w:tblPrEx>
          <w:tblCellMar>
            <w:top w:w="0" w:type="dxa"/>
            <w:left w:w="108" w:type="dxa"/>
            <w:bottom w:w="0" w:type="dxa"/>
            <w:right w:w="108" w:type="dxa"/>
          </w:tblCellMar>
        </w:tblPrEx>
        <w:trPr>
          <w:trHeight w:val="57" w:hRule="atLeast"/>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24</w:t>
            </w:r>
          </w:p>
        </w:tc>
        <w:tc>
          <w:tcPr>
            <w:tcW w:w="219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中标候选人公示媒介</w:t>
            </w:r>
          </w:p>
        </w:tc>
        <w:tc>
          <w:tcPr>
            <w:tcW w:w="749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克州公共资源交易网、新疆政府采购网，公示期为一个工作日。</w:t>
            </w:r>
          </w:p>
        </w:tc>
      </w:tr>
      <w:tr>
        <w:tblPrEx>
          <w:tblCellMar>
            <w:top w:w="0" w:type="dxa"/>
            <w:left w:w="108" w:type="dxa"/>
            <w:bottom w:w="0" w:type="dxa"/>
            <w:right w:w="108" w:type="dxa"/>
          </w:tblCellMar>
        </w:tblPrEx>
        <w:trPr>
          <w:trHeight w:val="57" w:hRule="atLeast"/>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25</w:t>
            </w:r>
          </w:p>
        </w:tc>
        <w:tc>
          <w:tcPr>
            <w:tcW w:w="9688"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招标代理服务费</w:t>
            </w:r>
          </w:p>
        </w:tc>
      </w:tr>
      <w:tr>
        <w:tblPrEx>
          <w:tblCellMar>
            <w:top w:w="0" w:type="dxa"/>
            <w:left w:w="108" w:type="dxa"/>
            <w:bottom w:w="0" w:type="dxa"/>
            <w:right w:w="108" w:type="dxa"/>
          </w:tblCellMar>
        </w:tblPrEx>
        <w:trPr>
          <w:trHeight w:val="57" w:hRule="atLeast"/>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p>
        </w:tc>
        <w:tc>
          <w:tcPr>
            <w:tcW w:w="9688"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收费标准：中标单位在领取本采购项目中标通知书时，按照《国家计委关于印发招标代理服务收费管理暂行办法的通知（计价格[2002]1980号）中规定收费基准支付代理费及《招标代理服务收费有关问题》（发改办价格[2003]857号文）中规定收取代理费；</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招标代理服务收费标准( 费 率)</w:t>
            </w:r>
          </w:p>
          <w:tbl>
            <w:tblPr>
              <w:tblStyle w:val="27"/>
              <w:tblpPr w:leftFromText="180" w:rightFromText="180" w:vertAnchor="text" w:horzAnchor="page" w:tblpXSpec="center" w:tblpY="19"/>
              <w:tblOverlap w:val="never"/>
              <w:tblW w:w="81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6"/>
              <w:gridCol w:w="1530"/>
              <w:gridCol w:w="1433"/>
              <w:gridCol w:w="1446"/>
              <w:gridCol w:w="1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16" w:type="dxa"/>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中标金额</w:t>
                  </w:r>
                </w:p>
              </w:tc>
              <w:tc>
                <w:tcPr>
                  <w:tcW w:w="1530" w:type="dxa"/>
                  <w:noWrap w:val="0"/>
                  <w:vAlign w:val="center"/>
                </w:tcPr>
                <w:p>
                  <w:pPr>
                    <w:shd w:val="clear" w:color="auto" w:fill="auto"/>
                    <w:spacing w:line="360" w:lineRule="auto"/>
                    <w:ind w:firstLine="240" w:firstLineChars="100"/>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货物招标</w:t>
                  </w:r>
                </w:p>
              </w:tc>
              <w:tc>
                <w:tcPr>
                  <w:tcW w:w="1433" w:type="dxa"/>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服务招标</w:t>
                  </w:r>
                </w:p>
              </w:tc>
              <w:tc>
                <w:tcPr>
                  <w:tcW w:w="1446" w:type="dxa"/>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工程招标</w:t>
                  </w:r>
                </w:p>
              </w:tc>
              <w:tc>
                <w:tcPr>
                  <w:tcW w:w="1144" w:type="dxa"/>
                  <w:noWrap w:val="0"/>
                  <w:vAlign w:val="center"/>
                </w:tcPr>
                <w:p>
                  <w:pPr>
                    <w:shd w:val="clear" w:color="auto" w:fill="auto"/>
                    <w:tabs>
                      <w:tab w:val="left" w:pos="317"/>
                    </w:tabs>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ab/>
                  </w:r>
                  <w:r>
                    <w:rPr>
                      <w:rFonts w:hint="eastAsia" w:ascii="仿宋" w:hAnsi="仿宋" w:eastAsia="仿宋" w:cs="仿宋"/>
                      <w:b w:val="0"/>
                      <w:bCs w:val="0"/>
                      <w:color w:val="auto"/>
                      <w:sz w:val="24"/>
                      <w:szCs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616" w:type="dxa"/>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100万元以下</w:t>
                  </w:r>
                </w:p>
              </w:tc>
              <w:tc>
                <w:tcPr>
                  <w:tcW w:w="1530" w:type="dxa"/>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1.5%</w:t>
                  </w:r>
                </w:p>
              </w:tc>
              <w:tc>
                <w:tcPr>
                  <w:tcW w:w="1433" w:type="dxa"/>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1.5%</w:t>
                  </w:r>
                </w:p>
              </w:tc>
              <w:tc>
                <w:tcPr>
                  <w:tcW w:w="1446" w:type="dxa"/>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1.0%</w:t>
                  </w:r>
                </w:p>
              </w:tc>
              <w:tc>
                <w:tcPr>
                  <w:tcW w:w="1144" w:type="dxa"/>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616" w:type="dxa"/>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100～500万元</w:t>
                  </w:r>
                </w:p>
              </w:tc>
              <w:tc>
                <w:tcPr>
                  <w:tcW w:w="1530" w:type="dxa"/>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1.1%</w:t>
                  </w:r>
                </w:p>
              </w:tc>
              <w:tc>
                <w:tcPr>
                  <w:tcW w:w="1433" w:type="dxa"/>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0.8%</w:t>
                  </w:r>
                </w:p>
              </w:tc>
              <w:tc>
                <w:tcPr>
                  <w:tcW w:w="1446" w:type="dxa"/>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0.7%</w:t>
                  </w:r>
                </w:p>
              </w:tc>
              <w:tc>
                <w:tcPr>
                  <w:tcW w:w="1144" w:type="dxa"/>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2616" w:type="dxa"/>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500～1000万元</w:t>
                  </w:r>
                </w:p>
              </w:tc>
              <w:tc>
                <w:tcPr>
                  <w:tcW w:w="1530" w:type="dxa"/>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0.8%</w:t>
                  </w:r>
                </w:p>
              </w:tc>
              <w:tc>
                <w:tcPr>
                  <w:tcW w:w="1433" w:type="dxa"/>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0.45%</w:t>
                  </w:r>
                </w:p>
              </w:tc>
              <w:tc>
                <w:tcPr>
                  <w:tcW w:w="1446" w:type="dxa"/>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0.55%</w:t>
                  </w:r>
                </w:p>
              </w:tc>
              <w:tc>
                <w:tcPr>
                  <w:tcW w:w="1144" w:type="dxa"/>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2616" w:type="dxa"/>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1000～5000万元</w:t>
                  </w:r>
                </w:p>
              </w:tc>
              <w:tc>
                <w:tcPr>
                  <w:tcW w:w="1530" w:type="dxa"/>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0.5%</w:t>
                  </w:r>
                </w:p>
              </w:tc>
              <w:tc>
                <w:tcPr>
                  <w:tcW w:w="1433" w:type="dxa"/>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0.25%</w:t>
                  </w:r>
                </w:p>
              </w:tc>
              <w:tc>
                <w:tcPr>
                  <w:tcW w:w="1446" w:type="dxa"/>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0.35%</w:t>
                  </w:r>
                </w:p>
              </w:tc>
              <w:tc>
                <w:tcPr>
                  <w:tcW w:w="1144" w:type="dxa"/>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p>
              </w:tc>
            </w:tr>
          </w:tbl>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注：</w:t>
            </w:r>
          </w:p>
          <w:p>
            <w:pPr>
              <w:numPr>
                <w:ilvl w:val="0"/>
                <w:numId w:val="2"/>
              </w:numPr>
              <w:shd w:val="clear" w:color="auto" w:fill="auto"/>
              <w:spacing w:line="360" w:lineRule="auto"/>
              <w:ind w:left="320" w:leftChars="0" w:firstLine="0" w:firstLineChars="0"/>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按本表费率计算的收费为招标代理服务全过程的收费基准价格，单独提供编制招标文件（有标底的含标底）服务的，可按规定标准的30％计收。</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    2、招标代理服务收费按差额定率累进法计算。例如：某工程招标代理业务中标金额为6000万元，计算招标代理服务费额如下：</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     100万元×1.0％＝1万元</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    （500－100）万元×0.7％＝2.8万元</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    （1000－500）万元×0.55％＝2.75万元</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    （5000－1000）万元×0.35％＝14万元</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    （6000－5000）万元×0.2％＝2万元</w:t>
            </w:r>
          </w:p>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    合计收费＝1＋2.8＋2.75＋14＋2＝22.55(万元)</w:t>
            </w:r>
          </w:p>
        </w:tc>
      </w:tr>
      <w:tr>
        <w:tblPrEx>
          <w:tblCellMar>
            <w:top w:w="0" w:type="dxa"/>
            <w:left w:w="108" w:type="dxa"/>
            <w:bottom w:w="0" w:type="dxa"/>
            <w:right w:w="108" w:type="dxa"/>
          </w:tblCellMar>
        </w:tblPrEx>
        <w:trPr>
          <w:trHeight w:val="57" w:hRule="atLeast"/>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26</w:t>
            </w:r>
          </w:p>
        </w:tc>
        <w:tc>
          <w:tcPr>
            <w:tcW w:w="9688"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评标办法：本项目采用综合评分法</w:t>
            </w:r>
          </w:p>
        </w:tc>
      </w:tr>
      <w:tr>
        <w:tblPrEx>
          <w:tblCellMar>
            <w:top w:w="0" w:type="dxa"/>
            <w:left w:w="108" w:type="dxa"/>
            <w:bottom w:w="0" w:type="dxa"/>
            <w:right w:w="108" w:type="dxa"/>
          </w:tblCellMar>
        </w:tblPrEx>
        <w:trPr>
          <w:trHeight w:val="57" w:hRule="atLeast"/>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27</w:t>
            </w:r>
          </w:p>
        </w:tc>
        <w:tc>
          <w:tcPr>
            <w:tcW w:w="9688"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不管投标结果如何，投标人均应承担自己投标所需一切费用。</w:t>
            </w:r>
          </w:p>
        </w:tc>
      </w:tr>
      <w:tr>
        <w:tblPrEx>
          <w:tblCellMar>
            <w:top w:w="0" w:type="dxa"/>
            <w:left w:w="108" w:type="dxa"/>
            <w:bottom w:w="0" w:type="dxa"/>
            <w:right w:w="108" w:type="dxa"/>
          </w:tblCellMar>
        </w:tblPrEx>
        <w:trPr>
          <w:trHeight w:val="57" w:hRule="atLeast"/>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28</w:t>
            </w:r>
          </w:p>
        </w:tc>
        <w:tc>
          <w:tcPr>
            <w:tcW w:w="9688"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本次招标预算价：4000000.00元；（招标预算价即最高限价，投标报价超过采购预算价的按废标处理）</w:t>
            </w:r>
          </w:p>
        </w:tc>
      </w:tr>
      <w:tr>
        <w:tblPrEx>
          <w:tblCellMar>
            <w:top w:w="0" w:type="dxa"/>
            <w:left w:w="108" w:type="dxa"/>
            <w:bottom w:w="0" w:type="dxa"/>
            <w:right w:w="108" w:type="dxa"/>
          </w:tblCellMar>
        </w:tblPrEx>
        <w:trPr>
          <w:trHeight w:val="3840" w:hRule="atLeast"/>
          <w:jc w:val="center"/>
        </w:trPr>
        <w:tc>
          <w:tcPr>
            <w:tcW w:w="468" w:type="dxa"/>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29</w:t>
            </w:r>
          </w:p>
        </w:tc>
        <w:tc>
          <w:tcPr>
            <w:tcW w:w="2192" w:type="dxa"/>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rPr>
              <w:t>中小微企业政策文件</w:t>
            </w:r>
          </w:p>
        </w:tc>
        <w:tc>
          <w:tcPr>
            <w:tcW w:w="749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rPr>
              <w:t>（1）根据财政部《政府采购促进中小企业发展管理办法》（财库[2020]46号）、《关于进一步加大政府采购支持中小企业力度的通知》(财库[2022]19号)、新财购（2022）22号文件《关于落实好政府采购支持中小企业发展的通知》，投标人及其所投产品的制造商均属于《工业和信息化部、国家统计局、国家发展和改革委员会、财政部关于印发中小企业划型标准规定的通知》（工信部联企业[2011]300号）中规定的小型、微型企业标准的，按磋商文件格式提供《中小企业声明函》。</w:t>
            </w:r>
          </w:p>
        </w:tc>
      </w:tr>
      <w:tr>
        <w:tblPrEx>
          <w:tblCellMar>
            <w:top w:w="0" w:type="dxa"/>
            <w:left w:w="108" w:type="dxa"/>
            <w:bottom w:w="0" w:type="dxa"/>
            <w:right w:w="108" w:type="dxa"/>
          </w:tblCellMar>
        </w:tblPrEx>
        <w:trPr>
          <w:trHeight w:val="57" w:hRule="atLeast"/>
          <w:jc w:val="center"/>
        </w:trPr>
        <w:tc>
          <w:tcPr>
            <w:tcW w:w="468" w:type="dxa"/>
            <w:vMerge w:val="continue"/>
            <w:tcBorders>
              <w:left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p>
        </w:tc>
        <w:tc>
          <w:tcPr>
            <w:tcW w:w="2192" w:type="dxa"/>
            <w:vMerge w:val="continue"/>
            <w:tcBorders>
              <w:left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p>
        </w:tc>
        <w:tc>
          <w:tcPr>
            <w:tcW w:w="749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rPr>
              <w:t>（2）根据财政部、司令部《关于政府采购支持监狱企业发展有关问题》的通知财库[2014]68号，监狱企业参加本项目投标时，应当提供由省级以上监狱管理局、戒毒管理局（新疆生产建设兵团）出具的属于监狱企业的证明文件。监狱企业视同小型、微型企业。</w:t>
            </w:r>
          </w:p>
        </w:tc>
      </w:tr>
      <w:tr>
        <w:tblPrEx>
          <w:tblCellMar>
            <w:top w:w="0" w:type="dxa"/>
            <w:left w:w="108" w:type="dxa"/>
            <w:bottom w:w="0" w:type="dxa"/>
            <w:right w:w="108" w:type="dxa"/>
          </w:tblCellMar>
        </w:tblPrEx>
        <w:trPr>
          <w:trHeight w:val="57" w:hRule="atLeast"/>
          <w:jc w:val="center"/>
        </w:trPr>
        <w:tc>
          <w:tcPr>
            <w:tcW w:w="468"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p>
        </w:tc>
        <w:tc>
          <w:tcPr>
            <w:tcW w:w="2192"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p>
        </w:tc>
        <w:tc>
          <w:tcPr>
            <w:tcW w:w="749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3）根据财政部、民政部、中国残疾人联合会《关于促进残疾人就业政府采购政策的通知》（财库[2017]141号），在政府采购活动中，残疾人福利性单位视同小型、微型企业。投标人属于残疾人福利性单位的，按照招标文件格式提供残疾人福利性单位声明函。</w:t>
            </w:r>
          </w:p>
        </w:tc>
      </w:tr>
      <w:tr>
        <w:tblPrEx>
          <w:tblCellMar>
            <w:top w:w="0" w:type="dxa"/>
            <w:left w:w="108" w:type="dxa"/>
            <w:bottom w:w="0" w:type="dxa"/>
            <w:right w:w="108" w:type="dxa"/>
          </w:tblCellMar>
        </w:tblPrEx>
        <w:trPr>
          <w:trHeight w:val="57" w:hRule="atLeast"/>
          <w:jc w:val="center"/>
        </w:trPr>
        <w:tc>
          <w:tcPr>
            <w:tcW w:w="468" w:type="dxa"/>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center"/>
              <w:outlineLvl w:val="9"/>
              <w:rPr>
                <w:rFonts w:hint="default"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30</w:t>
            </w:r>
          </w:p>
        </w:tc>
        <w:tc>
          <w:tcPr>
            <w:tcW w:w="2192" w:type="dxa"/>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中小微企业政策文件说明</w:t>
            </w:r>
          </w:p>
        </w:tc>
        <w:tc>
          <w:tcPr>
            <w:tcW w:w="749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《政府采购促进中小企业发展管理办法》（财库[2020]46号）新财购 〔2022〕22号</w:t>
            </w:r>
          </w:p>
          <w:p>
            <w:pPr>
              <w:shd w:val="clear" w:color="auto" w:fill="auto"/>
              <w:spacing w:line="360" w:lineRule="auto"/>
              <w:jc w:val="left"/>
              <w:outlineLvl w:val="9"/>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1）本项目对属于小型和微型企业的投标人的投标报价给予10%的扣除，用扣除后的价格参与评审。残疾人福利性单位视同小型、微型企业，享受同等价格扣除，但同时属于残疾人福利性单位和小微企业的，不重复价格扣除。</w:t>
            </w:r>
          </w:p>
        </w:tc>
      </w:tr>
      <w:tr>
        <w:tblPrEx>
          <w:tblCellMar>
            <w:top w:w="0" w:type="dxa"/>
            <w:left w:w="108" w:type="dxa"/>
            <w:bottom w:w="0" w:type="dxa"/>
            <w:right w:w="108" w:type="dxa"/>
          </w:tblCellMar>
        </w:tblPrEx>
        <w:trPr>
          <w:trHeight w:val="57" w:hRule="atLeast"/>
          <w:jc w:val="center"/>
        </w:trPr>
        <w:tc>
          <w:tcPr>
            <w:tcW w:w="468"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p>
        </w:tc>
        <w:tc>
          <w:tcPr>
            <w:tcW w:w="2192"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p>
        </w:tc>
        <w:tc>
          <w:tcPr>
            <w:tcW w:w="749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（2）不符合上述适用情形的投标人无需提供上述声明函件。</w:t>
            </w:r>
          </w:p>
        </w:tc>
      </w:tr>
      <w:tr>
        <w:tblPrEx>
          <w:tblCellMar>
            <w:top w:w="0" w:type="dxa"/>
            <w:left w:w="108" w:type="dxa"/>
            <w:bottom w:w="0" w:type="dxa"/>
            <w:right w:w="108" w:type="dxa"/>
          </w:tblCellMar>
        </w:tblPrEx>
        <w:trPr>
          <w:trHeight w:val="57" w:hRule="atLeast"/>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default"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31</w:t>
            </w:r>
          </w:p>
        </w:tc>
        <w:tc>
          <w:tcPr>
            <w:tcW w:w="219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lang w:val="en-US" w:eastAsia="zh-CN"/>
              </w:rPr>
              <w:t>本采购项目所属行业</w:t>
            </w:r>
          </w:p>
        </w:tc>
        <w:tc>
          <w:tcPr>
            <w:tcW w:w="749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eastAsia="zh-CN"/>
              </w:rPr>
              <w:t>本采购项目所属行业：工业</w:t>
            </w:r>
          </w:p>
        </w:tc>
      </w:tr>
      <w:tr>
        <w:tblPrEx>
          <w:tblCellMar>
            <w:top w:w="0" w:type="dxa"/>
            <w:left w:w="108" w:type="dxa"/>
            <w:bottom w:w="0" w:type="dxa"/>
            <w:right w:w="108" w:type="dxa"/>
          </w:tblCellMar>
        </w:tblPrEx>
        <w:trPr>
          <w:trHeight w:val="57" w:hRule="atLeast"/>
          <w:jc w:val="center"/>
        </w:trPr>
        <w:tc>
          <w:tcPr>
            <w:tcW w:w="4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32</w:t>
            </w:r>
          </w:p>
        </w:tc>
        <w:tc>
          <w:tcPr>
            <w:tcW w:w="219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ind w:firstLine="240" w:firstLineChars="100"/>
              <w:jc w:val="both"/>
              <w:outlineLvl w:val="9"/>
              <w:rPr>
                <w:rFonts w:hint="eastAsia" w:ascii="仿宋" w:hAnsi="仿宋" w:eastAsia="仿宋" w:cs="仿宋"/>
                <w:b w:val="0"/>
                <w:bCs w:val="0"/>
                <w:color w:val="auto"/>
                <w:sz w:val="24"/>
                <w:szCs w:val="24"/>
                <w:highlight w:val="none"/>
              </w:rPr>
            </w:pPr>
          </w:p>
          <w:p>
            <w:pPr>
              <w:shd w:val="clear" w:color="auto" w:fill="auto"/>
              <w:spacing w:line="360" w:lineRule="auto"/>
              <w:jc w:val="both"/>
              <w:outlineLvl w:val="9"/>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rPr>
              <w:t>履约保证金</w:t>
            </w:r>
          </w:p>
          <w:p>
            <w:pPr>
              <w:shd w:val="clear" w:color="auto" w:fill="auto"/>
              <w:spacing w:line="360" w:lineRule="auto"/>
              <w:jc w:val="both"/>
              <w:outlineLvl w:val="9"/>
              <w:rPr>
                <w:rFonts w:hint="eastAsia" w:ascii="仿宋" w:hAnsi="仿宋" w:eastAsia="仿宋" w:cs="仿宋"/>
                <w:b w:val="0"/>
                <w:bCs w:val="0"/>
                <w:color w:val="auto"/>
                <w:sz w:val="24"/>
                <w:szCs w:val="24"/>
                <w:highlight w:val="none"/>
                <w:lang w:val="en-US" w:eastAsia="zh-CN"/>
              </w:rPr>
            </w:pPr>
          </w:p>
        </w:tc>
        <w:tc>
          <w:tcPr>
            <w:tcW w:w="749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outlineLvl w:val="9"/>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val="zh-CN"/>
              </w:rPr>
              <w:t>中标人</w:t>
            </w:r>
            <w:r>
              <w:rPr>
                <w:rFonts w:hint="eastAsia" w:ascii="仿宋" w:hAnsi="仿宋" w:eastAsia="仿宋" w:cs="仿宋"/>
                <w:b w:val="0"/>
                <w:bCs w:val="0"/>
                <w:color w:val="auto"/>
                <w:sz w:val="24"/>
                <w:szCs w:val="24"/>
                <w:highlight w:val="none"/>
              </w:rPr>
              <w:t>应在领取《</w:t>
            </w:r>
            <w:r>
              <w:rPr>
                <w:rFonts w:hint="eastAsia" w:ascii="仿宋" w:hAnsi="仿宋" w:eastAsia="仿宋" w:cs="仿宋"/>
                <w:b w:val="0"/>
                <w:bCs w:val="0"/>
                <w:color w:val="auto"/>
                <w:sz w:val="24"/>
                <w:szCs w:val="24"/>
                <w:highlight w:val="none"/>
                <w:lang w:val="zh-CN"/>
              </w:rPr>
              <w:t>中标通知书</w:t>
            </w:r>
            <w:r>
              <w:rPr>
                <w:rFonts w:hint="eastAsia" w:ascii="仿宋" w:hAnsi="仿宋" w:eastAsia="仿宋" w:cs="仿宋"/>
                <w:b w:val="0"/>
                <w:bCs w:val="0"/>
                <w:color w:val="auto"/>
                <w:sz w:val="24"/>
                <w:szCs w:val="24"/>
                <w:highlight w:val="none"/>
              </w:rPr>
              <w:t>》后的十个日历日内，办理履约保证金，</w:t>
            </w:r>
            <w:r>
              <w:rPr>
                <w:rFonts w:hint="eastAsia" w:ascii="仿宋" w:hAnsi="仿宋" w:eastAsia="仿宋" w:cs="仿宋"/>
                <w:b w:val="0"/>
                <w:bCs w:val="0"/>
                <w:color w:val="auto"/>
                <w:sz w:val="24"/>
                <w:szCs w:val="24"/>
                <w:highlight w:val="none"/>
                <w:lang w:val="zh-CN"/>
              </w:rPr>
              <w:t>金额不超过合同总价的10%，</w:t>
            </w:r>
            <w:r>
              <w:rPr>
                <w:rFonts w:hint="eastAsia" w:ascii="仿宋" w:hAnsi="仿宋" w:eastAsia="仿宋" w:cs="仿宋"/>
                <w:b w:val="0"/>
                <w:bCs w:val="0"/>
                <w:color w:val="auto"/>
                <w:sz w:val="24"/>
                <w:szCs w:val="24"/>
                <w:highlight w:val="none"/>
              </w:rPr>
              <w:t>否则招标人可取消</w:t>
            </w:r>
            <w:r>
              <w:rPr>
                <w:rFonts w:hint="eastAsia" w:ascii="仿宋" w:hAnsi="仿宋" w:eastAsia="仿宋" w:cs="仿宋"/>
                <w:b w:val="0"/>
                <w:bCs w:val="0"/>
                <w:color w:val="auto"/>
                <w:sz w:val="24"/>
                <w:szCs w:val="24"/>
                <w:highlight w:val="none"/>
                <w:lang w:val="zh-CN"/>
              </w:rPr>
              <w:t>中标人</w:t>
            </w:r>
            <w:r>
              <w:rPr>
                <w:rFonts w:hint="eastAsia" w:ascii="仿宋" w:hAnsi="仿宋" w:eastAsia="仿宋" w:cs="仿宋"/>
                <w:b w:val="0"/>
                <w:bCs w:val="0"/>
                <w:color w:val="auto"/>
                <w:sz w:val="24"/>
                <w:szCs w:val="24"/>
                <w:highlight w:val="none"/>
              </w:rPr>
              <w:t>的</w:t>
            </w:r>
            <w:r>
              <w:rPr>
                <w:rFonts w:hint="eastAsia" w:ascii="仿宋" w:hAnsi="仿宋" w:eastAsia="仿宋" w:cs="仿宋"/>
                <w:b w:val="0"/>
                <w:bCs w:val="0"/>
                <w:color w:val="auto"/>
                <w:sz w:val="24"/>
                <w:szCs w:val="24"/>
                <w:highlight w:val="none"/>
                <w:lang w:val="zh-CN"/>
              </w:rPr>
              <w:t>中标</w:t>
            </w:r>
            <w:r>
              <w:rPr>
                <w:rFonts w:hint="eastAsia" w:ascii="仿宋" w:hAnsi="仿宋" w:eastAsia="仿宋" w:cs="仿宋"/>
                <w:b w:val="0"/>
                <w:bCs w:val="0"/>
                <w:color w:val="auto"/>
                <w:sz w:val="24"/>
                <w:szCs w:val="24"/>
                <w:highlight w:val="none"/>
              </w:rPr>
              <w:t>资格，并没收其投标保证金</w:t>
            </w:r>
            <w:r>
              <w:rPr>
                <w:rFonts w:hint="eastAsia" w:ascii="仿宋" w:hAnsi="仿宋" w:eastAsia="仿宋" w:cs="仿宋"/>
                <w:b w:val="0"/>
                <w:bCs w:val="0"/>
                <w:color w:val="auto"/>
                <w:sz w:val="24"/>
                <w:szCs w:val="24"/>
                <w:highlight w:val="none"/>
                <w:lang w:eastAsia="zh-CN"/>
              </w:rPr>
              <w:t>。</w:t>
            </w:r>
          </w:p>
        </w:tc>
      </w:tr>
      <w:tr>
        <w:tblPrEx>
          <w:tblCellMar>
            <w:top w:w="0" w:type="dxa"/>
            <w:left w:w="108" w:type="dxa"/>
            <w:bottom w:w="0" w:type="dxa"/>
            <w:right w:w="108" w:type="dxa"/>
          </w:tblCellMar>
        </w:tblPrEx>
        <w:trPr>
          <w:trHeight w:val="57" w:hRule="atLeast"/>
          <w:jc w:val="center"/>
        </w:trPr>
        <w:tc>
          <w:tcPr>
            <w:tcW w:w="2660"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bCs/>
                <w:color w:val="auto"/>
                <w:sz w:val="24"/>
                <w:szCs w:val="24"/>
                <w:highlight w:val="none"/>
              </w:rPr>
              <w:t>备注</w:t>
            </w:r>
          </w:p>
        </w:tc>
        <w:tc>
          <w:tcPr>
            <w:tcW w:w="7496"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numPr>
                <w:ilvl w:val="0"/>
                <w:numId w:val="0"/>
              </w:numPr>
              <w:kinsoku/>
              <w:wordWrap/>
              <w:overflowPunct/>
              <w:topLinePunct w:val="0"/>
              <w:autoSpaceDE/>
              <w:autoSpaceDN/>
              <w:bidi w:val="0"/>
              <w:adjustRightInd/>
              <w:snapToGrid/>
              <w:spacing w:line="400" w:lineRule="exact"/>
              <w:ind w:leftChars="0" w:right="0" w:rightChars="0"/>
              <w:textAlignment w:val="auto"/>
              <w:outlineLvl w:val="9"/>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1、</w:t>
            </w:r>
            <w:r>
              <w:rPr>
                <w:rFonts w:hint="eastAsia" w:ascii="仿宋" w:hAnsi="仿宋" w:eastAsia="仿宋" w:cs="仿宋"/>
                <w:b w:val="0"/>
                <w:bCs w:val="0"/>
                <w:color w:val="auto"/>
                <w:sz w:val="24"/>
                <w:szCs w:val="24"/>
                <w:highlight w:val="none"/>
              </w:rPr>
              <w:t>着重提醒各投标人注意，并认真查看招标文件中的每一个条款及要求，因误读招标文件而造成的后果，招标人概不负责。</w:t>
            </w:r>
          </w:p>
          <w:p>
            <w:pPr>
              <w:spacing w:line="360" w:lineRule="auto"/>
              <w:outlineLvl w:val="9"/>
              <w:rPr>
                <w:rFonts w:hint="eastAsia" w:ascii="仿宋" w:hAnsi="仿宋" w:eastAsia="仿宋" w:cs="仿宋"/>
                <w:b w:val="0"/>
                <w:bCs w:val="0"/>
                <w:color w:val="auto"/>
                <w:spacing w:val="0"/>
                <w:w w:val="100"/>
                <w:position w:val="0"/>
                <w:sz w:val="24"/>
                <w:szCs w:val="24"/>
                <w:highlight w:val="none"/>
                <w:shd w:val="clear" w:color="auto" w:fill="auto"/>
                <w:lang w:val="en-US" w:eastAsia="zh-CN" w:bidi="en-US"/>
              </w:rPr>
            </w:pPr>
            <w:r>
              <w:rPr>
                <w:rFonts w:hint="eastAsia" w:ascii="仿宋" w:hAnsi="仿宋" w:eastAsia="仿宋" w:cs="仿宋"/>
                <w:b w:val="0"/>
                <w:bCs w:val="0"/>
                <w:color w:val="auto"/>
                <w:spacing w:val="0"/>
                <w:w w:val="100"/>
                <w:position w:val="0"/>
                <w:sz w:val="24"/>
                <w:szCs w:val="24"/>
                <w:highlight w:val="none"/>
                <w:shd w:val="clear" w:color="auto" w:fill="auto"/>
                <w:lang w:val="en-US" w:eastAsia="zh-CN" w:bidi="en-US"/>
              </w:rPr>
              <w:t>2、投标人使用相同IP地址的，一经发现，相关部门将进一步核实，查实后按串通投标处理。</w:t>
            </w:r>
          </w:p>
          <w:p>
            <w:pPr>
              <w:spacing w:line="360" w:lineRule="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为保证本项目质量，良好的售后服务，最低报价不作为中标的唯一依据。</w:t>
            </w:r>
          </w:p>
          <w:p>
            <w:pPr>
              <w:spacing w:line="360" w:lineRule="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采购人若发现</w:t>
            </w:r>
            <w:r>
              <w:rPr>
                <w:rFonts w:hint="eastAsia" w:ascii="仿宋" w:hAnsi="仿宋" w:eastAsia="仿宋" w:cs="仿宋"/>
                <w:color w:val="auto"/>
                <w:sz w:val="24"/>
                <w:szCs w:val="24"/>
                <w:highlight w:val="none"/>
                <w:lang w:eastAsia="zh-CN"/>
              </w:rPr>
              <w:t>中标</w:t>
            </w:r>
            <w:r>
              <w:rPr>
                <w:rFonts w:hint="eastAsia" w:ascii="仿宋" w:hAnsi="仿宋" w:eastAsia="仿宋" w:cs="仿宋"/>
                <w:color w:val="auto"/>
                <w:sz w:val="24"/>
                <w:szCs w:val="24"/>
                <w:highlight w:val="none"/>
              </w:rPr>
              <w:t>候选供应商在投标过程中提供虚假证明文件，故意隐瞒公司不良信誉和财务状况，以及其他可能对合同圆满履行造成风险的因素等，则按规定取消其</w:t>
            </w:r>
            <w:r>
              <w:rPr>
                <w:rFonts w:hint="eastAsia" w:ascii="仿宋" w:hAnsi="仿宋" w:eastAsia="仿宋" w:cs="仿宋"/>
                <w:color w:val="auto"/>
                <w:sz w:val="24"/>
                <w:szCs w:val="24"/>
                <w:highlight w:val="none"/>
                <w:lang w:eastAsia="zh-CN"/>
              </w:rPr>
              <w:t>中标</w:t>
            </w:r>
            <w:r>
              <w:rPr>
                <w:rFonts w:hint="eastAsia" w:ascii="仿宋" w:hAnsi="仿宋" w:eastAsia="仿宋" w:cs="仿宋"/>
                <w:color w:val="auto"/>
                <w:sz w:val="24"/>
                <w:szCs w:val="24"/>
                <w:highlight w:val="none"/>
              </w:rPr>
              <w:t>资格，监管部门依法进行处理。</w:t>
            </w:r>
          </w:p>
          <w:p>
            <w:pPr>
              <w:spacing w:line="360" w:lineRule="auto"/>
              <w:outlineLvl w:val="9"/>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5、</w:t>
            </w:r>
            <w:r>
              <w:rPr>
                <w:rFonts w:hint="eastAsia" w:ascii="仿宋" w:hAnsi="仿宋" w:eastAsia="仿宋" w:cs="仿宋"/>
                <w:b w:val="0"/>
                <w:bCs w:val="0"/>
                <w:color w:val="auto"/>
                <w:sz w:val="24"/>
                <w:szCs w:val="24"/>
                <w:highlight w:val="none"/>
              </w:rPr>
              <w:t>其它：</w:t>
            </w:r>
          </w:p>
          <w:p>
            <w:pPr>
              <w:spacing w:line="360" w:lineRule="auto"/>
              <w:outlineLvl w:val="9"/>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（1）投标企业严格遵守国家的法律法规及招标纪律，无违法违纪及商业贿赂行为。</w:t>
            </w:r>
          </w:p>
          <w:p>
            <w:pPr>
              <w:spacing w:line="360" w:lineRule="auto"/>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（2）不管投标结果如何，供应商均应自行承担投标所需一切费用。</w:t>
            </w:r>
          </w:p>
          <w:p>
            <w:pPr>
              <w:spacing w:line="360" w:lineRule="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（3）供应商应以书面形式保证中标后由本公司组织实施，不得以任何理由将项目转包给其他机构。</w:t>
            </w:r>
          </w:p>
          <w:p>
            <w:pPr>
              <w:shd w:val="clear" w:color="auto" w:fill="auto"/>
              <w:spacing w:line="360" w:lineRule="auto"/>
              <w:ind w:left="0" w:leftChars="0" w:right="0" w:rightChars="0" w:firstLine="0" w:firstLineChars="0"/>
              <w:jc w:val="left"/>
              <w:outlineLvl w:val="9"/>
              <w:rPr>
                <w:rFonts w:hint="eastAsia" w:ascii="仿宋" w:hAnsi="仿宋" w:eastAsia="仿宋" w:cs="仿宋"/>
                <w:b w:val="0"/>
                <w:bCs w:val="0"/>
                <w:color w:val="auto"/>
                <w:spacing w:val="0"/>
                <w:w w:val="100"/>
                <w:position w:val="0"/>
                <w:sz w:val="24"/>
                <w:szCs w:val="24"/>
                <w:highlight w:val="none"/>
                <w:shd w:val="clear" w:color="auto" w:fill="auto"/>
                <w:lang w:val="en-US" w:eastAsia="en-US" w:bidi="en-US"/>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eastAsia="zh-CN"/>
              </w:rPr>
              <w:t>）招标文件</w:t>
            </w:r>
            <w:r>
              <w:rPr>
                <w:rFonts w:hint="eastAsia" w:ascii="仿宋" w:hAnsi="仿宋" w:eastAsia="仿宋" w:cs="仿宋"/>
                <w:color w:val="auto"/>
                <w:sz w:val="24"/>
                <w:szCs w:val="24"/>
                <w:highlight w:val="none"/>
              </w:rPr>
              <w:t>中如出现前后不一致情况，均以前附表内容为准。</w:t>
            </w:r>
          </w:p>
        </w:tc>
      </w:tr>
    </w:tbl>
    <w:p>
      <w:pPr>
        <w:pageBreakBefore/>
        <w:shd w:val="clear" w:color="auto" w:fill="auto"/>
        <w:spacing w:before="312" w:beforeLines="100" w:after="312" w:afterLines="100" w:line="440" w:lineRule="exact"/>
        <w:jc w:val="center"/>
        <w:outlineLvl w:val="9"/>
        <w:rPr>
          <w:rFonts w:hint="eastAsia" w:ascii="仿宋" w:hAnsi="仿宋" w:eastAsia="仿宋" w:cs="仿宋"/>
          <w:b/>
          <w:color w:val="auto"/>
          <w:sz w:val="28"/>
          <w:szCs w:val="32"/>
          <w:highlight w:val="none"/>
        </w:rPr>
      </w:pPr>
      <w:r>
        <w:rPr>
          <w:rFonts w:hint="eastAsia" w:ascii="仿宋" w:hAnsi="仿宋" w:eastAsia="仿宋" w:cs="仿宋"/>
          <w:b/>
          <w:color w:val="auto"/>
          <w:sz w:val="28"/>
          <w:szCs w:val="28"/>
          <w:highlight w:val="none"/>
        </w:rPr>
        <w:t>二、投标人须知</w:t>
      </w:r>
    </w:p>
    <w:p>
      <w:pPr>
        <w:shd w:val="clear" w:color="auto" w:fill="auto"/>
        <w:spacing w:line="440" w:lineRule="exact"/>
        <w:jc w:val="center"/>
        <w:outlineLvl w:val="9"/>
        <w:rPr>
          <w:rFonts w:hint="eastAsia" w:ascii="仿宋" w:hAnsi="仿宋" w:eastAsia="仿宋" w:cs="仿宋"/>
          <w:color w:val="auto"/>
          <w:sz w:val="28"/>
          <w:szCs w:val="28"/>
          <w:highlight w:val="none"/>
        </w:rPr>
      </w:pPr>
      <w:bookmarkStart w:id="8" w:name="_Toc469495724"/>
      <w:r>
        <w:rPr>
          <w:rFonts w:hint="eastAsia" w:ascii="仿宋" w:hAnsi="仿宋" w:eastAsia="仿宋" w:cs="仿宋"/>
          <w:b/>
          <w:color w:val="auto"/>
          <w:sz w:val="28"/>
          <w:szCs w:val="28"/>
          <w:highlight w:val="none"/>
        </w:rPr>
        <w:t>（一）</w:t>
      </w:r>
      <w:r>
        <w:rPr>
          <w:rFonts w:hint="eastAsia" w:ascii="仿宋" w:hAnsi="仿宋" w:eastAsia="仿宋" w:cs="仿宋"/>
          <w:b/>
          <w:color w:val="auto"/>
          <w:sz w:val="28"/>
          <w:szCs w:val="32"/>
          <w:highlight w:val="none"/>
        </w:rPr>
        <w:t>总  则</w:t>
      </w:r>
      <w:bookmarkEnd w:id="8"/>
    </w:p>
    <w:p>
      <w:pPr>
        <w:shd w:val="clear" w:color="auto" w:fill="auto"/>
        <w:snapToGrid w:val="0"/>
        <w:spacing w:line="440" w:lineRule="exact"/>
        <w:ind w:firstLine="480" w:firstLineChars="200"/>
        <w:outlineLvl w:val="9"/>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1.项目概况</w:t>
      </w:r>
    </w:p>
    <w:p>
      <w:pPr>
        <w:shd w:val="clear" w:color="auto" w:fill="auto"/>
        <w:snapToGrid w:val="0"/>
        <w:spacing w:line="440" w:lineRule="exact"/>
        <w:ind w:firstLine="480" w:firstLineChars="200"/>
        <w:outlineLvl w:val="9"/>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1.1本次招标采购项目名称：见投标人须知前附表。</w:t>
      </w:r>
    </w:p>
    <w:p>
      <w:pPr>
        <w:shd w:val="clear" w:color="auto" w:fill="auto"/>
        <w:snapToGrid w:val="0"/>
        <w:spacing w:line="440" w:lineRule="exact"/>
        <w:ind w:firstLine="480" w:firstLineChars="200"/>
        <w:outlineLvl w:val="9"/>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 xml:space="preserve">               项目编号：见投标人须知前附表。</w:t>
      </w:r>
    </w:p>
    <w:p>
      <w:pPr>
        <w:shd w:val="clear" w:color="auto" w:fill="auto"/>
        <w:snapToGrid w:val="0"/>
        <w:spacing w:line="440" w:lineRule="exact"/>
        <w:ind w:firstLine="480" w:firstLineChars="200"/>
        <w:outlineLvl w:val="9"/>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 xml:space="preserve">               招标人：见投标人须知前附表。</w:t>
      </w:r>
    </w:p>
    <w:p>
      <w:pPr>
        <w:shd w:val="clear" w:color="auto" w:fill="auto"/>
        <w:snapToGrid w:val="0"/>
        <w:spacing w:line="440" w:lineRule="exact"/>
        <w:ind w:firstLine="480" w:firstLineChars="200"/>
        <w:outlineLvl w:val="9"/>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 xml:space="preserve">      </w:t>
      </w:r>
      <w:r>
        <w:rPr>
          <w:rFonts w:hint="eastAsia" w:ascii="仿宋" w:hAnsi="仿宋" w:eastAsia="仿宋" w:cs="仿宋"/>
          <w:color w:val="auto"/>
          <w:szCs w:val="21"/>
          <w:highlight w:val="none"/>
          <w:lang w:val="en-US" w:eastAsia="zh-CN"/>
        </w:rPr>
        <w:t xml:space="preserve">         实施（施工）日期</w:t>
      </w:r>
      <w:r>
        <w:rPr>
          <w:rFonts w:hint="eastAsia" w:ascii="仿宋" w:hAnsi="仿宋" w:eastAsia="仿宋" w:cs="仿宋"/>
          <w:color w:val="auto"/>
          <w:szCs w:val="21"/>
          <w:highlight w:val="none"/>
        </w:rPr>
        <w:t>：见投标人须知前附表。</w:t>
      </w:r>
    </w:p>
    <w:p>
      <w:pPr>
        <w:shd w:val="clear" w:color="auto" w:fill="auto"/>
        <w:snapToGrid w:val="0"/>
        <w:spacing w:line="440" w:lineRule="exact"/>
        <w:ind w:firstLine="480" w:firstLineChars="200"/>
        <w:outlineLvl w:val="9"/>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 xml:space="preserve">               </w:t>
      </w:r>
      <w:r>
        <w:rPr>
          <w:rFonts w:hint="eastAsia" w:ascii="仿宋" w:hAnsi="仿宋" w:eastAsia="仿宋" w:cs="仿宋"/>
          <w:color w:val="auto"/>
          <w:szCs w:val="21"/>
          <w:highlight w:val="none"/>
          <w:lang w:val="en-US" w:eastAsia="zh-CN"/>
        </w:rPr>
        <w:t>实施（施工）</w:t>
      </w:r>
      <w:r>
        <w:rPr>
          <w:rFonts w:hint="eastAsia" w:ascii="仿宋" w:hAnsi="仿宋" w:eastAsia="仿宋" w:cs="仿宋"/>
          <w:color w:val="auto"/>
          <w:szCs w:val="21"/>
          <w:highlight w:val="none"/>
        </w:rPr>
        <w:t>地点：见投标人须知前附表。</w:t>
      </w:r>
    </w:p>
    <w:p>
      <w:pPr>
        <w:shd w:val="clear" w:color="auto" w:fill="auto"/>
        <w:snapToGrid w:val="0"/>
        <w:spacing w:line="440" w:lineRule="exact"/>
        <w:ind w:firstLine="480" w:firstLineChars="200"/>
        <w:outlineLvl w:val="9"/>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1.2招标人及联系人: 见投标人须知前附表。</w:t>
      </w:r>
    </w:p>
    <w:p>
      <w:pPr>
        <w:shd w:val="clear" w:color="auto" w:fill="auto"/>
        <w:snapToGrid w:val="0"/>
        <w:spacing w:line="440" w:lineRule="exact"/>
        <w:ind w:firstLine="600" w:firstLineChars="250"/>
        <w:outlineLvl w:val="9"/>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 xml:space="preserve"> 代理机构及联系人: 见投标人须知前附表。</w:t>
      </w:r>
    </w:p>
    <w:p>
      <w:pPr>
        <w:shd w:val="clear" w:color="auto" w:fill="auto"/>
        <w:snapToGrid w:val="0"/>
        <w:spacing w:line="440" w:lineRule="exact"/>
        <w:ind w:firstLine="480" w:firstLineChars="200"/>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1.3资金来源：见投标人须知前附表。</w:t>
      </w:r>
    </w:p>
    <w:p>
      <w:pPr>
        <w:shd w:val="clear" w:color="auto" w:fill="auto"/>
        <w:snapToGrid w:val="0"/>
        <w:spacing w:line="440" w:lineRule="exact"/>
        <w:ind w:firstLine="480" w:firstLineChars="200"/>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1.4本项目预算：见投标人须知前附表。</w:t>
      </w:r>
    </w:p>
    <w:p>
      <w:pPr>
        <w:shd w:val="clear" w:color="auto" w:fill="auto"/>
        <w:snapToGrid w:val="0"/>
        <w:spacing w:line="440" w:lineRule="exact"/>
        <w:ind w:firstLine="480" w:firstLineChars="200"/>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1.5本项目控制价：见投标人须知前附表。</w:t>
      </w:r>
    </w:p>
    <w:p>
      <w:pPr>
        <w:shd w:val="clear" w:color="auto" w:fill="auto"/>
        <w:snapToGrid w:val="0"/>
        <w:spacing w:line="440" w:lineRule="exact"/>
        <w:ind w:firstLine="480" w:firstLineChars="200"/>
        <w:outlineLvl w:val="9"/>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2.招标范围：</w:t>
      </w:r>
    </w:p>
    <w:p>
      <w:pPr>
        <w:shd w:val="clear" w:color="auto" w:fill="auto"/>
        <w:snapToGrid w:val="0"/>
        <w:spacing w:line="440" w:lineRule="exact"/>
        <w:ind w:firstLine="480" w:firstLineChars="200"/>
        <w:outlineLvl w:val="9"/>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2.1 采购内容：见投标人须知前附表。</w:t>
      </w:r>
    </w:p>
    <w:p>
      <w:pPr>
        <w:shd w:val="clear" w:color="auto" w:fill="auto"/>
        <w:snapToGrid w:val="0"/>
        <w:spacing w:line="440" w:lineRule="exact"/>
        <w:ind w:firstLine="480" w:firstLineChars="200"/>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2.2 技术要求：详见</w:t>
      </w:r>
      <w:r>
        <w:rPr>
          <w:rFonts w:hint="eastAsia" w:ascii="仿宋" w:hAnsi="仿宋" w:eastAsia="仿宋" w:cs="仿宋"/>
          <w:color w:val="auto"/>
          <w:szCs w:val="21"/>
          <w:highlight w:val="none"/>
          <w:lang w:eastAsia="zh-CN"/>
        </w:rPr>
        <w:t>采购文件</w:t>
      </w:r>
      <w:r>
        <w:rPr>
          <w:rFonts w:hint="eastAsia" w:ascii="仿宋" w:hAnsi="仿宋" w:eastAsia="仿宋" w:cs="仿宋"/>
          <w:color w:val="auto"/>
          <w:szCs w:val="21"/>
          <w:highlight w:val="none"/>
        </w:rPr>
        <w:t>第四章采购内容及技术要求。</w:t>
      </w:r>
    </w:p>
    <w:p>
      <w:pPr>
        <w:shd w:val="clear" w:color="auto" w:fill="auto"/>
        <w:snapToGrid w:val="0"/>
        <w:spacing w:line="440" w:lineRule="exact"/>
        <w:ind w:firstLine="480" w:firstLineChars="200"/>
        <w:outlineLvl w:val="9"/>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3.标包划分：</w:t>
      </w:r>
    </w:p>
    <w:p>
      <w:pPr>
        <w:shd w:val="clear" w:color="auto" w:fill="auto"/>
        <w:snapToGrid w:val="0"/>
        <w:spacing w:line="440" w:lineRule="exact"/>
        <w:ind w:firstLine="480" w:firstLineChars="200"/>
        <w:jc w:val="left"/>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3.1本项目划分：</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u w:val="single"/>
          <w:lang w:val="en-US" w:eastAsia="zh-CN"/>
        </w:rPr>
        <w:t>1</w:t>
      </w:r>
      <w:r>
        <w:rPr>
          <w:rFonts w:hint="eastAsia" w:ascii="仿宋" w:hAnsi="仿宋" w:eastAsia="仿宋" w:cs="仿宋"/>
          <w:color w:val="auto"/>
          <w:szCs w:val="21"/>
          <w:highlight w:val="none"/>
        </w:rPr>
        <w:t>个包</w:t>
      </w:r>
      <w:r>
        <w:rPr>
          <w:rFonts w:hint="eastAsia" w:ascii="仿宋" w:hAnsi="仿宋" w:eastAsia="仿宋" w:cs="仿宋"/>
          <w:color w:val="auto"/>
          <w:kern w:val="0"/>
          <w:szCs w:val="21"/>
          <w:highlight w:val="none"/>
        </w:rPr>
        <w:t>。</w:t>
      </w:r>
    </w:p>
    <w:p>
      <w:pPr>
        <w:shd w:val="clear" w:color="auto" w:fill="auto"/>
        <w:snapToGrid w:val="0"/>
        <w:spacing w:line="440" w:lineRule="exact"/>
        <w:ind w:firstLine="480" w:firstLineChars="200"/>
        <w:outlineLvl w:val="9"/>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4.招标方式：</w:t>
      </w:r>
    </w:p>
    <w:p>
      <w:pPr>
        <w:shd w:val="clear" w:color="auto" w:fill="auto"/>
        <w:snapToGrid w:val="0"/>
        <w:spacing w:line="440" w:lineRule="exact"/>
        <w:ind w:firstLine="480" w:firstLineChars="200"/>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4.1本项目招标方式：见投标人须知前附表。</w:t>
      </w:r>
    </w:p>
    <w:p>
      <w:pPr>
        <w:shd w:val="clear" w:color="auto" w:fill="auto"/>
        <w:snapToGrid w:val="0"/>
        <w:spacing w:line="440" w:lineRule="exact"/>
        <w:ind w:firstLine="480" w:firstLineChars="200"/>
        <w:outlineLvl w:val="9"/>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5.计价方式：</w:t>
      </w:r>
    </w:p>
    <w:p>
      <w:pPr>
        <w:shd w:val="clear" w:color="auto" w:fill="auto"/>
        <w:snapToGrid w:val="0"/>
        <w:spacing w:line="440" w:lineRule="exact"/>
        <w:ind w:firstLine="480" w:firstLineChars="200"/>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5.1本次招标项目合同采用</w:t>
      </w:r>
      <w:r>
        <w:rPr>
          <w:rFonts w:hint="eastAsia" w:ascii="仿宋" w:hAnsi="仿宋" w:eastAsia="仿宋" w:cs="仿宋"/>
          <w:color w:val="auto"/>
          <w:szCs w:val="21"/>
          <w:highlight w:val="none"/>
          <w:u w:val="single"/>
        </w:rPr>
        <w:t xml:space="preserve">   固定单价 。</w:t>
      </w:r>
    </w:p>
    <w:p>
      <w:pPr>
        <w:shd w:val="clear" w:color="auto" w:fill="auto"/>
        <w:snapToGrid w:val="0"/>
        <w:spacing w:line="440" w:lineRule="exact"/>
        <w:ind w:firstLine="480" w:firstLineChars="200"/>
        <w:outlineLvl w:val="9"/>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6.评标办法：</w:t>
      </w:r>
    </w:p>
    <w:p>
      <w:pPr>
        <w:shd w:val="clear" w:color="auto" w:fill="auto"/>
        <w:snapToGrid w:val="0"/>
        <w:spacing w:line="440" w:lineRule="exact"/>
        <w:ind w:firstLine="480" w:firstLineChars="200"/>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6.1本次招标评标采用</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u w:val="single"/>
          <w:lang w:eastAsia="zh-CN"/>
        </w:rPr>
        <w:t>综合评分</w:t>
      </w:r>
      <w:r>
        <w:rPr>
          <w:rFonts w:hint="eastAsia" w:ascii="仿宋" w:hAnsi="仿宋" w:eastAsia="仿宋" w:cs="仿宋"/>
          <w:color w:val="auto"/>
          <w:szCs w:val="21"/>
          <w:highlight w:val="none"/>
          <w:u w:val="single"/>
        </w:rPr>
        <w:t xml:space="preserve">法 </w:t>
      </w:r>
      <w:r>
        <w:rPr>
          <w:rFonts w:hint="eastAsia" w:ascii="仿宋" w:hAnsi="仿宋" w:eastAsia="仿宋" w:cs="仿宋"/>
          <w:color w:val="auto"/>
          <w:szCs w:val="21"/>
          <w:highlight w:val="none"/>
        </w:rPr>
        <w:t>（详见第三章评标办法）</w:t>
      </w:r>
    </w:p>
    <w:p>
      <w:pPr>
        <w:shd w:val="clear" w:color="auto" w:fill="auto"/>
        <w:snapToGrid w:val="0"/>
        <w:spacing w:line="440" w:lineRule="exact"/>
        <w:ind w:firstLine="480" w:firstLineChars="200"/>
        <w:outlineLvl w:val="9"/>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7.投标人资格：</w:t>
      </w:r>
    </w:p>
    <w:p>
      <w:pPr>
        <w:shd w:val="clear" w:color="auto" w:fill="auto"/>
        <w:snapToGrid w:val="0"/>
        <w:spacing w:line="440" w:lineRule="exact"/>
        <w:ind w:firstLine="480" w:firstLineChars="200"/>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7.1参与采购活动的投标人必须是满足《中华人民共和国政府采购法》规定条件的法人、其他组织或者自然人：</w:t>
      </w:r>
    </w:p>
    <w:p>
      <w:pPr>
        <w:shd w:val="clear" w:color="auto" w:fill="auto"/>
        <w:snapToGrid w:val="0"/>
        <w:spacing w:line="440" w:lineRule="exact"/>
        <w:ind w:firstLine="480" w:firstLineChars="200"/>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7.2由于政府采购项目的差异性，投标人在参与具体政府采购项目活动时，应仔细阅读该项目的资质要求,具体见投标人须知前附表。</w:t>
      </w:r>
    </w:p>
    <w:p>
      <w:pPr>
        <w:shd w:val="clear" w:color="auto" w:fill="auto"/>
        <w:snapToGrid w:val="0"/>
        <w:spacing w:line="440" w:lineRule="exact"/>
        <w:ind w:firstLine="480" w:firstLineChars="200"/>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7.3根据电子化政府采购的特点，各供应商在开标前应确保成为新疆维吾尔自治区政府采购网正式注册入库供应商，并完成CA数字证书申领。因未注册入库、未办理CA数字证书等原因造成无法投标或投标失败等后果由供应商自行承担。</w:t>
      </w:r>
    </w:p>
    <w:p>
      <w:pPr>
        <w:shd w:val="clear" w:color="auto" w:fill="auto"/>
        <w:snapToGrid w:val="0"/>
        <w:spacing w:line="440" w:lineRule="exact"/>
        <w:ind w:firstLine="480" w:firstLineChars="200"/>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7.4投标人必须确保自己在信息库中注册的信息真实、准确，并保证投标文件中的有关信息与库中的信息相一致。否则，投标人因此蒙受损失，招标人概不负责。</w:t>
      </w:r>
    </w:p>
    <w:p>
      <w:pPr>
        <w:shd w:val="clear" w:color="auto" w:fill="auto"/>
        <w:spacing w:line="440" w:lineRule="exact"/>
        <w:ind w:firstLine="480" w:firstLineChars="200"/>
        <w:outlineLvl w:val="9"/>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8. 投标费用</w:t>
      </w:r>
    </w:p>
    <w:p>
      <w:pPr>
        <w:shd w:val="clear" w:color="auto" w:fill="auto"/>
        <w:snapToGrid w:val="0"/>
        <w:spacing w:line="440" w:lineRule="exact"/>
        <w:ind w:firstLine="480" w:firstLineChars="200"/>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8.1投标人准备和参加投标活动发生的费用自理。</w:t>
      </w:r>
    </w:p>
    <w:p>
      <w:pPr>
        <w:shd w:val="clear" w:color="auto" w:fill="auto"/>
        <w:spacing w:line="440" w:lineRule="exact"/>
        <w:ind w:firstLine="480" w:firstLineChars="200"/>
        <w:outlineLvl w:val="9"/>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9.</w:t>
      </w:r>
      <w:bookmarkStart w:id="9" w:name="_Toc144974507"/>
      <w:bookmarkStart w:id="10" w:name="_Toc296602429"/>
      <w:bookmarkStart w:id="11" w:name="_Toc152042315"/>
      <w:bookmarkStart w:id="12" w:name="_Toc247527563"/>
      <w:bookmarkStart w:id="13" w:name="_Toc247513962"/>
      <w:bookmarkStart w:id="14" w:name="_Toc152045539"/>
      <w:bookmarkStart w:id="15" w:name="_Toc247592876"/>
      <w:r>
        <w:rPr>
          <w:rFonts w:hint="eastAsia" w:ascii="仿宋" w:hAnsi="仿宋" w:eastAsia="仿宋" w:cs="仿宋"/>
          <w:b/>
          <w:color w:val="auto"/>
          <w:szCs w:val="21"/>
          <w:highlight w:val="none"/>
        </w:rPr>
        <w:t xml:space="preserve"> 踏勘现场</w:t>
      </w:r>
      <w:bookmarkEnd w:id="9"/>
      <w:bookmarkEnd w:id="10"/>
      <w:bookmarkEnd w:id="11"/>
      <w:bookmarkEnd w:id="12"/>
      <w:bookmarkEnd w:id="13"/>
      <w:bookmarkEnd w:id="14"/>
      <w:bookmarkEnd w:id="15"/>
    </w:p>
    <w:p>
      <w:pPr>
        <w:shd w:val="clear" w:color="auto" w:fill="auto"/>
        <w:spacing w:line="440" w:lineRule="exact"/>
        <w:ind w:firstLine="468" w:firstLineChars="195"/>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9.1 投标人须知前附表规定组织踏勘现场的，招标人按投标人须知前附表规定的时间、地点组织投标人踏勘项目现场。</w:t>
      </w:r>
      <w:r>
        <w:rPr>
          <w:rFonts w:hint="eastAsia" w:ascii="仿宋" w:hAnsi="仿宋" w:eastAsia="仿宋" w:cs="仿宋"/>
          <w:color w:val="auto"/>
          <w:szCs w:val="21"/>
          <w:highlight w:val="none"/>
          <w:lang w:eastAsia="zh-CN"/>
        </w:rPr>
        <w:t>如需踏勘现场，</w:t>
      </w:r>
      <w:r>
        <w:rPr>
          <w:rFonts w:hint="eastAsia" w:ascii="仿宋" w:hAnsi="仿宋" w:eastAsia="仿宋" w:cs="仿宋"/>
          <w:color w:val="auto"/>
          <w:highlight w:val="none"/>
          <w:lang w:eastAsia="zh-CN"/>
        </w:rPr>
        <w:t>投标人自行踏勘现场的，可咨询本项目采购人或采购代理机构联系人。</w:t>
      </w:r>
      <w:r>
        <w:rPr>
          <w:rFonts w:hint="eastAsia" w:ascii="仿宋" w:hAnsi="仿宋" w:eastAsia="仿宋" w:cs="仿宋"/>
          <w:b/>
          <w:bCs/>
          <w:color w:val="auto"/>
          <w:highlight w:val="none"/>
          <w:lang w:eastAsia="zh-CN"/>
        </w:rPr>
        <w:t>投标人自行踏勘现场的，可咨询本项目采购人或采购代理机构联系人。</w:t>
      </w:r>
      <w:r>
        <w:rPr>
          <w:rFonts w:hint="eastAsia" w:ascii="仿宋" w:hAnsi="仿宋" w:eastAsia="仿宋" w:cs="仿宋"/>
          <w:b/>
          <w:bCs/>
          <w:color w:val="auto"/>
          <w:szCs w:val="21"/>
          <w:highlight w:val="none"/>
        </w:rPr>
        <w:t xml:space="preserve"> </w:t>
      </w:r>
    </w:p>
    <w:p>
      <w:pPr>
        <w:shd w:val="clear" w:color="auto" w:fill="auto"/>
        <w:spacing w:line="440" w:lineRule="exact"/>
        <w:ind w:firstLine="468" w:firstLineChars="195"/>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9.2 投标人踏勘现场发生的费用自理。</w:t>
      </w:r>
    </w:p>
    <w:p>
      <w:pPr>
        <w:shd w:val="clear" w:color="auto" w:fill="auto"/>
        <w:spacing w:line="440" w:lineRule="exact"/>
        <w:ind w:firstLine="468" w:firstLineChars="195"/>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9.3 除招标人的原因外，投标人自行负责在踏勘现场中所发生的人员伤亡和财产损失。</w:t>
      </w:r>
    </w:p>
    <w:p>
      <w:pPr>
        <w:shd w:val="clear" w:color="auto" w:fill="auto"/>
        <w:spacing w:line="440" w:lineRule="exact"/>
        <w:ind w:firstLine="468" w:firstLineChars="195"/>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9.4 招标人在踏勘现场中介绍的场地和相关的周边环境情况，供投标人在编制投标文件时参考，招标人不对投标人据此作出的判断和决策负责。</w:t>
      </w:r>
      <w:bookmarkStart w:id="16" w:name="_Toc152045540"/>
      <w:bookmarkStart w:id="17" w:name="_Toc247592877"/>
      <w:bookmarkStart w:id="18" w:name="_Toc152042316"/>
      <w:bookmarkStart w:id="19" w:name="_Toc247513963"/>
      <w:bookmarkStart w:id="20" w:name="_Toc144974508"/>
      <w:bookmarkStart w:id="21" w:name="_Toc296602430"/>
      <w:bookmarkStart w:id="22" w:name="_Toc247527564"/>
    </w:p>
    <w:p>
      <w:pPr>
        <w:shd w:val="clear" w:color="auto" w:fill="auto"/>
        <w:spacing w:line="440" w:lineRule="exact"/>
        <w:ind w:firstLine="480" w:firstLineChars="200"/>
        <w:outlineLvl w:val="9"/>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10. 投标预备会</w:t>
      </w:r>
      <w:bookmarkEnd w:id="16"/>
      <w:bookmarkEnd w:id="17"/>
      <w:bookmarkEnd w:id="18"/>
      <w:bookmarkEnd w:id="19"/>
      <w:bookmarkEnd w:id="20"/>
      <w:bookmarkEnd w:id="21"/>
      <w:bookmarkEnd w:id="22"/>
    </w:p>
    <w:p>
      <w:pPr>
        <w:shd w:val="clear" w:color="auto" w:fill="auto"/>
        <w:spacing w:line="440" w:lineRule="exact"/>
        <w:ind w:firstLine="468" w:firstLineChars="195"/>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10.1投标人须知前附表规定召开投标预备会的，招标人按投标人须知前附表规定的时间和地点召开投标预备会，澄清投标人提出的问题。</w:t>
      </w:r>
    </w:p>
    <w:p>
      <w:pPr>
        <w:shd w:val="clear" w:color="auto" w:fill="auto"/>
        <w:spacing w:line="440" w:lineRule="exact"/>
        <w:ind w:firstLine="468" w:firstLineChars="195"/>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10.2投标人应在投标人须知前附表规定的时间前，将提出的问题送达招标人，以便招标人澄清。</w:t>
      </w:r>
    </w:p>
    <w:p>
      <w:pPr>
        <w:shd w:val="clear" w:color="auto" w:fill="auto"/>
        <w:spacing w:line="440" w:lineRule="exact"/>
        <w:ind w:firstLine="468" w:firstLineChars="195"/>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10.3招标人在投标人须知前附表规定的时间，将对投标人所提的问题进行澄清。该澄清内容为</w:t>
      </w:r>
      <w:r>
        <w:rPr>
          <w:rFonts w:hint="eastAsia" w:ascii="仿宋" w:hAnsi="仿宋" w:eastAsia="仿宋" w:cs="仿宋"/>
          <w:color w:val="auto"/>
          <w:szCs w:val="21"/>
          <w:highlight w:val="none"/>
          <w:lang w:eastAsia="zh-CN"/>
        </w:rPr>
        <w:t>采购文件</w:t>
      </w:r>
      <w:r>
        <w:rPr>
          <w:rFonts w:hint="eastAsia" w:ascii="仿宋" w:hAnsi="仿宋" w:eastAsia="仿宋" w:cs="仿宋"/>
          <w:color w:val="auto"/>
          <w:szCs w:val="21"/>
          <w:highlight w:val="none"/>
        </w:rPr>
        <w:t>的组成部分。</w:t>
      </w:r>
    </w:p>
    <w:p>
      <w:pPr>
        <w:shd w:val="clear" w:color="auto" w:fill="auto"/>
        <w:spacing w:line="440" w:lineRule="exact"/>
        <w:ind w:firstLine="480" w:firstLineChars="200"/>
        <w:outlineLvl w:val="9"/>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11. 联合投标</w:t>
      </w:r>
    </w:p>
    <w:p>
      <w:pPr>
        <w:shd w:val="clear" w:color="auto" w:fill="auto"/>
        <w:spacing w:line="440" w:lineRule="exact"/>
        <w:ind w:firstLine="468" w:firstLineChars="195"/>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11.1 两个以上投标人可以组成一个投标联合体，以一个投标人的身份投标。以联合体形式参加投标的，联合体各方均应当符合《政府采购法》第二十二条规定的条件。招标人根据采购项目的特殊要求规定投标人特定条件的，联合体各方中至少应当有一方符合招标人规定的特定条件。</w:t>
      </w:r>
    </w:p>
    <w:p>
      <w:pPr>
        <w:shd w:val="clear" w:color="auto" w:fill="auto"/>
        <w:spacing w:line="400" w:lineRule="exact"/>
        <w:ind w:firstLine="468" w:firstLineChars="195"/>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11.2联合体各方之间应当签订共同投标协议，明确约定联合体各方承担的工作和相应的责任，并将共同投标协议连同投标文件一并提交招标人。联合体各方签订共同投标协议后，不得再以自己名义单独在同一项目中投标，也不得组成新的联合体参加同一项目投标。</w:t>
      </w:r>
    </w:p>
    <w:p>
      <w:pPr>
        <w:shd w:val="clear" w:color="auto" w:fill="auto"/>
        <w:spacing w:line="400" w:lineRule="exact"/>
        <w:ind w:firstLine="470" w:firstLineChars="196"/>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11.3 联合体应当确定其中一个单位为投标的全权代表，负责参加投标的一切事务，并承担投标及履约中应承担的全部责任与义务。</w:t>
      </w:r>
    </w:p>
    <w:p>
      <w:pPr>
        <w:pStyle w:val="11"/>
        <w:shd w:val="clear" w:color="auto" w:fill="auto"/>
        <w:spacing w:after="0" w:line="400" w:lineRule="exact"/>
        <w:ind w:left="0" w:leftChars="0" w:firstLine="484" w:firstLineChars="202"/>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11.4 联合体各方应当共同与招标人签订采购合同，就采购合同约定的事项对招标人承担连带责任。</w:t>
      </w:r>
    </w:p>
    <w:p>
      <w:pPr>
        <w:shd w:val="clear" w:color="auto" w:fill="auto"/>
        <w:spacing w:line="440" w:lineRule="exact"/>
        <w:ind w:firstLine="470" w:firstLineChars="196"/>
        <w:jc w:val="left"/>
        <w:outlineLvl w:val="9"/>
        <w:rPr>
          <w:rFonts w:hint="eastAsia" w:ascii="仿宋" w:hAnsi="仿宋" w:eastAsia="仿宋" w:cs="仿宋"/>
          <w:b/>
          <w:color w:val="auto"/>
          <w:szCs w:val="21"/>
          <w:highlight w:val="none"/>
          <w:lang w:eastAsia="zh-CN"/>
        </w:rPr>
      </w:pPr>
      <w:r>
        <w:rPr>
          <w:rFonts w:hint="eastAsia" w:ascii="仿宋" w:hAnsi="仿宋" w:eastAsia="仿宋" w:cs="仿宋"/>
          <w:b/>
          <w:color w:val="auto"/>
          <w:szCs w:val="21"/>
          <w:highlight w:val="none"/>
        </w:rPr>
        <w:t>12.招标代理费</w:t>
      </w:r>
      <w:r>
        <w:rPr>
          <w:rFonts w:hint="eastAsia" w:ascii="仿宋" w:hAnsi="仿宋" w:eastAsia="仿宋" w:cs="仿宋"/>
          <w:b/>
          <w:color w:val="auto"/>
          <w:szCs w:val="21"/>
          <w:highlight w:val="none"/>
          <w:lang w:eastAsia="zh-CN"/>
        </w:rPr>
        <w:t>：参照投标人须知前附表</w:t>
      </w:r>
    </w:p>
    <w:p>
      <w:pPr>
        <w:shd w:val="clear" w:color="auto" w:fill="auto"/>
        <w:spacing w:line="440" w:lineRule="exact"/>
        <w:ind w:firstLine="480" w:firstLineChars="200"/>
        <w:outlineLvl w:val="9"/>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13.投标人应注意的事项</w:t>
      </w:r>
    </w:p>
    <w:p>
      <w:pPr>
        <w:shd w:val="clear" w:color="auto" w:fill="auto"/>
        <w:spacing w:line="440" w:lineRule="exact"/>
        <w:ind w:firstLine="480" w:firstLineChars="200"/>
        <w:outlineLvl w:val="9"/>
        <w:rPr>
          <w:rFonts w:hint="eastAsia" w:ascii="仿宋" w:hAnsi="仿宋" w:eastAsia="仿宋" w:cs="仿宋"/>
          <w:bCs/>
          <w:color w:val="auto"/>
          <w:szCs w:val="21"/>
          <w:highlight w:val="none"/>
        </w:rPr>
      </w:pPr>
      <w:r>
        <w:rPr>
          <w:rFonts w:hint="eastAsia" w:ascii="仿宋" w:hAnsi="仿宋" w:eastAsia="仿宋" w:cs="仿宋"/>
          <w:color w:val="auto"/>
          <w:szCs w:val="21"/>
          <w:highlight w:val="none"/>
        </w:rPr>
        <w:t>13.1投标人一旦按规定缴纳了投标保证金并参加投标，即被认为接受了本</w:t>
      </w:r>
      <w:r>
        <w:rPr>
          <w:rFonts w:hint="eastAsia" w:ascii="仿宋" w:hAnsi="仿宋" w:eastAsia="仿宋" w:cs="仿宋"/>
          <w:color w:val="auto"/>
          <w:szCs w:val="21"/>
          <w:highlight w:val="none"/>
          <w:lang w:eastAsia="zh-CN"/>
        </w:rPr>
        <w:t>采购</w:t>
      </w:r>
      <w:r>
        <w:rPr>
          <w:rFonts w:hint="eastAsia" w:ascii="仿宋" w:hAnsi="仿宋" w:eastAsia="仿宋" w:cs="仿宋"/>
          <w:color w:val="auto"/>
          <w:szCs w:val="21"/>
          <w:highlight w:val="none"/>
        </w:rPr>
        <w:t>文件中的所有条件和规定。投标人必须严格按</w:t>
      </w:r>
      <w:r>
        <w:rPr>
          <w:rFonts w:hint="eastAsia" w:ascii="仿宋" w:hAnsi="仿宋" w:eastAsia="仿宋" w:cs="仿宋"/>
          <w:color w:val="auto"/>
          <w:szCs w:val="21"/>
          <w:highlight w:val="none"/>
          <w:lang w:eastAsia="zh-CN"/>
        </w:rPr>
        <w:t>采购文件</w:t>
      </w:r>
      <w:r>
        <w:rPr>
          <w:rFonts w:hint="eastAsia" w:ascii="仿宋" w:hAnsi="仿宋" w:eastAsia="仿宋" w:cs="仿宋"/>
          <w:color w:val="auto"/>
          <w:szCs w:val="21"/>
          <w:highlight w:val="none"/>
        </w:rPr>
        <w:t>的要求编制投标文件，投标文件宜编制页码和目录，以便评委审核。否则，由此产生的一切后果由投标人承担。</w:t>
      </w:r>
    </w:p>
    <w:p>
      <w:pPr>
        <w:shd w:val="clear" w:color="auto" w:fill="auto"/>
        <w:spacing w:line="440" w:lineRule="exact"/>
        <w:ind w:firstLine="480" w:firstLineChars="200"/>
        <w:outlineLvl w:val="9"/>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13.</w:t>
      </w:r>
      <w:r>
        <w:rPr>
          <w:rFonts w:hint="eastAsia" w:ascii="仿宋" w:hAnsi="仿宋" w:eastAsia="仿宋" w:cs="仿宋"/>
          <w:bCs/>
          <w:color w:val="auto"/>
          <w:szCs w:val="21"/>
          <w:highlight w:val="none"/>
          <w:lang w:val="en-US" w:eastAsia="zh-CN"/>
        </w:rPr>
        <w:t>2</w:t>
      </w:r>
      <w:r>
        <w:rPr>
          <w:rFonts w:hint="eastAsia" w:ascii="仿宋" w:hAnsi="仿宋" w:eastAsia="仿宋" w:cs="仿宋"/>
          <w:bCs/>
          <w:color w:val="auto"/>
          <w:szCs w:val="21"/>
          <w:highlight w:val="none"/>
        </w:rPr>
        <w:t xml:space="preserve"> 投标人对采购内容中规定的技术参数、规格等要求必须完全响应或优于</w:t>
      </w:r>
      <w:r>
        <w:rPr>
          <w:rFonts w:hint="eastAsia" w:ascii="仿宋" w:hAnsi="仿宋" w:eastAsia="仿宋" w:cs="仿宋"/>
          <w:bCs/>
          <w:color w:val="auto"/>
          <w:szCs w:val="21"/>
          <w:highlight w:val="none"/>
          <w:lang w:eastAsia="zh-CN"/>
        </w:rPr>
        <w:t>采购文件</w:t>
      </w:r>
      <w:r>
        <w:rPr>
          <w:rFonts w:hint="eastAsia" w:ascii="仿宋" w:hAnsi="仿宋" w:eastAsia="仿宋" w:cs="仿宋"/>
          <w:bCs/>
          <w:color w:val="auto"/>
          <w:szCs w:val="21"/>
          <w:highlight w:val="none"/>
        </w:rPr>
        <w:t>中的要求。</w:t>
      </w:r>
    </w:p>
    <w:p>
      <w:pPr>
        <w:shd w:val="clear" w:color="auto" w:fill="auto"/>
        <w:spacing w:line="440" w:lineRule="exact"/>
        <w:ind w:firstLine="470" w:firstLineChars="196"/>
        <w:outlineLvl w:val="9"/>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13.</w:t>
      </w:r>
      <w:r>
        <w:rPr>
          <w:rFonts w:hint="eastAsia" w:ascii="仿宋" w:hAnsi="仿宋" w:eastAsia="仿宋" w:cs="仿宋"/>
          <w:bCs/>
          <w:color w:val="auto"/>
          <w:szCs w:val="21"/>
          <w:highlight w:val="none"/>
          <w:lang w:val="en-US" w:eastAsia="zh-CN"/>
        </w:rPr>
        <w:t>3</w:t>
      </w:r>
      <w:r>
        <w:rPr>
          <w:rFonts w:hint="eastAsia" w:ascii="仿宋" w:hAnsi="仿宋" w:eastAsia="仿宋" w:cs="仿宋"/>
          <w:bCs/>
          <w:color w:val="auto"/>
          <w:szCs w:val="21"/>
          <w:highlight w:val="none"/>
        </w:rPr>
        <w:t>所有投标人的投标保证金都应在</w:t>
      </w:r>
      <w:r>
        <w:rPr>
          <w:rFonts w:hint="eastAsia" w:ascii="仿宋" w:hAnsi="仿宋" w:eastAsia="仿宋" w:cs="仿宋"/>
          <w:bCs/>
          <w:color w:val="auto"/>
          <w:szCs w:val="21"/>
          <w:highlight w:val="none"/>
          <w:lang w:eastAsia="zh-CN"/>
        </w:rPr>
        <w:t>采购文件</w:t>
      </w:r>
      <w:r>
        <w:rPr>
          <w:rFonts w:hint="eastAsia" w:ascii="仿宋" w:hAnsi="仿宋" w:eastAsia="仿宋" w:cs="仿宋"/>
          <w:bCs/>
          <w:color w:val="auto"/>
          <w:szCs w:val="21"/>
          <w:highlight w:val="none"/>
        </w:rPr>
        <w:t>规定的投标保证金缴纳截止日期前缴纳。</w:t>
      </w:r>
    </w:p>
    <w:p>
      <w:pPr>
        <w:shd w:val="clear" w:color="auto" w:fill="auto"/>
        <w:spacing w:line="440" w:lineRule="exact"/>
        <w:ind w:firstLine="470" w:firstLineChars="196"/>
        <w:outlineLvl w:val="9"/>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13.</w:t>
      </w:r>
      <w:r>
        <w:rPr>
          <w:rFonts w:hint="eastAsia" w:ascii="仿宋" w:hAnsi="仿宋" w:eastAsia="仿宋" w:cs="仿宋"/>
          <w:bCs/>
          <w:color w:val="auto"/>
          <w:szCs w:val="21"/>
          <w:highlight w:val="none"/>
          <w:lang w:val="en-US" w:eastAsia="zh-CN"/>
        </w:rPr>
        <w:t>4</w:t>
      </w:r>
      <w:r>
        <w:rPr>
          <w:rFonts w:hint="eastAsia" w:ascii="仿宋" w:hAnsi="仿宋" w:eastAsia="仿宋" w:cs="仿宋"/>
          <w:bCs/>
          <w:color w:val="auto"/>
          <w:szCs w:val="21"/>
          <w:highlight w:val="none"/>
        </w:rPr>
        <w:t>单位负责人为同一人或者存在直接控股、管理关系的不同供应商，不得参加同一合同项下的政府采购活动。</w:t>
      </w:r>
      <w:r>
        <w:rPr>
          <w:rFonts w:hint="eastAsia" w:ascii="仿宋" w:hAnsi="仿宋" w:eastAsia="仿宋" w:cs="仿宋"/>
          <w:color w:val="auto"/>
          <w:szCs w:val="21"/>
          <w:highlight w:val="none"/>
        </w:rPr>
        <w:t>为采购项目提供整体设计、规范编制或者项目管理、监理、检测等服务的供应商，不得再参加该采购项目的其他采购活动。</w:t>
      </w:r>
    </w:p>
    <w:p>
      <w:pPr>
        <w:shd w:val="clear" w:color="auto" w:fill="auto"/>
        <w:snapToGrid w:val="0"/>
        <w:spacing w:line="440" w:lineRule="exact"/>
        <w:ind w:firstLine="480" w:firstLineChars="200"/>
        <w:outlineLvl w:val="9"/>
        <w:rPr>
          <w:rFonts w:hint="eastAsia" w:ascii="仿宋" w:hAnsi="仿宋" w:eastAsia="仿宋" w:cs="仿宋"/>
          <w:color w:val="auto"/>
          <w:szCs w:val="21"/>
          <w:highlight w:val="none"/>
        </w:rPr>
      </w:pPr>
      <w:r>
        <w:rPr>
          <w:rFonts w:hint="eastAsia" w:ascii="仿宋" w:hAnsi="仿宋" w:eastAsia="仿宋" w:cs="仿宋"/>
          <w:bCs/>
          <w:color w:val="auto"/>
          <w:szCs w:val="21"/>
          <w:highlight w:val="none"/>
        </w:rPr>
        <w:t>13.</w:t>
      </w:r>
      <w:r>
        <w:rPr>
          <w:rFonts w:hint="eastAsia" w:ascii="仿宋" w:hAnsi="仿宋" w:eastAsia="仿宋" w:cs="仿宋"/>
          <w:bCs/>
          <w:color w:val="auto"/>
          <w:szCs w:val="21"/>
          <w:highlight w:val="none"/>
          <w:lang w:val="en-US" w:eastAsia="zh-CN"/>
        </w:rPr>
        <w:t>5</w:t>
      </w:r>
      <w:r>
        <w:rPr>
          <w:rFonts w:hint="eastAsia" w:ascii="仿宋" w:hAnsi="仿宋" w:eastAsia="仿宋" w:cs="仿宋"/>
          <w:bCs/>
          <w:color w:val="auto"/>
          <w:szCs w:val="21"/>
          <w:highlight w:val="none"/>
        </w:rPr>
        <w:t>本项目只接受</w:t>
      </w:r>
      <w:r>
        <w:rPr>
          <w:rFonts w:hint="eastAsia" w:ascii="仿宋" w:hAnsi="仿宋" w:eastAsia="仿宋" w:cs="仿宋"/>
          <w:color w:val="auto"/>
          <w:szCs w:val="21"/>
          <w:highlight w:val="none"/>
        </w:rPr>
        <w:t>成为新疆维吾尔自治区政府采购网正式注册入库并完成CA数字证书申领供应商</w:t>
      </w:r>
      <w:r>
        <w:rPr>
          <w:rFonts w:hint="eastAsia" w:ascii="仿宋" w:hAnsi="仿宋" w:eastAsia="仿宋" w:cs="仿宋"/>
          <w:color w:val="auto"/>
          <w:szCs w:val="21"/>
          <w:highlight w:val="none"/>
          <w:lang w:eastAsia="zh-CN"/>
        </w:rPr>
        <w:t>参与投标</w:t>
      </w:r>
      <w:r>
        <w:rPr>
          <w:rFonts w:hint="eastAsia" w:ascii="仿宋" w:hAnsi="仿宋" w:eastAsia="仿宋" w:cs="仿宋"/>
          <w:color w:val="auto"/>
          <w:szCs w:val="21"/>
          <w:highlight w:val="none"/>
        </w:rPr>
        <w:t>。因未注册入库、未办理CA数字证书等原因造成无法投标或投标失败等后果由供应商自行承担。</w:t>
      </w:r>
    </w:p>
    <w:p>
      <w:pPr>
        <w:shd w:val="clear" w:color="auto" w:fill="auto"/>
        <w:wordWrap w:val="0"/>
        <w:spacing w:line="440" w:lineRule="exact"/>
        <w:ind w:firstLine="480" w:firstLineChars="200"/>
        <w:outlineLvl w:val="9"/>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13.</w:t>
      </w:r>
      <w:r>
        <w:rPr>
          <w:rFonts w:hint="eastAsia" w:ascii="仿宋" w:hAnsi="仿宋" w:eastAsia="仿宋" w:cs="仿宋"/>
          <w:bCs/>
          <w:color w:val="auto"/>
          <w:szCs w:val="21"/>
          <w:highlight w:val="none"/>
          <w:lang w:val="en-US" w:eastAsia="zh-CN"/>
        </w:rPr>
        <w:t>6</w:t>
      </w:r>
      <w:r>
        <w:rPr>
          <w:rFonts w:hint="eastAsia" w:ascii="仿宋" w:hAnsi="仿宋" w:eastAsia="仿宋" w:cs="仿宋"/>
          <w:bCs/>
          <w:color w:val="auto"/>
          <w:szCs w:val="21"/>
          <w:highlight w:val="none"/>
        </w:rPr>
        <w:t xml:space="preserve">  投标人被视为充分熟悉本招标项目所在地的与履行合同有关的各种情况，包括但不限于：</w:t>
      </w:r>
    </w:p>
    <w:p>
      <w:pPr>
        <w:shd w:val="clear" w:color="auto" w:fill="auto"/>
        <w:spacing w:line="400" w:lineRule="exact"/>
        <w:ind w:firstLine="360" w:firstLineChars="150"/>
        <w:outlineLvl w:val="9"/>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（1）国家对本次投标货物和服务的生产、安装调试、验收、维修等有关法律、法规及行业管理标准；</w:t>
      </w:r>
    </w:p>
    <w:p>
      <w:pPr>
        <w:shd w:val="clear" w:color="auto" w:fill="auto"/>
        <w:spacing w:line="400" w:lineRule="exact"/>
        <w:ind w:firstLine="360" w:firstLineChars="150"/>
        <w:outlineLvl w:val="9"/>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（2）</w:t>
      </w:r>
      <w:r>
        <w:rPr>
          <w:rFonts w:hint="eastAsia" w:ascii="仿宋" w:hAnsi="仿宋" w:eastAsia="仿宋" w:cs="仿宋"/>
          <w:bCs/>
          <w:color w:val="auto"/>
          <w:szCs w:val="21"/>
          <w:highlight w:val="none"/>
          <w:lang w:eastAsia="zh-CN"/>
        </w:rPr>
        <w:t>本地区</w:t>
      </w:r>
      <w:r>
        <w:rPr>
          <w:rFonts w:hint="eastAsia" w:ascii="仿宋" w:hAnsi="仿宋" w:eastAsia="仿宋" w:cs="仿宋"/>
          <w:bCs/>
          <w:color w:val="auto"/>
          <w:szCs w:val="21"/>
          <w:highlight w:val="none"/>
        </w:rPr>
        <w:t>有关管理部门的相关规定；</w:t>
      </w:r>
    </w:p>
    <w:p>
      <w:pPr>
        <w:shd w:val="clear" w:color="auto" w:fill="auto"/>
        <w:spacing w:line="400" w:lineRule="exact"/>
        <w:ind w:firstLine="360" w:firstLineChars="150"/>
        <w:outlineLvl w:val="9"/>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（3）招标人的相关场地情况、基础建设、电力供应情况及相关设计标准。</w:t>
      </w:r>
    </w:p>
    <w:p>
      <w:pPr>
        <w:shd w:val="clear" w:color="auto" w:fill="auto"/>
        <w:spacing w:line="400" w:lineRule="exact"/>
        <w:ind w:firstLine="360" w:firstLineChars="150"/>
        <w:outlineLvl w:val="9"/>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本</w:t>
      </w:r>
      <w:r>
        <w:rPr>
          <w:rFonts w:hint="eastAsia" w:ascii="仿宋" w:hAnsi="仿宋" w:eastAsia="仿宋" w:cs="仿宋"/>
          <w:bCs/>
          <w:color w:val="auto"/>
          <w:szCs w:val="21"/>
          <w:highlight w:val="none"/>
          <w:lang w:eastAsia="zh-CN"/>
        </w:rPr>
        <w:t>采购文件</w:t>
      </w:r>
      <w:r>
        <w:rPr>
          <w:rFonts w:hint="eastAsia" w:ascii="仿宋" w:hAnsi="仿宋" w:eastAsia="仿宋" w:cs="仿宋"/>
          <w:bCs/>
          <w:color w:val="auto"/>
          <w:szCs w:val="21"/>
          <w:highlight w:val="none"/>
        </w:rPr>
        <w:t>不再对上述情况进行描述。</w:t>
      </w:r>
    </w:p>
    <w:p>
      <w:pPr>
        <w:shd w:val="clear" w:color="auto" w:fill="auto"/>
        <w:spacing w:before="312" w:beforeLines="100" w:after="312" w:afterLines="100" w:line="440" w:lineRule="exact"/>
        <w:jc w:val="center"/>
        <w:outlineLvl w:val="9"/>
        <w:rPr>
          <w:rFonts w:hint="eastAsia" w:ascii="仿宋" w:hAnsi="仿宋" w:eastAsia="仿宋" w:cs="仿宋"/>
          <w:b/>
          <w:color w:val="auto"/>
          <w:sz w:val="28"/>
          <w:szCs w:val="28"/>
          <w:highlight w:val="none"/>
          <w:lang w:eastAsia="zh-CN"/>
        </w:rPr>
      </w:pPr>
      <w:bookmarkStart w:id="23" w:name="_Toc469495725"/>
      <w:r>
        <w:rPr>
          <w:rFonts w:hint="eastAsia" w:ascii="仿宋" w:hAnsi="仿宋" w:eastAsia="仿宋" w:cs="仿宋"/>
          <w:b/>
          <w:color w:val="auto"/>
          <w:sz w:val="28"/>
          <w:szCs w:val="28"/>
          <w:highlight w:val="none"/>
        </w:rPr>
        <w:t>（二）</w:t>
      </w:r>
      <w:bookmarkEnd w:id="23"/>
      <w:r>
        <w:rPr>
          <w:rFonts w:hint="eastAsia" w:ascii="仿宋" w:hAnsi="仿宋" w:eastAsia="仿宋" w:cs="仿宋"/>
          <w:b/>
          <w:color w:val="auto"/>
          <w:sz w:val="28"/>
          <w:szCs w:val="28"/>
          <w:highlight w:val="none"/>
          <w:lang w:eastAsia="zh-CN"/>
        </w:rPr>
        <w:t>招标文件</w:t>
      </w:r>
    </w:p>
    <w:p>
      <w:pPr>
        <w:shd w:val="clear" w:color="auto" w:fill="auto"/>
        <w:spacing w:line="440" w:lineRule="exact"/>
        <w:ind w:firstLine="480" w:firstLineChars="200"/>
        <w:outlineLvl w:val="9"/>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 xml:space="preserve">15. </w:t>
      </w:r>
      <w:r>
        <w:rPr>
          <w:rFonts w:hint="eastAsia" w:ascii="仿宋" w:hAnsi="仿宋" w:eastAsia="仿宋" w:cs="仿宋"/>
          <w:b/>
          <w:color w:val="auto"/>
          <w:szCs w:val="21"/>
          <w:highlight w:val="none"/>
          <w:lang w:eastAsia="zh-CN"/>
        </w:rPr>
        <w:t>采购文件</w:t>
      </w:r>
      <w:r>
        <w:rPr>
          <w:rFonts w:hint="eastAsia" w:ascii="仿宋" w:hAnsi="仿宋" w:eastAsia="仿宋" w:cs="仿宋"/>
          <w:b/>
          <w:color w:val="auto"/>
          <w:szCs w:val="21"/>
          <w:highlight w:val="none"/>
        </w:rPr>
        <w:t>的编制依据</w:t>
      </w:r>
    </w:p>
    <w:p>
      <w:pPr>
        <w:shd w:val="clear" w:color="auto" w:fill="auto"/>
        <w:spacing w:line="440" w:lineRule="exact"/>
        <w:ind w:firstLine="480" w:firstLineChars="200"/>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根据《中华人民共和国政府采购法》、《政府采购货物和服务招标投标管理办法》和《中华人民共和国合同法》</w:t>
      </w:r>
      <w:r>
        <w:rPr>
          <w:rFonts w:hint="eastAsia" w:ascii="仿宋" w:hAnsi="仿宋" w:eastAsia="仿宋" w:cs="仿宋"/>
          <w:color w:val="auto"/>
          <w:spacing w:val="-2"/>
          <w:szCs w:val="21"/>
          <w:highlight w:val="none"/>
        </w:rPr>
        <w:t>等相关法律法规和规章及部、省、市级规范性文件的规定，编制本</w:t>
      </w:r>
      <w:r>
        <w:rPr>
          <w:rFonts w:hint="eastAsia" w:ascii="仿宋" w:hAnsi="仿宋" w:eastAsia="仿宋" w:cs="仿宋"/>
          <w:color w:val="auto"/>
          <w:spacing w:val="-2"/>
          <w:szCs w:val="21"/>
          <w:highlight w:val="none"/>
          <w:lang w:eastAsia="zh-CN"/>
        </w:rPr>
        <w:t>采购文件</w:t>
      </w:r>
      <w:r>
        <w:rPr>
          <w:rFonts w:hint="eastAsia" w:ascii="仿宋" w:hAnsi="仿宋" w:eastAsia="仿宋" w:cs="仿宋"/>
          <w:color w:val="auto"/>
          <w:spacing w:val="-2"/>
          <w:szCs w:val="21"/>
          <w:highlight w:val="none"/>
        </w:rPr>
        <w:t>。</w:t>
      </w:r>
    </w:p>
    <w:p>
      <w:pPr>
        <w:shd w:val="clear" w:color="auto" w:fill="auto"/>
        <w:spacing w:line="440" w:lineRule="exact"/>
        <w:ind w:firstLine="480" w:firstLineChars="200"/>
        <w:outlineLvl w:val="9"/>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 xml:space="preserve">16. </w:t>
      </w:r>
      <w:r>
        <w:rPr>
          <w:rFonts w:hint="eastAsia" w:ascii="仿宋" w:hAnsi="仿宋" w:eastAsia="仿宋" w:cs="仿宋"/>
          <w:b/>
          <w:color w:val="auto"/>
          <w:szCs w:val="21"/>
          <w:highlight w:val="none"/>
          <w:lang w:eastAsia="zh-CN"/>
        </w:rPr>
        <w:t>采购文件</w:t>
      </w:r>
      <w:r>
        <w:rPr>
          <w:rFonts w:hint="eastAsia" w:ascii="仿宋" w:hAnsi="仿宋" w:eastAsia="仿宋" w:cs="仿宋"/>
          <w:b/>
          <w:color w:val="auto"/>
          <w:szCs w:val="21"/>
          <w:highlight w:val="none"/>
        </w:rPr>
        <w:t>的组成</w:t>
      </w:r>
    </w:p>
    <w:p>
      <w:pPr>
        <w:shd w:val="clear" w:color="auto" w:fill="auto"/>
        <w:spacing w:line="440" w:lineRule="exact"/>
        <w:ind w:firstLine="480" w:firstLineChars="200"/>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16.1 </w:t>
      </w:r>
      <w:r>
        <w:rPr>
          <w:rFonts w:hint="eastAsia" w:ascii="仿宋" w:hAnsi="仿宋" w:eastAsia="仿宋" w:cs="仿宋"/>
          <w:color w:val="auto"/>
          <w:szCs w:val="21"/>
          <w:highlight w:val="none"/>
          <w:lang w:eastAsia="zh-CN"/>
        </w:rPr>
        <w:t>采购文件</w:t>
      </w:r>
      <w:r>
        <w:rPr>
          <w:rFonts w:hint="eastAsia" w:ascii="仿宋" w:hAnsi="仿宋" w:eastAsia="仿宋" w:cs="仿宋"/>
          <w:color w:val="auto"/>
          <w:szCs w:val="21"/>
          <w:highlight w:val="none"/>
        </w:rPr>
        <w:t>包括内容：</w:t>
      </w:r>
    </w:p>
    <w:p>
      <w:pPr>
        <w:shd w:val="clear" w:color="auto" w:fill="auto"/>
        <w:spacing w:line="440" w:lineRule="exact"/>
        <w:ind w:firstLine="1680" w:firstLineChars="700"/>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第一章  </w:t>
      </w:r>
      <w:r>
        <w:rPr>
          <w:rFonts w:hint="eastAsia" w:ascii="仿宋" w:hAnsi="仿宋" w:eastAsia="仿宋" w:cs="仿宋"/>
          <w:color w:val="auto"/>
          <w:szCs w:val="21"/>
          <w:highlight w:val="none"/>
          <w:lang w:eastAsia="zh-CN"/>
        </w:rPr>
        <w:t>招标</w:t>
      </w:r>
      <w:r>
        <w:rPr>
          <w:rFonts w:hint="eastAsia" w:ascii="仿宋" w:hAnsi="仿宋" w:eastAsia="仿宋" w:cs="仿宋"/>
          <w:color w:val="auto"/>
          <w:szCs w:val="21"/>
          <w:highlight w:val="none"/>
        </w:rPr>
        <w:t>公告</w:t>
      </w:r>
    </w:p>
    <w:p>
      <w:pPr>
        <w:shd w:val="clear" w:color="auto" w:fill="auto"/>
        <w:spacing w:line="440" w:lineRule="exact"/>
        <w:ind w:firstLine="1680" w:firstLineChars="700"/>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第二章  供应商须知</w:t>
      </w:r>
    </w:p>
    <w:p>
      <w:pPr>
        <w:shd w:val="clear" w:color="auto" w:fill="auto"/>
        <w:spacing w:line="440" w:lineRule="exact"/>
        <w:ind w:firstLine="1680" w:firstLineChars="700"/>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第三章  评标办法</w:t>
      </w:r>
    </w:p>
    <w:p>
      <w:pPr>
        <w:shd w:val="clear" w:color="auto" w:fill="auto"/>
        <w:spacing w:line="440" w:lineRule="exact"/>
        <w:ind w:firstLine="1680" w:firstLineChars="700"/>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第四章  </w:t>
      </w:r>
      <w:r>
        <w:rPr>
          <w:rFonts w:hint="eastAsia" w:ascii="仿宋" w:hAnsi="仿宋" w:eastAsia="仿宋" w:cs="仿宋"/>
          <w:color w:val="auto"/>
          <w:szCs w:val="21"/>
          <w:highlight w:val="none"/>
          <w:lang w:eastAsia="zh-CN"/>
        </w:rPr>
        <w:t>技术规格数量及质量要求</w:t>
      </w:r>
    </w:p>
    <w:p>
      <w:pPr>
        <w:shd w:val="clear" w:color="auto" w:fill="auto"/>
        <w:spacing w:line="440" w:lineRule="exact"/>
        <w:ind w:firstLine="1680" w:firstLineChars="700"/>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第五章  </w:t>
      </w:r>
      <w:r>
        <w:rPr>
          <w:rFonts w:hint="eastAsia" w:ascii="仿宋" w:hAnsi="仿宋" w:eastAsia="仿宋" w:cs="仿宋"/>
          <w:color w:val="auto"/>
          <w:szCs w:val="21"/>
          <w:highlight w:val="none"/>
          <w:lang w:eastAsia="zh-CN"/>
        </w:rPr>
        <w:t>合同（参考）</w:t>
      </w:r>
    </w:p>
    <w:p>
      <w:pPr>
        <w:spacing w:line="440" w:lineRule="exact"/>
        <w:ind w:firstLine="1680" w:firstLineChars="700"/>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rPr>
        <w:t xml:space="preserve">第六章  </w:t>
      </w:r>
      <w:r>
        <w:rPr>
          <w:rFonts w:hint="eastAsia" w:ascii="仿宋" w:hAnsi="仿宋" w:eastAsia="仿宋" w:cs="仿宋"/>
          <w:color w:val="auto"/>
          <w:szCs w:val="21"/>
          <w:highlight w:val="none"/>
          <w:lang w:val="en-US" w:eastAsia="zh-CN"/>
        </w:rPr>
        <w:t>投标文件格式</w:t>
      </w:r>
    </w:p>
    <w:p>
      <w:pPr>
        <w:spacing w:line="440" w:lineRule="exact"/>
        <w:ind w:firstLine="1680" w:firstLineChars="7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第七章  招标单位、招标代理机构对本文件的确认</w:t>
      </w:r>
    </w:p>
    <w:p>
      <w:pPr>
        <w:shd w:val="clear" w:color="auto" w:fill="auto"/>
        <w:spacing w:line="440" w:lineRule="exact"/>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16.2 除16.1内容外，招标答疑亦为</w:t>
      </w:r>
      <w:r>
        <w:rPr>
          <w:rFonts w:hint="eastAsia" w:ascii="仿宋" w:hAnsi="仿宋" w:eastAsia="仿宋" w:cs="仿宋"/>
          <w:color w:val="auto"/>
          <w:szCs w:val="21"/>
          <w:highlight w:val="none"/>
          <w:lang w:eastAsia="zh-CN"/>
        </w:rPr>
        <w:t>采购文件</w:t>
      </w:r>
      <w:r>
        <w:rPr>
          <w:rFonts w:hint="eastAsia" w:ascii="仿宋" w:hAnsi="仿宋" w:eastAsia="仿宋" w:cs="仿宋"/>
          <w:color w:val="auto"/>
          <w:szCs w:val="21"/>
          <w:highlight w:val="none"/>
        </w:rPr>
        <w:t>的组成部分，对招标人和投标人起约束作用。</w:t>
      </w:r>
    </w:p>
    <w:p>
      <w:pPr>
        <w:pStyle w:val="14"/>
        <w:shd w:val="clear" w:color="auto" w:fill="auto"/>
        <w:wordWrap w:val="0"/>
        <w:spacing w:line="400" w:lineRule="exact"/>
        <w:outlineLvl w:val="9"/>
        <w:rPr>
          <w:rFonts w:hint="eastAsia" w:ascii="仿宋" w:hAnsi="仿宋" w:eastAsia="仿宋" w:cs="仿宋"/>
          <w:color w:val="auto"/>
          <w:szCs w:val="21"/>
          <w:highlight w:val="none"/>
          <w:lang w:val="en-US"/>
        </w:rPr>
      </w:pPr>
      <w:r>
        <w:rPr>
          <w:rFonts w:hint="eastAsia" w:ascii="仿宋" w:hAnsi="仿宋" w:eastAsia="仿宋" w:cs="仿宋"/>
          <w:color w:val="auto"/>
          <w:szCs w:val="21"/>
          <w:highlight w:val="none"/>
        </w:rPr>
        <w:t xml:space="preserve">   16.3</w:t>
      </w:r>
      <w:r>
        <w:rPr>
          <w:rFonts w:hint="eastAsia" w:ascii="仿宋" w:hAnsi="仿宋" w:eastAsia="仿宋" w:cs="仿宋"/>
          <w:color w:val="auto"/>
          <w:szCs w:val="21"/>
          <w:highlight w:val="none"/>
          <w:u w:val="none" w:color="auto"/>
        </w:rPr>
        <w:t>投标人应仔细阅读和检查</w:t>
      </w:r>
      <w:r>
        <w:rPr>
          <w:rFonts w:hint="eastAsia" w:ascii="仿宋" w:hAnsi="仿宋" w:eastAsia="仿宋" w:cs="仿宋"/>
          <w:color w:val="auto"/>
          <w:szCs w:val="21"/>
          <w:highlight w:val="none"/>
          <w:u w:val="none" w:color="auto"/>
          <w:lang w:eastAsia="zh-CN"/>
        </w:rPr>
        <w:t>采购文件</w:t>
      </w:r>
      <w:r>
        <w:rPr>
          <w:rFonts w:hint="eastAsia" w:ascii="仿宋" w:hAnsi="仿宋" w:eastAsia="仿宋" w:cs="仿宋"/>
          <w:color w:val="auto"/>
          <w:szCs w:val="21"/>
          <w:highlight w:val="none"/>
          <w:u w:val="none" w:color="auto"/>
        </w:rPr>
        <w:t>的全部内容。如发现缺页或附件不全，应及时向招标人提出，以便补齐。如有疑问，投标人应在</w:t>
      </w:r>
      <w:r>
        <w:rPr>
          <w:rFonts w:hint="eastAsia" w:ascii="仿宋" w:hAnsi="仿宋" w:eastAsia="仿宋" w:cs="仿宋"/>
          <w:color w:val="auto"/>
          <w:szCs w:val="21"/>
          <w:highlight w:val="none"/>
        </w:rPr>
        <w:t>以书面形式一次性向采购人和采购代理机构提出同一环节的质疑</w:t>
      </w:r>
      <w:r>
        <w:rPr>
          <w:rFonts w:hint="eastAsia" w:ascii="仿宋" w:hAnsi="仿宋" w:eastAsia="仿宋" w:cs="仿宋"/>
          <w:color w:val="auto"/>
          <w:szCs w:val="21"/>
          <w:highlight w:val="none"/>
          <w:u w:val="none" w:color="auto"/>
        </w:rPr>
        <w:t>。</w:t>
      </w:r>
    </w:p>
    <w:p>
      <w:pPr>
        <w:shd w:val="clear" w:color="auto" w:fill="auto"/>
        <w:wordWrap w:val="0"/>
        <w:spacing w:line="440" w:lineRule="exact"/>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16.4供应商认为采购文件使自己的权益受到损害的，可以自收到采购文件之日（采购文件公告期限届满之前收到采购文件的，以完成获取采购文件申请后下载采购文件的时间为准）或者采购文件公告期限届满之日（公告发布后的第6个工作日）起7个工作日内且应当在采购响应截止时间之前，以书面形式一次性向采购人和采购代理机构提出同一环节的质疑。否则，被质疑人可不予接受。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仿宋" w:hAnsi="仿宋" w:eastAsia="仿宋" w:cs="仿宋"/>
          <w:color w:val="auto"/>
          <w:szCs w:val="21"/>
          <w:highlight w:val="none"/>
          <w:lang w:eastAsia="zh-CN"/>
        </w:rPr>
        <w:t>采购文件</w:t>
      </w:r>
      <w:r>
        <w:rPr>
          <w:rFonts w:hint="eastAsia" w:ascii="仿宋" w:hAnsi="仿宋" w:eastAsia="仿宋" w:cs="仿宋"/>
          <w:color w:val="auto"/>
          <w:szCs w:val="21"/>
          <w:highlight w:val="none"/>
        </w:rPr>
        <w:t>的澄清将在</w:t>
      </w:r>
      <w:r>
        <w:rPr>
          <w:rFonts w:hint="eastAsia" w:ascii="仿宋" w:hAnsi="仿宋" w:eastAsia="仿宋" w:cs="仿宋"/>
          <w:color w:val="auto"/>
          <w:szCs w:val="21"/>
          <w:highlight w:val="none"/>
          <w:lang w:eastAsia="zh-CN"/>
        </w:rPr>
        <w:t>政采云平台“更正公告”栏目予以公告</w:t>
      </w:r>
      <w:r>
        <w:rPr>
          <w:rFonts w:hint="eastAsia" w:ascii="仿宋" w:hAnsi="仿宋" w:eastAsia="仿宋" w:cs="仿宋"/>
          <w:color w:val="auto"/>
          <w:szCs w:val="21"/>
          <w:highlight w:val="none"/>
        </w:rPr>
        <w:t>，但不指明澄清问题的来源。如果澄清内容影响投标文件编制的，将相应延长投标截止时间。</w:t>
      </w:r>
    </w:p>
    <w:p>
      <w:pPr>
        <w:shd w:val="clear" w:color="auto" w:fill="auto"/>
        <w:spacing w:line="440" w:lineRule="exact"/>
        <w:ind w:firstLine="480" w:firstLineChars="200"/>
        <w:outlineLvl w:val="9"/>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rPr>
        <w:t xml:space="preserve">17. </w:t>
      </w:r>
      <w:r>
        <w:rPr>
          <w:rFonts w:hint="eastAsia" w:ascii="仿宋" w:hAnsi="仿宋" w:eastAsia="仿宋" w:cs="仿宋"/>
          <w:b/>
          <w:bCs/>
          <w:color w:val="auto"/>
          <w:szCs w:val="21"/>
          <w:highlight w:val="none"/>
          <w:lang w:eastAsia="zh-CN"/>
        </w:rPr>
        <w:t>采购文件</w:t>
      </w:r>
      <w:r>
        <w:rPr>
          <w:rFonts w:hint="eastAsia" w:ascii="仿宋" w:hAnsi="仿宋" w:eastAsia="仿宋" w:cs="仿宋"/>
          <w:b/>
          <w:bCs/>
          <w:color w:val="auto"/>
          <w:szCs w:val="21"/>
          <w:highlight w:val="none"/>
        </w:rPr>
        <w:t>的修改、补充、解释</w:t>
      </w:r>
    </w:p>
    <w:p>
      <w:pPr>
        <w:shd w:val="clear" w:color="auto" w:fill="auto"/>
        <w:wordWrap w:val="0"/>
        <w:spacing w:line="400" w:lineRule="exact"/>
        <w:ind w:firstLine="360" w:firstLineChars="150"/>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17.1</w:t>
      </w:r>
      <w:r>
        <w:rPr>
          <w:rFonts w:hint="eastAsia" w:ascii="仿宋" w:hAnsi="仿宋" w:eastAsia="仿宋" w:cs="仿宋"/>
          <w:color w:val="auto"/>
          <w:szCs w:val="21"/>
          <w:highlight w:val="none"/>
          <w:lang w:eastAsia="zh-CN"/>
        </w:rPr>
        <w:t>采购文件</w:t>
      </w:r>
      <w:r>
        <w:rPr>
          <w:rFonts w:hint="eastAsia" w:ascii="仿宋" w:hAnsi="仿宋" w:eastAsia="仿宋" w:cs="仿宋"/>
          <w:color w:val="auto"/>
          <w:szCs w:val="21"/>
          <w:highlight w:val="none"/>
        </w:rPr>
        <w:t>发出后，招标人在规定的投标截止时间前可对</w:t>
      </w:r>
      <w:r>
        <w:rPr>
          <w:rFonts w:hint="eastAsia" w:ascii="仿宋" w:hAnsi="仿宋" w:eastAsia="仿宋" w:cs="仿宋"/>
          <w:color w:val="auto"/>
          <w:szCs w:val="21"/>
          <w:highlight w:val="none"/>
          <w:lang w:eastAsia="zh-CN"/>
        </w:rPr>
        <w:t>采购文件</w:t>
      </w:r>
      <w:r>
        <w:rPr>
          <w:rFonts w:hint="eastAsia" w:ascii="仿宋" w:hAnsi="仿宋" w:eastAsia="仿宋" w:cs="仿宋"/>
          <w:color w:val="auto"/>
          <w:szCs w:val="21"/>
          <w:highlight w:val="none"/>
        </w:rPr>
        <w:t>进行必要的修改和补充，并以</w:t>
      </w:r>
      <w:r>
        <w:rPr>
          <w:rFonts w:hint="eastAsia" w:ascii="仿宋" w:hAnsi="仿宋" w:eastAsia="仿宋" w:cs="仿宋"/>
          <w:color w:val="auto"/>
          <w:szCs w:val="21"/>
          <w:highlight w:val="none"/>
          <w:lang w:eastAsia="zh-CN"/>
        </w:rPr>
        <w:t>更正</w:t>
      </w:r>
      <w:r>
        <w:rPr>
          <w:rFonts w:hint="eastAsia" w:ascii="仿宋" w:hAnsi="仿宋" w:eastAsia="仿宋" w:cs="仿宋"/>
          <w:color w:val="auto"/>
          <w:szCs w:val="21"/>
          <w:highlight w:val="none"/>
        </w:rPr>
        <w:t>公告形式在</w:t>
      </w:r>
      <w:r>
        <w:rPr>
          <w:rFonts w:hint="eastAsia" w:ascii="仿宋" w:hAnsi="仿宋" w:eastAsia="仿宋" w:cs="仿宋"/>
          <w:color w:val="auto"/>
          <w:szCs w:val="21"/>
          <w:highlight w:val="none"/>
          <w:lang w:eastAsia="zh-CN"/>
        </w:rPr>
        <w:t>政采云平台</w:t>
      </w:r>
      <w:r>
        <w:rPr>
          <w:rFonts w:hint="eastAsia" w:ascii="仿宋" w:hAnsi="仿宋" w:eastAsia="仿宋" w:cs="仿宋"/>
          <w:color w:val="auto"/>
          <w:szCs w:val="21"/>
          <w:highlight w:val="none"/>
        </w:rPr>
        <w:t xml:space="preserve"> “</w:t>
      </w:r>
      <w:r>
        <w:rPr>
          <w:rFonts w:hint="eastAsia" w:ascii="仿宋" w:hAnsi="仿宋" w:eastAsia="仿宋" w:cs="仿宋"/>
          <w:color w:val="auto"/>
          <w:szCs w:val="21"/>
          <w:highlight w:val="none"/>
          <w:lang w:eastAsia="zh-CN"/>
        </w:rPr>
        <w:t>更正公告</w:t>
      </w:r>
      <w:r>
        <w:rPr>
          <w:rFonts w:hint="eastAsia" w:ascii="仿宋" w:hAnsi="仿宋" w:eastAsia="仿宋" w:cs="仿宋"/>
          <w:color w:val="auto"/>
          <w:szCs w:val="21"/>
          <w:highlight w:val="none"/>
        </w:rPr>
        <w:t>”栏目予以公告，请各位投标人注意查看有关澄清内容，如不及时查看造成后果由投标人自负。</w:t>
      </w:r>
      <w:r>
        <w:rPr>
          <w:rFonts w:hint="eastAsia" w:ascii="仿宋" w:hAnsi="仿宋" w:eastAsia="仿宋" w:cs="仿宋"/>
          <w:color w:val="auto"/>
          <w:szCs w:val="21"/>
          <w:highlight w:val="none"/>
          <w:lang w:eastAsia="zh-CN"/>
        </w:rPr>
        <w:t>采购文件</w:t>
      </w:r>
      <w:r>
        <w:rPr>
          <w:rFonts w:hint="eastAsia" w:ascii="仿宋" w:hAnsi="仿宋" w:eastAsia="仿宋" w:cs="仿宋"/>
          <w:color w:val="auto"/>
          <w:szCs w:val="21"/>
          <w:highlight w:val="none"/>
        </w:rPr>
        <w:t>的修改、补充等内容作为</w:t>
      </w:r>
      <w:r>
        <w:rPr>
          <w:rFonts w:hint="eastAsia" w:ascii="仿宋" w:hAnsi="仿宋" w:eastAsia="仿宋" w:cs="仿宋"/>
          <w:color w:val="auto"/>
          <w:szCs w:val="21"/>
          <w:highlight w:val="none"/>
          <w:lang w:eastAsia="zh-CN"/>
        </w:rPr>
        <w:t>采购文件</w:t>
      </w:r>
      <w:r>
        <w:rPr>
          <w:rFonts w:hint="eastAsia" w:ascii="仿宋" w:hAnsi="仿宋" w:eastAsia="仿宋" w:cs="仿宋"/>
          <w:color w:val="auto"/>
          <w:szCs w:val="21"/>
          <w:highlight w:val="none"/>
        </w:rPr>
        <w:t>的组成部分，具有约束作用。</w:t>
      </w:r>
    </w:p>
    <w:p>
      <w:pPr>
        <w:shd w:val="clear" w:color="auto" w:fill="auto"/>
        <w:wordWrap w:val="0"/>
        <w:spacing w:line="400" w:lineRule="exact"/>
        <w:ind w:firstLine="360" w:firstLineChars="150"/>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17.2 采购代理机构可视采购具体情况对已发出的采购文件进行必要的澄清、修改或者补充。澄清、修改或者补充的内容可能影响投标文件编制的，应当在投标截止时间至少15日前，在原公告发布媒体上发布澄清公告，澄清或者修改的内容为采购文件的组成部分；不足15日的，应当顺延提交投标文件的截止时间。 </w:t>
      </w:r>
    </w:p>
    <w:p>
      <w:pPr>
        <w:shd w:val="clear" w:color="auto" w:fill="auto"/>
        <w:wordWrap w:val="0"/>
        <w:spacing w:line="400" w:lineRule="exact"/>
        <w:ind w:firstLine="360" w:firstLineChars="150"/>
        <w:outlineLvl w:val="9"/>
        <w:rPr>
          <w:rFonts w:hint="eastAsia" w:ascii="仿宋" w:hAnsi="仿宋" w:eastAsia="仿宋" w:cs="仿宋"/>
          <w:color w:val="auto"/>
          <w:szCs w:val="21"/>
          <w:highlight w:val="none"/>
        </w:rPr>
      </w:pPr>
      <w:r>
        <w:rPr>
          <w:rFonts w:hint="eastAsia" w:ascii="仿宋" w:hAnsi="仿宋" w:eastAsia="仿宋" w:cs="仿宋"/>
          <w:bCs/>
          <w:color w:val="auto"/>
          <w:szCs w:val="21"/>
          <w:highlight w:val="none"/>
        </w:rPr>
        <w:t>17.</w:t>
      </w:r>
      <w:r>
        <w:rPr>
          <w:rFonts w:hint="eastAsia" w:ascii="仿宋" w:hAnsi="仿宋" w:eastAsia="仿宋" w:cs="仿宋"/>
          <w:bCs/>
          <w:color w:val="auto"/>
          <w:szCs w:val="21"/>
          <w:highlight w:val="none"/>
          <w:lang w:val="en-US" w:eastAsia="zh-CN"/>
        </w:rPr>
        <w:t>3</w:t>
      </w:r>
      <w:r>
        <w:rPr>
          <w:rFonts w:hint="eastAsia" w:ascii="仿宋" w:hAnsi="仿宋" w:eastAsia="仿宋" w:cs="仿宋"/>
          <w:bCs/>
          <w:color w:val="auto"/>
          <w:szCs w:val="21"/>
          <w:highlight w:val="none"/>
        </w:rPr>
        <w:t xml:space="preserve"> </w:t>
      </w:r>
      <w:r>
        <w:rPr>
          <w:rFonts w:hint="eastAsia" w:ascii="仿宋" w:hAnsi="仿宋" w:eastAsia="仿宋" w:cs="仿宋"/>
          <w:color w:val="auto"/>
          <w:szCs w:val="21"/>
          <w:highlight w:val="none"/>
        </w:rPr>
        <w:t>供应商在规定的时间内未对采购文件提出疑问、质疑或要求澄清的，将视其为无异议。</w:t>
      </w:r>
    </w:p>
    <w:p>
      <w:pPr>
        <w:shd w:val="clear" w:color="auto" w:fill="auto"/>
        <w:spacing w:line="400" w:lineRule="exact"/>
        <w:ind w:firstLine="480" w:firstLineChars="200"/>
        <w:outlineLvl w:val="9"/>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17.</w:t>
      </w:r>
      <w:r>
        <w:rPr>
          <w:rFonts w:hint="eastAsia" w:ascii="仿宋" w:hAnsi="仿宋" w:eastAsia="仿宋" w:cs="仿宋"/>
          <w:bCs/>
          <w:color w:val="auto"/>
          <w:szCs w:val="21"/>
          <w:highlight w:val="none"/>
          <w:lang w:val="en-US" w:eastAsia="zh-CN"/>
        </w:rPr>
        <w:t>4</w:t>
      </w:r>
      <w:r>
        <w:rPr>
          <w:rFonts w:hint="eastAsia" w:ascii="仿宋" w:hAnsi="仿宋" w:eastAsia="仿宋" w:cs="仿宋"/>
          <w:bCs/>
          <w:color w:val="auto"/>
          <w:szCs w:val="21"/>
          <w:highlight w:val="none"/>
        </w:rPr>
        <w:t xml:space="preserve"> </w:t>
      </w:r>
      <w:r>
        <w:rPr>
          <w:rFonts w:hint="eastAsia" w:ascii="仿宋" w:hAnsi="仿宋" w:eastAsia="仿宋" w:cs="仿宋"/>
          <w:bCs/>
          <w:color w:val="auto"/>
          <w:szCs w:val="21"/>
          <w:highlight w:val="none"/>
          <w:lang w:eastAsia="zh-CN"/>
        </w:rPr>
        <w:t>采购文件</w:t>
      </w:r>
      <w:r>
        <w:rPr>
          <w:rFonts w:hint="eastAsia" w:ascii="仿宋" w:hAnsi="仿宋" w:eastAsia="仿宋" w:cs="仿宋"/>
          <w:bCs/>
          <w:color w:val="auto"/>
          <w:szCs w:val="21"/>
          <w:highlight w:val="none"/>
        </w:rPr>
        <w:t>的解释</w:t>
      </w:r>
    </w:p>
    <w:p>
      <w:pPr>
        <w:shd w:val="clear" w:color="auto" w:fill="auto"/>
        <w:spacing w:line="400" w:lineRule="exact"/>
        <w:ind w:firstLine="480" w:firstLineChars="200"/>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本</w:t>
      </w:r>
      <w:r>
        <w:rPr>
          <w:rFonts w:hint="eastAsia" w:ascii="仿宋" w:hAnsi="仿宋" w:eastAsia="仿宋" w:cs="仿宋"/>
          <w:color w:val="auto"/>
          <w:szCs w:val="21"/>
          <w:highlight w:val="none"/>
          <w:lang w:eastAsia="zh-CN"/>
        </w:rPr>
        <w:t>采购文件</w:t>
      </w:r>
      <w:r>
        <w:rPr>
          <w:rFonts w:hint="eastAsia" w:ascii="仿宋" w:hAnsi="仿宋" w:eastAsia="仿宋" w:cs="仿宋"/>
          <w:color w:val="auto"/>
          <w:szCs w:val="21"/>
          <w:highlight w:val="none"/>
        </w:rPr>
        <w:t>由招标人（或其委托的招标代理机构）负责解释。</w:t>
      </w:r>
    </w:p>
    <w:p>
      <w:pPr>
        <w:shd w:val="clear" w:color="auto" w:fill="auto"/>
        <w:spacing w:line="400" w:lineRule="exact"/>
        <w:outlineLvl w:val="9"/>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 xml:space="preserve">   18. </w:t>
      </w:r>
      <w:r>
        <w:rPr>
          <w:rFonts w:hint="eastAsia" w:ascii="仿宋" w:hAnsi="仿宋" w:eastAsia="仿宋" w:cs="仿宋"/>
          <w:b/>
          <w:color w:val="auto"/>
          <w:szCs w:val="21"/>
          <w:highlight w:val="none"/>
          <w:lang w:eastAsia="zh-CN"/>
        </w:rPr>
        <w:t>采购文件</w:t>
      </w:r>
      <w:r>
        <w:rPr>
          <w:rFonts w:hint="eastAsia" w:ascii="仿宋" w:hAnsi="仿宋" w:eastAsia="仿宋" w:cs="仿宋"/>
          <w:b/>
          <w:color w:val="auto"/>
          <w:szCs w:val="21"/>
          <w:highlight w:val="none"/>
        </w:rPr>
        <w:t>的发出</w:t>
      </w:r>
    </w:p>
    <w:p>
      <w:pPr>
        <w:shd w:val="clear" w:color="auto" w:fill="auto"/>
        <w:spacing w:line="400" w:lineRule="exact"/>
        <w:ind w:firstLine="360" w:firstLineChars="150"/>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18.1  </w:t>
      </w:r>
      <w:r>
        <w:rPr>
          <w:rFonts w:hint="eastAsia" w:ascii="仿宋" w:hAnsi="仿宋" w:eastAsia="仿宋" w:cs="仿宋"/>
          <w:color w:val="auto"/>
          <w:szCs w:val="21"/>
          <w:highlight w:val="none"/>
          <w:lang w:eastAsia="zh-CN"/>
        </w:rPr>
        <w:t>采购文件</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eastAsia="zh-CN"/>
        </w:rPr>
        <w:t>采购文件</w:t>
      </w:r>
      <w:r>
        <w:rPr>
          <w:rFonts w:hint="eastAsia" w:ascii="仿宋" w:hAnsi="仿宋" w:eastAsia="仿宋" w:cs="仿宋"/>
          <w:color w:val="auto"/>
          <w:szCs w:val="21"/>
          <w:highlight w:val="none"/>
        </w:rPr>
        <w:t>的澄清、修改、补充及招标答疑等均应报</w:t>
      </w:r>
      <w:r>
        <w:rPr>
          <w:rFonts w:hint="eastAsia" w:ascii="仿宋" w:hAnsi="仿宋" w:eastAsia="仿宋" w:cs="仿宋"/>
          <w:color w:val="auto"/>
          <w:szCs w:val="21"/>
          <w:highlight w:val="none"/>
          <w:lang w:eastAsia="zh-CN"/>
        </w:rPr>
        <w:t>相关部门</w:t>
      </w:r>
      <w:r>
        <w:rPr>
          <w:rFonts w:hint="eastAsia" w:ascii="仿宋" w:hAnsi="仿宋" w:eastAsia="仿宋" w:cs="仿宋"/>
          <w:color w:val="auto"/>
          <w:szCs w:val="21"/>
          <w:highlight w:val="none"/>
        </w:rPr>
        <w:t>备案后，方可发出。</w:t>
      </w:r>
    </w:p>
    <w:p>
      <w:pPr>
        <w:shd w:val="clear" w:color="auto" w:fill="auto"/>
        <w:spacing w:line="440" w:lineRule="exact"/>
        <w:ind w:firstLine="319" w:firstLineChars="133"/>
        <w:outlineLvl w:val="9"/>
        <w:rPr>
          <w:rFonts w:hint="eastAsia" w:ascii="仿宋" w:hAnsi="仿宋" w:eastAsia="仿宋" w:cs="仿宋"/>
          <w:color w:val="auto"/>
          <w:szCs w:val="21"/>
          <w:highlight w:val="none"/>
        </w:rPr>
      </w:pPr>
      <w:bookmarkStart w:id="24" w:name="_Toc469495726"/>
      <w:r>
        <w:rPr>
          <w:rFonts w:hint="eastAsia" w:ascii="仿宋" w:hAnsi="仿宋" w:eastAsia="仿宋" w:cs="仿宋"/>
          <w:b/>
          <w:color w:val="auto"/>
          <w:szCs w:val="21"/>
          <w:highlight w:val="none"/>
        </w:rPr>
        <w:t xml:space="preserve">19. </w:t>
      </w:r>
      <w:r>
        <w:rPr>
          <w:rFonts w:hint="eastAsia" w:ascii="仿宋" w:hAnsi="仿宋" w:eastAsia="仿宋" w:cs="仿宋"/>
          <w:color w:val="auto"/>
          <w:szCs w:val="21"/>
          <w:highlight w:val="none"/>
        </w:rPr>
        <w:t>凡需要设置样品情形时，必须明确是否需要随样品提交检测报告，并明确检测机构的要求、检测内容、</w:t>
      </w:r>
      <w:r>
        <w:rPr>
          <w:rFonts w:hint="eastAsia" w:ascii="仿宋" w:hAnsi="仿宋" w:eastAsia="仿宋" w:cs="仿宋"/>
          <w:b w:val="0"/>
          <w:bCs w:val="0"/>
          <w:color w:val="auto"/>
          <w:szCs w:val="21"/>
          <w:highlight w:val="none"/>
        </w:rPr>
        <w:t>中标样品封存</w:t>
      </w:r>
      <w:r>
        <w:rPr>
          <w:rFonts w:hint="eastAsia" w:ascii="仿宋" w:hAnsi="仿宋" w:eastAsia="仿宋" w:cs="仿宋"/>
          <w:color w:val="auto"/>
          <w:szCs w:val="21"/>
          <w:highlight w:val="none"/>
        </w:rPr>
        <w:t>等事项。（评标委员会无法判断样品是否合格且样品需要提供给第三方权威检测机构检测的,在投标人提供招标人认可的第三方权威检测机构检测报告后，评标委员会推荐的中标候选人方可生效，采购人或代理机构发布中标（成交）结果公告。</w:t>
      </w:r>
    </w:p>
    <w:p>
      <w:pPr>
        <w:shd w:val="clear" w:color="auto" w:fill="auto"/>
        <w:spacing w:line="400" w:lineRule="exact"/>
        <w:ind w:firstLine="420"/>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lang w:eastAsia="zh-CN"/>
        </w:rPr>
        <w:t>采购文件</w:t>
      </w:r>
      <w:r>
        <w:rPr>
          <w:rFonts w:hint="eastAsia" w:ascii="仿宋" w:hAnsi="仿宋" w:eastAsia="仿宋" w:cs="仿宋"/>
          <w:color w:val="auto"/>
          <w:szCs w:val="21"/>
          <w:highlight w:val="none"/>
        </w:rPr>
        <w:t>中应明确样品送检方式、检测费用支付方法、投标人在规定时间内无法提供第三方权威检测机构检测报告的处理方式。（</w:t>
      </w:r>
      <w:r>
        <w:rPr>
          <w:rFonts w:hint="eastAsia" w:ascii="仿宋" w:hAnsi="仿宋" w:eastAsia="仿宋" w:cs="仿宋"/>
          <w:color w:val="auto"/>
          <w:szCs w:val="21"/>
          <w:highlight w:val="none"/>
          <w:lang w:eastAsia="zh-CN"/>
        </w:rPr>
        <w:t>采购人</w:t>
      </w:r>
      <w:r>
        <w:rPr>
          <w:rFonts w:hint="eastAsia" w:ascii="仿宋" w:hAnsi="仿宋" w:eastAsia="仿宋" w:cs="仿宋"/>
          <w:color w:val="auto"/>
          <w:szCs w:val="21"/>
          <w:highlight w:val="none"/>
        </w:rPr>
        <w:t>根据项目需求按上述要求自行描述）</w:t>
      </w:r>
    </w:p>
    <w:p>
      <w:pPr>
        <w:shd w:val="clear" w:color="auto" w:fill="auto"/>
        <w:spacing w:before="312" w:beforeLines="100" w:after="312" w:afterLines="100" w:line="440" w:lineRule="exact"/>
        <w:jc w:val="center"/>
        <w:outlineLvl w:val="9"/>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（三）投标文件的编制</w:t>
      </w:r>
      <w:bookmarkEnd w:id="24"/>
    </w:p>
    <w:p>
      <w:pPr>
        <w:shd w:val="clear" w:color="auto" w:fill="auto"/>
        <w:spacing w:line="440" w:lineRule="exact"/>
        <w:ind w:firstLine="348" w:firstLineChars="145"/>
        <w:outlineLvl w:val="9"/>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20. 投标的语言及度量衡单位</w:t>
      </w:r>
    </w:p>
    <w:p>
      <w:pPr>
        <w:shd w:val="clear" w:color="auto" w:fill="auto"/>
        <w:spacing w:line="440" w:lineRule="exact"/>
        <w:ind w:firstLine="324" w:firstLineChars="135"/>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20.1投标人提交的投标文件、技术文件和资料，以及投标人与招标人就有关投标的所有来往函电均应使用中文。投标文件中若有英文或其他语言文字的资料，应提供相应的中文翻译资料。对不同文本投标文件的解释发生异议的，以中文文本为准。</w:t>
      </w:r>
    </w:p>
    <w:p>
      <w:pPr>
        <w:shd w:val="clear" w:color="auto" w:fill="auto"/>
        <w:spacing w:line="440" w:lineRule="exact"/>
        <w:ind w:firstLine="324" w:firstLineChars="135"/>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20.2除</w:t>
      </w:r>
      <w:r>
        <w:rPr>
          <w:rFonts w:hint="eastAsia" w:ascii="仿宋" w:hAnsi="仿宋" w:eastAsia="仿宋" w:cs="仿宋"/>
          <w:color w:val="auto"/>
          <w:szCs w:val="21"/>
          <w:highlight w:val="none"/>
          <w:lang w:eastAsia="zh-CN"/>
        </w:rPr>
        <w:t>采购文件</w:t>
      </w:r>
      <w:r>
        <w:rPr>
          <w:rFonts w:hint="eastAsia" w:ascii="仿宋" w:hAnsi="仿宋" w:eastAsia="仿宋" w:cs="仿宋"/>
          <w:color w:val="auto"/>
          <w:szCs w:val="21"/>
          <w:highlight w:val="none"/>
        </w:rPr>
        <w:t>中另有规定外，投标书所使用的度量衡均须采用法定计量单位。</w:t>
      </w:r>
    </w:p>
    <w:p>
      <w:pPr>
        <w:shd w:val="clear" w:color="auto" w:fill="auto"/>
        <w:spacing w:line="400" w:lineRule="exact"/>
        <w:ind w:firstLine="235" w:firstLineChars="98"/>
        <w:outlineLvl w:val="9"/>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21. 投标文件的组成</w:t>
      </w:r>
    </w:p>
    <w:p>
      <w:pPr>
        <w:shd w:val="clear" w:color="auto" w:fill="auto"/>
        <w:spacing w:line="400" w:lineRule="exact"/>
        <w:ind w:firstLine="480" w:firstLineChars="200"/>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资格证明文件和商务及技术文件两部分。</w:t>
      </w:r>
    </w:p>
    <w:p>
      <w:pPr>
        <w:shd w:val="clear" w:color="auto" w:fill="auto"/>
        <w:spacing w:line="440" w:lineRule="exact"/>
        <w:ind w:firstLine="352" w:firstLineChars="147"/>
        <w:outlineLvl w:val="9"/>
        <w:rPr>
          <w:rFonts w:hint="eastAsia" w:ascii="仿宋" w:hAnsi="仿宋" w:eastAsia="仿宋" w:cs="仿宋"/>
          <w:b/>
          <w:color w:val="auto"/>
          <w:szCs w:val="21"/>
          <w:highlight w:val="none"/>
          <w:lang w:eastAsia="zh-CN"/>
        </w:rPr>
      </w:pPr>
      <w:r>
        <w:rPr>
          <w:rFonts w:hint="eastAsia" w:ascii="仿宋" w:hAnsi="仿宋" w:eastAsia="仿宋" w:cs="仿宋"/>
          <w:b/>
          <w:color w:val="auto"/>
          <w:szCs w:val="21"/>
          <w:highlight w:val="none"/>
        </w:rPr>
        <w:t>21.1资格证明文件</w:t>
      </w:r>
      <w:r>
        <w:rPr>
          <w:rFonts w:hint="eastAsia" w:ascii="仿宋" w:hAnsi="仿宋" w:eastAsia="仿宋" w:cs="仿宋"/>
          <w:b/>
          <w:color w:val="auto"/>
          <w:szCs w:val="21"/>
          <w:highlight w:val="none"/>
          <w:lang w:eastAsia="zh-CN"/>
        </w:rPr>
        <w:t>（包括但不限于）</w:t>
      </w:r>
    </w:p>
    <w:p>
      <w:pPr>
        <w:shd w:val="clear" w:color="auto" w:fill="auto"/>
        <w:spacing w:line="440" w:lineRule="exact"/>
        <w:ind w:firstLine="352" w:firstLineChars="147"/>
        <w:outlineLvl w:val="9"/>
        <w:rPr>
          <w:rFonts w:hint="eastAsia" w:ascii="仿宋" w:hAnsi="仿宋" w:eastAsia="仿宋" w:cs="仿宋"/>
          <w:color w:val="auto"/>
          <w:szCs w:val="21"/>
          <w:highlight w:val="none"/>
        </w:rPr>
      </w:pPr>
      <w:r>
        <w:rPr>
          <w:rFonts w:hint="eastAsia" w:ascii="仿宋" w:hAnsi="仿宋" w:eastAsia="仿宋" w:cs="仿宋"/>
          <w:color w:val="auto"/>
          <w:szCs w:val="21"/>
          <w:highlight w:val="none"/>
        </w:rPr>
        <w:t>资格证明</w:t>
      </w:r>
      <w:r>
        <w:rPr>
          <w:rFonts w:hint="eastAsia" w:ascii="仿宋" w:hAnsi="仿宋" w:eastAsia="仿宋" w:cs="仿宋"/>
          <w:color w:val="auto"/>
          <w:szCs w:val="21"/>
          <w:highlight w:val="none"/>
          <w:lang w:eastAsia="zh-CN"/>
        </w:rPr>
        <w:t>文件</w:t>
      </w:r>
      <w:r>
        <w:rPr>
          <w:rFonts w:hint="eastAsia" w:ascii="仿宋" w:hAnsi="仿宋" w:eastAsia="仿宋" w:cs="仿宋"/>
          <w:color w:val="auto"/>
          <w:szCs w:val="21"/>
          <w:highlight w:val="none"/>
        </w:rPr>
        <w:t>是证明投标人有资格参加投标和中标后有能力履行合同的文件，这些文件应能满足招标的要求，否则作无效投标处理。</w:t>
      </w:r>
    </w:p>
    <w:p>
      <w:pPr>
        <w:shd w:val="clear" w:color="auto" w:fill="auto"/>
        <w:spacing w:line="440" w:lineRule="exact"/>
        <w:ind w:firstLine="352" w:firstLineChars="147"/>
        <w:outlineLvl w:val="9"/>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1、法人或者非法人组织的营业执照等证明文件复印件（须加盖本单位章）或自然人的身份证明复印件;</w:t>
      </w:r>
    </w:p>
    <w:p>
      <w:pPr>
        <w:shd w:val="clear" w:color="auto" w:fill="auto"/>
        <w:spacing w:line="440" w:lineRule="exact"/>
        <w:ind w:firstLine="352" w:firstLineChars="147"/>
        <w:outlineLvl w:val="9"/>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2、法定代表人资格证明书</w:t>
      </w:r>
    </w:p>
    <w:p>
      <w:pPr>
        <w:shd w:val="clear" w:color="auto" w:fill="auto"/>
        <w:spacing w:line="440" w:lineRule="exact"/>
        <w:ind w:firstLine="352" w:firstLineChars="147"/>
        <w:outlineLvl w:val="9"/>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3、法定代表人授权书</w:t>
      </w:r>
    </w:p>
    <w:p>
      <w:pPr>
        <w:shd w:val="clear" w:color="auto" w:fill="auto"/>
        <w:spacing w:line="440" w:lineRule="exact"/>
        <w:ind w:firstLine="352" w:firstLineChars="147"/>
        <w:outlineLvl w:val="9"/>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4、投标保证金收据或投标担保函；</w:t>
      </w:r>
    </w:p>
    <w:p>
      <w:pPr>
        <w:shd w:val="clear" w:color="auto" w:fill="auto"/>
        <w:spacing w:line="440" w:lineRule="exact"/>
        <w:ind w:firstLine="352" w:firstLineChars="147"/>
        <w:outlineLvl w:val="9"/>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5、具有良好的商业信誉和健全的财务会计制度的证明文件；</w:t>
      </w:r>
    </w:p>
    <w:p>
      <w:pPr>
        <w:shd w:val="clear" w:color="auto" w:fill="auto"/>
        <w:spacing w:line="440" w:lineRule="exact"/>
        <w:ind w:firstLine="352" w:firstLineChars="147"/>
        <w:outlineLvl w:val="9"/>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6、社会保障资金的缴纳记录；</w:t>
      </w:r>
    </w:p>
    <w:p>
      <w:pPr>
        <w:shd w:val="clear" w:color="auto" w:fill="auto"/>
        <w:spacing w:line="440" w:lineRule="exact"/>
        <w:ind w:firstLine="352" w:firstLineChars="147"/>
        <w:outlineLvl w:val="9"/>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7、参加政府采购活动前3年内在经营活动中没有重大违法记录的书面声明;</w:t>
      </w:r>
    </w:p>
    <w:p>
      <w:pPr>
        <w:shd w:val="clear" w:color="auto" w:fill="auto"/>
        <w:spacing w:line="440" w:lineRule="exact"/>
        <w:ind w:firstLine="352" w:firstLineChars="147"/>
        <w:outlineLvl w:val="9"/>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8、未被“信用中国”（www.creditchina.gov.cn）、中国政府采购网（www.ccgp.gov.cn）列入失信被执行人、重大税收违法案件当事人名单、政府采购严重违法失信行为记录名单（提供查询结果网页截图并加盖供应商公章）</w:t>
      </w:r>
    </w:p>
    <w:p>
      <w:pPr>
        <w:shd w:val="clear" w:color="auto" w:fill="auto"/>
        <w:spacing w:line="440" w:lineRule="exact"/>
        <w:ind w:firstLine="352" w:firstLineChars="147"/>
        <w:outlineLvl w:val="9"/>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9、投标人须知资料表要求的其他资格证明文件;</w:t>
      </w:r>
    </w:p>
    <w:p>
      <w:pPr>
        <w:shd w:val="clear" w:color="auto" w:fill="auto"/>
        <w:spacing w:line="440" w:lineRule="exact"/>
        <w:ind w:firstLine="352" w:firstLineChars="147"/>
        <w:outlineLvl w:val="9"/>
        <w:rPr>
          <w:rFonts w:hint="eastAsia" w:ascii="仿宋" w:hAnsi="仿宋" w:eastAsia="仿宋" w:cs="仿宋"/>
          <w:color w:val="auto"/>
          <w:szCs w:val="21"/>
          <w:highlight w:val="none"/>
        </w:rPr>
      </w:pPr>
      <w:r>
        <w:rPr>
          <w:rFonts w:hint="eastAsia" w:ascii="仿宋" w:hAnsi="仿宋" w:eastAsia="仿宋" w:cs="仿宋"/>
          <w:b/>
          <w:color w:val="auto"/>
          <w:szCs w:val="21"/>
          <w:highlight w:val="none"/>
        </w:rPr>
        <w:t>21.2</w:t>
      </w:r>
      <w:r>
        <w:rPr>
          <w:rFonts w:hint="eastAsia" w:ascii="仿宋" w:hAnsi="仿宋" w:eastAsia="仿宋" w:cs="仿宋"/>
          <w:b/>
          <w:color w:val="auto"/>
          <w:szCs w:val="21"/>
          <w:highlight w:val="none"/>
          <w:lang w:val="en-US" w:eastAsia="zh-CN"/>
        </w:rPr>
        <w:t xml:space="preserve"> 商务及技术文件</w:t>
      </w:r>
      <w:r>
        <w:rPr>
          <w:rFonts w:hint="eastAsia" w:ascii="仿宋" w:hAnsi="仿宋" w:eastAsia="仿宋" w:cs="仿宋"/>
          <w:b/>
          <w:color w:val="auto"/>
          <w:szCs w:val="21"/>
          <w:highlight w:val="none"/>
          <w:lang w:eastAsia="zh-CN"/>
        </w:rPr>
        <w:t>（包括但不限于）</w:t>
      </w:r>
    </w:p>
    <w:p>
      <w:pPr>
        <w:shd w:val="clear" w:color="auto" w:fill="auto"/>
        <w:spacing w:line="400" w:lineRule="exact"/>
        <w:ind w:firstLine="477" w:firstLineChars="199"/>
        <w:outlineLvl w:val="9"/>
        <w:rPr>
          <w:rFonts w:hint="eastAsia" w:ascii="仿宋" w:hAnsi="仿宋" w:eastAsia="仿宋" w:cs="仿宋"/>
          <w:b w:val="0"/>
          <w:bCs/>
          <w:color w:val="auto"/>
          <w:kern w:val="0"/>
          <w:szCs w:val="21"/>
          <w:highlight w:val="none"/>
          <w:u w:val="none"/>
        </w:rPr>
      </w:pPr>
      <w:r>
        <w:rPr>
          <w:rFonts w:hint="eastAsia" w:ascii="仿宋" w:hAnsi="仿宋" w:eastAsia="仿宋" w:cs="仿宋"/>
          <w:b w:val="0"/>
          <w:bCs/>
          <w:color w:val="auto"/>
          <w:kern w:val="0"/>
          <w:szCs w:val="21"/>
          <w:highlight w:val="none"/>
          <w:u w:val="none"/>
        </w:rPr>
        <w:t>1、投标函</w:t>
      </w:r>
    </w:p>
    <w:p>
      <w:pPr>
        <w:shd w:val="clear" w:color="auto" w:fill="auto"/>
        <w:spacing w:line="400" w:lineRule="exact"/>
        <w:ind w:firstLine="477" w:firstLineChars="199"/>
        <w:outlineLvl w:val="9"/>
        <w:rPr>
          <w:rFonts w:hint="eastAsia" w:ascii="仿宋" w:hAnsi="仿宋" w:eastAsia="仿宋" w:cs="仿宋"/>
          <w:b w:val="0"/>
          <w:bCs/>
          <w:color w:val="auto"/>
          <w:kern w:val="0"/>
          <w:szCs w:val="21"/>
          <w:highlight w:val="none"/>
          <w:u w:val="none"/>
        </w:rPr>
      </w:pPr>
      <w:r>
        <w:rPr>
          <w:rFonts w:hint="eastAsia" w:ascii="仿宋" w:hAnsi="仿宋" w:eastAsia="仿宋" w:cs="仿宋"/>
          <w:b w:val="0"/>
          <w:bCs/>
          <w:color w:val="auto"/>
          <w:kern w:val="0"/>
          <w:szCs w:val="21"/>
          <w:highlight w:val="none"/>
          <w:u w:val="none"/>
        </w:rPr>
        <w:t>2、开标一览表</w:t>
      </w:r>
    </w:p>
    <w:p>
      <w:pPr>
        <w:shd w:val="clear" w:color="auto" w:fill="auto"/>
        <w:spacing w:line="400" w:lineRule="exact"/>
        <w:ind w:firstLine="477" w:firstLineChars="199"/>
        <w:outlineLvl w:val="9"/>
        <w:rPr>
          <w:rFonts w:hint="eastAsia" w:ascii="仿宋" w:hAnsi="仿宋" w:eastAsia="仿宋" w:cs="仿宋"/>
          <w:b w:val="0"/>
          <w:bCs/>
          <w:color w:val="auto"/>
          <w:kern w:val="0"/>
          <w:szCs w:val="21"/>
          <w:highlight w:val="none"/>
          <w:u w:val="none"/>
        </w:rPr>
      </w:pPr>
      <w:r>
        <w:rPr>
          <w:rFonts w:hint="eastAsia" w:ascii="仿宋" w:hAnsi="仿宋" w:eastAsia="仿宋" w:cs="仿宋"/>
          <w:b w:val="0"/>
          <w:bCs/>
          <w:color w:val="auto"/>
          <w:kern w:val="0"/>
          <w:szCs w:val="21"/>
          <w:highlight w:val="none"/>
          <w:u w:val="none"/>
        </w:rPr>
        <w:t>3、货物说明一览表</w:t>
      </w:r>
    </w:p>
    <w:p>
      <w:pPr>
        <w:shd w:val="clear" w:color="auto" w:fill="auto"/>
        <w:spacing w:line="400" w:lineRule="exact"/>
        <w:ind w:firstLine="477" w:firstLineChars="199"/>
        <w:outlineLvl w:val="9"/>
        <w:rPr>
          <w:rFonts w:hint="eastAsia" w:ascii="仿宋" w:hAnsi="仿宋" w:eastAsia="仿宋" w:cs="仿宋"/>
          <w:b w:val="0"/>
          <w:bCs/>
          <w:color w:val="auto"/>
          <w:kern w:val="0"/>
          <w:szCs w:val="21"/>
          <w:highlight w:val="none"/>
          <w:u w:val="none"/>
        </w:rPr>
      </w:pPr>
      <w:r>
        <w:rPr>
          <w:rFonts w:hint="eastAsia" w:ascii="仿宋" w:hAnsi="仿宋" w:eastAsia="仿宋" w:cs="仿宋"/>
          <w:b w:val="0"/>
          <w:bCs/>
          <w:color w:val="auto"/>
          <w:kern w:val="0"/>
          <w:szCs w:val="21"/>
          <w:highlight w:val="none"/>
          <w:u w:val="none"/>
        </w:rPr>
        <w:t>4、投标分项报价表</w:t>
      </w:r>
    </w:p>
    <w:p>
      <w:pPr>
        <w:shd w:val="clear" w:color="auto" w:fill="auto"/>
        <w:spacing w:line="400" w:lineRule="exact"/>
        <w:ind w:firstLine="477" w:firstLineChars="199"/>
        <w:outlineLvl w:val="9"/>
        <w:rPr>
          <w:rFonts w:hint="eastAsia" w:ascii="仿宋" w:hAnsi="仿宋" w:eastAsia="仿宋" w:cs="仿宋"/>
          <w:b w:val="0"/>
          <w:bCs/>
          <w:color w:val="auto"/>
          <w:kern w:val="0"/>
          <w:szCs w:val="21"/>
          <w:highlight w:val="none"/>
          <w:u w:val="none"/>
        </w:rPr>
      </w:pPr>
      <w:r>
        <w:rPr>
          <w:rFonts w:hint="eastAsia" w:ascii="仿宋" w:hAnsi="仿宋" w:eastAsia="仿宋" w:cs="仿宋"/>
          <w:b w:val="0"/>
          <w:bCs/>
          <w:color w:val="auto"/>
          <w:kern w:val="0"/>
          <w:szCs w:val="21"/>
          <w:highlight w:val="none"/>
          <w:u w:val="none"/>
        </w:rPr>
        <w:t>5、技术规格偏离表</w:t>
      </w:r>
    </w:p>
    <w:p>
      <w:pPr>
        <w:shd w:val="clear" w:color="auto" w:fill="auto"/>
        <w:spacing w:line="400" w:lineRule="exact"/>
        <w:ind w:firstLine="477" w:firstLineChars="199"/>
        <w:outlineLvl w:val="9"/>
        <w:rPr>
          <w:rFonts w:hint="eastAsia" w:ascii="仿宋" w:hAnsi="仿宋" w:eastAsia="仿宋" w:cs="仿宋"/>
          <w:b w:val="0"/>
          <w:bCs/>
          <w:color w:val="auto"/>
          <w:kern w:val="0"/>
          <w:szCs w:val="21"/>
          <w:highlight w:val="none"/>
          <w:u w:val="none"/>
        </w:rPr>
      </w:pPr>
      <w:r>
        <w:rPr>
          <w:rFonts w:hint="eastAsia" w:ascii="仿宋" w:hAnsi="仿宋" w:eastAsia="仿宋" w:cs="仿宋"/>
          <w:b w:val="0"/>
          <w:bCs/>
          <w:color w:val="auto"/>
          <w:kern w:val="0"/>
          <w:szCs w:val="21"/>
          <w:highlight w:val="none"/>
          <w:u w:val="none"/>
        </w:rPr>
        <w:t>6、商务条款偏离表</w:t>
      </w:r>
    </w:p>
    <w:p>
      <w:pPr>
        <w:shd w:val="clear" w:color="auto" w:fill="auto"/>
        <w:spacing w:line="400" w:lineRule="exact"/>
        <w:ind w:firstLine="477" w:firstLineChars="199"/>
        <w:outlineLvl w:val="9"/>
        <w:rPr>
          <w:rFonts w:hint="eastAsia" w:ascii="仿宋" w:hAnsi="仿宋" w:eastAsia="仿宋" w:cs="仿宋"/>
          <w:b w:val="0"/>
          <w:bCs/>
          <w:color w:val="auto"/>
          <w:kern w:val="0"/>
          <w:szCs w:val="21"/>
          <w:highlight w:val="none"/>
          <w:u w:val="none"/>
        </w:rPr>
      </w:pPr>
      <w:r>
        <w:rPr>
          <w:rFonts w:hint="eastAsia" w:ascii="仿宋" w:hAnsi="仿宋" w:eastAsia="仿宋" w:cs="仿宋"/>
          <w:b w:val="0"/>
          <w:bCs/>
          <w:color w:val="auto"/>
          <w:kern w:val="0"/>
          <w:szCs w:val="21"/>
          <w:highlight w:val="none"/>
          <w:u w:val="none"/>
        </w:rPr>
        <w:t>7、供应商基本情况表</w:t>
      </w:r>
    </w:p>
    <w:p>
      <w:pPr>
        <w:shd w:val="clear" w:color="auto" w:fill="auto"/>
        <w:spacing w:line="400" w:lineRule="exact"/>
        <w:ind w:firstLine="477" w:firstLineChars="199"/>
        <w:outlineLvl w:val="9"/>
        <w:rPr>
          <w:rFonts w:hint="eastAsia" w:ascii="仿宋" w:hAnsi="仿宋" w:eastAsia="仿宋" w:cs="仿宋"/>
          <w:b w:val="0"/>
          <w:bCs/>
          <w:color w:val="auto"/>
          <w:kern w:val="0"/>
          <w:szCs w:val="21"/>
          <w:highlight w:val="none"/>
          <w:u w:val="none"/>
        </w:rPr>
      </w:pPr>
      <w:r>
        <w:rPr>
          <w:rFonts w:hint="eastAsia" w:ascii="仿宋" w:hAnsi="仿宋" w:eastAsia="仿宋" w:cs="仿宋"/>
          <w:b w:val="0"/>
          <w:bCs/>
          <w:color w:val="auto"/>
          <w:kern w:val="0"/>
          <w:szCs w:val="21"/>
          <w:highlight w:val="none"/>
          <w:u w:val="none"/>
        </w:rPr>
        <w:t>8、近三年（2019年1月1日至今）类似项目业绩表</w:t>
      </w:r>
    </w:p>
    <w:p>
      <w:pPr>
        <w:shd w:val="clear" w:color="auto" w:fill="auto"/>
        <w:spacing w:line="400" w:lineRule="exact"/>
        <w:ind w:firstLine="477" w:firstLineChars="199"/>
        <w:outlineLvl w:val="9"/>
        <w:rPr>
          <w:rFonts w:hint="eastAsia" w:ascii="仿宋" w:hAnsi="仿宋" w:eastAsia="仿宋" w:cs="仿宋"/>
          <w:b w:val="0"/>
          <w:bCs/>
          <w:color w:val="auto"/>
          <w:kern w:val="0"/>
          <w:szCs w:val="21"/>
          <w:highlight w:val="none"/>
          <w:u w:val="none"/>
        </w:rPr>
      </w:pPr>
      <w:r>
        <w:rPr>
          <w:rFonts w:hint="eastAsia" w:ascii="仿宋" w:hAnsi="仿宋" w:eastAsia="仿宋" w:cs="仿宋"/>
          <w:b w:val="0"/>
          <w:bCs/>
          <w:color w:val="auto"/>
          <w:kern w:val="0"/>
          <w:szCs w:val="21"/>
          <w:highlight w:val="none"/>
          <w:u w:val="none"/>
        </w:rPr>
        <w:t>9、中小企业声明函(货物)</w:t>
      </w:r>
    </w:p>
    <w:p>
      <w:pPr>
        <w:shd w:val="clear" w:color="auto" w:fill="auto"/>
        <w:spacing w:line="400" w:lineRule="exact"/>
        <w:ind w:firstLine="477" w:firstLineChars="199"/>
        <w:outlineLvl w:val="9"/>
        <w:rPr>
          <w:rFonts w:hint="eastAsia" w:ascii="仿宋" w:hAnsi="仿宋" w:eastAsia="仿宋" w:cs="仿宋"/>
          <w:b w:val="0"/>
          <w:bCs/>
          <w:color w:val="auto"/>
          <w:kern w:val="0"/>
          <w:szCs w:val="21"/>
          <w:highlight w:val="none"/>
          <w:u w:val="none"/>
        </w:rPr>
      </w:pPr>
      <w:r>
        <w:rPr>
          <w:rFonts w:hint="eastAsia" w:ascii="仿宋" w:hAnsi="仿宋" w:eastAsia="仿宋" w:cs="仿宋"/>
          <w:b w:val="0"/>
          <w:bCs/>
          <w:color w:val="auto"/>
          <w:kern w:val="0"/>
          <w:szCs w:val="21"/>
          <w:highlight w:val="none"/>
          <w:u w:val="none"/>
        </w:rPr>
        <w:t>10、《残疾人福利性单位声明函》</w:t>
      </w:r>
    </w:p>
    <w:p>
      <w:pPr>
        <w:shd w:val="clear" w:color="auto" w:fill="auto"/>
        <w:spacing w:line="400" w:lineRule="exact"/>
        <w:ind w:firstLine="477" w:firstLineChars="199"/>
        <w:outlineLvl w:val="9"/>
        <w:rPr>
          <w:rFonts w:hint="eastAsia" w:ascii="仿宋" w:hAnsi="仿宋" w:eastAsia="仿宋" w:cs="仿宋"/>
          <w:b w:val="0"/>
          <w:bCs/>
          <w:color w:val="auto"/>
          <w:kern w:val="0"/>
          <w:szCs w:val="21"/>
          <w:highlight w:val="none"/>
          <w:u w:val="none"/>
        </w:rPr>
      </w:pPr>
      <w:r>
        <w:rPr>
          <w:rFonts w:hint="eastAsia" w:ascii="仿宋" w:hAnsi="仿宋" w:eastAsia="仿宋" w:cs="仿宋"/>
          <w:b w:val="0"/>
          <w:bCs/>
          <w:color w:val="auto"/>
          <w:kern w:val="0"/>
          <w:szCs w:val="21"/>
          <w:highlight w:val="none"/>
          <w:u w:val="none"/>
        </w:rPr>
        <w:t>11、评分标准和细则中技术部分证明材料</w:t>
      </w:r>
    </w:p>
    <w:p>
      <w:pPr>
        <w:shd w:val="clear" w:color="auto" w:fill="auto"/>
        <w:spacing w:line="400" w:lineRule="exact"/>
        <w:ind w:firstLine="477" w:firstLineChars="199"/>
        <w:outlineLvl w:val="9"/>
        <w:rPr>
          <w:rFonts w:hint="eastAsia" w:ascii="仿宋" w:hAnsi="仿宋" w:eastAsia="仿宋" w:cs="仿宋"/>
          <w:b w:val="0"/>
          <w:bCs/>
          <w:color w:val="auto"/>
          <w:kern w:val="0"/>
          <w:szCs w:val="21"/>
          <w:highlight w:val="none"/>
          <w:u w:val="none"/>
        </w:rPr>
      </w:pPr>
      <w:r>
        <w:rPr>
          <w:rFonts w:hint="eastAsia" w:ascii="仿宋" w:hAnsi="仿宋" w:eastAsia="仿宋" w:cs="仿宋"/>
          <w:b w:val="0"/>
          <w:bCs/>
          <w:color w:val="auto"/>
          <w:kern w:val="0"/>
          <w:szCs w:val="21"/>
          <w:highlight w:val="none"/>
          <w:u w:val="none"/>
        </w:rPr>
        <w:t>12、评分标准和细则中技术部分证明材料（格式自拟）</w:t>
      </w:r>
    </w:p>
    <w:p>
      <w:pPr>
        <w:shd w:val="clear" w:color="auto" w:fill="auto"/>
        <w:spacing w:line="400" w:lineRule="exact"/>
        <w:ind w:firstLine="477" w:firstLineChars="199"/>
        <w:outlineLvl w:val="9"/>
        <w:rPr>
          <w:rFonts w:hint="eastAsia" w:ascii="仿宋" w:hAnsi="仿宋" w:eastAsia="仿宋" w:cs="仿宋"/>
          <w:b w:val="0"/>
          <w:bCs/>
          <w:color w:val="auto"/>
          <w:kern w:val="0"/>
          <w:szCs w:val="21"/>
          <w:highlight w:val="none"/>
          <w:u w:val="none"/>
        </w:rPr>
      </w:pPr>
      <w:r>
        <w:rPr>
          <w:rFonts w:hint="eastAsia" w:ascii="仿宋" w:hAnsi="仿宋" w:eastAsia="仿宋" w:cs="仿宋"/>
          <w:b w:val="0"/>
          <w:bCs/>
          <w:color w:val="auto"/>
          <w:kern w:val="0"/>
          <w:szCs w:val="21"/>
          <w:highlight w:val="none"/>
          <w:u w:val="none"/>
        </w:rPr>
        <w:t>13、供应商认为有必要提供的其他证明材料（格式自拟）</w:t>
      </w:r>
    </w:p>
    <w:p>
      <w:pPr>
        <w:shd w:val="clear" w:color="auto" w:fill="auto"/>
        <w:spacing w:line="400" w:lineRule="exact"/>
        <w:ind w:firstLine="477" w:firstLineChars="199"/>
        <w:outlineLvl w:val="9"/>
        <w:rPr>
          <w:rFonts w:hint="eastAsia" w:ascii="仿宋" w:hAnsi="仿宋" w:eastAsia="仿宋" w:cs="仿宋"/>
          <w:color w:val="auto"/>
          <w:szCs w:val="21"/>
          <w:highlight w:val="none"/>
          <w:lang w:eastAsia="zh-CN"/>
        </w:rPr>
      </w:pPr>
      <w:r>
        <w:rPr>
          <w:rFonts w:hint="eastAsia" w:ascii="仿宋" w:hAnsi="仿宋" w:eastAsia="仿宋" w:cs="仿宋"/>
          <w:b/>
          <w:color w:val="auto"/>
          <w:kern w:val="0"/>
          <w:szCs w:val="21"/>
          <w:highlight w:val="none"/>
          <w:u w:val="single"/>
        </w:rPr>
        <w:t>注：以上材料须</w:t>
      </w:r>
      <w:r>
        <w:rPr>
          <w:rFonts w:hint="eastAsia" w:ascii="仿宋" w:hAnsi="仿宋" w:eastAsia="仿宋" w:cs="仿宋"/>
          <w:b/>
          <w:color w:val="auto"/>
          <w:kern w:val="0"/>
          <w:szCs w:val="21"/>
          <w:highlight w:val="none"/>
          <w:u w:val="single"/>
          <w:lang w:eastAsia="zh-CN"/>
        </w:rPr>
        <w:t>逐页</w:t>
      </w:r>
      <w:r>
        <w:rPr>
          <w:rFonts w:hint="eastAsia" w:ascii="仿宋" w:hAnsi="仿宋" w:eastAsia="仿宋" w:cs="仿宋"/>
          <w:b/>
          <w:color w:val="auto"/>
          <w:kern w:val="0"/>
          <w:szCs w:val="21"/>
          <w:highlight w:val="none"/>
          <w:u w:val="single"/>
        </w:rPr>
        <w:t>加盖单位公章</w:t>
      </w:r>
      <w:r>
        <w:rPr>
          <w:rFonts w:hint="eastAsia" w:ascii="仿宋" w:hAnsi="仿宋" w:eastAsia="仿宋" w:cs="仿宋"/>
          <w:b/>
          <w:color w:val="auto"/>
          <w:kern w:val="0"/>
          <w:szCs w:val="21"/>
          <w:highlight w:val="none"/>
          <w:u w:val="single"/>
          <w:lang w:eastAsia="zh-CN"/>
        </w:rPr>
        <w:t>。</w:t>
      </w:r>
    </w:p>
    <w:p>
      <w:pPr>
        <w:spacing w:line="400" w:lineRule="exact"/>
        <w:ind w:firstLine="477" w:firstLineChars="199"/>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21.3投标文件的要求</w:t>
      </w:r>
    </w:p>
    <w:p>
      <w:pPr>
        <w:spacing w:line="400" w:lineRule="exact"/>
        <w:ind w:firstLine="477" w:firstLineChars="199"/>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1）供应商应仔细阅读采购文件的所有内容，按照采购文件的要求详细编制投标文件，所提交的全部资料必须真实有效，并且要保证字迹清晰易于辨认。投标文件应对采购文件实质性内容作出响应，否则按无效标处理。</w:t>
      </w:r>
    </w:p>
    <w:p>
      <w:pPr>
        <w:spacing w:line="400" w:lineRule="exact"/>
        <w:ind w:firstLine="477" w:firstLineChars="199"/>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（2）投标文件格式应按本采购文件第六章格式要求编制，不得对采购文件格式进行增删更改，否则按无效标处理。</w:t>
      </w:r>
    </w:p>
    <w:p>
      <w:pPr>
        <w:spacing w:line="400" w:lineRule="exact"/>
        <w:ind w:firstLine="477" w:firstLineChars="199"/>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 xml:space="preserve">（3）对采购文件格式可更改的例外情况：采购文件第六章附件格式要求中明确规定表格中行数不够用时可按相同格式增加行数，其他一切内容和格式不得更改。 </w:t>
      </w:r>
    </w:p>
    <w:p>
      <w:pPr>
        <w:spacing w:line="400" w:lineRule="exact"/>
        <w:ind w:firstLine="477" w:firstLineChars="199"/>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（4）投标文件为电子投标文件，电子投标文件按“政采云供应商项目采购-电子招投标操作指南”及本采购文件要求制作、加密传输。</w:t>
      </w:r>
    </w:p>
    <w:p>
      <w:pPr>
        <w:spacing w:line="400" w:lineRule="exact"/>
        <w:ind w:firstLine="477" w:firstLineChars="199"/>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（5）投标文件未在投标截止时间前完成传输的，视为投标文件撤回；投标文件未按时解密也未提供备份投标文件的，亦视为投标文件撤回。</w:t>
      </w:r>
    </w:p>
    <w:p>
      <w:pPr>
        <w:spacing w:line="44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b/>
          <w:color w:val="000000" w:themeColor="text1"/>
          <w:szCs w:val="21"/>
          <w:lang w:eastAsia="zh-CN"/>
          <w14:textFill>
            <w14:solidFill>
              <w14:schemeClr w14:val="tx1"/>
            </w14:solidFill>
          </w14:textFill>
        </w:rPr>
        <w:t>22</w:t>
      </w:r>
      <w:r>
        <w:rPr>
          <w:rFonts w:hint="eastAsia" w:ascii="仿宋" w:hAnsi="仿宋" w:eastAsia="仿宋" w:cs="仿宋"/>
          <w:color w:val="000000" w:themeColor="text1"/>
          <w:szCs w:val="21"/>
          <w:lang w:eastAsia="zh-CN"/>
          <w14:textFill>
            <w14:solidFill>
              <w14:schemeClr w14:val="tx1"/>
            </w14:solidFill>
          </w14:textFill>
        </w:rPr>
        <w:t>.</w:t>
      </w:r>
      <w:r>
        <w:rPr>
          <w:rFonts w:hint="eastAsia" w:ascii="仿宋" w:hAnsi="仿宋" w:eastAsia="仿宋" w:cs="仿宋"/>
          <w:b/>
          <w:color w:val="000000" w:themeColor="text1"/>
          <w:szCs w:val="21"/>
          <w:lang w:eastAsia="zh-CN"/>
          <w14:textFill>
            <w14:solidFill>
              <w14:schemeClr w14:val="tx1"/>
            </w14:solidFill>
          </w14:textFill>
        </w:rPr>
        <w:t>投标报价</w:t>
      </w:r>
    </w:p>
    <w:p>
      <w:pPr>
        <w:spacing w:line="44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22.1投标报价文件中的单价和总价全部采用人民币表示。</w:t>
      </w:r>
    </w:p>
    <w:p>
      <w:pPr>
        <w:spacing w:line="44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22.2投标报价表上应清楚地标明供应商拟提供货物的名称、型号、生产厂家、数量、单价和总价。</w:t>
      </w:r>
    </w:p>
    <w:p>
      <w:pPr>
        <w:spacing w:line="44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22.3供应商只允许有一个方案、一个报价。</w:t>
      </w:r>
    </w:p>
    <w:p>
      <w:pPr>
        <w:spacing w:line="44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22.4供应商应按“采购内容及技术参数要求”所列货物逐项进行单价报价，并最终按货物总量乘以货物单价报总价，不得采用总价下浮的方式进行报价。综合单价包括：设备费、安装费、材料费、辅材费、运输费、管理费、利润、风险费用、代理费、调试、验收、培训及后期服务及国家对中标单位征收的各种税费等所有一切费用，综合单价今后将不作任何调整。</w:t>
      </w:r>
    </w:p>
    <w:p>
      <w:pPr>
        <w:spacing w:line="44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22.5投标报价的价格是货物交货地验收价格，其总价即为履行合同的固定总价。</w:t>
      </w:r>
    </w:p>
    <w:p>
      <w:pPr>
        <w:spacing w:line="44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22.6技术要求中规定的安装、调试和培训费用应包括在投标价格中。投标文件报价为含税价，招标人不再为此次招标支付任何费用。</w:t>
      </w:r>
    </w:p>
    <w:p>
      <w:pPr>
        <w:spacing w:line="44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22.7投标报价应由法定代表人或被授权人签署。</w:t>
      </w:r>
    </w:p>
    <w:p>
      <w:pPr>
        <w:spacing w:line="440" w:lineRule="exact"/>
        <w:ind w:firstLine="480" w:firstLineChars="200"/>
        <w:rPr>
          <w:rFonts w:ascii="仿宋" w:hAnsi="仿宋" w:eastAsia="仿宋" w:cs="仿宋"/>
          <w:bCs/>
          <w:color w:val="000000" w:themeColor="text1"/>
          <w:szCs w:val="21"/>
          <w:lang w:eastAsia="zh-CN"/>
          <w14:textFill>
            <w14:solidFill>
              <w14:schemeClr w14:val="tx1"/>
            </w14:solidFill>
          </w14:textFill>
        </w:rPr>
      </w:pPr>
      <w:r>
        <w:rPr>
          <w:rFonts w:hint="eastAsia" w:ascii="仿宋" w:hAnsi="仿宋" w:eastAsia="仿宋" w:cs="仿宋"/>
          <w:bCs/>
          <w:color w:val="000000" w:themeColor="text1"/>
          <w:szCs w:val="21"/>
          <w:lang w:eastAsia="zh-CN"/>
          <w14:textFill>
            <w14:solidFill>
              <w14:schemeClr w14:val="tx1"/>
            </w14:solidFill>
          </w14:textFill>
        </w:rPr>
        <w:t>22.8</w:t>
      </w:r>
      <w:r>
        <w:rPr>
          <w:rFonts w:hint="eastAsia" w:ascii="仿宋" w:hAnsi="仿宋" w:eastAsia="仿宋" w:cs="仿宋"/>
          <w:b/>
          <w:color w:val="000000" w:themeColor="text1"/>
          <w:szCs w:val="21"/>
          <w:lang w:eastAsia="zh-CN"/>
          <w14:textFill>
            <w14:solidFill>
              <w14:schemeClr w14:val="tx1"/>
            </w14:solidFill>
          </w14:textFill>
        </w:rPr>
        <w:t>供应商投标总报价，不得高于本次招标设置的最高限价，</w:t>
      </w:r>
      <w:r>
        <w:rPr>
          <w:rFonts w:hint="eastAsia" w:ascii="仿宋" w:hAnsi="仿宋" w:eastAsia="仿宋" w:cs="仿宋"/>
          <w:b/>
          <w:bCs/>
          <w:color w:val="000000" w:themeColor="text1"/>
          <w:szCs w:val="21"/>
          <w:lang w:eastAsia="zh-CN"/>
          <w14:textFill>
            <w14:solidFill>
              <w14:schemeClr w14:val="tx1"/>
            </w14:solidFill>
          </w14:textFill>
        </w:rPr>
        <w:t>否则将作为无效投标处理。</w:t>
      </w:r>
    </w:p>
    <w:p>
      <w:pPr>
        <w:spacing w:line="44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22.9如投标文件中未列明全面实现投标货物功能而必须配置的配套或辅助设施及相应技术措施的费用，这些费用将被视为已包含在总投标价中。</w:t>
      </w:r>
    </w:p>
    <w:p>
      <w:pPr>
        <w:spacing w:line="44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22.10总投标价中不得包含采购文件要求以外的内容，否则，在评标时不予核减，但在授予合同时，招标人有权将这部分价格从其中标价格中扣除。</w:t>
      </w:r>
    </w:p>
    <w:p>
      <w:pPr>
        <w:spacing w:line="440" w:lineRule="exact"/>
        <w:ind w:firstLine="460" w:firstLineChars="192"/>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 xml:space="preserve">22.11总投标价中不得缺漏采购文件所要求的内容，否则，评标时将有效投标中该项内容的最高价计入其评标总价，但在授予合同时，缺漏项目的报价视作已含在其他项目的报价中，这些项目将作为免费赠送而包含在合同内。    </w:t>
      </w:r>
    </w:p>
    <w:p>
      <w:pPr>
        <w:spacing w:line="440" w:lineRule="exact"/>
        <w:ind w:firstLine="460" w:firstLineChars="192"/>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22.12供应商不得对从第三方采购货物的随机备品、备件另行收费，否则在计算评标价时这部分费用将不予扣除，在授予合同时将从中标价格中扣除该部分费用。</w:t>
      </w:r>
    </w:p>
    <w:p>
      <w:pPr>
        <w:spacing w:line="440" w:lineRule="exact"/>
        <w:ind w:firstLine="460" w:firstLineChars="192"/>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22.13供应商应根据货物的技术状况列出随机备品备件的清单和数量，并将该备品备件价格计入总投标价，若所提供的产品无需备件，则应在投标文件中说明；无论供应商在报价中列明随机备品备件的数量及价格多少，在质保期内招标人均无需为维护维修保养所需的专用工具和备品备件另行支付费用。</w:t>
      </w:r>
    </w:p>
    <w:p>
      <w:pPr>
        <w:spacing w:line="440" w:lineRule="exact"/>
        <w:ind w:firstLine="480" w:firstLineChars="200"/>
        <w:rPr>
          <w:rFonts w:ascii="仿宋" w:hAnsi="仿宋" w:eastAsia="仿宋" w:cs="仿宋"/>
          <w:b/>
          <w:color w:val="000000" w:themeColor="text1"/>
          <w:szCs w:val="21"/>
          <w:lang w:eastAsia="zh-CN"/>
          <w14:textFill>
            <w14:solidFill>
              <w14:schemeClr w14:val="tx1"/>
            </w14:solidFill>
          </w14:textFill>
        </w:rPr>
      </w:pPr>
      <w:r>
        <w:rPr>
          <w:rFonts w:hint="eastAsia" w:ascii="仿宋" w:hAnsi="仿宋" w:eastAsia="仿宋" w:cs="仿宋"/>
          <w:b/>
          <w:color w:val="000000" w:themeColor="text1"/>
          <w:szCs w:val="21"/>
          <w:lang w:eastAsia="zh-CN"/>
          <w14:textFill>
            <w14:solidFill>
              <w14:schemeClr w14:val="tx1"/>
            </w14:solidFill>
          </w14:textFill>
        </w:rPr>
        <w:t>23. 投标有效期</w:t>
      </w:r>
    </w:p>
    <w:p>
      <w:pPr>
        <w:spacing w:line="44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23.1 除供应商须知前附表另有规定外，投标有效期为60天。</w:t>
      </w:r>
    </w:p>
    <w:p>
      <w:pPr>
        <w:spacing w:line="44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23.2在投标有效期内，供应商撤销或修改其投标文件的，应承担采购文件和法律规定的责任。</w:t>
      </w:r>
    </w:p>
    <w:p>
      <w:pPr>
        <w:spacing w:line="44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23.3出现特殊情况需要延长投标有效期的，招标人以书面形式通知所有供应商延长投标有效期。供应商同意延长的，应相应延长其投标保证金的有效期，但不得要求或被允许修改或撤销其投标文件；供应商拒绝延长的，其投标失效，但供应商有权收回其投标保证金。</w:t>
      </w:r>
    </w:p>
    <w:p>
      <w:pPr>
        <w:spacing w:line="440" w:lineRule="exact"/>
        <w:ind w:firstLine="460" w:firstLineChars="192"/>
        <w:rPr>
          <w:rFonts w:ascii="仿宋" w:hAnsi="仿宋" w:eastAsia="仿宋" w:cs="仿宋"/>
          <w:b/>
          <w:color w:val="000000" w:themeColor="text1"/>
          <w:szCs w:val="21"/>
          <w:lang w:eastAsia="zh-CN"/>
          <w14:textFill>
            <w14:solidFill>
              <w14:schemeClr w14:val="tx1"/>
            </w14:solidFill>
          </w14:textFill>
        </w:rPr>
      </w:pPr>
      <w:r>
        <w:rPr>
          <w:rFonts w:hint="eastAsia" w:ascii="仿宋" w:hAnsi="仿宋" w:eastAsia="仿宋" w:cs="仿宋"/>
          <w:b/>
          <w:color w:val="000000" w:themeColor="text1"/>
          <w:szCs w:val="21"/>
          <w:lang w:eastAsia="zh-CN"/>
          <w14:textFill>
            <w14:solidFill>
              <w14:schemeClr w14:val="tx1"/>
            </w14:solidFill>
          </w14:textFill>
        </w:rPr>
        <w:t>24. 投标保证金</w:t>
      </w:r>
    </w:p>
    <w:p>
      <w:pPr>
        <w:spacing w:line="4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24.1供应商须知前附表规定递交投标保证金的，供应商在递交投标文件的同时，应按供应商须知前附表规定的金额、担保形式和第六章“投标文件格式”规定的投标保证金格式递交投标保证金，并作为其投标文件的组成部分。供应商不按要求提交投标保证金的，评标委员会将否决其投标。</w:t>
      </w:r>
    </w:p>
    <w:p>
      <w:pPr>
        <w:spacing w:line="4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24.2自中标通知书发出之日起5个工作日内退还未中标供应商的投标保证金，自政府采购合同签订之日起5个工作日内退还中标人的投标保证金。</w:t>
      </w:r>
    </w:p>
    <w:p>
      <w:pPr>
        <w:spacing w:line="4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 xml:space="preserve">24.3有下列情形之一的，投标保证金将不予退还： </w:t>
      </w:r>
    </w:p>
    <w:p>
      <w:pPr>
        <w:spacing w:line="4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（1）供应商在规定的投标有效期内撤回或修改其投标文件；</w:t>
      </w:r>
    </w:p>
    <w:p>
      <w:pPr>
        <w:spacing w:line="4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（2）中标通知书发出后三十天内，中标人无正当理由拒签合同协议书或未按采购文件规定提交履约担保。</w:t>
      </w:r>
    </w:p>
    <w:p>
      <w:pPr>
        <w:spacing w:line="4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（3）提供虚假材料谋取中标的；</w:t>
      </w:r>
    </w:p>
    <w:p>
      <w:pPr>
        <w:spacing w:line="4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（4）经查实属于陪标、串通投标的等。</w:t>
      </w:r>
    </w:p>
    <w:p>
      <w:pPr>
        <w:spacing w:line="400" w:lineRule="exact"/>
        <w:ind w:firstLine="480" w:firstLineChars="200"/>
        <w:rPr>
          <w:rFonts w:ascii="仿宋" w:hAnsi="仿宋" w:eastAsia="仿宋" w:cs="仿宋"/>
          <w:color w:val="000000" w:themeColor="text1"/>
          <w:szCs w:val="21"/>
          <w:lang w:eastAsia="zh-CN"/>
          <w14:textFill>
            <w14:solidFill>
              <w14:schemeClr w14:val="tx1"/>
            </w14:solidFill>
          </w14:textFill>
        </w:rPr>
      </w:pPr>
      <w:bookmarkStart w:id="25" w:name="_Toc469495727"/>
      <w:r>
        <w:rPr>
          <w:rFonts w:hint="eastAsia" w:ascii="仿宋" w:hAnsi="仿宋" w:eastAsia="仿宋" w:cs="仿宋"/>
          <w:color w:val="000000" w:themeColor="text1"/>
          <w:szCs w:val="21"/>
          <w:lang w:eastAsia="zh-CN"/>
          <w14:textFill>
            <w14:solidFill>
              <w14:schemeClr w14:val="tx1"/>
            </w14:solidFill>
          </w14:textFill>
        </w:rPr>
        <w:t>24.4投标保证金按供应商须知前附表第24条规定执行。</w:t>
      </w:r>
    </w:p>
    <w:p>
      <w:pPr>
        <w:pStyle w:val="3"/>
        <w:rPr>
          <w:rFonts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（四）</w:t>
      </w:r>
      <w:bookmarkEnd w:id="25"/>
      <w:r>
        <w:rPr>
          <w:rFonts w:hint="eastAsia" w:ascii="仿宋" w:hAnsi="仿宋" w:eastAsia="仿宋" w:cs="仿宋"/>
          <w:color w:val="000000" w:themeColor="text1"/>
          <w:sz w:val="28"/>
          <w:szCs w:val="28"/>
          <w:lang w:eastAsia="zh-CN"/>
          <w14:textFill>
            <w14:solidFill>
              <w14:schemeClr w14:val="tx1"/>
            </w14:solidFill>
          </w14:textFill>
        </w:rPr>
        <w:t>投标文件的制作、上传及递交要求</w:t>
      </w:r>
    </w:p>
    <w:p>
      <w:pPr>
        <w:snapToGrid w:val="0"/>
        <w:spacing w:line="360" w:lineRule="auto"/>
        <w:ind w:firstLine="480" w:firstLineChars="200"/>
        <w:rPr>
          <w:rFonts w:ascii="仿宋" w:hAnsi="仿宋" w:eastAsia="仿宋" w:cs="仿宋"/>
          <w:b/>
          <w:color w:val="000000" w:themeColor="text1"/>
          <w:lang w:eastAsia="zh-CN"/>
          <w14:textFill>
            <w14:solidFill>
              <w14:schemeClr w14:val="tx1"/>
            </w14:solidFill>
          </w14:textFill>
        </w:rPr>
      </w:pPr>
      <w:r>
        <w:rPr>
          <w:rFonts w:hint="eastAsia" w:ascii="仿宋" w:hAnsi="仿宋" w:eastAsia="仿宋" w:cs="仿宋"/>
          <w:b/>
          <w:bCs/>
          <w:color w:val="000000" w:themeColor="text1"/>
          <w:lang w:eastAsia="zh-CN"/>
          <w14:textFill>
            <w14:solidFill>
              <w14:schemeClr w14:val="tx1"/>
            </w14:solidFill>
          </w14:textFill>
        </w:rPr>
        <w:t>25.投标文件的制作要求</w:t>
      </w:r>
    </w:p>
    <w:p>
      <w:pPr>
        <w:pStyle w:val="8"/>
        <w:snapToGrid w:val="0"/>
        <w:spacing w:line="360" w:lineRule="auto"/>
        <w:rPr>
          <w:rFonts w:ascii="仿宋" w:hAnsi="仿宋" w:eastAsia="仿宋" w:cs="仿宋"/>
          <w:color w:val="000000" w:themeColor="text1"/>
          <w:szCs w:val="24"/>
          <w:lang w:eastAsia="zh-CN"/>
          <w14:textFill>
            <w14:solidFill>
              <w14:schemeClr w14:val="tx1"/>
            </w14:solidFill>
          </w14:textFill>
        </w:rPr>
      </w:pPr>
      <w:r>
        <w:rPr>
          <w:rFonts w:hint="eastAsia" w:ascii="仿宋" w:hAnsi="仿宋" w:eastAsia="仿宋" w:cs="仿宋"/>
          <w:bCs/>
          <w:color w:val="000000" w:themeColor="text1"/>
          <w:szCs w:val="24"/>
          <w:lang w:eastAsia="zh-CN"/>
          <w14:textFill>
            <w14:solidFill>
              <w14:schemeClr w14:val="tx1"/>
            </w14:solidFill>
          </w14:textFill>
        </w:rPr>
        <w:t>（1）供应商应按照投标文件组成内容及项目招标需求和新疆政府采购云平台要求制作投标文件，不按采购文件和新疆政府采购云平台要求制作投标文件的将视情况处理（拒收等），由此产生的责任由供应商自行承担。</w:t>
      </w:r>
    </w:p>
    <w:p>
      <w:pPr>
        <w:pStyle w:val="8"/>
        <w:snapToGrid w:val="0"/>
        <w:spacing w:line="360" w:lineRule="auto"/>
        <w:ind w:firstLine="480" w:firstLineChars="200"/>
        <w:rPr>
          <w:rFonts w:ascii="仿宋" w:hAnsi="仿宋" w:eastAsia="仿宋" w:cs="仿宋"/>
          <w:color w:val="000000" w:themeColor="text1"/>
          <w:szCs w:val="24"/>
          <w:lang w:eastAsia="zh-CN"/>
          <w14:textFill>
            <w14:solidFill>
              <w14:schemeClr w14:val="tx1"/>
            </w14:solidFill>
          </w14:textFill>
        </w:rPr>
      </w:pPr>
      <w:r>
        <w:rPr>
          <w:rFonts w:hint="eastAsia" w:ascii="仿宋" w:hAnsi="仿宋" w:eastAsia="仿宋" w:cs="仿宋"/>
          <w:bCs/>
          <w:color w:val="000000" w:themeColor="text1"/>
          <w:szCs w:val="24"/>
          <w:lang w:eastAsia="zh-CN"/>
          <w14:textFill>
            <w14:solidFill>
              <w14:schemeClr w14:val="tx1"/>
            </w14:solidFill>
          </w14:textFill>
        </w:rPr>
        <w:t>电子投标文件部分：供应商应根据“政采云供应商项目采购-电子招投标操作指南”及本采购文件规定的格式和顺序编制电子投标文件并进行关联定位。本文件《第六章 投标文件格式》中有提供格式的，供应商应按照格式进行编制（格式中要求提供相关证明材料的还需后附相关证明材料），并按格式要求在指定位置根据要求进行签章，否则视为未提供；本文件《第六章投标文件格式》未提供格式的，请供应商自行拟定格式，并加盖单位公章，否则视为未提供。</w:t>
      </w:r>
    </w:p>
    <w:p>
      <w:pPr>
        <w:pStyle w:val="8"/>
        <w:snapToGrid w:val="0"/>
        <w:spacing w:line="360" w:lineRule="auto"/>
        <w:ind w:firstLine="480" w:firstLineChars="200"/>
        <w:rPr>
          <w:rFonts w:ascii="仿宋" w:hAnsi="仿宋" w:eastAsia="仿宋" w:cs="仿宋"/>
          <w:bCs/>
          <w:color w:val="000000" w:themeColor="text1"/>
          <w:szCs w:val="24"/>
          <w:lang w:eastAsia="zh-CN"/>
          <w14:textFill>
            <w14:solidFill>
              <w14:schemeClr w14:val="tx1"/>
            </w14:solidFill>
          </w14:textFill>
        </w:rPr>
      </w:pPr>
      <w:r>
        <w:rPr>
          <w:rFonts w:hint="eastAsia" w:ascii="仿宋" w:hAnsi="仿宋" w:eastAsia="仿宋" w:cs="仿宋"/>
          <w:bCs/>
          <w:color w:val="000000" w:themeColor="text1"/>
          <w:szCs w:val="24"/>
          <w:lang w:eastAsia="zh-CN"/>
          <w14:textFill>
            <w14:solidFill>
              <w14:schemeClr w14:val="tx1"/>
            </w14:solidFill>
          </w14:textFill>
        </w:rPr>
        <w:t>备份电子投标文件：通过“政采云”平台电子投标工具制作投标文件所产生的备份文件。</w:t>
      </w:r>
    </w:p>
    <w:p>
      <w:pPr>
        <w:pStyle w:val="8"/>
        <w:snapToGrid w:val="0"/>
        <w:spacing w:line="360" w:lineRule="auto"/>
        <w:rPr>
          <w:rFonts w:ascii="仿宋" w:hAnsi="仿宋" w:eastAsia="仿宋" w:cs="仿宋"/>
          <w:bCs/>
          <w:color w:val="000000" w:themeColor="text1"/>
          <w:szCs w:val="24"/>
          <w:lang w:eastAsia="zh-CN"/>
          <w14:textFill>
            <w14:solidFill>
              <w14:schemeClr w14:val="tx1"/>
            </w14:solidFill>
          </w14:textFill>
        </w:rPr>
      </w:pPr>
      <w:r>
        <w:rPr>
          <w:rFonts w:hint="eastAsia" w:ascii="仿宋" w:hAnsi="仿宋" w:eastAsia="仿宋" w:cs="仿宋"/>
          <w:bCs/>
          <w:color w:val="000000" w:themeColor="text1"/>
          <w:szCs w:val="24"/>
          <w:lang w:eastAsia="zh-CN"/>
          <w14:textFill>
            <w14:solidFill>
              <w14:schemeClr w14:val="tx1"/>
            </w14:solidFill>
          </w14:textFill>
        </w:rPr>
        <w:t>（2）供应商应对所提供的全部资料的真实性、有效性承担法律责任，电子投标文件中所须加盖公章部分均采用CA签章。</w:t>
      </w:r>
    </w:p>
    <w:p>
      <w:pPr>
        <w:pStyle w:val="8"/>
        <w:snapToGrid w:val="0"/>
        <w:spacing w:line="360" w:lineRule="auto"/>
        <w:rPr>
          <w:rFonts w:ascii="仿宋" w:hAnsi="仿宋" w:eastAsia="仿宋" w:cs="仿宋"/>
          <w:bCs/>
          <w:color w:val="000000" w:themeColor="text1"/>
          <w:szCs w:val="24"/>
          <w:lang w:eastAsia="zh-CN"/>
          <w14:textFill>
            <w14:solidFill>
              <w14:schemeClr w14:val="tx1"/>
            </w14:solidFill>
          </w14:textFill>
        </w:rPr>
      </w:pPr>
      <w:r>
        <w:rPr>
          <w:rFonts w:hint="eastAsia" w:ascii="仿宋" w:hAnsi="仿宋" w:eastAsia="仿宋" w:cs="仿宋"/>
          <w:bCs/>
          <w:color w:val="000000" w:themeColor="text1"/>
          <w:szCs w:val="24"/>
          <w:lang w:eastAsia="zh-CN"/>
          <w14:textFill>
            <w14:solidFill>
              <w14:schemeClr w14:val="tx1"/>
            </w14:solidFill>
          </w14:textFill>
        </w:rPr>
        <w:t>（3）投标文件以及供应商与采购组织机构就有关投标事宜的所有来往函电，均应以中文汉语书写。除签章、盖章、专用名称等特殊情形外，以中文汉语以外的文字表述的投标文件视同未提供。</w:t>
      </w:r>
    </w:p>
    <w:p>
      <w:pPr>
        <w:pStyle w:val="8"/>
        <w:snapToGrid w:val="0"/>
        <w:spacing w:line="360" w:lineRule="auto"/>
        <w:rPr>
          <w:rFonts w:ascii="仿宋" w:hAnsi="仿宋" w:eastAsia="仿宋" w:cs="仿宋"/>
          <w:bCs/>
          <w:color w:val="000000" w:themeColor="text1"/>
          <w:szCs w:val="24"/>
          <w:lang w:eastAsia="zh-CN"/>
          <w14:textFill>
            <w14:solidFill>
              <w14:schemeClr w14:val="tx1"/>
            </w14:solidFill>
          </w14:textFill>
        </w:rPr>
      </w:pPr>
      <w:r>
        <w:rPr>
          <w:rFonts w:hint="eastAsia" w:ascii="仿宋" w:hAnsi="仿宋" w:eastAsia="仿宋" w:cs="仿宋"/>
          <w:bCs/>
          <w:color w:val="000000" w:themeColor="text1"/>
          <w:szCs w:val="24"/>
          <w:lang w:eastAsia="zh-CN"/>
          <w14:textFill>
            <w14:solidFill>
              <w14:schemeClr w14:val="tx1"/>
            </w14:solidFill>
          </w14:textFill>
        </w:rPr>
        <w:t>（4）投标计量单位，采购文件已有明确规定的，使用采购文件规定的计量单位；采购文件没有规定的，应采用中华人民共和国法定计量单位（货币单位：人民币元）。</w:t>
      </w:r>
    </w:p>
    <w:p>
      <w:pPr>
        <w:pStyle w:val="8"/>
        <w:snapToGrid w:val="0"/>
        <w:spacing w:line="360" w:lineRule="auto"/>
        <w:rPr>
          <w:rFonts w:ascii="仿宋" w:hAnsi="仿宋" w:eastAsia="仿宋" w:cs="仿宋"/>
          <w:bCs/>
          <w:color w:val="000000" w:themeColor="text1"/>
          <w:szCs w:val="24"/>
          <w:lang w:eastAsia="zh-CN"/>
          <w14:textFill>
            <w14:solidFill>
              <w14:schemeClr w14:val="tx1"/>
            </w14:solidFill>
          </w14:textFill>
        </w:rPr>
      </w:pPr>
      <w:r>
        <w:rPr>
          <w:rFonts w:hint="eastAsia" w:ascii="仿宋" w:hAnsi="仿宋" w:eastAsia="仿宋" w:cs="仿宋"/>
          <w:bCs/>
          <w:color w:val="000000" w:themeColor="text1"/>
          <w:szCs w:val="24"/>
          <w:lang w:eastAsia="zh-CN"/>
          <w14:textFill>
            <w14:solidFill>
              <w14:schemeClr w14:val="tx1"/>
            </w14:solidFill>
          </w14:textFill>
        </w:rPr>
        <w:t>（5）若供应商不按采购文件的要求提供资格审查材料，其风险由供应商自行承担。</w:t>
      </w:r>
    </w:p>
    <w:p>
      <w:pPr>
        <w:pStyle w:val="8"/>
        <w:snapToGrid w:val="0"/>
        <w:spacing w:line="360" w:lineRule="auto"/>
        <w:rPr>
          <w:rFonts w:ascii="仿宋" w:hAnsi="仿宋" w:eastAsia="仿宋" w:cs="仿宋"/>
          <w:bCs/>
          <w:color w:val="000000" w:themeColor="text1"/>
          <w:szCs w:val="24"/>
          <w:lang w:eastAsia="zh-CN"/>
          <w14:textFill>
            <w14:solidFill>
              <w14:schemeClr w14:val="tx1"/>
            </w14:solidFill>
          </w14:textFill>
        </w:rPr>
      </w:pPr>
      <w:r>
        <w:rPr>
          <w:rFonts w:hint="eastAsia" w:ascii="仿宋" w:hAnsi="仿宋" w:eastAsia="仿宋" w:cs="仿宋"/>
          <w:bCs/>
          <w:color w:val="000000" w:themeColor="text1"/>
          <w:szCs w:val="24"/>
          <w:lang w:eastAsia="zh-CN"/>
          <w14:textFill>
            <w14:solidFill>
              <w14:schemeClr w14:val="tx1"/>
            </w14:solidFill>
          </w14:textFill>
        </w:rPr>
        <w:t>（6）与本次投标无关的内容请不要制作在内，确保投标文件有针对性、简洁明了。</w:t>
      </w:r>
    </w:p>
    <w:p>
      <w:pPr>
        <w:snapToGrid w:val="0"/>
        <w:spacing w:line="360" w:lineRule="auto"/>
        <w:ind w:firstLine="480" w:firstLineChars="200"/>
        <w:rPr>
          <w:rFonts w:ascii="仿宋" w:hAnsi="仿宋" w:eastAsia="仿宋" w:cs="仿宋"/>
          <w:b/>
          <w:color w:val="000000" w:themeColor="text1"/>
          <w:lang w:eastAsia="zh-CN"/>
          <w14:textFill>
            <w14:solidFill>
              <w14:schemeClr w14:val="tx1"/>
            </w14:solidFill>
          </w14:textFill>
        </w:rPr>
      </w:pPr>
      <w:r>
        <w:rPr>
          <w:rFonts w:hint="eastAsia" w:ascii="仿宋" w:hAnsi="仿宋" w:eastAsia="仿宋" w:cs="仿宋"/>
          <w:b/>
          <w:bCs/>
          <w:color w:val="000000" w:themeColor="text1"/>
          <w:lang w:eastAsia="zh-CN"/>
          <w14:textFill>
            <w14:solidFill>
              <w14:schemeClr w14:val="tx1"/>
            </w14:solidFill>
          </w14:textFill>
        </w:rPr>
        <w:t>26.投标文件的上传</w:t>
      </w:r>
    </w:p>
    <w:p>
      <w:pPr>
        <w:pStyle w:val="8"/>
        <w:snapToGrid w:val="0"/>
        <w:spacing w:line="360" w:lineRule="auto"/>
        <w:rPr>
          <w:rFonts w:ascii="仿宋" w:hAnsi="仿宋" w:eastAsia="仿宋" w:cs="仿宋"/>
          <w:b/>
          <w:bCs/>
          <w:color w:val="000000" w:themeColor="text1"/>
          <w:szCs w:val="24"/>
          <w:lang w:eastAsia="zh-CN"/>
          <w14:textFill>
            <w14:solidFill>
              <w14:schemeClr w14:val="tx1"/>
            </w14:solidFill>
          </w14:textFill>
        </w:rPr>
      </w:pPr>
      <w:r>
        <w:rPr>
          <w:rFonts w:hint="eastAsia" w:ascii="仿宋" w:hAnsi="仿宋" w:eastAsia="仿宋" w:cs="仿宋"/>
          <w:b/>
          <w:bCs/>
          <w:color w:val="000000" w:themeColor="text1"/>
          <w:szCs w:val="24"/>
          <w:lang w:eastAsia="zh-CN"/>
          <w14:textFill>
            <w14:solidFill>
              <w14:schemeClr w14:val="tx1"/>
            </w14:solidFill>
          </w14:textFill>
        </w:rPr>
        <w:t>（1）</w:t>
      </w:r>
      <w:r>
        <w:rPr>
          <w:rFonts w:hint="eastAsia" w:ascii="仿宋" w:hAnsi="仿宋" w:eastAsia="仿宋" w:cs="仿宋"/>
          <w:b/>
          <w:bCs/>
          <w:color w:val="000000" w:themeColor="text1"/>
          <w:szCs w:val="24"/>
          <w:lang w:eastAsia="zh-CN" w:bidi="zh-CN"/>
          <w14:textFill>
            <w14:solidFill>
              <w14:schemeClr w14:val="tx1"/>
            </w14:solidFill>
          </w14:textFill>
        </w:rPr>
        <w:t>电子加密投标文件（“.jmbs”格式）</w:t>
      </w:r>
      <w:r>
        <w:rPr>
          <w:rFonts w:hint="eastAsia" w:ascii="仿宋" w:hAnsi="仿宋" w:eastAsia="仿宋" w:cs="仿宋"/>
          <w:b/>
          <w:bCs/>
          <w:color w:val="000000" w:themeColor="text1"/>
          <w:szCs w:val="24"/>
          <w:lang w:eastAsia="zh-CN"/>
          <w14:textFill>
            <w14:solidFill>
              <w14:schemeClr w14:val="tx1"/>
            </w14:solidFill>
          </w14:textFill>
        </w:rPr>
        <w:t>：</w:t>
      </w:r>
    </w:p>
    <w:p>
      <w:pPr>
        <w:pStyle w:val="8"/>
        <w:snapToGrid w:val="0"/>
        <w:spacing w:line="360" w:lineRule="auto"/>
        <w:ind w:firstLine="600" w:firstLineChars="250"/>
        <w:rPr>
          <w:rFonts w:ascii="仿宋" w:hAnsi="仿宋" w:eastAsia="仿宋" w:cs="仿宋"/>
          <w:bCs/>
          <w:color w:val="000000" w:themeColor="text1"/>
          <w:szCs w:val="24"/>
          <w:lang w:eastAsia="zh-CN" w:bidi="zh-CN"/>
          <w14:textFill>
            <w14:solidFill>
              <w14:schemeClr w14:val="tx1"/>
            </w14:solidFill>
          </w14:textFill>
        </w:rPr>
      </w:pPr>
      <w:r>
        <w:rPr>
          <w:rFonts w:hint="eastAsia" w:ascii="仿宋" w:hAnsi="仿宋" w:eastAsia="仿宋" w:cs="仿宋"/>
          <w:bCs/>
          <w:color w:val="000000" w:themeColor="text1"/>
          <w:szCs w:val="24"/>
          <w:lang w:eastAsia="zh-CN" w:bidi="zh-CN"/>
          <w14:textFill>
            <w14:solidFill>
              <w14:schemeClr w14:val="tx1"/>
            </w14:solidFill>
          </w14:textFill>
        </w:rPr>
        <w:t>a.</w:t>
      </w:r>
      <w:r>
        <w:rPr>
          <w:rFonts w:hint="eastAsia" w:ascii="仿宋" w:hAnsi="仿宋" w:eastAsia="仿宋" w:cs="仿宋"/>
          <w:bCs/>
          <w:color w:val="000000" w:themeColor="text1"/>
          <w:szCs w:val="24"/>
          <w:lang w:eastAsia="zh-CN"/>
          <w14:textFill>
            <w14:solidFill>
              <w14:schemeClr w14:val="tx1"/>
            </w14:solidFill>
          </w14:textFill>
        </w:rPr>
        <w:t xml:space="preserve"> </w:t>
      </w:r>
      <w:r>
        <w:rPr>
          <w:rFonts w:hint="eastAsia" w:ascii="仿宋" w:hAnsi="仿宋" w:eastAsia="仿宋" w:cs="仿宋"/>
          <w:bCs/>
          <w:color w:val="000000" w:themeColor="text1"/>
          <w:szCs w:val="24"/>
          <w:lang w:eastAsia="zh-CN" w:bidi="zh-CN"/>
          <w14:textFill>
            <w14:solidFill>
              <w14:schemeClr w14:val="tx1"/>
            </w14:solidFill>
          </w14:textFill>
        </w:rPr>
        <w:t>供应商应在投标截止时间前将电子加密投标文件成功上传递交至新疆政府采购云平台，否则投标无效；</w:t>
      </w:r>
    </w:p>
    <w:p>
      <w:pPr>
        <w:pStyle w:val="8"/>
        <w:snapToGrid w:val="0"/>
        <w:spacing w:line="360" w:lineRule="auto"/>
        <w:ind w:firstLine="600" w:firstLineChars="250"/>
        <w:rPr>
          <w:rFonts w:ascii="仿宋" w:hAnsi="仿宋" w:eastAsia="仿宋" w:cs="仿宋"/>
          <w:bCs/>
          <w:color w:val="000000" w:themeColor="text1"/>
          <w:szCs w:val="24"/>
          <w:lang w:eastAsia="zh-CN"/>
          <w14:textFill>
            <w14:solidFill>
              <w14:schemeClr w14:val="tx1"/>
            </w14:solidFill>
          </w14:textFill>
        </w:rPr>
      </w:pPr>
      <w:r>
        <w:rPr>
          <w:rFonts w:hint="eastAsia" w:ascii="仿宋" w:hAnsi="仿宋" w:eastAsia="仿宋" w:cs="仿宋"/>
          <w:bCs/>
          <w:color w:val="000000" w:themeColor="text1"/>
          <w:szCs w:val="24"/>
          <w:lang w:eastAsia="zh-CN" w:bidi="zh-CN"/>
          <w14:textFill>
            <w14:solidFill>
              <w14:schemeClr w14:val="tx1"/>
            </w14:solidFill>
          </w14:textFill>
        </w:rPr>
        <w:t>b.供应商成功上传电子加密投标文件后，可自行打印投标文件接收回执。</w:t>
      </w:r>
    </w:p>
    <w:p>
      <w:pPr>
        <w:pStyle w:val="8"/>
        <w:snapToGrid w:val="0"/>
        <w:spacing w:line="360" w:lineRule="auto"/>
        <w:rPr>
          <w:rFonts w:ascii="仿宋" w:hAnsi="仿宋" w:eastAsia="仿宋" w:cs="仿宋"/>
          <w:b/>
          <w:bCs/>
          <w:color w:val="000000" w:themeColor="text1"/>
          <w:szCs w:val="24"/>
          <w:lang w:eastAsia="zh-CN" w:bidi="zh-CN"/>
          <w14:textFill>
            <w14:solidFill>
              <w14:schemeClr w14:val="tx1"/>
            </w14:solidFill>
          </w14:textFill>
        </w:rPr>
      </w:pPr>
      <w:r>
        <w:rPr>
          <w:rFonts w:hint="eastAsia" w:ascii="仿宋" w:hAnsi="仿宋" w:eastAsia="仿宋" w:cs="仿宋"/>
          <w:b/>
          <w:bCs/>
          <w:color w:val="000000" w:themeColor="text1"/>
          <w:szCs w:val="24"/>
          <w:lang w:eastAsia="zh-CN"/>
          <w14:textFill>
            <w14:solidFill>
              <w14:schemeClr w14:val="tx1"/>
            </w14:solidFill>
          </w14:textFill>
        </w:rPr>
        <w:t>（2）</w:t>
      </w:r>
      <w:r>
        <w:rPr>
          <w:rFonts w:hint="eastAsia" w:ascii="仿宋" w:hAnsi="仿宋" w:eastAsia="仿宋" w:cs="仿宋"/>
          <w:b/>
          <w:bCs/>
          <w:color w:val="000000" w:themeColor="text1"/>
          <w:szCs w:val="24"/>
          <w:lang w:eastAsia="zh-CN" w:bidi="zh-CN"/>
          <w14:textFill>
            <w14:solidFill>
              <w14:schemeClr w14:val="tx1"/>
            </w14:solidFill>
          </w14:textFill>
        </w:rPr>
        <w:t>备份投标文件（“.bfbs”格式）：</w:t>
      </w:r>
    </w:p>
    <w:p>
      <w:pPr>
        <w:pStyle w:val="8"/>
        <w:snapToGrid w:val="0"/>
        <w:spacing w:line="360" w:lineRule="auto"/>
        <w:ind w:firstLine="600" w:firstLineChars="250"/>
        <w:rPr>
          <w:rFonts w:ascii="仿宋" w:hAnsi="仿宋" w:eastAsia="仿宋" w:cs="仿宋"/>
          <w:color w:val="000000" w:themeColor="text1"/>
          <w:szCs w:val="24"/>
          <w:lang w:eastAsia="zh-CN" w:bidi="zh-CN"/>
          <w14:textFill>
            <w14:solidFill>
              <w14:schemeClr w14:val="tx1"/>
            </w14:solidFill>
          </w14:textFill>
        </w:rPr>
      </w:pPr>
      <w:r>
        <w:rPr>
          <w:rFonts w:hint="eastAsia" w:ascii="仿宋" w:hAnsi="仿宋" w:eastAsia="仿宋" w:cs="仿宋"/>
          <w:bCs/>
          <w:color w:val="000000" w:themeColor="text1"/>
          <w:szCs w:val="24"/>
          <w:lang w:eastAsia="zh-CN" w:bidi="zh-CN"/>
          <w14:textFill>
            <w14:solidFill>
              <w14:schemeClr w14:val="tx1"/>
            </w14:solidFill>
          </w14:textFill>
        </w:rPr>
        <w:t>a.供应商可以将备份投标文件打包压缩并加密，压缩包命名为“XX单位备份投标文件”，加密密码由供应商自行保管；送达时间以采购代理机构实际接收时间为准。</w:t>
      </w:r>
      <w:r>
        <w:rPr>
          <w:rFonts w:hint="eastAsia" w:ascii="仿宋" w:hAnsi="仿宋" w:eastAsia="仿宋" w:cs="仿宋"/>
          <w:color w:val="000000" w:themeColor="text1"/>
          <w:szCs w:val="24"/>
          <w:lang w:eastAsia="zh-CN" w:bidi="zh-CN"/>
          <w14:textFill>
            <w14:solidFill>
              <w14:schemeClr w14:val="tx1"/>
            </w14:solidFill>
          </w14:textFill>
        </w:rPr>
        <w:t>“备份投标文件”以投标截止时间前指定接收邮箱最终收到的文件为准，逾期或未按要求提供的视为未提供，建议供应商提前1日办理邮件提供事宜（</w:t>
      </w:r>
      <w:r>
        <w:rPr>
          <w:rFonts w:hint="eastAsia" w:ascii="仿宋" w:hAnsi="仿宋" w:eastAsia="仿宋" w:cs="仿宋"/>
          <w:color w:val="auto"/>
          <w:sz w:val="24"/>
          <w:szCs w:val="24"/>
          <w:highlight w:val="none"/>
          <w:lang w:bidi="zh-CN"/>
        </w:rPr>
        <w:t>接收人邮箱：</w:t>
      </w:r>
      <w:r>
        <w:rPr>
          <w:rFonts w:hint="eastAsia" w:ascii="仿宋" w:hAnsi="仿宋" w:eastAsia="仿宋" w:cs="仿宋"/>
          <w:color w:val="auto"/>
          <w:sz w:val="24"/>
          <w:szCs w:val="24"/>
          <w:highlight w:val="none"/>
          <w:u w:val="single"/>
          <w:lang w:val="en-US" w:bidi="zh-CN"/>
        </w:rPr>
        <w:t>820740061@qq.com</w:t>
      </w:r>
      <w:r>
        <w:rPr>
          <w:rStyle w:val="31"/>
          <w:rFonts w:hint="eastAsia" w:ascii="仿宋" w:hAnsi="仿宋" w:eastAsia="仿宋" w:cs="仿宋"/>
          <w:color w:val="auto"/>
          <w:sz w:val="24"/>
          <w:szCs w:val="24"/>
          <w:highlight w:val="none"/>
          <w:u w:val="single"/>
          <w:lang w:bidi="zh-CN"/>
        </w:rPr>
        <w:t>，接收人：</w:t>
      </w:r>
      <w:r>
        <w:rPr>
          <w:rFonts w:hint="eastAsia" w:ascii="仿宋" w:hAnsi="仿宋" w:eastAsia="仿宋" w:cs="仿宋"/>
          <w:color w:val="auto"/>
          <w:sz w:val="24"/>
          <w:szCs w:val="24"/>
          <w:highlight w:val="none"/>
          <w:u w:val="single"/>
          <w:lang w:val="en-US" w:bidi="zh-CN"/>
        </w:rPr>
        <w:t>王</w:t>
      </w:r>
      <w:r>
        <w:rPr>
          <w:rFonts w:hint="eastAsia" w:ascii="仿宋" w:hAnsi="仿宋" w:eastAsia="仿宋" w:cs="仿宋"/>
          <w:color w:val="auto"/>
          <w:sz w:val="24"/>
          <w:szCs w:val="24"/>
          <w:highlight w:val="none"/>
          <w:u w:val="single"/>
          <w:lang w:bidi="zh-CN"/>
        </w:rPr>
        <w:t>先生</w:t>
      </w:r>
      <w:r>
        <w:rPr>
          <w:rStyle w:val="31"/>
          <w:rFonts w:hint="eastAsia" w:ascii="仿宋" w:hAnsi="仿宋" w:eastAsia="仿宋" w:cs="仿宋"/>
          <w:color w:val="auto"/>
          <w:sz w:val="24"/>
          <w:szCs w:val="24"/>
          <w:highlight w:val="none"/>
          <w:u w:val="single"/>
          <w:lang w:bidi="zh-CN"/>
        </w:rPr>
        <w:t>，电话：</w:t>
      </w:r>
      <w:r>
        <w:rPr>
          <w:rStyle w:val="31"/>
          <w:rFonts w:hint="eastAsia" w:ascii="仿宋" w:hAnsi="仿宋" w:eastAsia="仿宋" w:cs="仿宋"/>
          <w:color w:val="auto"/>
          <w:sz w:val="24"/>
          <w:szCs w:val="24"/>
          <w:highlight w:val="none"/>
          <w:u w:val="single"/>
          <w:lang w:val="en-US" w:bidi="zh-CN"/>
        </w:rPr>
        <w:t>18104746080</w:t>
      </w:r>
      <w:r>
        <w:rPr>
          <w:rFonts w:hint="eastAsia" w:ascii="仿宋" w:hAnsi="仿宋" w:eastAsia="仿宋" w:cs="仿宋"/>
          <w:color w:val="000000" w:themeColor="text1"/>
          <w:szCs w:val="24"/>
          <w:lang w:eastAsia="zh-CN" w:bidi="zh-CN"/>
          <w14:textFill>
            <w14:solidFill>
              <w14:schemeClr w14:val="tx1"/>
            </w14:solidFill>
          </w14:textFill>
        </w:rPr>
        <w:t>）；</w:t>
      </w:r>
    </w:p>
    <w:p>
      <w:pPr>
        <w:pStyle w:val="8"/>
        <w:snapToGrid w:val="0"/>
        <w:spacing w:line="360" w:lineRule="auto"/>
        <w:ind w:firstLine="600" w:firstLineChars="250"/>
        <w:rPr>
          <w:rFonts w:ascii="仿宋" w:hAnsi="仿宋" w:eastAsia="仿宋" w:cs="仿宋"/>
          <w:bCs/>
          <w:color w:val="000000" w:themeColor="text1"/>
          <w:szCs w:val="24"/>
          <w:lang w:eastAsia="zh-CN" w:bidi="zh-CN"/>
          <w14:textFill>
            <w14:solidFill>
              <w14:schemeClr w14:val="tx1"/>
            </w14:solidFill>
          </w14:textFill>
        </w:rPr>
      </w:pPr>
      <w:r>
        <w:rPr>
          <w:rFonts w:hint="eastAsia" w:ascii="仿宋" w:hAnsi="仿宋" w:eastAsia="仿宋" w:cs="仿宋"/>
          <w:bCs/>
          <w:color w:val="000000" w:themeColor="text1"/>
          <w:szCs w:val="24"/>
          <w:lang w:eastAsia="zh-CN" w:bidi="zh-CN"/>
          <w14:textFill>
            <w14:solidFill>
              <w14:schemeClr w14:val="tx1"/>
            </w14:solidFill>
          </w14:textFill>
        </w:rPr>
        <w:t>b.通过“新疆政府采购云平台”成功上传递交的“电子加密投标文件”已按时解密的，“备份投标文件”自动失效。投标截止时间前，投标供应商仅递交了“备份投标文件”而未将“电子加密投标文件”成功上传至“政府采购云平台”的，投标无效。</w:t>
      </w:r>
    </w:p>
    <w:p>
      <w:pPr>
        <w:snapToGrid w:val="0"/>
        <w:spacing w:line="360" w:lineRule="auto"/>
        <w:ind w:firstLine="480" w:firstLineChars="200"/>
        <w:rPr>
          <w:rFonts w:ascii="仿宋" w:hAnsi="仿宋" w:eastAsia="仿宋" w:cs="仿宋"/>
          <w:b/>
          <w:color w:val="000000" w:themeColor="text1"/>
          <w:lang w:eastAsia="zh-CN"/>
          <w14:textFill>
            <w14:solidFill>
              <w14:schemeClr w14:val="tx1"/>
            </w14:solidFill>
          </w14:textFill>
        </w:rPr>
      </w:pPr>
      <w:r>
        <w:rPr>
          <w:rFonts w:hint="eastAsia" w:ascii="仿宋" w:hAnsi="仿宋" w:eastAsia="仿宋" w:cs="仿宋"/>
          <w:b/>
          <w:bCs/>
          <w:color w:val="000000" w:themeColor="text1"/>
          <w:lang w:eastAsia="zh-CN"/>
          <w14:textFill>
            <w14:solidFill>
              <w14:schemeClr w14:val="tx1"/>
            </w14:solidFill>
          </w14:textFill>
        </w:rPr>
        <w:t>27.</w:t>
      </w:r>
      <w:r>
        <w:rPr>
          <w:rFonts w:hint="eastAsia" w:ascii="仿宋" w:hAnsi="仿宋" w:eastAsia="仿宋" w:cs="仿宋"/>
          <w:b/>
          <w:color w:val="000000" w:themeColor="text1"/>
          <w:lang w:eastAsia="zh-CN"/>
          <w14:textFill>
            <w14:solidFill>
              <w14:schemeClr w14:val="tx1"/>
            </w14:solidFill>
          </w14:textFill>
        </w:rPr>
        <w:t>投标文件的递交要求</w:t>
      </w:r>
    </w:p>
    <w:p>
      <w:pPr>
        <w:snapToGrid w:val="0"/>
        <w:spacing w:line="360" w:lineRule="auto"/>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（1）供应商须按照采购文件和政采云平台的要求编制并加密投标文件。在投标文件递交截止时间以前完成投标文件的传输递交，截止时间后递交的投标文件，将被拒收。</w:t>
      </w:r>
    </w:p>
    <w:p>
      <w:pPr>
        <w:tabs>
          <w:tab w:val="left" w:pos="1418"/>
        </w:tabs>
        <w:autoSpaceDE w:val="0"/>
        <w:autoSpaceDN w:val="0"/>
        <w:adjustRightInd w:val="0"/>
        <w:snapToGrid w:val="0"/>
        <w:spacing w:line="360" w:lineRule="auto"/>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（2）备份电子投标文件必须在投标截止时间前送达指定的投标地点。备份电子投标文件在截止时间后提交，采购组织机构将拒绝接收。</w:t>
      </w:r>
    </w:p>
    <w:p>
      <w:pPr>
        <w:tabs>
          <w:tab w:val="left" w:pos="1418"/>
        </w:tabs>
        <w:autoSpaceDE w:val="0"/>
        <w:autoSpaceDN w:val="0"/>
        <w:adjustRightInd w:val="0"/>
        <w:snapToGrid w:val="0"/>
        <w:spacing w:line="360" w:lineRule="auto"/>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（3）如有特殊情况，采购组织机构延长截止时间和开标时间，采购组织机构和供应商的权利和义务将受到新的截止时间和开标时间的约束。</w:t>
      </w:r>
    </w:p>
    <w:p>
      <w:pPr>
        <w:snapToGrid w:val="0"/>
        <w:spacing w:line="360" w:lineRule="auto"/>
        <w:ind w:firstLine="480" w:firstLineChars="200"/>
        <w:rPr>
          <w:rFonts w:ascii="仿宋" w:hAnsi="仿宋" w:eastAsia="仿宋" w:cs="仿宋"/>
          <w:b/>
          <w:bCs/>
          <w:color w:val="000000" w:themeColor="text1"/>
          <w:lang w:eastAsia="zh-CN"/>
          <w14:textFill>
            <w14:solidFill>
              <w14:schemeClr w14:val="tx1"/>
            </w14:solidFill>
          </w14:textFill>
        </w:rPr>
      </w:pPr>
      <w:r>
        <w:rPr>
          <w:rFonts w:hint="eastAsia" w:ascii="仿宋" w:hAnsi="仿宋" w:eastAsia="仿宋" w:cs="仿宋"/>
          <w:b/>
          <w:bCs/>
          <w:color w:val="000000" w:themeColor="text1"/>
          <w:lang w:eastAsia="zh-CN"/>
          <w14:textFill>
            <w14:solidFill>
              <w14:schemeClr w14:val="tx1"/>
            </w14:solidFill>
          </w14:textFill>
        </w:rPr>
        <w:t>28．投标文件的补充、修改与撤回</w:t>
      </w:r>
    </w:p>
    <w:p>
      <w:pPr>
        <w:tabs>
          <w:tab w:val="left" w:pos="960"/>
          <w:tab w:val="left" w:pos="1418"/>
        </w:tabs>
        <w:autoSpaceDE w:val="0"/>
        <w:autoSpaceDN w:val="0"/>
        <w:adjustRightInd w:val="0"/>
        <w:snapToGrid w:val="0"/>
        <w:spacing w:line="360" w:lineRule="auto"/>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供应商应当在投标截止时间前完成电子交易文件的传输递交，投标截止时间前可以补充、修改或者撤回电子交易文件。补充或者修改电子交易文件的，应当先行撤回原文件，补充、修改后重新传输递交。投标截止时间前未完成传输的，视为投标文件撤回。投标截止时间后传输递交的投标文件，“政府采购云平台”将予以拒收。投标截止时间后，供应商不得修改（补充）或撤回其投标文件。</w:t>
      </w:r>
      <w:bookmarkStart w:id="26" w:name="_Toc469495728"/>
    </w:p>
    <w:p>
      <w:pPr>
        <w:tabs>
          <w:tab w:val="left" w:pos="960"/>
          <w:tab w:val="left" w:pos="1418"/>
        </w:tabs>
        <w:autoSpaceDE w:val="0"/>
        <w:autoSpaceDN w:val="0"/>
        <w:adjustRightInd w:val="0"/>
        <w:snapToGrid w:val="0"/>
        <w:spacing w:line="360" w:lineRule="auto"/>
        <w:ind w:firstLine="560" w:firstLineChars="200"/>
        <w:jc w:val="center"/>
        <w:rPr>
          <w:rFonts w:ascii="仿宋" w:hAnsi="仿宋" w:eastAsia="仿宋" w:cs="仿宋"/>
          <w:b/>
          <w:bCs/>
          <w:color w:val="000000" w:themeColor="text1"/>
          <w:sz w:val="28"/>
          <w:szCs w:val="28"/>
          <w:lang w:eastAsia="zh-CN"/>
          <w14:textFill>
            <w14:solidFill>
              <w14:schemeClr w14:val="tx1"/>
            </w14:solidFill>
          </w14:textFill>
        </w:rPr>
      </w:pPr>
      <w:r>
        <w:rPr>
          <w:rFonts w:hint="eastAsia" w:ascii="仿宋" w:hAnsi="仿宋" w:eastAsia="仿宋" w:cs="仿宋"/>
          <w:b/>
          <w:bCs/>
          <w:color w:val="000000" w:themeColor="text1"/>
          <w:sz w:val="28"/>
          <w:szCs w:val="28"/>
          <w:lang w:eastAsia="zh-CN"/>
          <w14:textFill>
            <w14:solidFill>
              <w14:schemeClr w14:val="tx1"/>
            </w14:solidFill>
          </w14:textFill>
        </w:rPr>
        <w:t>（五）开标、评标和定标</w:t>
      </w:r>
      <w:bookmarkEnd w:id="26"/>
    </w:p>
    <w:p>
      <w:pPr>
        <w:snapToGrid w:val="0"/>
        <w:spacing w:line="360" w:lineRule="auto"/>
        <w:ind w:firstLine="480" w:firstLineChars="200"/>
        <w:rPr>
          <w:rFonts w:ascii="仿宋" w:hAnsi="仿宋" w:eastAsia="仿宋" w:cs="仿宋"/>
          <w:b/>
          <w:bCs/>
          <w:color w:val="000000" w:themeColor="text1"/>
          <w:lang w:eastAsia="zh-CN"/>
          <w14:textFill>
            <w14:solidFill>
              <w14:schemeClr w14:val="tx1"/>
            </w14:solidFill>
          </w14:textFill>
        </w:rPr>
      </w:pPr>
      <w:r>
        <w:rPr>
          <w:rFonts w:hint="eastAsia" w:ascii="仿宋" w:hAnsi="仿宋" w:eastAsia="仿宋" w:cs="仿宋"/>
          <w:b/>
          <w:bCs/>
          <w:color w:val="000000" w:themeColor="text1"/>
          <w:lang w:eastAsia="zh-CN"/>
          <w14:textFill>
            <w14:solidFill>
              <w14:schemeClr w14:val="tx1"/>
            </w14:solidFill>
          </w14:textFill>
        </w:rPr>
        <w:t>29. 开标</w:t>
      </w:r>
    </w:p>
    <w:p>
      <w:pPr>
        <w:snapToGrid w:val="0"/>
        <w:spacing w:line="360" w:lineRule="auto"/>
        <w:ind w:firstLine="480" w:firstLineChars="200"/>
        <w:rPr>
          <w:rFonts w:ascii="仿宋" w:hAnsi="仿宋" w:eastAsia="仿宋" w:cs="仿宋"/>
          <w:b/>
          <w:bCs/>
          <w:color w:val="000000" w:themeColor="text1"/>
          <w:lang w:eastAsia="zh-CN"/>
          <w14:textFill>
            <w14:solidFill>
              <w14:schemeClr w14:val="tx1"/>
            </w14:solidFill>
          </w14:textFill>
        </w:rPr>
      </w:pPr>
      <w:bookmarkStart w:id="27" w:name="_Toc73975822"/>
      <w:r>
        <w:rPr>
          <w:rFonts w:hint="eastAsia" w:ascii="仿宋" w:hAnsi="仿宋" w:eastAsia="仿宋" w:cs="仿宋"/>
          <w:b/>
          <w:bCs/>
          <w:color w:val="000000" w:themeColor="text1"/>
          <w:lang w:eastAsia="zh-CN"/>
          <w14:textFill>
            <w14:solidFill>
              <w14:schemeClr w14:val="tx1"/>
            </w14:solidFill>
          </w14:textFill>
        </w:rPr>
        <w:t>29.1开标邀请</w:t>
      </w:r>
      <w:bookmarkEnd w:id="27"/>
    </w:p>
    <w:p>
      <w:pPr>
        <w:pStyle w:val="14"/>
        <w:snapToGrid w:val="0"/>
        <w:spacing w:line="360" w:lineRule="auto"/>
        <w:ind w:firstLine="480" w:firstLineChars="200"/>
        <w:rPr>
          <w:rFonts w:ascii="仿宋" w:hAnsi="仿宋" w:eastAsia="仿宋" w:cs="仿宋"/>
          <w:bCs/>
          <w:color w:val="000000" w:themeColor="text1"/>
          <w:szCs w:val="24"/>
          <w:lang w:eastAsia="zh-CN"/>
          <w14:textFill>
            <w14:solidFill>
              <w14:schemeClr w14:val="tx1"/>
            </w14:solidFill>
          </w14:textFill>
        </w:rPr>
      </w:pPr>
      <w:r>
        <w:rPr>
          <w:rFonts w:hint="eastAsia" w:ascii="仿宋" w:hAnsi="仿宋" w:eastAsia="仿宋" w:cs="仿宋"/>
          <w:bCs/>
          <w:color w:val="000000" w:themeColor="text1"/>
          <w:szCs w:val="24"/>
          <w:lang w:eastAsia="zh-CN"/>
          <w14:textFill>
            <w14:solidFill>
              <w14:schemeClr w14:val="tx1"/>
            </w14:solidFill>
          </w14:textFill>
        </w:rPr>
        <w:t>（1）开标准备：本项目开标的准备工作由采购组织机构负责落实，开标过程由采购组织机构负责记录；</w:t>
      </w:r>
    </w:p>
    <w:p>
      <w:pPr>
        <w:pStyle w:val="14"/>
        <w:snapToGrid w:val="0"/>
        <w:spacing w:line="360" w:lineRule="auto"/>
        <w:ind w:firstLine="480" w:firstLineChars="200"/>
        <w:rPr>
          <w:rFonts w:ascii="仿宋" w:hAnsi="仿宋" w:eastAsia="仿宋" w:cs="仿宋"/>
          <w:bCs/>
          <w:color w:val="000000" w:themeColor="text1"/>
          <w:szCs w:val="24"/>
          <w:lang w:eastAsia="zh-CN"/>
          <w14:textFill>
            <w14:solidFill>
              <w14:schemeClr w14:val="tx1"/>
            </w14:solidFill>
          </w14:textFill>
        </w:rPr>
      </w:pPr>
      <w:r>
        <w:rPr>
          <w:rFonts w:hint="eastAsia" w:ascii="仿宋" w:hAnsi="仿宋" w:eastAsia="仿宋" w:cs="仿宋"/>
          <w:bCs/>
          <w:color w:val="000000" w:themeColor="text1"/>
          <w:szCs w:val="24"/>
          <w:lang w:eastAsia="zh-CN"/>
          <w14:textFill>
            <w14:solidFill>
              <w14:schemeClr w14:val="tx1"/>
            </w14:solidFill>
          </w14:textFill>
        </w:rPr>
        <w:t>（2）开标主持:本项目开标由采购人或者采购代理机构主持；</w:t>
      </w:r>
    </w:p>
    <w:p>
      <w:pPr>
        <w:pStyle w:val="14"/>
        <w:snapToGrid w:val="0"/>
        <w:spacing w:line="360" w:lineRule="auto"/>
        <w:ind w:firstLine="480" w:firstLineChars="200"/>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lang w:eastAsia="zh-CN"/>
          <w14:textFill>
            <w14:solidFill>
              <w14:schemeClr w14:val="tx1"/>
            </w14:solidFill>
          </w14:textFill>
        </w:rPr>
        <w:t>（3）</w:t>
      </w:r>
      <w:r>
        <w:rPr>
          <w:rFonts w:hint="eastAsia" w:ascii="仿宋" w:hAnsi="仿宋" w:eastAsia="仿宋" w:cs="仿宋"/>
          <w:color w:val="000000" w:themeColor="text1"/>
          <w:szCs w:val="24"/>
          <w14:textFill>
            <w14:solidFill>
              <w14:schemeClr w14:val="tx1"/>
            </w14:solidFill>
          </w14:textFill>
        </w:rPr>
        <w:t>开标邀请：本项目采用电子交易，采购组织机构将按照采购文件规定的时间通过“</w:t>
      </w:r>
      <w:r>
        <w:rPr>
          <w:rFonts w:hint="eastAsia" w:ascii="仿宋" w:hAnsi="仿宋" w:eastAsia="仿宋" w:cs="仿宋"/>
          <w:color w:val="000000" w:themeColor="text1"/>
          <w:szCs w:val="24"/>
          <w:lang w:eastAsia="zh-CN"/>
          <w14:textFill>
            <w14:solidFill>
              <w14:schemeClr w14:val="tx1"/>
            </w14:solidFill>
          </w14:textFill>
        </w:rPr>
        <w:t>新疆</w:t>
      </w:r>
      <w:r>
        <w:rPr>
          <w:rFonts w:hint="eastAsia" w:ascii="仿宋" w:hAnsi="仿宋" w:eastAsia="仿宋" w:cs="仿宋"/>
          <w:color w:val="000000" w:themeColor="text1"/>
          <w:szCs w:val="24"/>
          <w14:textFill>
            <w14:solidFill>
              <w14:schemeClr w14:val="tx1"/>
            </w14:solidFill>
          </w14:textFill>
        </w:rPr>
        <w:t>政府采购云平台，网址：</w:t>
      </w:r>
      <w:r>
        <w:fldChar w:fldCharType="begin"/>
      </w:r>
      <w:r>
        <w:instrText xml:space="preserve"> HYPERLINK "http://www.zcygov.cn" </w:instrText>
      </w:r>
      <w:r>
        <w:fldChar w:fldCharType="separate"/>
      </w:r>
      <w:r>
        <w:rPr>
          <w:rStyle w:val="31"/>
          <w:rFonts w:hint="eastAsia" w:ascii="仿宋" w:hAnsi="仿宋" w:eastAsia="仿宋" w:cs="仿宋"/>
          <w:color w:val="000000" w:themeColor="text1"/>
          <w:szCs w:val="24"/>
          <w:u w:val="none"/>
          <w14:textFill>
            <w14:solidFill>
              <w14:schemeClr w14:val="tx1"/>
            </w14:solidFill>
          </w14:textFill>
        </w:rPr>
        <w:t>www.zcygov.cn</w:t>
      </w:r>
      <w:r>
        <w:rPr>
          <w:rStyle w:val="31"/>
          <w:rFonts w:hint="eastAsia" w:ascii="仿宋" w:hAnsi="仿宋" w:eastAsia="仿宋" w:cs="仿宋"/>
          <w:color w:val="000000" w:themeColor="text1"/>
          <w:szCs w:val="24"/>
          <w:u w:val="none"/>
          <w14:textFill>
            <w14:solidFill>
              <w14:schemeClr w14:val="tx1"/>
            </w14:solidFill>
          </w14:textFill>
        </w:rPr>
        <w:fldChar w:fldCharType="end"/>
      </w:r>
      <w:r>
        <w:rPr>
          <w:rFonts w:hint="eastAsia" w:ascii="仿宋" w:hAnsi="仿宋" w:eastAsia="仿宋" w:cs="仿宋"/>
          <w:color w:val="000000" w:themeColor="text1"/>
          <w:szCs w:val="24"/>
          <w14:textFill>
            <w14:solidFill>
              <w14:schemeClr w14:val="tx1"/>
            </w14:solidFill>
          </w14:textFill>
        </w:rPr>
        <w:t>”组织开标、开启投标响应文件，所有供应商均应当准时在线参加。</w:t>
      </w:r>
    </w:p>
    <w:p>
      <w:pPr>
        <w:pStyle w:val="14"/>
        <w:snapToGrid w:val="0"/>
        <w:spacing w:line="360" w:lineRule="auto"/>
        <w:ind w:firstLine="480" w:firstLineChars="200"/>
        <w:rPr>
          <w:rFonts w:ascii="仿宋" w:hAnsi="仿宋" w:eastAsia="仿宋" w:cs="仿宋"/>
          <w:color w:val="000000" w:themeColor="text1"/>
          <w:szCs w:val="24"/>
          <w:lang w:eastAsia="zh-CN"/>
          <w14:textFill>
            <w14:solidFill>
              <w14:schemeClr w14:val="tx1"/>
            </w14:solidFill>
          </w14:textFill>
        </w:rPr>
      </w:pPr>
      <w:r>
        <w:rPr>
          <w:rFonts w:hint="eastAsia" w:ascii="仿宋" w:hAnsi="仿宋" w:eastAsia="仿宋" w:cs="仿宋"/>
          <w:color w:val="000000" w:themeColor="text1"/>
          <w:szCs w:val="24"/>
          <w:lang w:eastAsia="zh-CN"/>
          <w14:textFill>
            <w14:solidFill>
              <w14:schemeClr w14:val="tx1"/>
            </w14:solidFill>
          </w14:textFill>
        </w:rPr>
        <w:t>（4）供应商对开标过程和开标记录有疑义，以及认为采购人、采购代理机构相关工作人员有需要回避的情形的，应当场提出询问或回避申请。供应商未参加开标的视同认可开标结果，事后不得对采购相关人员、开标过程和开标结果提出异议，同时投标供应商因未在线参加开标而导致投标文件无法按时解密等一切后果由供应商自行承担。</w:t>
      </w:r>
    </w:p>
    <w:p>
      <w:pPr>
        <w:snapToGrid w:val="0"/>
        <w:spacing w:line="360" w:lineRule="auto"/>
        <w:ind w:firstLine="480" w:firstLineChars="200"/>
        <w:outlineLvl w:val="2"/>
        <w:rPr>
          <w:rFonts w:ascii="仿宋" w:hAnsi="仿宋" w:eastAsia="仿宋" w:cs="仿宋"/>
          <w:b/>
          <w:color w:val="000000" w:themeColor="text1"/>
          <w:lang w:eastAsia="zh-CN"/>
          <w14:textFill>
            <w14:solidFill>
              <w14:schemeClr w14:val="tx1"/>
            </w14:solidFill>
          </w14:textFill>
        </w:rPr>
      </w:pPr>
      <w:bookmarkStart w:id="28" w:name="_Toc73975823"/>
      <w:r>
        <w:rPr>
          <w:rFonts w:hint="eastAsia" w:ascii="仿宋" w:hAnsi="仿宋" w:eastAsia="仿宋" w:cs="仿宋"/>
          <w:b/>
          <w:color w:val="000000" w:themeColor="text1"/>
          <w:lang w:eastAsia="zh-CN"/>
          <w14:textFill>
            <w14:solidFill>
              <w14:schemeClr w14:val="tx1"/>
            </w14:solidFill>
          </w14:textFill>
        </w:rPr>
        <w:t>29.2</w:t>
      </w:r>
      <w:r>
        <w:rPr>
          <w:rFonts w:hint="eastAsia" w:ascii="仿宋" w:hAnsi="仿宋" w:eastAsia="仿宋" w:cs="仿宋"/>
          <w:b/>
          <w:bCs/>
          <w:color w:val="000000" w:themeColor="text1"/>
          <w:lang w:eastAsia="zh-CN"/>
          <w14:textFill>
            <w14:solidFill>
              <w14:schemeClr w14:val="tx1"/>
            </w14:solidFill>
          </w14:textFill>
        </w:rPr>
        <w:t>开标程序（先资格、商务技术后报价）</w:t>
      </w:r>
      <w:bookmarkEnd w:id="28"/>
    </w:p>
    <w:p>
      <w:pPr>
        <w:snapToGrid w:val="0"/>
        <w:spacing w:line="360" w:lineRule="auto"/>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（1）开标时间到后，主持人宣布开标会议开始。</w:t>
      </w:r>
    </w:p>
    <w:p>
      <w:pPr>
        <w:snapToGrid w:val="0"/>
        <w:spacing w:line="360" w:lineRule="auto"/>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（2）投标文件解密（</w:t>
      </w:r>
      <w:r>
        <w:rPr>
          <w:rFonts w:hint="eastAsia" w:ascii="仿宋" w:hAnsi="仿宋" w:eastAsia="仿宋" w:cs="仿宋"/>
          <w:b/>
          <w:color w:val="000000" w:themeColor="text1"/>
          <w:lang w:eastAsia="zh-CN"/>
          <w14:textFill>
            <w14:solidFill>
              <w14:schemeClr w14:val="tx1"/>
            </w14:solidFill>
          </w14:textFill>
        </w:rPr>
        <w:t>解密规定见《供应商须知前附表》</w:t>
      </w:r>
      <w:r>
        <w:rPr>
          <w:rFonts w:hint="eastAsia" w:ascii="仿宋" w:hAnsi="仿宋" w:eastAsia="仿宋" w:cs="仿宋"/>
          <w:color w:val="000000" w:themeColor="text1"/>
          <w:lang w:eastAsia="zh-CN"/>
          <w14:textFill>
            <w14:solidFill>
              <w14:schemeClr w14:val="tx1"/>
            </w14:solidFill>
          </w14:textFill>
        </w:rPr>
        <w:t>）。</w:t>
      </w:r>
    </w:p>
    <w:p>
      <w:pPr>
        <w:snapToGrid w:val="0"/>
        <w:spacing w:line="360" w:lineRule="auto"/>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（3）投标文件解密异常情况处理（</w:t>
      </w:r>
      <w:r>
        <w:rPr>
          <w:rFonts w:hint="eastAsia" w:ascii="仿宋" w:hAnsi="仿宋" w:eastAsia="仿宋" w:cs="仿宋"/>
          <w:b/>
          <w:color w:val="000000" w:themeColor="text1"/>
          <w:lang w:eastAsia="zh-CN"/>
          <w14:textFill>
            <w14:solidFill>
              <w14:schemeClr w14:val="tx1"/>
            </w14:solidFill>
          </w14:textFill>
        </w:rPr>
        <w:t>处理办法见《供应商须知前附表》</w:t>
      </w:r>
      <w:r>
        <w:rPr>
          <w:rFonts w:hint="eastAsia" w:ascii="仿宋" w:hAnsi="仿宋" w:eastAsia="仿宋" w:cs="仿宋"/>
          <w:color w:val="000000" w:themeColor="text1"/>
          <w:lang w:eastAsia="zh-CN"/>
          <w14:textFill>
            <w14:solidFill>
              <w14:schemeClr w14:val="tx1"/>
            </w14:solidFill>
          </w14:textFill>
        </w:rPr>
        <w:t>）。</w:t>
      </w:r>
    </w:p>
    <w:p>
      <w:pPr>
        <w:snapToGrid w:val="0"/>
        <w:spacing w:line="360" w:lineRule="auto"/>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（4）公布投标文件解密情况（投标文件成功解密的供应商名单等信息），组织签署</w:t>
      </w:r>
      <w:r>
        <w:rPr>
          <w:rFonts w:hint="eastAsia" w:ascii="仿宋" w:hAnsi="仿宋" w:eastAsia="仿宋" w:cs="仿宋"/>
          <w:b/>
          <w:bCs/>
          <w:color w:val="000000" w:themeColor="text1"/>
          <w:lang w:eastAsia="zh-CN"/>
          <w14:textFill>
            <w14:solidFill>
              <w14:schemeClr w14:val="tx1"/>
            </w14:solidFill>
          </w14:textFill>
        </w:rPr>
        <w:t>《政府采购活动现场确认声明书》（疫情防控期间，将通过电子邮件形式组织签署），供应商应在20分钟内通过邮件形式将经签署的《政府采购活动现场确认声明书》发送至采购代理机构指定邮箱</w:t>
      </w:r>
      <w:r>
        <w:rPr>
          <w:rFonts w:hint="eastAsia" w:ascii="仿宋" w:hAnsi="仿宋" w:eastAsia="仿宋" w:cs="仿宋"/>
          <w:b/>
          <w:bCs/>
          <w:color w:val="000000" w:themeColor="text1"/>
          <w:lang w:val="en-US" w:eastAsia="zh-CN"/>
          <w14:textFill>
            <w14:solidFill>
              <w14:schemeClr w14:val="tx1"/>
            </w14:solidFill>
          </w14:textFill>
        </w:rPr>
        <w:t>820740061</w:t>
      </w:r>
      <w:r>
        <w:rPr>
          <w:rFonts w:hint="eastAsia" w:ascii="仿宋" w:hAnsi="仿宋" w:eastAsia="仿宋" w:cs="仿宋"/>
          <w:b/>
          <w:bCs/>
          <w:color w:val="000000" w:themeColor="text1"/>
          <w:lang w:eastAsia="zh-CN"/>
          <w14:textFill>
            <w14:solidFill>
              <w14:schemeClr w14:val="tx1"/>
            </w14:solidFill>
          </w14:textFill>
        </w:rPr>
        <w:t>@qq.com ，逾期发送或未发送的视为无异议</w:t>
      </w:r>
      <w:r>
        <w:rPr>
          <w:rFonts w:hint="eastAsia" w:ascii="仿宋" w:hAnsi="仿宋" w:eastAsia="仿宋" w:cs="仿宋"/>
          <w:color w:val="000000" w:themeColor="text1"/>
          <w:lang w:eastAsia="zh-CN"/>
          <w14:textFill>
            <w14:solidFill>
              <w14:schemeClr w14:val="tx1"/>
            </w14:solidFill>
          </w14:textFill>
        </w:rPr>
        <w:t>。</w:t>
      </w:r>
    </w:p>
    <w:p>
      <w:pPr>
        <w:snapToGrid w:val="0"/>
        <w:spacing w:line="360" w:lineRule="auto"/>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（5）开启标书信息（资格证明文件、商务技术文件）。标书信息开启后，首先由采购人或采购代理机构或评审小组依法对投标供应商的资格证明文件进行审查（具体见本章“29.3 投标供应商资格审查”）， 审查结束公布投标供应商的资格符合情况。资格审查未获通过的供应商，其商务技术文件及报价文件不再进入评审。</w:t>
      </w:r>
    </w:p>
    <w:p>
      <w:pPr>
        <w:snapToGrid w:val="0"/>
        <w:spacing w:line="360" w:lineRule="auto"/>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（6）商务技术评审结束后，主持人公布商务技术评审无效投标供应商名单和商务技术评审有效投标供应商名单及其商务技术得分情况。商务技术评审无效的供应商，其报价不再进入评审。</w:t>
      </w:r>
    </w:p>
    <w:p>
      <w:pPr>
        <w:snapToGrid w:val="0"/>
        <w:spacing w:line="360" w:lineRule="auto"/>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（7）开启有效投标供应商的报价，公布开标一览表有关内容，</w:t>
      </w:r>
      <w:r>
        <w:rPr>
          <w:rFonts w:hint="eastAsia" w:ascii="仿宋" w:hAnsi="仿宋" w:eastAsia="仿宋" w:cs="仿宋"/>
          <w:color w:val="000000" w:themeColor="text1"/>
          <w:lang w:eastAsia="zh-CN" w:bidi="zh-CN"/>
          <w14:textFill>
            <w14:solidFill>
              <w14:schemeClr w14:val="tx1"/>
            </w14:solidFill>
          </w14:textFill>
        </w:rPr>
        <w:t>并【开启签章时段】，供应商对开标记录进行在线签章确认（不予确认的应说明理由，否则视为无异议）</w:t>
      </w:r>
      <w:r>
        <w:rPr>
          <w:rFonts w:hint="eastAsia" w:ascii="仿宋" w:hAnsi="仿宋" w:eastAsia="仿宋" w:cs="仿宋"/>
          <w:color w:val="000000" w:themeColor="text1"/>
          <w:lang w:eastAsia="zh-CN"/>
          <w14:textFill>
            <w14:solidFill>
              <w14:schemeClr w14:val="tx1"/>
            </w14:solidFill>
          </w14:textFill>
        </w:rPr>
        <w:t>。开标结束后，由评标委员会对报价的合理性、准确性等进行审查核实。</w:t>
      </w:r>
    </w:p>
    <w:p>
      <w:pPr>
        <w:snapToGrid w:val="0"/>
        <w:spacing w:line="360" w:lineRule="auto"/>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（8）评审结束后，采购代理机构在系统上公布评审结果。</w:t>
      </w:r>
    </w:p>
    <w:p>
      <w:pPr>
        <w:snapToGrid w:val="0"/>
        <w:spacing w:line="360" w:lineRule="auto"/>
        <w:ind w:left="480"/>
        <w:rPr>
          <w:rFonts w:ascii="仿宋" w:hAnsi="仿宋" w:eastAsia="仿宋" w:cs="仿宋"/>
          <w:b/>
          <w:color w:val="000000" w:themeColor="text1"/>
          <w:lang w:eastAsia="zh-CN"/>
          <w14:textFill>
            <w14:solidFill>
              <w14:schemeClr w14:val="tx1"/>
            </w14:solidFill>
          </w14:textFill>
        </w:rPr>
      </w:pPr>
      <w:r>
        <w:rPr>
          <w:rFonts w:hint="eastAsia" w:ascii="仿宋" w:hAnsi="仿宋" w:eastAsia="仿宋" w:cs="仿宋"/>
          <w:b/>
          <w:color w:val="000000" w:themeColor="text1"/>
          <w:lang w:eastAsia="zh-CN"/>
          <w14:textFill>
            <w14:solidFill>
              <w14:schemeClr w14:val="tx1"/>
            </w14:solidFill>
          </w14:textFill>
        </w:rPr>
        <w:t>特别情况说明：</w:t>
      </w:r>
    </w:p>
    <w:p>
      <w:pPr>
        <w:snapToGrid w:val="0"/>
        <w:spacing w:line="360" w:lineRule="auto"/>
        <w:ind w:firstLine="424" w:firstLineChars="177"/>
        <w:rPr>
          <w:rFonts w:ascii="仿宋" w:hAnsi="仿宋" w:eastAsia="仿宋" w:cs="仿宋"/>
          <w:b/>
          <w:color w:val="000000" w:themeColor="text1"/>
          <w:lang w:eastAsia="zh-CN"/>
          <w14:textFill>
            <w14:solidFill>
              <w14:schemeClr w14:val="tx1"/>
            </w14:solidFill>
          </w14:textFill>
        </w:rPr>
      </w:pPr>
      <w:r>
        <w:rPr>
          <w:rFonts w:hint="eastAsia" w:ascii="仿宋" w:hAnsi="仿宋" w:eastAsia="仿宋" w:cs="仿宋"/>
          <w:b/>
          <w:color w:val="000000" w:themeColor="text1"/>
          <w:lang w:eastAsia="zh-CN"/>
          <w14:textFill>
            <w14:solidFill>
              <w14:schemeClr w14:val="tx1"/>
            </w14:solidFill>
          </w14:textFill>
        </w:rPr>
        <w:t>（1）本项目采用电子交易，如遇“新疆政府采购云平台”电子化开标或评审程序调整的，按调整后程序执行。</w:t>
      </w:r>
    </w:p>
    <w:p>
      <w:pPr>
        <w:snapToGrid w:val="0"/>
        <w:spacing w:line="360" w:lineRule="auto"/>
        <w:ind w:firstLine="424" w:firstLineChars="177"/>
        <w:rPr>
          <w:rFonts w:ascii="仿宋" w:hAnsi="仿宋" w:eastAsia="仿宋" w:cs="仿宋"/>
          <w:b/>
          <w:color w:val="000000" w:themeColor="text1"/>
          <w:lang w:eastAsia="zh-CN"/>
          <w14:textFill>
            <w14:solidFill>
              <w14:schemeClr w14:val="tx1"/>
            </w14:solidFill>
          </w14:textFill>
        </w:rPr>
      </w:pPr>
      <w:r>
        <w:rPr>
          <w:rFonts w:hint="eastAsia" w:ascii="仿宋" w:hAnsi="仿宋" w:eastAsia="仿宋" w:cs="仿宋"/>
          <w:b/>
          <w:color w:val="000000" w:themeColor="text1"/>
          <w:lang w:eastAsia="zh-CN"/>
          <w14:textFill>
            <w14:solidFill>
              <w14:schemeClr w14:val="tx1"/>
            </w14:solidFill>
          </w14:textFill>
        </w:rPr>
        <w:t>（2）开标过程中需要相关当事人进行签章或盖章确认的材料将通过“政府采购云平台”进行，若因“政府采购云平台”技术问题无法进行签章或盖章确认的，采购组织机构将通过电子邮件等形式予以确认，</w:t>
      </w:r>
      <w:r>
        <w:rPr>
          <w:rFonts w:hint="eastAsia" w:ascii="仿宋" w:hAnsi="仿宋" w:eastAsia="仿宋" w:cs="仿宋"/>
          <w:b/>
          <w:color w:val="000000" w:themeColor="text1"/>
          <w:u w:val="single"/>
          <w:lang w:eastAsia="zh-CN"/>
          <w14:textFill>
            <w14:solidFill>
              <w14:schemeClr w14:val="tx1"/>
            </w14:solidFill>
          </w14:textFill>
        </w:rPr>
        <w:t>请供应商保证办理投标事宜人员电话畅通、网络在线，签章或盖章确认的时间为20分钟。如未及时签章或盖章确认的，视为无异议</w:t>
      </w:r>
      <w:r>
        <w:rPr>
          <w:rFonts w:hint="eastAsia" w:ascii="仿宋" w:hAnsi="仿宋" w:eastAsia="仿宋" w:cs="仿宋"/>
          <w:b/>
          <w:color w:val="000000" w:themeColor="text1"/>
          <w:lang w:eastAsia="zh-CN"/>
          <w14:textFill>
            <w14:solidFill>
              <w14:schemeClr w14:val="tx1"/>
            </w14:solidFill>
          </w14:textFill>
        </w:rPr>
        <w:t>。</w:t>
      </w:r>
    </w:p>
    <w:p>
      <w:pPr>
        <w:snapToGrid w:val="0"/>
        <w:spacing w:line="360" w:lineRule="auto"/>
        <w:ind w:firstLine="480" w:firstLineChars="200"/>
        <w:rPr>
          <w:rFonts w:ascii="仿宋" w:hAnsi="仿宋" w:eastAsia="仿宋" w:cs="仿宋"/>
          <w:b/>
          <w:color w:val="000000" w:themeColor="text1"/>
          <w:lang w:eastAsia="zh-CN"/>
          <w14:textFill>
            <w14:solidFill>
              <w14:schemeClr w14:val="tx1"/>
            </w14:solidFill>
          </w14:textFill>
        </w:rPr>
      </w:pPr>
      <w:r>
        <w:rPr>
          <w:rFonts w:hint="eastAsia" w:ascii="仿宋" w:hAnsi="仿宋" w:eastAsia="仿宋" w:cs="仿宋"/>
          <w:b/>
          <w:color w:val="000000" w:themeColor="text1"/>
          <w:lang w:eastAsia="zh-CN"/>
          <w14:textFill>
            <w14:solidFill>
              <w14:schemeClr w14:val="tx1"/>
            </w14:solidFill>
          </w14:textFill>
        </w:rPr>
        <w:t>29.3 投标供应商资格审查：</w:t>
      </w:r>
    </w:p>
    <w:p>
      <w:pPr>
        <w:snapToGrid w:val="0"/>
        <w:spacing w:line="360" w:lineRule="auto"/>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w:t>
      </w:r>
      <w:r>
        <w:rPr>
          <w:rFonts w:hint="eastAsia" w:ascii="仿宋" w:hAnsi="仿宋" w:eastAsia="仿宋" w:cs="仿宋"/>
          <w:bCs/>
          <w:color w:val="000000" w:themeColor="text1"/>
          <w:lang w:eastAsia="zh-CN"/>
          <w14:textFill>
            <w14:solidFill>
              <w14:schemeClr w14:val="tx1"/>
            </w14:solidFill>
          </w14:textFill>
        </w:rPr>
        <w:t>开标（标书信息开启）后，采购人或采购代理机构或</w:t>
      </w:r>
      <w:r>
        <w:rPr>
          <w:rFonts w:hint="eastAsia" w:ascii="仿宋" w:hAnsi="仿宋" w:eastAsia="仿宋" w:cs="仿宋"/>
          <w:color w:val="000000" w:themeColor="text1"/>
          <w:lang w:eastAsia="zh-CN"/>
          <w14:textFill>
            <w14:solidFill>
              <w14:schemeClr w14:val="tx1"/>
            </w14:solidFill>
          </w14:textFill>
        </w:rPr>
        <w:t>评审小组</w:t>
      </w:r>
      <w:r>
        <w:rPr>
          <w:rFonts w:hint="eastAsia" w:ascii="仿宋" w:hAnsi="仿宋" w:eastAsia="仿宋" w:cs="仿宋"/>
          <w:bCs/>
          <w:color w:val="000000" w:themeColor="text1"/>
          <w:lang w:eastAsia="zh-CN"/>
          <w14:textFill>
            <w14:solidFill>
              <w14:schemeClr w14:val="tx1"/>
            </w14:solidFill>
          </w14:textFill>
        </w:rPr>
        <w:t>首先依法对投标供应商的资格文件进行审查，审查各投标供应商的资格符合情况。</w:t>
      </w:r>
      <w:r>
        <w:rPr>
          <w:rFonts w:hint="eastAsia" w:ascii="仿宋" w:hAnsi="仿宋" w:eastAsia="仿宋" w:cs="仿宋"/>
          <w:color w:val="000000" w:themeColor="text1"/>
          <w:lang w:eastAsia="zh-CN"/>
          <w14:textFill>
            <w14:solidFill>
              <w14:schemeClr w14:val="tx1"/>
            </w14:solidFill>
          </w14:textFill>
        </w:rPr>
        <w:t>采购人或采购代理机构</w:t>
      </w:r>
      <w:r>
        <w:rPr>
          <w:rFonts w:hint="eastAsia" w:ascii="仿宋" w:hAnsi="仿宋" w:eastAsia="仿宋" w:cs="仿宋"/>
          <w:bCs/>
          <w:color w:val="000000" w:themeColor="text1"/>
          <w:lang w:eastAsia="zh-CN"/>
          <w14:textFill>
            <w14:solidFill>
              <w14:schemeClr w14:val="tx1"/>
            </w14:solidFill>
          </w14:textFill>
        </w:rPr>
        <w:t>或</w:t>
      </w:r>
      <w:r>
        <w:rPr>
          <w:rFonts w:hint="eastAsia" w:ascii="仿宋" w:hAnsi="仿宋" w:eastAsia="仿宋" w:cs="仿宋"/>
          <w:color w:val="000000" w:themeColor="text1"/>
          <w:lang w:eastAsia="zh-CN"/>
          <w14:textFill>
            <w14:solidFill>
              <w14:schemeClr w14:val="tx1"/>
            </w14:solidFill>
          </w14:textFill>
        </w:rPr>
        <w:t>评审小组对投标供应商所提交的资格证明材料仅负审核的责任。如发现投标供应商所提交的资格证明材料不合法或与事实不符，采购人可取消其中标资格并追究投标供应商的法律责任。</w:t>
      </w:r>
    </w:p>
    <w:p>
      <w:pPr>
        <w:pStyle w:val="8"/>
        <w:snapToGrid w:val="0"/>
        <w:spacing w:line="360" w:lineRule="auto"/>
        <w:rPr>
          <w:rFonts w:ascii="仿宋" w:hAnsi="仿宋" w:eastAsia="仿宋" w:cs="仿宋"/>
          <w:bCs/>
          <w:color w:val="000000" w:themeColor="text1"/>
          <w:szCs w:val="24"/>
          <w:lang w:eastAsia="zh-CN"/>
          <w14:textFill>
            <w14:solidFill>
              <w14:schemeClr w14:val="tx1"/>
            </w14:solidFill>
          </w14:textFill>
        </w:rPr>
      </w:pPr>
      <w:r>
        <w:rPr>
          <w:rFonts w:hint="eastAsia" w:ascii="仿宋" w:hAnsi="仿宋" w:eastAsia="仿宋" w:cs="仿宋"/>
          <w:bCs/>
          <w:color w:val="000000" w:themeColor="text1"/>
          <w:szCs w:val="24"/>
          <w:lang w:eastAsia="zh-CN"/>
          <w14:textFill>
            <w14:solidFill>
              <w14:schemeClr w14:val="tx1"/>
            </w14:solidFill>
          </w14:textFill>
        </w:rPr>
        <w:t>（2）投标供应商提交的资格证明材料无法证明其符合采购文件规定的“投标供应商资格要求”的，采购人或采购代理机构将对其作“资格审查不合格”处理（无效投标），并不再将其投标提交评标委员会进行后续评审。</w:t>
      </w:r>
    </w:p>
    <w:p>
      <w:pPr>
        <w:pStyle w:val="8"/>
        <w:snapToGrid w:val="0"/>
        <w:spacing w:line="360" w:lineRule="auto"/>
        <w:rPr>
          <w:rFonts w:ascii="仿宋" w:hAnsi="仿宋" w:eastAsia="仿宋" w:cs="仿宋"/>
          <w:bCs/>
          <w:color w:val="000000" w:themeColor="text1"/>
          <w:szCs w:val="24"/>
          <w:lang w:eastAsia="zh-CN"/>
          <w14:textFill>
            <w14:solidFill>
              <w14:schemeClr w14:val="tx1"/>
            </w14:solidFill>
          </w14:textFill>
        </w:rPr>
      </w:pPr>
      <w:r>
        <w:rPr>
          <w:rFonts w:hint="eastAsia" w:ascii="仿宋" w:hAnsi="仿宋" w:eastAsia="仿宋" w:cs="仿宋"/>
          <w:bCs/>
          <w:color w:val="000000" w:themeColor="text1"/>
          <w:szCs w:val="24"/>
          <w:lang w:eastAsia="zh-CN"/>
          <w14:textFill>
            <w14:solidFill>
              <w14:schemeClr w14:val="tx1"/>
            </w14:solidFill>
          </w14:textFill>
        </w:rPr>
        <w:t>（3）供应商信用记录查询与使用：见《供应商须知前附表》。</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30.评审工作的组织</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采购人或采购代理机构负责组织本项目的评审工作，并依据《政府采购货物和服务招标投标管理办法（财政部第87号令）》第四十五条的相关规定履行职责。</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31. 评标委员会的组建</w:t>
      </w:r>
    </w:p>
    <w:p>
      <w:pPr>
        <w:widowControl/>
        <w:spacing w:line="440" w:lineRule="exact"/>
        <w:ind w:firstLine="240"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31.1评标委员会由采购人或采购代理机构依法组建，成员由采购人代表1人和评审专家4人，成员人数为5人，其中评审专家不少于成员总数的三分之二。</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31.2评审专家从新疆政府采购云平台专家库中通过随机方式抽取产生。评标委员会成员名单在采购结果公告前保密。</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32.评标委员会的职责</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32.1审查、评价投标文件是否符合采购文件的商务、技术等实质性要求。</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32.2要求供应商对投标文件有关事项作出澄清或者说明。</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32.3对投标文件进行比较和评价。</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32.4确定中标候选人名单，以及根据采购人委托直接确定中标人。</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32.5向采购人、采购代理机构或者有关部门报告评审中发现的违法行为。</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33. 评标原则</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33.1评标委员会将遵循公平、公正、科学的原则，对供应商提交的投标文件进行综合评审，评标委员会按照采购文件规定的评标细则进行评分。</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 xml:space="preserve">33.2客观公正对待所有供应商，对所有投标评价均采用相同的程序和标准。 </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33.3评标委员会成员对需要共同认定的事项存在争议的，按照少数服从多数的原则作出结论。持不同意见的评标委员会成员应当在评审报告上签署不同意见及理由，否则视为同意评审报告。</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33.4 财政部令第87号《政府采购货物和服务招标投标管理办法》第三十一条规定：使用综合评分法的采购项目，提供相同品牌产品且通过资格审查、符合性审查的不同供应商参加同一合同项下投标的，按一家供应商计算，评审后得分最高的同品牌供应商获得中标人推荐资格；评审得分相同的，由采购人或者采购人委托评标委员会按照采购文件规定的方式确定一个供应商获得中标人推荐资格，采购文件未规定的采取随机抽取方式确定，其他同品牌供应商不作为中标候选人。</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 xml:space="preserve">非单一产品采购项目，采购人应当根据采购项目技术构成、产品价格比重等合理确定核心产品，并在采购文件中载明。多家供应商提供的核心产品品牌相同的，按前款规定处理。      </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34. 评委纪律</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评标委员会成员必须严格遵守保密规定，不得泄露评审的有关情况，任何单位和个人不得干扰、影响评标的正常进行，评标委员会成员不得私下与投标供应商接触，不得出现浙江省政府采购活动现场组织管理办法中规定的其他禁止行为。</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35.评标程序</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35.1 在评审专家中推选评标委员会组长，采购人代表不得担任评标委员会组长。</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35.2 评标委员会组长召集成员认真阅读采购文件以及相关补充、质疑、答复文件、项目书面说明等材料，熟悉采购项目的基本概况，采购项目的质量要求、数量、主要技术标准或服务需求，采购合同主要条款，投标文件无效情形，评审方法、评审依据、评审标准等。</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35.3 评审人员对符合资格的供应商的投标文件的有效性、符合性、完整性和响应程度进行审查，确定是否对采购文件作出实质性响应。</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35.4 评审人员按采购文件规定的评审方法和评审标准，依法独立对供应商投标文件进行评估、比较，并给予评价或打分，不受任何单位和个人的干预。</w:t>
      </w:r>
    </w:p>
    <w:p>
      <w:pPr>
        <w:widowControl/>
        <w:spacing w:line="44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综合评分法货物项目的价格分值占总分值</w:t>
      </w:r>
      <w:r>
        <w:rPr>
          <w:rFonts w:hint="eastAsia" w:ascii="仿宋" w:hAnsi="仿宋" w:eastAsia="仿宋" w:cs="仿宋"/>
          <w:color w:val="auto"/>
          <w:szCs w:val="21"/>
          <w:lang w:eastAsia="zh-CN"/>
        </w:rPr>
        <w:t>的比重(即权值)为</w:t>
      </w:r>
      <w:r>
        <w:rPr>
          <w:rFonts w:hint="eastAsia" w:ascii="仿宋" w:hAnsi="仿宋" w:eastAsia="仿宋" w:cs="仿宋"/>
          <w:b/>
          <w:bCs/>
          <w:color w:val="auto"/>
          <w:szCs w:val="21"/>
          <w:lang w:eastAsia="zh-CN"/>
        </w:rPr>
        <w:t>3</w:t>
      </w:r>
      <w:r>
        <w:rPr>
          <w:rFonts w:hint="eastAsia" w:ascii="仿宋" w:hAnsi="仿宋" w:eastAsia="仿宋" w:cs="仿宋"/>
          <w:b/>
          <w:bCs/>
          <w:color w:val="auto"/>
          <w:szCs w:val="21"/>
          <w:lang w:val="en-US" w:eastAsia="zh-CN"/>
        </w:rPr>
        <w:t>0</w:t>
      </w:r>
      <w:r>
        <w:rPr>
          <w:rFonts w:hint="eastAsia" w:ascii="仿宋" w:hAnsi="仿宋" w:eastAsia="仿宋" w:cs="仿宋"/>
          <w:b/>
          <w:bCs/>
          <w:color w:val="auto"/>
          <w:szCs w:val="21"/>
          <w:lang w:eastAsia="zh-CN"/>
        </w:rPr>
        <w:t>％</w:t>
      </w:r>
      <w:r>
        <w:rPr>
          <w:rFonts w:hint="eastAsia" w:ascii="仿宋" w:hAnsi="仿宋" w:eastAsia="仿宋" w:cs="仿宋"/>
          <w:color w:val="auto"/>
          <w:szCs w:val="21"/>
          <w:lang w:eastAsia="zh-CN"/>
        </w:rPr>
        <w:t>，</w:t>
      </w:r>
      <w:r>
        <w:rPr>
          <w:rFonts w:hint="eastAsia" w:ascii="仿宋" w:hAnsi="仿宋" w:eastAsia="仿宋" w:cs="仿宋"/>
          <w:color w:val="000000" w:themeColor="text1"/>
          <w:szCs w:val="21"/>
          <w:lang w:eastAsia="zh-CN"/>
          <w14:textFill>
            <w14:solidFill>
              <w14:schemeClr w14:val="tx1"/>
            </w14:solidFill>
          </w14:textFill>
        </w:rPr>
        <w:t>采购项目中含不同采购对象的，以占项目资金比例最高的采购对象确定其项目属性。其价格不列为评分因素，有特殊情况需要在上述规定范围外设定价格分权重的。</w:t>
      </w:r>
    </w:p>
    <w:p>
      <w:pPr>
        <w:widowControl/>
        <w:spacing w:line="440" w:lineRule="exact"/>
        <w:ind w:firstLine="48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综合评分法中的价格分统一采用低价优先法计算，即满足招标文件要求且最后报价最低的供应商的价格为招标基准价，其价格分为满分。其他供应商的价格分统一按照下列公式计算：</w:t>
      </w:r>
    </w:p>
    <w:p>
      <w:pPr>
        <w:widowControl/>
        <w:spacing w:line="440" w:lineRule="exact"/>
        <w:ind w:firstLine="48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投标报价得分=（基准价/投标报价）×价格权值×100</w:t>
      </w:r>
    </w:p>
    <w:p>
      <w:pPr>
        <w:widowControl/>
        <w:spacing w:line="440" w:lineRule="exact"/>
        <w:ind w:firstLine="48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项目评审过程中，不得去掉最后报价中的最高报价和最低报价。</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35.5 评审人员对各供应商投标文件非实质性内容有疑议或异议，或者审查发现明显的文字或计算错误等，及时向评标委员会组长提出。经评标委员会商议认为需要供应商作出必要澄清、说明或者补正的，应当以在线询标形式要求供应商作出必要的澄清、说明或者补正。澄清、说明或者补正的内容应作为政府采购项目档案归档留存。</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35.6 评审人员需对采购方工作人员唱票或统计的评审结果进行确认，现场监督员应对评审结果签署监督意见。如发现分值汇总计算错误、分项评分超出评分标准范围、客观评分不一致以及存在评分畸高、畸低（其总评分偏离平均分30%以上的）情形的，应由相关人员当场改正或作出书面说明；拒不改正又不作书面说明的，由现场监督员如实记载后存入项目档案资料。</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35.7 评标委员会根据评审汇总情况和采购文件规定确定中标候选供应商排序名单。</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 xml:space="preserve">35.8 起草评审报告，所有评审人员须在评审报告上签章确认，对自己的评审意见承担法律责任。 </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35.9 采购组织机构对评标委员会评审专家进行评价。</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35.10 修改评审结果</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评标结果汇总完成后，除下列情形外，任何人不得修改评标结果：</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（1）分值汇总计算错误的；</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（2）分项评分超出评分标准范围的；</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（3）评标委员会成员对客观评审因素评分不一致的；</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（4）经评标委员会认定评分畸高、畸低的。</w:t>
      </w:r>
    </w:p>
    <w:p>
      <w:pPr>
        <w:widowControl/>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36．澄清、说明或补正的形式</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36.1对于投标文件中含义不明确、同类问题表述不一致或者有明显文字和计算错误的内容，评标委员会将通过“政府采购云平台”在线询标的方式要求投标供应商在规定的时间内作出必要的澄清、说明或者补正，</w:t>
      </w:r>
      <w:r>
        <w:rPr>
          <w:rFonts w:hint="eastAsia" w:ascii="仿宋" w:hAnsi="仿宋" w:eastAsia="仿宋" w:cs="仿宋"/>
          <w:b/>
          <w:bCs/>
          <w:color w:val="000000" w:themeColor="text1"/>
          <w:szCs w:val="21"/>
          <w:lang w:eastAsia="zh-CN"/>
          <w14:textFill>
            <w14:solidFill>
              <w14:schemeClr w14:val="tx1"/>
            </w14:solidFill>
          </w14:textFill>
        </w:rPr>
        <w:t>投标供应商澄清、说明或补正时间为20分钟</w:t>
      </w:r>
      <w:r>
        <w:rPr>
          <w:rFonts w:hint="eastAsia" w:ascii="仿宋" w:hAnsi="仿宋" w:eastAsia="仿宋" w:cs="仿宋"/>
          <w:color w:val="000000" w:themeColor="text1"/>
          <w:szCs w:val="21"/>
          <w:lang w:eastAsia="zh-CN"/>
          <w14:textFill>
            <w14:solidFill>
              <w14:schemeClr w14:val="tx1"/>
            </w14:solidFill>
          </w14:textFill>
        </w:rPr>
        <w:t>。</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36.2投标供应商的澄清、说明或者补正应当通过“政府采购云平台”在线答复的方式提交，并加盖公章（电子印章），或者由法定代表人（负责人）或其授权的代表签章。投标供应商的澄清、说明或者补正不得超出投标文件的范围或者改变投标文件的实质性内容，不接受投标供应商主动对投标文件的澄清、说明或者补正。</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36.3上述询标、澄清、说明和补正工作如因客观原因无法通过“政府采购云平台”在线进行的，将采用电子邮件等形式进行，请供应商保证办理投标事宜人员电话畅通、网络在线。如未及时进行澄清、说明或者补正的，视为放弃澄清、说明或者补正的权利。</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37．错误修正的原则</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电子交易平台客户端里开标一览表录入的投标报价或优惠率与扫描上传的报价文件信息不一致的，以扫描上传的报价文件信息为准进行修正。</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投标文件报价出现前后不一致的，除采购文件另有规定外，按照下列规定修正：</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37.1 投标函中表述的内容与报价表中不一致的，以报价表为准；报价表中的内容与报价明细表不一致的，以报价表为准；</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37.2 投标文件中的大写金额和小写金额不一致的，以大写金额为准；</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37.3 单价金额小数点或者百分比有明显错位的，以开标一览表的总价为准，并修改单价；</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37.4 总价金额与按单价汇总金额不一致的，以单价金额计算结果为准；</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37.5 若用文字表示的数值与用数字表示的数值不一致，以文字表示的数值为准；</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37.6 如有多报（指数量超出采购文件需求）、重报（指同一货物重复报价），其投标总价在评标过程中不予调整，如其中标，其合同价按其投标单价予以调整；</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37.7 对不同文字文本投标文件的解释发生异议的，以中文文本为准；</w:t>
      </w:r>
    </w:p>
    <w:p>
      <w:pPr>
        <w:spacing w:line="440" w:lineRule="exact"/>
        <w:ind w:firstLine="240" w:firstLineChars="100"/>
        <w:rPr>
          <w:rFonts w:ascii="仿宋" w:hAnsi="仿宋" w:eastAsia="仿宋" w:cs="仿宋"/>
          <w:b/>
          <w:bCs/>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同时出现两种以上不一致的，按照前款规定的顺序修正。按上述修正错误的原则及方法调整或修正投标文件的投标报价，供应商确认后，以调整或修正后的投标报价为准。如供应商拒绝调整或修正的，其投标文件按无效标处理。</w:t>
      </w:r>
      <w:r>
        <w:rPr>
          <w:rFonts w:hint="eastAsia" w:ascii="仿宋" w:hAnsi="仿宋" w:eastAsia="仿宋" w:cs="仿宋"/>
          <w:b/>
          <w:bCs/>
          <w:color w:val="000000" w:themeColor="text1"/>
          <w:szCs w:val="21"/>
          <w:lang w:eastAsia="zh-CN"/>
          <w14:textFill>
            <w14:solidFill>
              <w14:schemeClr w14:val="tx1"/>
            </w14:solidFill>
          </w14:textFill>
        </w:rPr>
        <w:t>修正应当采用电子询标的形式，并加盖公章（电子印章）。</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38．无效投标文件</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有下列情形之一的，投标文件按无效标处理：</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38.1 报名的供应商与参加投标的供应商发生实质性变更的且未提供有效证明的；</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38.2 供应商提交两份或两份以上内容不同的投标文件，未声明哪一份有效的；</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38.3 投标文件非供应商法定代表人签署的，未提供或提供无效的法定代表人授权书；</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38.4 未按招标文件规定装订；</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38.5 投标文件内容未按招标文件规定签章或盖章的；</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38.6 投标文件组成漏项或未按规定的格式编制或投标文件正、副本份数不足或内容不全或内容字迹模糊辨认不清的等而导致评标活动无法正常进行；</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38.7 供应商未按招标文件变更通知更改投标文件的；</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38.8 《开标一览表》和《投标分项报价表》内容不完整且不接受修正意见或字迹不能辨认的或未提供；</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38.9 标项投标报价超过招标文件规定的预算金额或最高限价</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38.10 因供应商原因编制错误造成经评标委员会修正后的报价达到或超过投标报价的0.5%；</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38.11 供应商的报价明显低于其他通过符合性审查供应商的报价，有可能影响产品质量或者不能诚信履约的，且在规定时间内不能合理说明原因并提供证明材料的；</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38.12 未实质性响应招标文件中条款要求的投标文件；</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38.13 不符合招标范围、技术规格、技术标准的要求无法满足采购人使用要求；</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38.14 投标文件附有采购人不能接受的条款；</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38.15 投标文件中提供了赠品或者与本项目采购无关的其他商品、服务；</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38.16 投标文件中承诺的投标有效期少于招标文件中载明的投标有效期；</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38.17供应商串通投标，妨碍其他供应商的竞争行为，损害采购人或者其他供应商的合法权益；</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38.18违反国家及政府部门相关法律、法规、文件规定或经评标委员会认定的其他属于重大偏离；</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39．废标</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39.1 符合招标文件规定废标情形的；</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39.2 出现影响采购公正的违法、违规行为的；</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39.3 供应商的报价均超过了采购预算（或最高限价），采购人不能支付的;</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39.4 因重大变故，采购任务取消的。</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40．突发情况处理</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40.1 采购过程中出现以下情形，导致电子交易平台无法正常运行，或者无法保证电子交易的公平、公正和安全时，采购组织机构可中止电子交易活动：</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 xml:space="preserve">（1）电子交易平台发生故障而无法登录访问的； </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（2）电子交易平台应用或数据库出现错误，不能进行正常操作的；</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（3）电子交易平台发现严重安全漏洞，有潜在泄密危险的；</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 xml:space="preserve">（4）病毒发作导致不能进行正常操作的； </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（5）其他无法保证电子交易的公平、公正和安全的情况。</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出现前款规定情形，不影响采购公平、公正性的，采购组织机构可以待上述情形消除后继续组织电子交易活动，也可以决定某些环节以纸质形式进行；影响或可能影响采购公平、公正性的，应当重新采购。</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40.2 采购代理机构或评审小组因不可抗力（不可抗力包括但不限于自然灾害、断电、传播疫病等）原因造成电子交易活动无法正常运行的，将采取以下措施：</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 xml:space="preserve">（1）短时间内能消除不可抗力因素的，采购代理机构或评审小组在消除不可抗力因素后继续组织电子交易活动； </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（2）长时间内无法消除不可抗力因素的，采购代理机构或评审小组将中止电子交易活动。中止电子交易活动的，采购人应当重新组织政府采购活动。</w:t>
      </w:r>
    </w:p>
    <w:p>
      <w:pPr>
        <w:snapToGrid w:val="0"/>
        <w:spacing w:line="360" w:lineRule="exact"/>
        <w:ind w:firstLine="421"/>
        <w:rPr>
          <w:rFonts w:ascii="仿宋" w:hAnsi="仿宋" w:eastAsia="仿宋" w:cs="仿宋"/>
          <w:b/>
          <w:color w:val="000000" w:themeColor="text1"/>
          <w:szCs w:val="21"/>
          <w:lang w:eastAsia="zh-CN"/>
          <w14:textFill>
            <w14:solidFill>
              <w14:schemeClr w14:val="tx1"/>
            </w14:solidFill>
          </w14:textFill>
        </w:rPr>
      </w:pPr>
      <w:r>
        <w:rPr>
          <w:rFonts w:hint="eastAsia" w:ascii="仿宋" w:hAnsi="仿宋" w:eastAsia="仿宋" w:cs="仿宋"/>
          <w:b/>
          <w:color w:val="000000" w:themeColor="text1"/>
          <w:szCs w:val="21"/>
          <w:lang w:eastAsia="zh-CN"/>
          <w14:textFill>
            <w14:solidFill>
              <w14:schemeClr w14:val="tx1"/>
            </w14:solidFill>
          </w14:textFill>
        </w:rPr>
        <w:t>41. 定标</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 xml:space="preserve"> </w:t>
      </w:r>
      <w:bookmarkStart w:id="29" w:name="_Toc469495729"/>
      <w:r>
        <w:rPr>
          <w:rFonts w:hint="eastAsia" w:ascii="仿宋" w:hAnsi="仿宋" w:eastAsia="仿宋" w:cs="仿宋"/>
          <w:color w:val="000000" w:themeColor="text1"/>
          <w:szCs w:val="21"/>
          <w:lang w:eastAsia="zh-CN"/>
          <w14:textFill>
            <w14:solidFill>
              <w14:schemeClr w14:val="tx1"/>
            </w14:solidFill>
          </w14:textFill>
        </w:rPr>
        <w:t>41.1采购结果确认（确定中标供应商）</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采购结果确认（确定中标供应商）：本项目由采购人根据评标委员会提交的《评审报告》，通过“政府采购云平台”依法确认采购结果、确定中标供应商。具体流程如下：</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（1）采购代理机构将在评审结束后2个工作日内将评审报告送采购人。</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 xml:space="preserve">（2）采购人将在收到评审报告之日起5个工作日内，在评审报告推荐的中标候选供应商名单中按顺序确定中标供应商，并将确认意见以书面形式回复采购代理机构。 </w:t>
      </w:r>
    </w:p>
    <w:p>
      <w:pPr>
        <w:spacing w:line="440" w:lineRule="exact"/>
        <w:ind w:firstLine="240" w:firstLineChars="100"/>
        <w:rPr>
          <w:rFonts w:ascii="仿宋" w:hAnsi="仿宋" w:eastAsia="仿宋" w:cs="仿宋"/>
          <w:b/>
          <w:bCs/>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41.2采购结果经采购人确认后2个工作日内，采购代理机构将在</w:t>
      </w:r>
      <w:r>
        <w:rPr>
          <w:rFonts w:hint="eastAsia" w:ascii="仿宋" w:hAnsi="仿宋" w:eastAsia="仿宋" w:cs="仿宋"/>
          <w:b/>
          <w:bCs/>
          <w:color w:val="000000" w:themeColor="text1"/>
          <w:szCs w:val="21"/>
          <w:lang w:eastAsia="zh-CN"/>
          <w14:textFill>
            <w14:solidFill>
              <w14:schemeClr w14:val="tx1"/>
            </w14:solidFill>
          </w14:textFill>
        </w:rPr>
        <w:t>克州公共资源交易网、新疆政府采购网（www.zjzfcg.gov.cn）上公告采购结果，中标公告期限为1个工作日。</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42. 中标通知书</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42.1在中标通知书发出前，招标人将中标侯选人的情况在克州公共资源交易中心网、新疆政府采购网予以公示，</w:t>
      </w:r>
      <w:r>
        <w:rPr>
          <w:rFonts w:hint="eastAsia" w:ascii="仿宋" w:hAnsi="仿宋" w:eastAsia="仿宋" w:cs="仿宋"/>
          <w:b/>
          <w:bCs/>
          <w:color w:val="000000" w:themeColor="text1"/>
          <w:szCs w:val="21"/>
          <w:lang w:eastAsia="zh-CN"/>
          <w14:textFill>
            <w14:solidFill>
              <w14:schemeClr w14:val="tx1"/>
            </w14:solidFill>
          </w14:textFill>
        </w:rPr>
        <w:t>公示期为一个工作日。待公示期结束后，</w:t>
      </w:r>
      <w:r>
        <w:rPr>
          <w:rFonts w:hint="eastAsia" w:ascii="仿宋" w:hAnsi="仿宋" w:eastAsia="仿宋" w:cs="仿宋"/>
          <w:color w:val="000000" w:themeColor="text1"/>
          <w:szCs w:val="21"/>
          <w:lang w:eastAsia="zh-CN"/>
          <w14:textFill>
            <w14:solidFill>
              <w14:schemeClr w14:val="tx1"/>
            </w14:solidFill>
          </w14:textFill>
        </w:rPr>
        <w:t>采购组织机构向中标人发出中标通知书。</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42.2中标通知书作为签订合同的重要依据，对采购人和中标供应商均具有法律效力。采购人改变中标结果或者中标供应商放弃中标项目的都应承担法律责任。中标供应商不得向他人转让中标项目，也不得将中标项目肢解后分别向他人转让。</w:t>
      </w:r>
    </w:p>
    <w:p>
      <w:pPr>
        <w:spacing w:beforeLines="50" w:line="440" w:lineRule="exact"/>
        <w:jc w:val="center"/>
        <w:outlineLvl w:val="2"/>
        <w:rPr>
          <w:rFonts w:ascii="仿宋" w:hAnsi="仿宋" w:eastAsia="仿宋" w:cs="仿宋"/>
          <w:b/>
          <w:bCs/>
          <w:color w:val="000000" w:themeColor="text1"/>
          <w:lang w:eastAsia="zh-CN"/>
          <w14:textFill>
            <w14:solidFill>
              <w14:schemeClr w14:val="tx1"/>
            </w14:solidFill>
          </w14:textFill>
        </w:rPr>
      </w:pPr>
      <w:r>
        <w:rPr>
          <w:rFonts w:hint="eastAsia" w:ascii="仿宋" w:hAnsi="仿宋" w:eastAsia="仿宋" w:cs="仿宋"/>
          <w:b/>
          <w:bCs/>
          <w:color w:val="000000" w:themeColor="text1"/>
          <w:sz w:val="28"/>
          <w:szCs w:val="28"/>
          <w:lang w:eastAsia="zh-CN"/>
          <w14:textFill>
            <w14:solidFill>
              <w14:schemeClr w14:val="tx1"/>
            </w14:solidFill>
          </w14:textFill>
        </w:rPr>
        <w:t>（六）合同的授予</w:t>
      </w:r>
      <w:bookmarkEnd w:id="29"/>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bookmarkStart w:id="30" w:name="_Toc73975842"/>
      <w:bookmarkStart w:id="31" w:name="_Toc469495730"/>
      <w:r>
        <w:rPr>
          <w:rFonts w:hint="eastAsia" w:ascii="仿宋" w:hAnsi="仿宋" w:eastAsia="仿宋" w:cs="仿宋"/>
          <w:color w:val="000000" w:themeColor="text1"/>
          <w:szCs w:val="21"/>
          <w:lang w:eastAsia="zh-CN"/>
          <w14:textFill>
            <w14:solidFill>
              <w14:schemeClr w14:val="tx1"/>
            </w14:solidFill>
          </w14:textFill>
        </w:rPr>
        <w:t>43．履约保证金</w:t>
      </w:r>
      <w:bookmarkEnd w:id="30"/>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43.1 中标供应商在签订合同后10个工作日内向采购人缴纳不超过中</w:t>
      </w:r>
      <w:r>
        <w:rPr>
          <w:rFonts w:hint="eastAsia" w:ascii="仿宋" w:hAnsi="仿宋" w:eastAsia="仿宋" w:cs="仿宋"/>
          <w:color w:val="auto"/>
          <w:szCs w:val="21"/>
          <w:lang w:eastAsia="zh-CN"/>
        </w:rPr>
        <w:t>标价10%的</w:t>
      </w:r>
      <w:r>
        <w:rPr>
          <w:rFonts w:hint="eastAsia" w:ascii="仿宋" w:hAnsi="仿宋" w:eastAsia="仿宋" w:cs="仿宋"/>
          <w:color w:val="000000" w:themeColor="text1"/>
          <w:szCs w:val="21"/>
          <w:lang w:eastAsia="zh-CN"/>
          <w14:textFill>
            <w14:solidFill>
              <w14:schemeClr w14:val="tx1"/>
            </w14:solidFill>
          </w14:textFill>
        </w:rPr>
        <w:t>履约保证金（鼓励以银行、保险公司出具的履约保函形式提交；若以电汇、银行转账方式提交的，必须转到采购人的指定账户）。</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43.2 签订合同后，如中标供应商不按合同约定履约的，履约保证金不予退还，履约保证金不足以赔偿损失的，按实际损失赔偿。</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43.3 如果中标供应商在建设期内没有涉及采购人的应付而未付金额或违约行为，采购人在项目验收合格后或提前终止合同后全额无息退还履约保证金。</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bookmarkStart w:id="32" w:name="_Toc73975843"/>
      <w:r>
        <w:rPr>
          <w:rFonts w:hint="eastAsia" w:ascii="仿宋" w:hAnsi="仿宋" w:eastAsia="仿宋" w:cs="仿宋"/>
          <w:color w:val="000000" w:themeColor="text1"/>
          <w:szCs w:val="21"/>
          <w:lang w:eastAsia="zh-CN"/>
          <w14:textFill>
            <w14:solidFill>
              <w14:schemeClr w14:val="tx1"/>
            </w14:solidFill>
          </w14:textFill>
        </w:rPr>
        <w:t>44．签订合同及公告</w:t>
      </w:r>
      <w:bookmarkEnd w:id="32"/>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44.1采购人在中标通知书发出之日起30日内与中标供应商签订合同。</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44.2中标供应商拖延、拒签合同的,取消中标资格。</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44.3 采购文件、中标供应商的投标文件及评标过程中有关澄清文件等均作为签订合同的依据。所签订的合同不得对采购文件和中标供应商的投标文件的内容作实质性修改。</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44.4采购人应当自政府采购合同签订之日起2个工作日内，在省级以上财政部门指定的政府采购信息发布媒体及相关网站上公告。</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44.5采购人应当自政府采购合同签订之日起7个工作日内，将政府采购合同副本报同级人民政府财政部门备案以及采购代理机构存档。</w:t>
      </w:r>
    </w:p>
    <w:p>
      <w:pPr>
        <w:adjustRightInd w:val="0"/>
        <w:snapToGrid w:val="0"/>
        <w:spacing w:line="440" w:lineRule="exact"/>
        <w:jc w:val="center"/>
        <w:outlineLvl w:val="2"/>
        <w:rPr>
          <w:rFonts w:ascii="仿宋" w:hAnsi="仿宋" w:eastAsia="仿宋" w:cs="仿宋"/>
          <w:b/>
          <w:bCs/>
          <w:color w:val="000000" w:themeColor="text1"/>
          <w:sz w:val="28"/>
          <w:szCs w:val="28"/>
          <w:lang w:eastAsia="zh-CN"/>
          <w14:textFill>
            <w14:solidFill>
              <w14:schemeClr w14:val="tx1"/>
            </w14:solidFill>
          </w14:textFill>
        </w:rPr>
      </w:pPr>
      <w:r>
        <w:rPr>
          <w:rFonts w:hint="eastAsia" w:ascii="仿宋" w:hAnsi="仿宋" w:eastAsia="仿宋" w:cs="仿宋"/>
          <w:b/>
          <w:bCs/>
          <w:color w:val="000000" w:themeColor="text1"/>
          <w:sz w:val="28"/>
          <w:szCs w:val="28"/>
          <w:lang w:eastAsia="zh-CN"/>
          <w14:textFill>
            <w14:solidFill>
              <w14:schemeClr w14:val="tx1"/>
            </w14:solidFill>
          </w14:textFill>
        </w:rPr>
        <w:t>（七）纪律和监督</w:t>
      </w:r>
      <w:bookmarkEnd w:id="31"/>
    </w:p>
    <w:p>
      <w:pPr>
        <w:spacing w:line="440" w:lineRule="exact"/>
        <w:ind w:firstLine="352" w:firstLineChars="147"/>
        <w:rPr>
          <w:rFonts w:ascii="仿宋" w:hAnsi="仿宋" w:eastAsia="仿宋" w:cs="仿宋"/>
          <w:b/>
          <w:color w:val="000000" w:themeColor="text1"/>
          <w:szCs w:val="21"/>
          <w:lang w:eastAsia="zh-CN"/>
          <w14:textFill>
            <w14:solidFill>
              <w14:schemeClr w14:val="tx1"/>
            </w14:solidFill>
          </w14:textFill>
        </w:rPr>
      </w:pPr>
      <w:r>
        <w:rPr>
          <w:rFonts w:hint="eastAsia" w:ascii="仿宋" w:hAnsi="仿宋" w:eastAsia="仿宋" w:cs="仿宋"/>
          <w:b/>
          <w:color w:val="000000" w:themeColor="text1"/>
          <w:szCs w:val="21"/>
          <w:lang w:eastAsia="zh-CN"/>
          <w14:textFill>
            <w14:solidFill>
              <w14:schemeClr w14:val="tx1"/>
            </w14:solidFill>
          </w14:textFill>
        </w:rPr>
        <w:t xml:space="preserve">45. 对招标人的纪律要求 </w:t>
      </w:r>
    </w:p>
    <w:p>
      <w:pPr>
        <w:adjustRightInd w:val="0"/>
        <w:snapToGrid w:val="0"/>
        <w:spacing w:line="440" w:lineRule="exact"/>
        <w:ind w:firstLine="360" w:firstLineChars="150"/>
        <w:rPr>
          <w:rFonts w:ascii="仿宋" w:hAnsi="仿宋" w:eastAsia="仿宋" w:cs="仿宋"/>
          <w:color w:val="000000" w:themeColor="text1"/>
          <w:kern w:val="10"/>
          <w:szCs w:val="21"/>
          <w:lang w:eastAsia="zh-CN"/>
          <w14:textFill>
            <w14:solidFill>
              <w14:schemeClr w14:val="tx1"/>
            </w14:solidFill>
          </w14:textFill>
        </w:rPr>
      </w:pPr>
      <w:r>
        <w:rPr>
          <w:rFonts w:hint="eastAsia" w:ascii="仿宋" w:hAnsi="仿宋" w:eastAsia="仿宋" w:cs="仿宋"/>
          <w:color w:val="000000" w:themeColor="text1"/>
          <w:kern w:val="10"/>
          <w:szCs w:val="21"/>
          <w:lang w:eastAsia="zh-CN"/>
          <w14:textFill>
            <w14:solidFill>
              <w14:schemeClr w14:val="tx1"/>
            </w14:solidFill>
          </w14:textFill>
        </w:rPr>
        <w:t xml:space="preserve">45.1招标人不得泄漏招标投标活动中应当保密的情况和资料，不得与供应商串通损害国家利益，社会公共利益或者他人合法权益。 </w:t>
      </w:r>
    </w:p>
    <w:p>
      <w:pPr>
        <w:spacing w:line="440" w:lineRule="exact"/>
        <w:ind w:firstLine="352" w:firstLineChars="147"/>
        <w:rPr>
          <w:rFonts w:ascii="仿宋" w:hAnsi="仿宋" w:eastAsia="仿宋" w:cs="仿宋"/>
          <w:b/>
          <w:color w:val="000000" w:themeColor="text1"/>
          <w:szCs w:val="21"/>
          <w:lang w:eastAsia="zh-CN"/>
          <w14:textFill>
            <w14:solidFill>
              <w14:schemeClr w14:val="tx1"/>
            </w14:solidFill>
          </w14:textFill>
        </w:rPr>
      </w:pPr>
      <w:r>
        <w:rPr>
          <w:rFonts w:hint="eastAsia" w:ascii="仿宋" w:hAnsi="仿宋" w:eastAsia="仿宋" w:cs="仿宋"/>
          <w:b/>
          <w:color w:val="000000" w:themeColor="text1"/>
          <w:szCs w:val="21"/>
          <w:lang w:eastAsia="zh-CN"/>
          <w14:textFill>
            <w14:solidFill>
              <w14:schemeClr w14:val="tx1"/>
            </w14:solidFill>
          </w14:textFill>
        </w:rPr>
        <w:t xml:space="preserve">46. 对供应商的纪律要求 </w:t>
      </w:r>
    </w:p>
    <w:p>
      <w:pPr>
        <w:adjustRightInd w:val="0"/>
        <w:snapToGrid w:val="0"/>
        <w:spacing w:line="440" w:lineRule="exact"/>
        <w:ind w:firstLine="360" w:firstLineChars="150"/>
        <w:rPr>
          <w:rFonts w:ascii="仿宋" w:hAnsi="仿宋" w:eastAsia="仿宋" w:cs="仿宋"/>
          <w:color w:val="000000" w:themeColor="text1"/>
          <w:kern w:val="10"/>
          <w:szCs w:val="21"/>
          <w:lang w:eastAsia="zh-CN"/>
          <w14:textFill>
            <w14:solidFill>
              <w14:schemeClr w14:val="tx1"/>
            </w14:solidFill>
          </w14:textFill>
        </w:rPr>
      </w:pPr>
      <w:r>
        <w:rPr>
          <w:rFonts w:hint="eastAsia" w:ascii="仿宋" w:hAnsi="仿宋" w:eastAsia="仿宋" w:cs="仿宋"/>
          <w:color w:val="000000" w:themeColor="text1"/>
          <w:kern w:val="10"/>
          <w:szCs w:val="21"/>
          <w:lang w:eastAsia="zh-CN"/>
          <w14:textFill>
            <w14:solidFill>
              <w14:schemeClr w14:val="tx1"/>
            </w14:solidFill>
          </w14:textFill>
        </w:rPr>
        <w:t>46.1供应商不得相互串通投标或者与招标人串通投标，不得向招标人或者评标委员会成员行贿谋取中标，不得以他人名义投标或者以其他方式弄虚作假骗取中标；供应商不得以任何方式干扰、影响评标工作。</w:t>
      </w:r>
    </w:p>
    <w:p>
      <w:pPr>
        <w:spacing w:line="440" w:lineRule="exact"/>
        <w:ind w:firstLine="352" w:firstLineChars="147"/>
        <w:rPr>
          <w:rFonts w:ascii="仿宋" w:hAnsi="仿宋" w:eastAsia="仿宋" w:cs="仿宋"/>
          <w:b/>
          <w:color w:val="000000" w:themeColor="text1"/>
          <w:szCs w:val="21"/>
          <w:lang w:eastAsia="zh-CN"/>
          <w14:textFill>
            <w14:solidFill>
              <w14:schemeClr w14:val="tx1"/>
            </w14:solidFill>
          </w14:textFill>
        </w:rPr>
      </w:pPr>
      <w:r>
        <w:rPr>
          <w:rFonts w:hint="eastAsia" w:ascii="仿宋" w:hAnsi="仿宋" w:eastAsia="仿宋" w:cs="仿宋"/>
          <w:b/>
          <w:color w:val="000000" w:themeColor="text1"/>
          <w:szCs w:val="21"/>
          <w:lang w:eastAsia="zh-CN"/>
          <w14:textFill>
            <w14:solidFill>
              <w14:schemeClr w14:val="tx1"/>
            </w14:solidFill>
          </w14:textFill>
        </w:rPr>
        <w:t xml:space="preserve">47. 对评标委员会成员的纪律要求 </w:t>
      </w:r>
    </w:p>
    <w:p>
      <w:pPr>
        <w:adjustRightInd w:val="0"/>
        <w:snapToGrid w:val="0"/>
        <w:spacing w:line="440" w:lineRule="exact"/>
        <w:ind w:firstLine="360" w:firstLineChars="150"/>
        <w:rPr>
          <w:rFonts w:ascii="仿宋" w:hAnsi="仿宋" w:eastAsia="仿宋" w:cs="仿宋"/>
          <w:color w:val="000000" w:themeColor="text1"/>
          <w:kern w:val="10"/>
          <w:szCs w:val="21"/>
          <w:lang w:eastAsia="zh-CN"/>
          <w14:textFill>
            <w14:solidFill>
              <w14:schemeClr w14:val="tx1"/>
            </w14:solidFill>
          </w14:textFill>
        </w:rPr>
      </w:pPr>
      <w:r>
        <w:rPr>
          <w:rFonts w:hint="eastAsia" w:ascii="仿宋" w:hAnsi="仿宋" w:eastAsia="仿宋" w:cs="仿宋"/>
          <w:color w:val="000000" w:themeColor="text1"/>
          <w:kern w:val="10"/>
          <w:szCs w:val="21"/>
          <w:lang w:eastAsia="zh-CN"/>
          <w14:textFill>
            <w14:solidFill>
              <w14:schemeClr w14:val="tx1"/>
            </w14:solidFill>
          </w14:textFill>
        </w:rPr>
        <w:t>47.1评标委员会成员不得收受他人的财物或者其他好处，不得向他人透漏对投标文件的评审和比较、中标候选人的推荐情况以及评标有关的其他情况。</w:t>
      </w:r>
    </w:p>
    <w:p>
      <w:pPr>
        <w:adjustRightInd w:val="0"/>
        <w:snapToGrid w:val="0"/>
        <w:spacing w:line="440" w:lineRule="exact"/>
        <w:ind w:firstLine="360" w:firstLineChars="150"/>
        <w:rPr>
          <w:rFonts w:ascii="仿宋" w:hAnsi="仿宋" w:eastAsia="仿宋" w:cs="仿宋"/>
          <w:color w:val="000000" w:themeColor="text1"/>
          <w:kern w:val="10"/>
          <w:szCs w:val="21"/>
          <w:lang w:eastAsia="zh-CN"/>
          <w14:textFill>
            <w14:solidFill>
              <w14:schemeClr w14:val="tx1"/>
            </w14:solidFill>
          </w14:textFill>
        </w:rPr>
      </w:pPr>
      <w:r>
        <w:rPr>
          <w:rFonts w:hint="eastAsia" w:ascii="仿宋" w:hAnsi="仿宋" w:eastAsia="仿宋" w:cs="仿宋"/>
          <w:color w:val="000000" w:themeColor="text1"/>
          <w:kern w:val="10"/>
          <w:szCs w:val="21"/>
          <w:lang w:eastAsia="zh-CN"/>
          <w14:textFill>
            <w14:solidFill>
              <w14:schemeClr w14:val="tx1"/>
            </w14:solidFill>
          </w14:textFill>
        </w:rPr>
        <w:t xml:space="preserve">47.2在评标活动中，评标委员会成员不得擅离职守，影响评标程序正常进行，不得使用第三章“评标办法”没有规定的评审因素和标准进行评标。 </w:t>
      </w:r>
    </w:p>
    <w:p>
      <w:pPr>
        <w:spacing w:line="440" w:lineRule="exact"/>
        <w:ind w:firstLine="352" w:firstLineChars="147"/>
        <w:rPr>
          <w:rFonts w:ascii="仿宋" w:hAnsi="仿宋" w:eastAsia="仿宋" w:cs="仿宋"/>
          <w:b/>
          <w:color w:val="000000" w:themeColor="text1"/>
          <w:szCs w:val="21"/>
          <w:lang w:eastAsia="zh-CN"/>
          <w14:textFill>
            <w14:solidFill>
              <w14:schemeClr w14:val="tx1"/>
            </w14:solidFill>
          </w14:textFill>
        </w:rPr>
      </w:pPr>
      <w:r>
        <w:rPr>
          <w:rFonts w:hint="eastAsia" w:ascii="仿宋" w:hAnsi="仿宋" w:eastAsia="仿宋" w:cs="仿宋"/>
          <w:b/>
          <w:color w:val="000000" w:themeColor="text1"/>
          <w:szCs w:val="21"/>
          <w:lang w:eastAsia="zh-CN"/>
          <w14:textFill>
            <w14:solidFill>
              <w14:schemeClr w14:val="tx1"/>
            </w14:solidFill>
          </w14:textFill>
        </w:rPr>
        <w:t xml:space="preserve">48. 对与评标活动有关的工作人员的纪律要求 </w:t>
      </w:r>
    </w:p>
    <w:p>
      <w:pPr>
        <w:adjustRightInd w:val="0"/>
        <w:snapToGrid w:val="0"/>
        <w:spacing w:line="440" w:lineRule="exact"/>
        <w:ind w:firstLine="360" w:firstLineChars="150"/>
        <w:rPr>
          <w:rFonts w:ascii="仿宋" w:hAnsi="仿宋" w:eastAsia="仿宋" w:cs="仿宋"/>
          <w:color w:val="000000" w:themeColor="text1"/>
          <w:kern w:val="10"/>
          <w:szCs w:val="21"/>
          <w:lang w:eastAsia="zh-CN"/>
          <w14:textFill>
            <w14:solidFill>
              <w14:schemeClr w14:val="tx1"/>
            </w14:solidFill>
          </w14:textFill>
        </w:rPr>
      </w:pPr>
      <w:r>
        <w:rPr>
          <w:rFonts w:hint="eastAsia" w:ascii="仿宋" w:hAnsi="仿宋" w:eastAsia="仿宋" w:cs="仿宋"/>
          <w:color w:val="000000" w:themeColor="text1"/>
          <w:kern w:val="10"/>
          <w:szCs w:val="21"/>
          <w:lang w:eastAsia="zh-CN"/>
          <w14:textFill>
            <w14:solidFill>
              <w14:schemeClr w14:val="tx1"/>
            </w14:solidFill>
          </w14:textFill>
        </w:rPr>
        <w:t>48.1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beforeLines="50" w:afterLines="50" w:line="320" w:lineRule="exact"/>
        <w:jc w:val="center"/>
        <w:rPr>
          <w:rFonts w:ascii="仿宋" w:hAnsi="仿宋" w:eastAsia="仿宋" w:cs="仿宋"/>
          <w:b/>
          <w:bCs/>
          <w:color w:val="000000" w:themeColor="text1"/>
          <w:sz w:val="28"/>
          <w:szCs w:val="28"/>
          <w:lang w:eastAsia="zh-CN"/>
          <w14:textFill>
            <w14:solidFill>
              <w14:schemeClr w14:val="tx1"/>
            </w14:solidFill>
          </w14:textFill>
        </w:rPr>
      </w:pPr>
      <w:r>
        <w:rPr>
          <w:rFonts w:hint="eastAsia" w:ascii="仿宋" w:hAnsi="仿宋" w:eastAsia="仿宋" w:cs="仿宋"/>
          <w:b/>
          <w:bCs/>
          <w:color w:val="000000" w:themeColor="text1"/>
          <w:sz w:val="28"/>
          <w:szCs w:val="28"/>
          <w:lang w:eastAsia="zh-CN"/>
          <w14:textFill>
            <w14:solidFill>
              <w14:schemeClr w14:val="tx1"/>
            </w14:solidFill>
          </w14:textFill>
        </w:rPr>
        <w:t>（八）质疑与投诉</w:t>
      </w:r>
    </w:p>
    <w:p>
      <w:pPr>
        <w:spacing w:line="36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49．质疑和投诉</w:t>
      </w:r>
    </w:p>
    <w:p>
      <w:pPr>
        <w:spacing w:line="36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49.1.供应商认为采购文件、采购过程和中标、成交结果使自己的权益受到损害的，可以在知道或者应知其权益受到损害之日起七个工作日内，以书面形式向采购人提出质疑。供应商应当在法定质疑期内一次性提出针对同一采购程序环节的质疑。供应商应知其权益受到损害之日，是指：</w:t>
      </w:r>
    </w:p>
    <w:p>
      <w:pPr>
        <w:spacing w:line="36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（一）对可以质疑的采购文件提出质疑的，为收到采购文件之日或者采购文件公告期限届满之日；</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（二）对采购过程提出质疑的，为各采购程序环节结束之日；</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（三）对中标或者成交结果提出质疑的，为中标或者成交结果公告期限届满之日。</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49.2供应商提出质疑应当提交质疑函和必要的证明材料。质疑函应当包括下列内容：供应商的姓名或者名称、地址、邮编、联系人及联系电话；质疑项目的名称、编号；具体、明确的质疑事项和与质疑事项相关的请求；事实依据；必要的法律依据；提出质疑的日期。（具体格式详见附件）</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供应商为自然人的，应当由本人签章；供应商为法人或者其他组织的，应当由法定代表人、主要负责人，或者其授权代表签章或者盖章，并加盖公章。</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49.3供应商质疑、投诉应当有明确的请求和必要的证明材料。供应商投诉的事项不得超出已质疑事项的范围。采购人及采购代理机构按《政府采购质疑和投诉办法》进行处理供应商质疑事项。</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49.4质疑供应商对采购人、采购代理机构的质疑答复不满意，或者采购人、采购代理机构未在规定期限内作出答复的，供应商可以在答复期满后15个工作日内向同级财政部门提起投诉。</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49.5供应商有下列情形之一的，采购代理机构将报告阿克陶县财政局，将其列入不良行为记录名单：</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（一）一年内三次以上质疑均查无实据的；</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（二）捏造事实或者提供虚假质疑材料的。</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（三）以非法手段取得证明材料。证据来源的合法性存在明显疑问，质疑人无法证明其取得方式合法的，视为以非法手段取得证明材料。</w:t>
      </w:r>
    </w:p>
    <w:p>
      <w:pPr>
        <w:spacing w:line="360" w:lineRule="exact"/>
        <w:jc w:val="center"/>
        <w:rPr>
          <w:rFonts w:ascii="仿宋" w:hAnsi="仿宋" w:eastAsia="仿宋" w:cs="仿宋"/>
          <w:color w:val="000000" w:themeColor="text1"/>
          <w:sz w:val="30"/>
          <w:szCs w:val="30"/>
          <w:lang w:eastAsia="zh-CN"/>
          <w14:textFill>
            <w14:solidFill>
              <w14:schemeClr w14:val="tx1"/>
            </w14:solidFill>
          </w14:textFill>
        </w:rPr>
      </w:pPr>
    </w:p>
    <w:p>
      <w:pPr>
        <w:pStyle w:val="37"/>
        <w:rPr>
          <w:rFonts w:ascii="仿宋" w:hAnsi="仿宋" w:eastAsia="仿宋" w:cs="仿宋"/>
          <w:color w:val="000000" w:themeColor="text1"/>
          <w:sz w:val="30"/>
          <w:szCs w:val="30"/>
          <w:lang w:eastAsia="zh-CN"/>
          <w14:textFill>
            <w14:solidFill>
              <w14:schemeClr w14:val="tx1"/>
            </w14:solidFill>
          </w14:textFill>
        </w:rPr>
      </w:pPr>
    </w:p>
    <w:p>
      <w:pPr>
        <w:pStyle w:val="37"/>
        <w:rPr>
          <w:rFonts w:ascii="仿宋" w:hAnsi="仿宋" w:eastAsia="仿宋" w:cs="仿宋"/>
          <w:color w:val="000000" w:themeColor="text1"/>
          <w:sz w:val="30"/>
          <w:szCs w:val="30"/>
          <w:lang w:eastAsia="zh-CN"/>
          <w14:textFill>
            <w14:solidFill>
              <w14:schemeClr w14:val="tx1"/>
            </w14:solidFill>
          </w14:textFill>
        </w:rPr>
      </w:pPr>
    </w:p>
    <w:p>
      <w:pPr>
        <w:pStyle w:val="37"/>
        <w:rPr>
          <w:rFonts w:ascii="仿宋" w:hAnsi="仿宋" w:eastAsia="仿宋" w:cs="仿宋"/>
          <w:color w:val="000000" w:themeColor="text1"/>
          <w:sz w:val="30"/>
          <w:szCs w:val="30"/>
          <w:lang w:eastAsia="zh-CN"/>
          <w14:textFill>
            <w14:solidFill>
              <w14:schemeClr w14:val="tx1"/>
            </w14:solidFill>
          </w14:textFill>
        </w:rPr>
      </w:pPr>
    </w:p>
    <w:p>
      <w:pPr>
        <w:pStyle w:val="37"/>
        <w:rPr>
          <w:rFonts w:ascii="仿宋" w:hAnsi="仿宋" w:eastAsia="仿宋" w:cs="仿宋"/>
          <w:color w:val="000000" w:themeColor="text1"/>
          <w:sz w:val="30"/>
          <w:szCs w:val="30"/>
          <w:lang w:eastAsia="zh-CN"/>
          <w14:textFill>
            <w14:solidFill>
              <w14:schemeClr w14:val="tx1"/>
            </w14:solidFill>
          </w14:textFill>
        </w:rPr>
      </w:pPr>
    </w:p>
    <w:p>
      <w:pPr>
        <w:pStyle w:val="37"/>
        <w:rPr>
          <w:rFonts w:ascii="仿宋" w:hAnsi="仿宋" w:eastAsia="仿宋" w:cs="仿宋"/>
          <w:color w:val="000000" w:themeColor="text1"/>
          <w:sz w:val="30"/>
          <w:szCs w:val="30"/>
          <w:lang w:eastAsia="zh-CN"/>
          <w14:textFill>
            <w14:solidFill>
              <w14:schemeClr w14:val="tx1"/>
            </w14:solidFill>
          </w14:textFill>
        </w:rPr>
      </w:pPr>
    </w:p>
    <w:p>
      <w:pPr>
        <w:pStyle w:val="37"/>
        <w:rPr>
          <w:rFonts w:ascii="仿宋" w:hAnsi="仿宋" w:eastAsia="仿宋" w:cs="仿宋"/>
          <w:color w:val="000000" w:themeColor="text1"/>
          <w:sz w:val="30"/>
          <w:szCs w:val="30"/>
          <w:lang w:eastAsia="zh-CN"/>
          <w14:textFill>
            <w14:solidFill>
              <w14:schemeClr w14:val="tx1"/>
            </w14:solidFill>
          </w14:textFill>
        </w:rPr>
      </w:pPr>
    </w:p>
    <w:p>
      <w:pPr>
        <w:pStyle w:val="37"/>
        <w:rPr>
          <w:rFonts w:ascii="仿宋" w:hAnsi="仿宋" w:eastAsia="仿宋" w:cs="仿宋"/>
          <w:color w:val="000000" w:themeColor="text1"/>
          <w:sz w:val="30"/>
          <w:szCs w:val="30"/>
          <w:lang w:eastAsia="zh-CN"/>
          <w14:textFill>
            <w14:solidFill>
              <w14:schemeClr w14:val="tx1"/>
            </w14:solidFill>
          </w14:textFill>
        </w:rPr>
      </w:pPr>
    </w:p>
    <w:p>
      <w:pPr>
        <w:pStyle w:val="37"/>
        <w:rPr>
          <w:rFonts w:ascii="仿宋" w:hAnsi="仿宋" w:eastAsia="仿宋" w:cs="仿宋"/>
          <w:color w:val="000000" w:themeColor="text1"/>
          <w:sz w:val="30"/>
          <w:szCs w:val="30"/>
          <w:lang w:eastAsia="zh-CN"/>
          <w14:textFill>
            <w14:solidFill>
              <w14:schemeClr w14:val="tx1"/>
            </w14:solidFill>
          </w14:textFill>
        </w:rPr>
      </w:pPr>
    </w:p>
    <w:p>
      <w:pPr>
        <w:pStyle w:val="37"/>
        <w:rPr>
          <w:rFonts w:ascii="仿宋" w:hAnsi="仿宋" w:eastAsia="仿宋" w:cs="仿宋"/>
          <w:color w:val="000000" w:themeColor="text1"/>
          <w:sz w:val="30"/>
          <w:szCs w:val="30"/>
          <w:lang w:eastAsia="zh-CN"/>
          <w14:textFill>
            <w14:solidFill>
              <w14:schemeClr w14:val="tx1"/>
            </w14:solidFill>
          </w14:textFill>
        </w:rPr>
      </w:pPr>
    </w:p>
    <w:p>
      <w:pPr>
        <w:pStyle w:val="37"/>
        <w:rPr>
          <w:rFonts w:ascii="仿宋" w:hAnsi="仿宋" w:eastAsia="仿宋" w:cs="仿宋"/>
          <w:color w:val="000000" w:themeColor="text1"/>
          <w:sz w:val="30"/>
          <w:szCs w:val="30"/>
          <w:lang w:eastAsia="zh-CN"/>
          <w14:textFill>
            <w14:solidFill>
              <w14:schemeClr w14:val="tx1"/>
            </w14:solidFill>
          </w14:textFill>
        </w:rPr>
      </w:pPr>
    </w:p>
    <w:p>
      <w:pPr>
        <w:pStyle w:val="37"/>
        <w:rPr>
          <w:rFonts w:ascii="仿宋" w:hAnsi="仿宋" w:eastAsia="仿宋" w:cs="仿宋"/>
          <w:color w:val="000000" w:themeColor="text1"/>
          <w:sz w:val="30"/>
          <w:szCs w:val="30"/>
          <w:lang w:eastAsia="zh-CN"/>
          <w14:textFill>
            <w14:solidFill>
              <w14:schemeClr w14:val="tx1"/>
            </w14:solidFill>
          </w14:textFill>
        </w:rPr>
      </w:pPr>
    </w:p>
    <w:p>
      <w:pPr>
        <w:pStyle w:val="37"/>
        <w:rPr>
          <w:rFonts w:ascii="仿宋" w:hAnsi="仿宋" w:eastAsia="仿宋" w:cs="仿宋"/>
          <w:color w:val="000000" w:themeColor="text1"/>
          <w:sz w:val="30"/>
          <w:szCs w:val="30"/>
          <w:lang w:eastAsia="zh-CN"/>
          <w14:textFill>
            <w14:solidFill>
              <w14:schemeClr w14:val="tx1"/>
            </w14:solidFill>
          </w14:textFill>
        </w:rPr>
      </w:pPr>
    </w:p>
    <w:p>
      <w:pPr>
        <w:rPr>
          <w:rFonts w:ascii="仿宋" w:hAnsi="仿宋" w:eastAsia="仿宋" w:cs="仿宋"/>
          <w:b/>
          <w:bCs/>
          <w:color w:val="000000" w:themeColor="text1"/>
          <w:lang w:eastAsia="zh-CN"/>
          <w14:textFill>
            <w14:solidFill>
              <w14:schemeClr w14:val="tx1"/>
            </w14:solidFill>
          </w14:textFill>
        </w:rPr>
      </w:pPr>
      <w:r>
        <w:rPr>
          <w:rFonts w:hint="eastAsia" w:ascii="仿宋" w:hAnsi="仿宋" w:eastAsia="仿宋" w:cs="仿宋"/>
          <w:b/>
          <w:bCs/>
          <w:color w:val="000000" w:themeColor="text1"/>
          <w:lang w:eastAsia="zh-CN"/>
          <w14:textFill>
            <w14:solidFill>
              <w14:schemeClr w14:val="tx1"/>
            </w14:solidFill>
          </w14:textFill>
        </w:rPr>
        <w:t>附件：</w:t>
      </w:r>
    </w:p>
    <w:p>
      <w:pPr>
        <w:jc w:val="center"/>
        <w:rPr>
          <w:rFonts w:ascii="仿宋" w:hAnsi="仿宋" w:eastAsia="仿宋" w:cs="仿宋"/>
          <w:b/>
          <w:bCs/>
          <w:color w:val="000000" w:themeColor="text1"/>
          <w:sz w:val="28"/>
          <w:szCs w:val="28"/>
          <w:lang w:eastAsia="zh-CN"/>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政府采购投诉书（范本）、质疑函范本</w:t>
      </w:r>
    </w:p>
    <w:p>
      <w:pPr>
        <w:spacing w:line="400" w:lineRule="exact"/>
        <w:jc w:val="center"/>
        <w:rPr>
          <w:rFonts w:ascii="仿宋" w:hAnsi="仿宋" w:eastAsia="仿宋" w:cs="仿宋"/>
          <w:color w:val="000000" w:themeColor="text1"/>
          <w:u w:val="single"/>
          <w:lang w:eastAsia="zh-CN"/>
          <w14:textFill>
            <w14:solidFill>
              <w14:schemeClr w14:val="tx1"/>
            </w14:solidFill>
          </w14:textFill>
        </w:rPr>
      </w:pPr>
      <w:r>
        <w:rPr>
          <w:rFonts w:hint="eastAsia" w:ascii="仿宋" w:hAnsi="仿宋" w:eastAsia="仿宋" w:cs="仿宋"/>
          <w:b/>
          <w:bCs/>
          <w:color w:val="000000" w:themeColor="text1"/>
          <w:sz w:val="28"/>
          <w:szCs w:val="28"/>
          <w:lang w:eastAsia="zh-CN"/>
          <w14:textFill>
            <w14:solidFill>
              <w14:schemeClr w14:val="tx1"/>
            </w14:solidFill>
          </w14:textFill>
        </w:rPr>
        <w:t>政府采购投诉书（范本）</w:t>
      </w:r>
    </w:p>
    <w:p>
      <w:pPr>
        <w:spacing w:line="400" w:lineRule="exact"/>
        <w:rPr>
          <w:rFonts w:ascii="仿宋" w:hAnsi="仿宋" w:eastAsia="仿宋" w:cs="仿宋"/>
          <w:color w:val="000000" w:themeColor="text1"/>
          <w:lang w:eastAsia="zh-CN"/>
          <w14:textFill>
            <w14:solidFill>
              <w14:schemeClr w14:val="tx1"/>
            </w14:solidFill>
          </w14:textFill>
        </w:rPr>
      </w:pPr>
    </w:p>
    <w:p>
      <w:pPr>
        <w:spacing w:line="400" w:lineRule="exact"/>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投诉人：</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 xml:space="preserve">           法定代表人：</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 xml:space="preserve">  </w:t>
      </w:r>
    </w:p>
    <w:p>
      <w:pPr>
        <w:spacing w:line="400" w:lineRule="exact"/>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地址：</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 xml:space="preserve">           电话：</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 xml:space="preserve">  </w:t>
      </w:r>
    </w:p>
    <w:p>
      <w:pPr>
        <w:spacing w:line="400" w:lineRule="exact"/>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委托代理人姓名：</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 xml:space="preserve">           职务：</w:t>
      </w:r>
      <w:r>
        <w:rPr>
          <w:rFonts w:hint="eastAsia" w:ascii="仿宋" w:hAnsi="仿宋" w:eastAsia="仿宋" w:cs="仿宋"/>
          <w:color w:val="000000" w:themeColor="text1"/>
          <w:u w:val="single"/>
          <w:lang w:eastAsia="zh-CN"/>
          <w14:textFill>
            <w14:solidFill>
              <w14:schemeClr w14:val="tx1"/>
            </w14:solidFill>
          </w14:textFill>
        </w:rPr>
        <w:t xml:space="preserve">               </w:t>
      </w:r>
    </w:p>
    <w:p>
      <w:pPr>
        <w:spacing w:line="400" w:lineRule="exact"/>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住址：</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 xml:space="preserve">           联系电话：</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 xml:space="preserve">   </w:t>
      </w:r>
    </w:p>
    <w:p>
      <w:pPr>
        <w:spacing w:line="400" w:lineRule="exact"/>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被投诉人：</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 xml:space="preserve">            法定代表人：</w:t>
      </w:r>
      <w:r>
        <w:rPr>
          <w:rFonts w:hint="eastAsia" w:ascii="仿宋" w:hAnsi="仿宋" w:eastAsia="仿宋" w:cs="仿宋"/>
          <w:color w:val="000000" w:themeColor="text1"/>
          <w:u w:val="single"/>
          <w:lang w:eastAsia="zh-CN"/>
          <w14:textFill>
            <w14:solidFill>
              <w14:schemeClr w14:val="tx1"/>
            </w14:solidFill>
          </w14:textFill>
        </w:rPr>
        <w:t xml:space="preserve">         </w:t>
      </w:r>
    </w:p>
    <w:p>
      <w:pPr>
        <w:spacing w:line="400" w:lineRule="exact"/>
        <w:ind w:firstLine="480" w:firstLineChars="200"/>
        <w:rPr>
          <w:rFonts w:ascii="仿宋" w:hAnsi="仿宋" w:eastAsia="仿宋" w:cs="仿宋"/>
          <w:color w:val="000000" w:themeColor="text1"/>
          <w:u w:val="single"/>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地址：</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             电话：</w:t>
      </w:r>
      <w:r>
        <w:rPr>
          <w:rFonts w:hint="eastAsia" w:ascii="仿宋" w:hAnsi="仿宋" w:eastAsia="仿宋" w:cs="仿宋"/>
          <w:color w:val="000000" w:themeColor="text1"/>
          <w:u w:val="single"/>
          <w:lang w:eastAsia="zh-CN"/>
          <w14:textFill>
            <w14:solidFill>
              <w14:schemeClr w14:val="tx1"/>
            </w14:solidFill>
          </w14:textFill>
        </w:rPr>
        <w:t xml:space="preserve">               </w:t>
      </w:r>
    </w:p>
    <w:p>
      <w:pPr>
        <w:spacing w:line="400" w:lineRule="exact"/>
        <w:ind w:firstLine="480" w:firstLineChars="200"/>
        <w:rPr>
          <w:rFonts w:ascii="仿宋" w:hAnsi="仿宋" w:eastAsia="仿宋" w:cs="仿宋"/>
          <w:color w:val="000000" w:themeColor="text1"/>
          <w:lang w:eastAsia="zh-CN"/>
          <w14:textFill>
            <w14:solidFill>
              <w14:schemeClr w14:val="tx1"/>
            </w14:solidFill>
          </w14:textFill>
        </w:rPr>
      </w:pPr>
    </w:p>
    <w:p>
      <w:pPr>
        <w:spacing w:line="400" w:lineRule="exact"/>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我公司参加了</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 xml:space="preserve">年 </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月</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日被投诉人组织的</w:t>
      </w:r>
      <w:r>
        <w:rPr>
          <w:rFonts w:hint="eastAsia" w:ascii="仿宋" w:hAnsi="仿宋" w:eastAsia="仿宋" w:cs="仿宋"/>
          <w:color w:val="000000" w:themeColor="text1"/>
          <w:u w:val="single"/>
          <w:lang w:eastAsia="zh-CN"/>
          <w14:textFill>
            <w14:solidFill>
              <w14:schemeClr w14:val="tx1"/>
            </w14:solidFill>
          </w14:textFill>
        </w:rPr>
        <w:t>（采购人）（项目名称）（项目编号）</w:t>
      </w:r>
      <w:r>
        <w:rPr>
          <w:rFonts w:hint="eastAsia" w:ascii="仿宋" w:hAnsi="仿宋" w:eastAsia="仿宋" w:cs="仿宋"/>
          <w:color w:val="000000" w:themeColor="text1"/>
          <w:lang w:eastAsia="zh-CN"/>
          <w14:textFill>
            <w14:solidFill>
              <w14:schemeClr w14:val="tx1"/>
            </w14:solidFill>
          </w14:textFill>
        </w:rPr>
        <w:t>的采购活动，我公司认为该项目的</w:t>
      </w:r>
      <w:r>
        <w:rPr>
          <w:rFonts w:hint="eastAsia" w:ascii="仿宋" w:hAnsi="仿宋" w:eastAsia="仿宋" w:cs="仿宋"/>
          <w:color w:val="000000" w:themeColor="text1"/>
          <w:u w:val="single"/>
          <w:lang w:eastAsia="zh-CN"/>
          <w14:textFill>
            <w14:solidFill>
              <w14:schemeClr w14:val="tx1"/>
            </w14:solidFill>
          </w14:textFill>
        </w:rPr>
        <w:t>（采购文件/采购过程/中标（中标）结果）</w:t>
      </w:r>
      <w:r>
        <w:rPr>
          <w:rFonts w:hint="eastAsia" w:ascii="仿宋" w:hAnsi="仿宋" w:eastAsia="仿宋" w:cs="仿宋"/>
          <w:color w:val="000000" w:themeColor="text1"/>
          <w:lang w:eastAsia="zh-CN"/>
          <w14:textFill>
            <w14:solidFill>
              <w14:schemeClr w14:val="tx1"/>
            </w14:solidFill>
          </w14:textFill>
        </w:rPr>
        <w:t>损害了我公司权益，对此，我公司于</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年</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月</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日向</w:t>
      </w:r>
      <w:r>
        <w:rPr>
          <w:rFonts w:hint="eastAsia" w:ascii="仿宋" w:hAnsi="仿宋" w:eastAsia="仿宋" w:cs="仿宋"/>
          <w:color w:val="000000" w:themeColor="text1"/>
          <w:u w:val="single"/>
          <w:lang w:eastAsia="zh-CN"/>
          <w14:textFill>
            <w14:solidFill>
              <w14:schemeClr w14:val="tx1"/>
            </w14:solidFill>
          </w14:textFill>
        </w:rPr>
        <w:t>（采购人或者政府采购代理机构）</w:t>
      </w:r>
      <w:r>
        <w:rPr>
          <w:rFonts w:hint="eastAsia" w:ascii="仿宋" w:hAnsi="仿宋" w:eastAsia="仿宋" w:cs="仿宋"/>
          <w:color w:val="000000" w:themeColor="text1"/>
          <w:lang w:eastAsia="zh-CN"/>
          <w14:textFill>
            <w14:solidFill>
              <w14:schemeClr w14:val="tx1"/>
            </w14:solidFill>
          </w14:textFill>
        </w:rPr>
        <w:t>提出了质疑，</w:t>
      </w:r>
      <w:r>
        <w:rPr>
          <w:rFonts w:hint="eastAsia" w:ascii="仿宋" w:hAnsi="仿宋" w:eastAsia="仿宋" w:cs="仿宋"/>
          <w:color w:val="000000" w:themeColor="text1"/>
          <w:u w:val="single"/>
          <w:lang w:eastAsia="zh-CN"/>
          <w14:textFill>
            <w14:solidFill>
              <w14:schemeClr w14:val="tx1"/>
            </w14:solidFill>
          </w14:textFill>
        </w:rPr>
        <w:t>（其于    年  月  日作出书面答复，因对其作出的答复不满意）/（被质疑人未在法定期内予以答复，按照政府采购有关规定）</w:t>
      </w:r>
      <w:r>
        <w:rPr>
          <w:rFonts w:hint="eastAsia" w:ascii="仿宋" w:hAnsi="仿宋" w:eastAsia="仿宋" w:cs="仿宋"/>
          <w:color w:val="000000" w:themeColor="text1"/>
          <w:lang w:eastAsia="zh-CN"/>
          <w14:textFill>
            <w14:solidFill>
              <w14:schemeClr w14:val="tx1"/>
            </w14:solidFill>
          </w14:textFill>
        </w:rPr>
        <w:t>，现向贵机关提起投诉：</w:t>
      </w:r>
    </w:p>
    <w:p>
      <w:pPr>
        <w:spacing w:line="400" w:lineRule="exact"/>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w:t>
      </w:r>
      <w:r>
        <w:rPr>
          <w:rFonts w:hint="eastAsia" w:ascii="仿宋" w:hAnsi="仿宋" w:eastAsia="仿宋" w:cs="仿宋"/>
          <w:color w:val="000000" w:themeColor="text1"/>
          <w:u w:val="single"/>
          <w:lang w:eastAsia="zh-CN"/>
          <w14:textFill>
            <w14:solidFill>
              <w14:schemeClr w14:val="tx1"/>
            </w14:solidFill>
          </w14:textFill>
        </w:rPr>
        <w:t>具体的投诉事项及事实依据；</w:t>
      </w:r>
    </w:p>
    <w:p>
      <w:pPr>
        <w:spacing w:line="400" w:lineRule="exact"/>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2.</w:t>
      </w:r>
      <w:r>
        <w:rPr>
          <w:rFonts w:hint="eastAsia" w:ascii="仿宋" w:hAnsi="仿宋" w:eastAsia="仿宋" w:cs="仿宋"/>
          <w:color w:val="000000" w:themeColor="text1"/>
          <w:u w:val="single"/>
          <w:lang w:eastAsia="zh-CN"/>
          <w14:textFill>
            <w14:solidFill>
              <w14:schemeClr w14:val="tx1"/>
            </w14:solidFill>
          </w14:textFill>
        </w:rPr>
        <w:t>质疑和质疑答复情况简要描述；</w:t>
      </w:r>
    </w:p>
    <w:p>
      <w:pPr>
        <w:spacing w:line="400" w:lineRule="exact"/>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3.</w:t>
      </w:r>
      <w:r>
        <w:rPr>
          <w:rFonts w:hint="eastAsia" w:ascii="仿宋" w:hAnsi="仿宋" w:eastAsia="仿宋" w:cs="仿宋"/>
          <w:color w:val="000000" w:themeColor="text1"/>
          <w:u w:val="single"/>
          <w:lang w:eastAsia="zh-CN"/>
          <w14:textFill>
            <w14:solidFill>
              <w14:schemeClr w14:val="tx1"/>
            </w14:solidFill>
          </w14:textFill>
        </w:rPr>
        <w:t>投诉请求。</w:t>
      </w:r>
    </w:p>
    <w:p>
      <w:pPr>
        <w:spacing w:line="40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附件：</w:t>
      </w:r>
    </w:p>
    <w:p>
      <w:pPr>
        <w:spacing w:line="40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1.质疑书和质疑答复书；</w:t>
      </w:r>
    </w:p>
    <w:p>
      <w:pPr>
        <w:spacing w:line="40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2.证据材料（需注明证据来源），证人的姓名、住址和联系方式等；</w:t>
      </w:r>
    </w:p>
    <w:p>
      <w:pPr>
        <w:spacing w:line="40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3.营业执照；</w:t>
      </w:r>
    </w:p>
    <w:p>
      <w:pPr>
        <w:spacing w:line="40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4.法定代表人身份证明函</w:t>
      </w:r>
    </w:p>
    <w:p>
      <w:pPr>
        <w:spacing w:line="40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5.法定代表人授权委托书（包含法定代表人和委托代理人的身份证复印件）；</w:t>
      </w:r>
    </w:p>
    <w:p>
      <w:pPr>
        <w:spacing w:line="40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6.政府采购监管部门认为应当提供的其它材料。</w:t>
      </w:r>
    </w:p>
    <w:p>
      <w:pPr>
        <w:spacing w:line="400" w:lineRule="exact"/>
        <w:jc w:val="center"/>
        <w:rPr>
          <w:rFonts w:ascii="仿宋" w:hAnsi="仿宋" w:eastAsia="仿宋" w:cs="仿宋"/>
          <w:color w:val="000000" w:themeColor="text1"/>
          <w:lang w:eastAsia="zh-CN"/>
          <w14:textFill>
            <w14:solidFill>
              <w14:schemeClr w14:val="tx1"/>
            </w14:solidFill>
          </w14:textFill>
        </w:rPr>
      </w:pPr>
    </w:p>
    <w:p>
      <w:pPr>
        <w:spacing w:line="400" w:lineRule="exact"/>
        <w:jc w:val="center"/>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投诉供应商：（盖章）</w:t>
      </w:r>
    </w:p>
    <w:p>
      <w:pPr>
        <w:spacing w:line="40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 xml:space="preserve">                              法定代表人（或主要负责人）：（签章）</w:t>
      </w:r>
    </w:p>
    <w:p>
      <w:pPr>
        <w:spacing w:line="400" w:lineRule="exact"/>
        <w:ind w:firstLine="3840" w:firstLineChars="16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年</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月</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日</w:t>
      </w:r>
    </w:p>
    <w:p>
      <w:pPr>
        <w:spacing w:line="400" w:lineRule="exact"/>
        <w:rPr>
          <w:rFonts w:ascii="仿宋" w:hAnsi="仿宋" w:eastAsia="仿宋" w:cs="仿宋"/>
          <w:color w:val="000000" w:themeColor="text1"/>
          <w:lang w:eastAsia="zh-CN"/>
          <w14:textFill>
            <w14:solidFill>
              <w14:schemeClr w14:val="tx1"/>
            </w14:solidFill>
          </w14:textFill>
        </w:rPr>
      </w:pPr>
    </w:p>
    <w:p>
      <w:pPr>
        <w:spacing w:line="400" w:lineRule="exact"/>
        <w:jc w:val="righ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本投诉书正本叁份，副本</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份并附电子文档。</w:t>
      </w:r>
    </w:p>
    <w:p>
      <w:pPr>
        <w:jc w:val="both"/>
        <w:outlineLvl w:val="0"/>
        <w:rPr>
          <w:rFonts w:ascii="仿宋" w:hAnsi="仿宋" w:eastAsia="仿宋" w:cs="仿宋"/>
          <w:b/>
          <w:bCs/>
          <w:color w:val="000000" w:themeColor="text1"/>
          <w:lang w:eastAsia="zh-CN"/>
          <w14:textFill>
            <w14:solidFill>
              <w14:schemeClr w14:val="tx1"/>
            </w14:solidFill>
          </w14:textFill>
        </w:rPr>
      </w:pPr>
      <w:bookmarkStart w:id="33" w:name="_Toc17515"/>
    </w:p>
    <w:p>
      <w:pPr>
        <w:ind w:left="5783" w:hanging="5760" w:hangingChars="1800"/>
        <w:jc w:val="center"/>
        <w:outlineLvl w:val="0"/>
        <w:rPr>
          <w:rFonts w:ascii="仿宋" w:hAnsi="仿宋" w:eastAsia="仿宋" w:cs="仿宋"/>
          <w:b/>
          <w:bCs/>
          <w:color w:val="000000" w:themeColor="text1"/>
          <w:sz w:val="32"/>
          <w:szCs w:val="32"/>
          <w:lang w:eastAsia="zh-CN"/>
          <w14:textFill>
            <w14:solidFill>
              <w14:schemeClr w14:val="tx1"/>
            </w14:solidFill>
          </w14:textFill>
        </w:rPr>
      </w:pPr>
    </w:p>
    <w:p>
      <w:pPr>
        <w:ind w:left="5783" w:hanging="5760" w:hangingChars="1800"/>
        <w:jc w:val="center"/>
        <w:outlineLvl w:val="0"/>
        <w:rPr>
          <w:rFonts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投诉相关说明</w:t>
      </w:r>
      <w:bookmarkEnd w:id="33"/>
    </w:p>
    <w:p>
      <w:pPr>
        <w:widowControl/>
        <w:spacing w:line="400" w:lineRule="exact"/>
        <w:ind w:firstLine="42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投诉人应当满足《政府采购法》、《政府采购法实施条例》和《政府采购供应商投诉处理办法》的相关规定。</w:t>
      </w:r>
    </w:p>
    <w:p>
      <w:pPr>
        <w:numPr>
          <w:ilvl w:val="0"/>
          <w:numId w:val="3"/>
        </w:numPr>
        <w:spacing w:line="400" w:lineRule="exact"/>
        <w:ind w:left="4089" w:leftChars="304" w:hanging="3360" w:hangingChars="1600"/>
        <w:outlineLvl w:val="0"/>
        <w:rPr>
          <w:rFonts w:ascii="仿宋" w:hAnsi="仿宋" w:eastAsia="仿宋" w:cs="仿宋"/>
          <w:b/>
          <w:bCs/>
          <w:color w:val="000000" w:themeColor="text1"/>
          <w:sz w:val="21"/>
          <w:szCs w:val="21"/>
          <w14:textFill>
            <w14:solidFill>
              <w14:schemeClr w14:val="tx1"/>
            </w14:solidFill>
          </w14:textFill>
        </w:rPr>
      </w:pPr>
      <w:bookmarkStart w:id="34" w:name="_Toc11499"/>
      <w:r>
        <w:rPr>
          <w:rFonts w:hint="eastAsia" w:ascii="仿宋" w:hAnsi="仿宋" w:eastAsia="仿宋" w:cs="仿宋"/>
          <w:b/>
          <w:bCs/>
          <w:color w:val="000000" w:themeColor="text1"/>
          <w:sz w:val="21"/>
          <w:szCs w:val="21"/>
          <w14:textFill>
            <w14:solidFill>
              <w14:schemeClr w14:val="tx1"/>
            </w14:solidFill>
          </w14:textFill>
        </w:rPr>
        <w:t>质疑前置及时间要求</w:t>
      </w:r>
      <w:bookmarkEnd w:id="34"/>
    </w:p>
    <w:p>
      <w:pPr>
        <w:widowControl/>
        <w:spacing w:line="400" w:lineRule="exact"/>
        <w:ind w:firstLine="420"/>
        <w:rPr>
          <w:rFonts w:ascii="仿宋" w:hAnsi="仿宋" w:eastAsia="仿宋" w:cs="仿宋"/>
          <w:color w:val="000000" w:themeColor="text1"/>
          <w:shd w:val="clear" w:color="auto" w:fill="FFFFFF"/>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《中华人民共和国政府采购法》</w:t>
      </w:r>
      <w:r>
        <w:rPr>
          <w:rFonts w:hint="eastAsia" w:ascii="仿宋" w:hAnsi="仿宋" w:eastAsia="仿宋" w:cs="仿宋"/>
          <w:color w:val="000000" w:themeColor="text1"/>
          <w:shd w:val="clear" w:color="auto" w:fill="FFFFFF"/>
          <w:lang w:eastAsia="zh-CN"/>
          <w14:textFill>
            <w14:solidFill>
              <w14:schemeClr w14:val="tx1"/>
            </w14:solidFill>
          </w14:textFill>
        </w:rPr>
        <w:t>第五十一条：供应商对政府采购活动事项有疑问的，可以向采购人提出询问，采购人应当及时作出答复，但答复的内容不得涉及商业秘密。</w:t>
      </w:r>
    </w:p>
    <w:p>
      <w:pPr>
        <w:widowControl/>
        <w:spacing w:line="400" w:lineRule="exact"/>
        <w:ind w:firstLine="42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shd w:val="clear" w:color="auto" w:fill="FFFFFF"/>
          <w:lang w:eastAsia="zh-CN"/>
          <w14:textFill>
            <w14:solidFill>
              <w14:schemeClr w14:val="tx1"/>
            </w14:solidFill>
          </w14:textFill>
        </w:rPr>
        <w:t xml:space="preserve"> 第五十二条：供应商认为采购文件、采购过程和中标、中标结果使自己的权益受到损害的，可以在知道或者应知其权益受到损害之日起七个工作日内，以书面形式向采购人提出质疑。</w:t>
      </w:r>
    </w:p>
    <w:p>
      <w:pPr>
        <w:widowControl/>
        <w:spacing w:line="400" w:lineRule="exact"/>
        <w:ind w:firstLine="420"/>
        <w:rPr>
          <w:rFonts w:ascii="仿宋" w:hAnsi="仿宋" w:eastAsia="仿宋" w:cs="仿宋"/>
          <w:color w:val="000000" w:themeColor="text1"/>
          <w:shd w:val="clear" w:color="auto" w:fill="FFFFFF"/>
          <w:lang w:eastAsia="zh-CN"/>
          <w14:textFill>
            <w14:solidFill>
              <w14:schemeClr w14:val="tx1"/>
            </w14:solidFill>
          </w14:textFill>
        </w:rPr>
      </w:pPr>
      <w:r>
        <w:rPr>
          <w:rFonts w:hint="eastAsia" w:ascii="仿宋" w:hAnsi="仿宋" w:eastAsia="仿宋" w:cs="仿宋"/>
          <w:color w:val="000000" w:themeColor="text1"/>
          <w:shd w:val="clear" w:color="auto" w:fill="FFFFFF"/>
          <w:lang w:eastAsia="zh-CN"/>
          <w14:textFill>
            <w14:solidFill>
              <w14:schemeClr w14:val="tx1"/>
            </w14:solidFill>
          </w14:textFill>
        </w:rPr>
        <w:t xml:space="preserve"> 第五十三条：采购人应当在收到供应商的书面质疑后七个工作日内作出答复，并以书面形式通知质疑供应商和其他有关供应商，但答复的内容不得涉及商业秘密。</w:t>
      </w:r>
    </w:p>
    <w:p>
      <w:pPr>
        <w:widowControl/>
        <w:spacing w:line="400" w:lineRule="exact"/>
        <w:ind w:firstLine="420"/>
        <w:rPr>
          <w:rFonts w:ascii="仿宋" w:hAnsi="仿宋" w:eastAsia="仿宋" w:cs="仿宋"/>
          <w:color w:val="000000" w:themeColor="text1"/>
          <w:shd w:val="clear" w:color="auto" w:fill="FFFFFF"/>
          <w:lang w:eastAsia="zh-CN"/>
          <w14:textFill>
            <w14:solidFill>
              <w14:schemeClr w14:val="tx1"/>
            </w14:solidFill>
          </w14:textFill>
        </w:rPr>
      </w:pPr>
      <w:r>
        <w:rPr>
          <w:rFonts w:hint="eastAsia" w:ascii="仿宋" w:hAnsi="仿宋" w:eastAsia="仿宋" w:cs="仿宋"/>
          <w:color w:val="000000" w:themeColor="text1"/>
          <w:shd w:val="clear" w:color="auto" w:fill="FFFFFF"/>
          <w:lang w:eastAsia="zh-CN"/>
          <w14:textFill>
            <w14:solidFill>
              <w14:schemeClr w14:val="tx1"/>
            </w14:solidFill>
          </w14:textFill>
        </w:rPr>
        <w:t xml:space="preserve"> 第五十五条:质疑供应商对采购人、采购代理机构的答复不满意或者采购人、采购代理机构未在规定的时间内作出答复的，可以在答复期满后十五个工作日内向同级政府采购监督管理部门投诉。</w:t>
      </w:r>
    </w:p>
    <w:p>
      <w:pPr>
        <w:widowControl/>
        <w:spacing w:line="400" w:lineRule="exact"/>
        <w:ind w:firstLine="42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shd w:val="clear" w:color="auto" w:fill="FFFFFF"/>
          <w:lang w:eastAsia="zh-CN"/>
          <w14:textFill>
            <w14:solidFill>
              <w14:schemeClr w14:val="tx1"/>
            </w14:solidFill>
          </w14:textFill>
        </w:rPr>
        <w:t xml:space="preserve">  《政府采购实施条例》第五十五条：供应商质疑、投诉应当有明确的请求和必要的证明材料。供应商投诉的事项不得超出质疑事项的范围。</w:t>
      </w:r>
    </w:p>
    <w:p>
      <w:pPr>
        <w:spacing w:line="400" w:lineRule="exact"/>
        <w:ind w:left="3780" w:hanging="3780" w:hangingChars="1800"/>
        <w:outlineLvl w:val="0"/>
        <w:rPr>
          <w:rFonts w:ascii="仿宋" w:hAnsi="仿宋" w:eastAsia="仿宋" w:cs="仿宋"/>
          <w:color w:val="000000" w:themeColor="text1"/>
          <w:sz w:val="21"/>
          <w:szCs w:val="21"/>
          <w:lang w:eastAsia="zh-CN"/>
          <w14:textFill>
            <w14:solidFill>
              <w14:schemeClr w14:val="tx1"/>
            </w14:solidFill>
          </w14:textFill>
        </w:rPr>
      </w:pPr>
      <w:r>
        <w:rPr>
          <w:rFonts w:hint="eastAsia" w:ascii="仿宋" w:hAnsi="仿宋" w:eastAsia="仿宋" w:cs="仿宋"/>
          <w:color w:val="000000" w:themeColor="text1"/>
          <w:sz w:val="21"/>
          <w:szCs w:val="21"/>
          <w:lang w:eastAsia="zh-CN"/>
          <w14:textFill>
            <w14:solidFill>
              <w14:schemeClr w14:val="tx1"/>
            </w14:solidFill>
          </w14:textFill>
        </w:rPr>
        <w:t xml:space="preserve"> </w:t>
      </w:r>
      <w:r>
        <w:rPr>
          <w:rFonts w:hint="eastAsia" w:ascii="仿宋" w:hAnsi="仿宋" w:eastAsia="仿宋" w:cs="仿宋"/>
          <w:b/>
          <w:bCs/>
          <w:color w:val="000000" w:themeColor="text1"/>
          <w:sz w:val="21"/>
          <w:szCs w:val="21"/>
          <w:lang w:eastAsia="zh-CN"/>
          <w14:textFill>
            <w14:solidFill>
              <w14:schemeClr w14:val="tx1"/>
            </w14:solidFill>
          </w14:textFill>
        </w:rPr>
        <w:t xml:space="preserve">   </w:t>
      </w:r>
      <w:bookmarkStart w:id="35" w:name="_Toc13508"/>
      <w:r>
        <w:rPr>
          <w:rFonts w:hint="eastAsia" w:ascii="仿宋" w:hAnsi="仿宋" w:eastAsia="仿宋" w:cs="仿宋"/>
          <w:b/>
          <w:bCs/>
          <w:color w:val="000000" w:themeColor="text1"/>
          <w:sz w:val="21"/>
          <w:szCs w:val="21"/>
          <w:lang w:eastAsia="zh-CN"/>
          <w14:textFill>
            <w14:solidFill>
              <w14:schemeClr w14:val="tx1"/>
            </w14:solidFill>
          </w14:textFill>
        </w:rPr>
        <w:t>二、书面方式</w:t>
      </w:r>
      <w:bookmarkEnd w:id="35"/>
    </w:p>
    <w:p>
      <w:pPr>
        <w:spacing w:line="400" w:lineRule="exact"/>
        <w:ind w:left="3780" w:hanging="3780" w:hangingChars="18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sz w:val="21"/>
          <w:szCs w:val="21"/>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政府采购供应商投诉处理办法》第八条：投诉人投诉</w:t>
      </w:r>
    </w:p>
    <w:p>
      <w:pPr>
        <w:spacing w:line="40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时，应当提交投诉书，并按照被投诉人以及与投诉事项有关的供应商数量提供投诉书的副本。</w:t>
      </w:r>
    </w:p>
    <w:p>
      <w:pPr>
        <w:spacing w:line="400" w:lineRule="exact"/>
        <w:ind w:left="4320" w:hanging="4320" w:hangingChars="18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 xml:space="preserve">   投诉书应当包括下列主要内容：</w:t>
      </w:r>
    </w:p>
    <w:p>
      <w:pPr>
        <w:numPr>
          <w:ilvl w:val="0"/>
          <w:numId w:val="4"/>
        </w:numPr>
        <w:spacing w:line="40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投诉人和被投诉人的名称、地址、电话等；</w:t>
      </w:r>
    </w:p>
    <w:p>
      <w:pPr>
        <w:numPr>
          <w:ilvl w:val="0"/>
          <w:numId w:val="4"/>
        </w:numPr>
        <w:spacing w:line="40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具体的投诉事项及事实依据；</w:t>
      </w:r>
    </w:p>
    <w:p>
      <w:pPr>
        <w:numPr>
          <w:ilvl w:val="0"/>
          <w:numId w:val="4"/>
        </w:numPr>
        <w:spacing w:line="40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质疑和质疑答复情况及相关证明材料；</w:t>
      </w:r>
    </w:p>
    <w:p>
      <w:pPr>
        <w:numPr>
          <w:ilvl w:val="0"/>
          <w:numId w:val="4"/>
        </w:numPr>
        <w:spacing w:line="400" w:lineRule="exac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提起投诉的日期。</w:t>
      </w:r>
    </w:p>
    <w:p>
      <w:pPr>
        <w:spacing w:line="400" w:lineRule="exact"/>
        <w:ind w:firstLine="645"/>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投诉书应当署名。投诉人为自然人，应当由本人签章；投诉人为法人或者其他组织的，应当由法定代表人或者主要负责人签章并加盖公章。</w:t>
      </w:r>
    </w:p>
    <w:p>
      <w:pPr>
        <w:spacing w:line="400" w:lineRule="exact"/>
        <w:ind w:firstLine="645"/>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政府采购供应商投诉处理办法》第九条：投诉人可以委托代理人办理投诉事务。代理人办理投书事务时，除提交投诉书外，还应当向同级财政部门提交投诉人的授权委托书，授权委托书应当载明委托代理的具体权限和事项。</w:t>
      </w:r>
    </w:p>
    <w:p>
      <w:pPr>
        <w:spacing w:line="400" w:lineRule="exact"/>
        <w:ind w:firstLine="645"/>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《政府采购供应商投诉处理办法》第十条：投诉人提起投诉应当符合下列条件：</w:t>
      </w:r>
    </w:p>
    <w:p>
      <w:pPr>
        <w:numPr>
          <w:ilvl w:val="0"/>
          <w:numId w:val="5"/>
        </w:numPr>
        <w:spacing w:line="40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投诉人是参与所投诉政府采购活动的供应商；</w:t>
      </w:r>
    </w:p>
    <w:p>
      <w:pPr>
        <w:numPr>
          <w:ilvl w:val="0"/>
          <w:numId w:val="5"/>
        </w:numPr>
        <w:spacing w:line="40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提起投诉诉前已依法进行质疑；</w:t>
      </w:r>
    </w:p>
    <w:p>
      <w:pPr>
        <w:numPr>
          <w:ilvl w:val="0"/>
          <w:numId w:val="5"/>
        </w:numPr>
        <w:spacing w:line="40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投诉书内容符合本办法的规定；</w:t>
      </w:r>
    </w:p>
    <w:p>
      <w:pPr>
        <w:numPr>
          <w:ilvl w:val="0"/>
          <w:numId w:val="5"/>
        </w:numPr>
        <w:spacing w:line="40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在投诉有效期内提起投诉；</w:t>
      </w:r>
    </w:p>
    <w:p>
      <w:pPr>
        <w:numPr>
          <w:ilvl w:val="0"/>
          <w:numId w:val="5"/>
        </w:numPr>
        <w:spacing w:line="40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属于本级财政部门管辖；</w:t>
      </w:r>
    </w:p>
    <w:p>
      <w:pPr>
        <w:numPr>
          <w:ilvl w:val="0"/>
          <w:numId w:val="5"/>
        </w:numPr>
        <w:spacing w:line="40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同一投诉事项未经财政部门投诉处理；</w:t>
      </w:r>
    </w:p>
    <w:p>
      <w:pPr>
        <w:numPr>
          <w:ilvl w:val="0"/>
          <w:numId w:val="5"/>
        </w:numPr>
        <w:spacing w:line="40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国务院财政部门规定的其他条件。</w:t>
      </w:r>
    </w:p>
    <w:p>
      <w:pPr>
        <w:spacing w:line="400" w:lineRule="exact"/>
        <w:ind w:left="4320" w:hanging="4320" w:hangingChars="18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 xml:space="preserve">   </w:t>
      </w:r>
    </w:p>
    <w:p>
      <w:pPr>
        <w:outlineLvl w:val="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 xml:space="preserve"> </w:t>
      </w:r>
      <w:r>
        <w:rPr>
          <w:rFonts w:hint="eastAsia" w:ascii="仿宋" w:hAnsi="仿宋" w:eastAsia="仿宋" w:cs="仿宋"/>
          <w:b/>
          <w:bCs/>
          <w:color w:val="000000" w:themeColor="text1"/>
          <w:lang w:eastAsia="zh-CN"/>
          <w14:textFill>
            <w14:solidFill>
              <w14:schemeClr w14:val="tx1"/>
            </w14:solidFill>
          </w14:textFill>
        </w:rPr>
        <w:t xml:space="preserve">   </w:t>
      </w:r>
      <w:bookmarkStart w:id="36" w:name="_Toc5978"/>
      <w:r>
        <w:rPr>
          <w:rFonts w:hint="eastAsia" w:ascii="仿宋" w:hAnsi="仿宋" w:eastAsia="仿宋" w:cs="仿宋"/>
          <w:b/>
          <w:bCs/>
          <w:color w:val="000000" w:themeColor="text1"/>
          <w:lang w:eastAsia="zh-CN"/>
          <w14:textFill>
            <w14:solidFill>
              <w14:schemeClr w14:val="tx1"/>
            </w14:solidFill>
          </w14:textFill>
        </w:rPr>
        <w:t>三、虚假、恶意投诉法律责任</w:t>
      </w:r>
      <w:bookmarkEnd w:id="36"/>
    </w:p>
    <w:p>
      <w:pPr>
        <w:spacing w:line="400" w:lineRule="exact"/>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第七十三条：供应商捏造实施、提供虚假材料或者以非法手段取得证明材料进行投诉的，由财政部门列入不良行为记录名单，禁止其1至3年内参加政府采购活动。</w:t>
      </w:r>
    </w:p>
    <w:p>
      <w:pPr>
        <w:spacing w:line="400" w:lineRule="exact"/>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《政府采购供应商投诉处理办法》第二十六条：投诉人有下列情形之一的，属于虚假、恶意投诉，财政部门应当驳回投诉，将其列入不良行为记录名单，并依法予以处罚：</w:t>
      </w:r>
    </w:p>
    <w:p>
      <w:pPr>
        <w:spacing w:line="400" w:lineRule="exact"/>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（一）1年内3次以上投诉均查无实据的；</w:t>
      </w:r>
    </w:p>
    <w:p>
      <w:pPr>
        <w:spacing w:line="400" w:lineRule="exact"/>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（二）捏造事实或者提供虚假投诉材料的。</w:t>
      </w:r>
    </w:p>
    <w:p>
      <w:pPr>
        <w:spacing w:line="400" w:lineRule="exact"/>
        <w:rPr>
          <w:rFonts w:ascii="仿宋" w:hAnsi="仿宋" w:eastAsia="仿宋" w:cs="仿宋"/>
          <w:color w:val="000000" w:themeColor="text1"/>
          <w:sz w:val="21"/>
          <w:szCs w:val="21"/>
          <w:lang w:eastAsia="zh-CN"/>
          <w14:textFill>
            <w14:solidFill>
              <w14:schemeClr w14:val="tx1"/>
            </w14:solidFill>
          </w14:textFill>
        </w:rPr>
      </w:pPr>
    </w:p>
    <w:p>
      <w:pPr>
        <w:spacing w:line="400" w:lineRule="exact"/>
        <w:rPr>
          <w:rFonts w:ascii="仿宋" w:hAnsi="仿宋" w:eastAsia="仿宋" w:cs="仿宋"/>
          <w:color w:val="000000" w:themeColor="text1"/>
          <w:sz w:val="21"/>
          <w:szCs w:val="21"/>
          <w:lang w:eastAsia="zh-CN"/>
          <w14:textFill>
            <w14:solidFill>
              <w14:schemeClr w14:val="tx1"/>
            </w14:solidFill>
          </w14:textFill>
        </w:rPr>
      </w:pPr>
    </w:p>
    <w:p>
      <w:pPr>
        <w:jc w:val="both"/>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递交投诉书地址：</w:t>
      </w:r>
      <w:r>
        <w:rPr>
          <w:rFonts w:hint="eastAsia" w:ascii="仿宋" w:hAnsi="仿宋" w:eastAsia="仿宋" w:cs="仿宋"/>
          <w:color w:val="000000" w:themeColor="text1"/>
          <w:lang w:val="en-US" w:eastAsia="zh-CN"/>
          <w14:textFill>
            <w14:solidFill>
              <w14:schemeClr w14:val="tx1"/>
            </w14:solidFill>
          </w14:textFill>
        </w:rPr>
        <w:t>阿图什市</w:t>
      </w:r>
      <w:r>
        <w:rPr>
          <w:rFonts w:hint="eastAsia" w:ascii="仿宋" w:hAnsi="仿宋" w:eastAsia="仿宋" w:cs="仿宋"/>
          <w:color w:val="000000" w:themeColor="text1"/>
          <w:lang w:eastAsia="zh-CN"/>
          <w14:textFill>
            <w14:solidFill>
              <w14:schemeClr w14:val="tx1"/>
            </w14:solidFill>
          </w14:textFill>
        </w:rPr>
        <w:t>政府采购办监管办公室</w:t>
      </w:r>
    </w:p>
    <w:p>
      <w:pPr>
        <w:jc w:val="right"/>
        <w:rPr>
          <w:rFonts w:ascii="仿宋" w:hAnsi="仿宋" w:eastAsia="仿宋" w:cs="仿宋"/>
          <w:color w:val="000000" w:themeColor="text1"/>
          <w:sz w:val="32"/>
          <w:szCs w:val="32"/>
          <w:lang w:eastAsia="zh-CN"/>
          <w14:textFill>
            <w14:solidFill>
              <w14:schemeClr w14:val="tx1"/>
            </w14:solidFill>
          </w14:textFill>
        </w:rPr>
      </w:pPr>
    </w:p>
    <w:p>
      <w:pPr>
        <w:spacing w:line="540" w:lineRule="exact"/>
        <w:jc w:val="center"/>
        <w:rPr>
          <w:rFonts w:ascii="仿宋" w:hAnsi="仿宋" w:eastAsia="仿宋" w:cs="仿宋"/>
          <w:b/>
          <w:bCs/>
          <w:color w:val="000000" w:themeColor="text1"/>
          <w:sz w:val="44"/>
          <w:szCs w:val="44"/>
          <w:lang w:eastAsia="zh-CN"/>
          <w14:textFill>
            <w14:solidFill>
              <w14:schemeClr w14:val="tx1"/>
            </w14:solidFill>
          </w14:textFill>
        </w:rPr>
      </w:pPr>
    </w:p>
    <w:p>
      <w:pPr>
        <w:spacing w:line="540" w:lineRule="exact"/>
        <w:jc w:val="center"/>
        <w:rPr>
          <w:rFonts w:ascii="仿宋" w:hAnsi="仿宋" w:eastAsia="仿宋" w:cs="仿宋"/>
          <w:b/>
          <w:bCs/>
          <w:color w:val="000000" w:themeColor="text1"/>
          <w:sz w:val="44"/>
          <w:szCs w:val="44"/>
          <w:lang w:eastAsia="zh-CN"/>
          <w14:textFill>
            <w14:solidFill>
              <w14:schemeClr w14:val="tx1"/>
            </w14:solidFill>
          </w14:textFill>
        </w:rPr>
      </w:pPr>
    </w:p>
    <w:p>
      <w:pPr>
        <w:spacing w:line="540" w:lineRule="exact"/>
        <w:jc w:val="center"/>
        <w:rPr>
          <w:rFonts w:ascii="仿宋" w:hAnsi="仿宋" w:eastAsia="仿宋" w:cs="仿宋"/>
          <w:b/>
          <w:bCs/>
          <w:color w:val="000000" w:themeColor="text1"/>
          <w:sz w:val="44"/>
          <w:szCs w:val="44"/>
          <w:lang w:eastAsia="zh-CN"/>
          <w14:textFill>
            <w14:solidFill>
              <w14:schemeClr w14:val="tx1"/>
            </w14:solidFill>
          </w14:textFill>
        </w:rPr>
      </w:pPr>
    </w:p>
    <w:p>
      <w:pPr>
        <w:spacing w:line="540" w:lineRule="exact"/>
        <w:jc w:val="center"/>
        <w:rPr>
          <w:rFonts w:ascii="仿宋" w:hAnsi="仿宋" w:eastAsia="仿宋" w:cs="仿宋"/>
          <w:b/>
          <w:bCs/>
          <w:color w:val="000000" w:themeColor="text1"/>
          <w:sz w:val="44"/>
          <w:szCs w:val="44"/>
          <w:lang w:eastAsia="zh-CN"/>
          <w14:textFill>
            <w14:solidFill>
              <w14:schemeClr w14:val="tx1"/>
            </w14:solidFill>
          </w14:textFill>
        </w:rPr>
      </w:pPr>
    </w:p>
    <w:p>
      <w:pPr>
        <w:spacing w:line="540" w:lineRule="exact"/>
        <w:jc w:val="center"/>
        <w:rPr>
          <w:rFonts w:ascii="仿宋" w:hAnsi="仿宋" w:eastAsia="仿宋" w:cs="仿宋"/>
          <w:b/>
          <w:bCs/>
          <w:color w:val="000000" w:themeColor="text1"/>
          <w:sz w:val="44"/>
          <w:szCs w:val="44"/>
          <w:lang w:eastAsia="zh-CN"/>
          <w14:textFill>
            <w14:solidFill>
              <w14:schemeClr w14:val="tx1"/>
            </w14:solidFill>
          </w14:textFill>
        </w:rPr>
      </w:pPr>
    </w:p>
    <w:p>
      <w:pPr>
        <w:spacing w:line="540" w:lineRule="exact"/>
        <w:jc w:val="center"/>
        <w:rPr>
          <w:rFonts w:ascii="仿宋" w:hAnsi="仿宋" w:eastAsia="仿宋" w:cs="仿宋"/>
          <w:b/>
          <w:bCs/>
          <w:color w:val="000000" w:themeColor="text1"/>
          <w:sz w:val="44"/>
          <w:szCs w:val="44"/>
          <w:lang w:eastAsia="zh-CN"/>
          <w14:textFill>
            <w14:solidFill>
              <w14:schemeClr w14:val="tx1"/>
            </w14:solidFill>
          </w14:textFill>
        </w:rPr>
      </w:pPr>
    </w:p>
    <w:p>
      <w:pPr>
        <w:spacing w:line="540" w:lineRule="exact"/>
        <w:jc w:val="center"/>
        <w:rPr>
          <w:rFonts w:ascii="仿宋" w:hAnsi="仿宋" w:eastAsia="仿宋" w:cs="仿宋"/>
          <w:b/>
          <w:bCs/>
          <w:color w:val="000000" w:themeColor="text1"/>
          <w:sz w:val="44"/>
          <w:szCs w:val="44"/>
          <w:lang w:eastAsia="zh-CN"/>
          <w14:textFill>
            <w14:solidFill>
              <w14:schemeClr w14:val="tx1"/>
            </w14:solidFill>
          </w14:textFill>
        </w:rPr>
      </w:pPr>
    </w:p>
    <w:p>
      <w:pPr>
        <w:spacing w:line="540" w:lineRule="exact"/>
        <w:jc w:val="center"/>
        <w:rPr>
          <w:rFonts w:ascii="仿宋" w:hAnsi="仿宋" w:eastAsia="仿宋" w:cs="仿宋"/>
          <w:b/>
          <w:bCs/>
          <w:color w:val="000000" w:themeColor="text1"/>
          <w:sz w:val="44"/>
          <w:szCs w:val="44"/>
          <w:lang w:eastAsia="zh-CN"/>
          <w14:textFill>
            <w14:solidFill>
              <w14:schemeClr w14:val="tx1"/>
            </w14:solidFill>
          </w14:textFill>
        </w:rPr>
      </w:pPr>
    </w:p>
    <w:p>
      <w:pPr>
        <w:spacing w:line="540" w:lineRule="exact"/>
        <w:jc w:val="center"/>
        <w:rPr>
          <w:rFonts w:ascii="仿宋" w:hAnsi="仿宋" w:eastAsia="仿宋" w:cs="仿宋"/>
          <w:b/>
          <w:bCs/>
          <w:color w:val="000000" w:themeColor="text1"/>
          <w:sz w:val="44"/>
          <w:szCs w:val="44"/>
          <w:lang w:eastAsia="zh-CN"/>
          <w14:textFill>
            <w14:solidFill>
              <w14:schemeClr w14:val="tx1"/>
            </w14:solidFill>
          </w14:textFill>
        </w:rPr>
      </w:pPr>
    </w:p>
    <w:p>
      <w:pPr>
        <w:spacing w:line="540" w:lineRule="exact"/>
        <w:jc w:val="center"/>
        <w:rPr>
          <w:rFonts w:ascii="仿宋" w:hAnsi="仿宋" w:eastAsia="仿宋" w:cs="仿宋"/>
          <w:b/>
          <w:bCs/>
          <w:color w:val="000000" w:themeColor="text1"/>
          <w:sz w:val="44"/>
          <w:szCs w:val="44"/>
          <w:lang w:eastAsia="zh-CN"/>
          <w14:textFill>
            <w14:solidFill>
              <w14:schemeClr w14:val="tx1"/>
            </w14:solidFill>
          </w14:textFill>
        </w:rPr>
      </w:pPr>
    </w:p>
    <w:p>
      <w:pPr>
        <w:pStyle w:val="37"/>
        <w:rPr>
          <w:rFonts w:ascii="仿宋" w:hAnsi="仿宋" w:eastAsia="仿宋" w:cs="仿宋"/>
          <w:b/>
          <w:bCs/>
          <w:color w:val="000000" w:themeColor="text1"/>
          <w:sz w:val="44"/>
          <w:szCs w:val="44"/>
          <w:lang w:eastAsia="zh-CN"/>
          <w14:textFill>
            <w14:solidFill>
              <w14:schemeClr w14:val="tx1"/>
            </w14:solidFill>
          </w14:textFill>
        </w:rPr>
      </w:pPr>
    </w:p>
    <w:p>
      <w:pPr>
        <w:pStyle w:val="37"/>
        <w:rPr>
          <w:rFonts w:ascii="仿宋" w:hAnsi="仿宋" w:eastAsia="仿宋" w:cs="仿宋"/>
          <w:b/>
          <w:bCs/>
          <w:color w:val="000000" w:themeColor="text1"/>
          <w:sz w:val="44"/>
          <w:szCs w:val="44"/>
          <w:lang w:eastAsia="zh-CN"/>
          <w14:textFill>
            <w14:solidFill>
              <w14:schemeClr w14:val="tx1"/>
            </w14:solidFill>
          </w14:textFill>
        </w:rPr>
      </w:pPr>
    </w:p>
    <w:p>
      <w:pPr>
        <w:pStyle w:val="37"/>
        <w:rPr>
          <w:rFonts w:ascii="仿宋" w:hAnsi="仿宋" w:eastAsia="仿宋" w:cs="仿宋"/>
          <w:b/>
          <w:bCs/>
          <w:color w:val="000000" w:themeColor="text1"/>
          <w:sz w:val="44"/>
          <w:szCs w:val="44"/>
          <w:lang w:eastAsia="zh-CN"/>
          <w14:textFill>
            <w14:solidFill>
              <w14:schemeClr w14:val="tx1"/>
            </w14:solidFill>
          </w14:textFill>
        </w:rPr>
      </w:pPr>
    </w:p>
    <w:p>
      <w:pPr>
        <w:spacing w:line="540" w:lineRule="exact"/>
        <w:jc w:val="both"/>
        <w:outlineLvl w:val="0"/>
        <w:rPr>
          <w:rFonts w:ascii="仿宋" w:hAnsi="仿宋" w:eastAsia="仿宋" w:cs="仿宋"/>
          <w:b/>
          <w:bCs/>
          <w:color w:val="000000" w:themeColor="text1"/>
          <w:sz w:val="44"/>
          <w:szCs w:val="44"/>
          <w:lang w:eastAsia="zh-CN"/>
          <w14:textFill>
            <w14:solidFill>
              <w14:schemeClr w14:val="tx1"/>
            </w14:solidFill>
          </w14:textFill>
        </w:rPr>
      </w:pPr>
      <w:bookmarkStart w:id="37" w:name="_Toc1697"/>
    </w:p>
    <w:p>
      <w:pPr>
        <w:spacing w:line="540" w:lineRule="exact"/>
        <w:jc w:val="both"/>
        <w:outlineLvl w:val="0"/>
        <w:rPr>
          <w:rFonts w:ascii="仿宋" w:hAnsi="仿宋" w:eastAsia="仿宋" w:cs="仿宋"/>
          <w:b/>
          <w:bCs/>
          <w:color w:val="000000" w:themeColor="text1"/>
          <w:sz w:val="32"/>
          <w:szCs w:val="32"/>
          <w:lang w:eastAsia="zh-CN"/>
          <w14:textFill>
            <w14:solidFill>
              <w14:schemeClr w14:val="tx1"/>
            </w14:solidFill>
          </w14:textFill>
        </w:rPr>
      </w:pPr>
    </w:p>
    <w:p>
      <w:pPr>
        <w:spacing w:line="540" w:lineRule="exact"/>
        <w:jc w:val="center"/>
        <w:outlineLvl w:val="0"/>
        <w:rPr>
          <w:rFonts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质疑函范本</w:t>
      </w:r>
      <w:bookmarkEnd w:id="37"/>
    </w:p>
    <w:p>
      <w:pPr>
        <w:adjustRightInd w:val="0"/>
        <w:snapToGrid w:val="0"/>
        <w:spacing w:beforeLines="100" w:line="540" w:lineRule="exact"/>
        <w:ind w:firstLine="480" w:firstLineChars="200"/>
        <w:outlineLvl w:val="0"/>
        <w:rPr>
          <w:rFonts w:ascii="仿宋" w:hAnsi="仿宋" w:eastAsia="仿宋" w:cs="仿宋"/>
          <w:bCs/>
          <w:color w:val="000000" w:themeColor="text1"/>
          <w:lang w:eastAsia="zh-CN"/>
          <w14:textFill>
            <w14:solidFill>
              <w14:schemeClr w14:val="tx1"/>
            </w14:solidFill>
          </w14:textFill>
        </w:rPr>
      </w:pPr>
      <w:bookmarkStart w:id="38" w:name="_Toc9061"/>
      <w:r>
        <w:rPr>
          <w:rFonts w:hint="eastAsia" w:ascii="仿宋" w:hAnsi="仿宋" w:eastAsia="仿宋" w:cs="仿宋"/>
          <w:bCs/>
          <w:color w:val="000000" w:themeColor="text1"/>
          <w:lang w:eastAsia="zh-CN"/>
          <w14:textFill>
            <w14:solidFill>
              <w14:schemeClr w14:val="tx1"/>
            </w14:solidFill>
          </w14:textFill>
        </w:rPr>
        <w:t>一、质疑供应商基本信息</w:t>
      </w:r>
      <w:bookmarkEnd w:id="38"/>
    </w:p>
    <w:p>
      <w:pPr>
        <w:adjustRightInd w:val="0"/>
        <w:snapToGrid w:val="0"/>
        <w:spacing w:line="540" w:lineRule="exact"/>
        <w:ind w:firstLine="480" w:firstLineChars="200"/>
        <w:rPr>
          <w:rFonts w:ascii="仿宋" w:hAnsi="仿宋" w:eastAsia="仿宋" w:cs="仿宋"/>
          <w:color w:val="000000" w:themeColor="text1"/>
          <w:u w:val="dotted"/>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质疑供应商：</w:t>
      </w:r>
      <w:r>
        <w:rPr>
          <w:rFonts w:hint="eastAsia" w:ascii="仿宋" w:hAnsi="仿宋" w:eastAsia="仿宋" w:cs="仿宋"/>
          <w:color w:val="000000" w:themeColor="text1"/>
          <w:u w:val="dotted"/>
          <w:lang w:eastAsia="zh-CN"/>
          <w14:textFill>
            <w14:solidFill>
              <w14:schemeClr w14:val="tx1"/>
            </w14:solidFill>
          </w14:textFill>
        </w:rPr>
        <w:t xml:space="preserve">                         </w:t>
      </w:r>
    </w:p>
    <w:p>
      <w:pPr>
        <w:adjustRightInd w:val="0"/>
        <w:snapToGrid w:val="0"/>
        <w:spacing w:line="540" w:lineRule="exact"/>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地址：</w:t>
      </w:r>
      <w:r>
        <w:rPr>
          <w:rFonts w:hint="eastAsia" w:ascii="仿宋" w:hAnsi="仿宋" w:eastAsia="仿宋" w:cs="仿宋"/>
          <w:color w:val="000000" w:themeColor="text1"/>
          <w:u w:val="dotted"/>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邮编：</w:t>
      </w:r>
      <w:r>
        <w:rPr>
          <w:rFonts w:hint="eastAsia" w:ascii="仿宋" w:hAnsi="仿宋" w:eastAsia="仿宋" w:cs="仿宋"/>
          <w:color w:val="000000" w:themeColor="text1"/>
          <w:u w:val="dotted"/>
          <w:lang w:eastAsia="zh-CN"/>
          <w14:textFill>
            <w14:solidFill>
              <w14:schemeClr w14:val="tx1"/>
            </w14:solidFill>
          </w14:textFill>
        </w:rPr>
        <w:t xml:space="preserve">            </w:t>
      </w:r>
    </w:p>
    <w:p>
      <w:pPr>
        <w:adjustRightInd w:val="0"/>
        <w:snapToGrid w:val="0"/>
        <w:spacing w:line="540" w:lineRule="exact"/>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联系人：</w:t>
      </w:r>
      <w:r>
        <w:rPr>
          <w:rFonts w:hint="eastAsia" w:ascii="仿宋" w:hAnsi="仿宋" w:eastAsia="仿宋" w:cs="仿宋"/>
          <w:color w:val="000000" w:themeColor="text1"/>
          <w:u w:val="dotted"/>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联系电话：</w:t>
      </w:r>
      <w:r>
        <w:rPr>
          <w:rFonts w:hint="eastAsia" w:ascii="仿宋" w:hAnsi="仿宋" w:eastAsia="仿宋" w:cs="仿宋"/>
          <w:color w:val="000000" w:themeColor="text1"/>
          <w:u w:val="dotted"/>
          <w:lang w:eastAsia="zh-CN"/>
          <w14:textFill>
            <w14:solidFill>
              <w14:schemeClr w14:val="tx1"/>
            </w14:solidFill>
          </w14:textFill>
        </w:rPr>
        <w:t xml:space="preserve">            </w:t>
      </w:r>
    </w:p>
    <w:p>
      <w:pPr>
        <w:adjustRightInd w:val="0"/>
        <w:snapToGrid w:val="0"/>
        <w:spacing w:line="540" w:lineRule="exact"/>
        <w:ind w:firstLine="480" w:firstLineChars="200"/>
        <w:rPr>
          <w:rFonts w:ascii="仿宋" w:hAnsi="仿宋" w:eastAsia="仿宋" w:cs="仿宋"/>
          <w:color w:val="000000" w:themeColor="text1"/>
          <w:u w:val="dotted"/>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授权代表：</w:t>
      </w:r>
      <w:r>
        <w:rPr>
          <w:rFonts w:hint="eastAsia" w:ascii="仿宋" w:hAnsi="仿宋" w:eastAsia="仿宋" w:cs="仿宋"/>
          <w:color w:val="000000" w:themeColor="text1"/>
          <w:u w:val="dotted"/>
          <w:lang w:eastAsia="zh-CN"/>
          <w14:textFill>
            <w14:solidFill>
              <w14:schemeClr w14:val="tx1"/>
            </w14:solidFill>
          </w14:textFill>
        </w:rPr>
        <w:t xml:space="preserve">                                          </w:t>
      </w:r>
    </w:p>
    <w:p>
      <w:pPr>
        <w:adjustRightInd w:val="0"/>
        <w:snapToGrid w:val="0"/>
        <w:spacing w:line="540" w:lineRule="exact"/>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联系电话：</w:t>
      </w:r>
      <w:r>
        <w:rPr>
          <w:rFonts w:hint="eastAsia" w:ascii="仿宋" w:hAnsi="仿宋" w:eastAsia="仿宋" w:cs="仿宋"/>
          <w:color w:val="000000" w:themeColor="text1"/>
          <w:u w:val="dotted"/>
          <w:lang w:eastAsia="zh-CN"/>
          <w14:textFill>
            <w14:solidFill>
              <w14:schemeClr w14:val="tx1"/>
            </w14:solidFill>
          </w14:textFill>
        </w:rPr>
        <w:t xml:space="preserve">                                          </w:t>
      </w:r>
    </w:p>
    <w:p>
      <w:pPr>
        <w:adjustRightInd w:val="0"/>
        <w:snapToGrid w:val="0"/>
        <w:spacing w:line="540" w:lineRule="exact"/>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 xml:space="preserve">地址： </w:t>
      </w:r>
      <w:r>
        <w:rPr>
          <w:rFonts w:hint="eastAsia" w:ascii="仿宋" w:hAnsi="仿宋" w:eastAsia="仿宋" w:cs="仿宋"/>
          <w:color w:val="000000" w:themeColor="text1"/>
          <w:u w:val="dotted"/>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邮编：</w:t>
      </w:r>
      <w:r>
        <w:rPr>
          <w:rFonts w:hint="eastAsia" w:ascii="仿宋" w:hAnsi="仿宋" w:eastAsia="仿宋" w:cs="仿宋"/>
          <w:color w:val="000000" w:themeColor="text1"/>
          <w:u w:val="dotted"/>
          <w:lang w:eastAsia="zh-CN"/>
          <w14:textFill>
            <w14:solidFill>
              <w14:schemeClr w14:val="tx1"/>
            </w14:solidFill>
          </w14:textFill>
        </w:rPr>
        <w:t xml:space="preserve">               </w:t>
      </w:r>
    </w:p>
    <w:p>
      <w:pPr>
        <w:adjustRightInd w:val="0"/>
        <w:snapToGrid w:val="0"/>
        <w:spacing w:line="540" w:lineRule="exact"/>
        <w:ind w:firstLine="480" w:firstLineChars="200"/>
        <w:outlineLvl w:val="0"/>
        <w:rPr>
          <w:rFonts w:ascii="仿宋" w:hAnsi="仿宋" w:eastAsia="仿宋" w:cs="仿宋"/>
          <w:bCs/>
          <w:color w:val="000000" w:themeColor="text1"/>
          <w:lang w:eastAsia="zh-CN"/>
          <w14:textFill>
            <w14:solidFill>
              <w14:schemeClr w14:val="tx1"/>
            </w14:solidFill>
          </w14:textFill>
        </w:rPr>
      </w:pPr>
      <w:bookmarkStart w:id="39" w:name="_Toc15938"/>
      <w:r>
        <w:rPr>
          <w:rFonts w:hint="eastAsia" w:ascii="仿宋" w:hAnsi="仿宋" w:eastAsia="仿宋" w:cs="仿宋"/>
          <w:bCs/>
          <w:color w:val="000000" w:themeColor="text1"/>
          <w:lang w:eastAsia="zh-CN"/>
          <w14:textFill>
            <w14:solidFill>
              <w14:schemeClr w14:val="tx1"/>
            </w14:solidFill>
          </w14:textFill>
        </w:rPr>
        <w:t>二、质疑项目基本情况</w:t>
      </w:r>
      <w:bookmarkEnd w:id="39"/>
    </w:p>
    <w:p>
      <w:pPr>
        <w:adjustRightInd w:val="0"/>
        <w:snapToGrid w:val="0"/>
        <w:spacing w:line="540" w:lineRule="exact"/>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质疑项目的名称：</w:t>
      </w:r>
      <w:r>
        <w:rPr>
          <w:rFonts w:hint="eastAsia" w:ascii="仿宋" w:hAnsi="仿宋" w:eastAsia="仿宋" w:cs="仿宋"/>
          <w:color w:val="000000" w:themeColor="text1"/>
          <w:u w:val="dotted"/>
          <w:lang w:eastAsia="zh-CN"/>
          <w14:textFill>
            <w14:solidFill>
              <w14:schemeClr w14:val="tx1"/>
            </w14:solidFill>
          </w14:textFill>
        </w:rPr>
        <w:t xml:space="preserve">                                     </w:t>
      </w:r>
    </w:p>
    <w:p>
      <w:pPr>
        <w:adjustRightInd w:val="0"/>
        <w:snapToGrid w:val="0"/>
        <w:spacing w:line="540" w:lineRule="exact"/>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质疑项目的编号：</w:t>
      </w:r>
      <w:r>
        <w:rPr>
          <w:rFonts w:hint="eastAsia" w:ascii="仿宋" w:hAnsi="仿宋" w:eastAsia="仿宋" w:cs="仿宋"/>
          <w:color w:val="000000" w:themeColor="text1"/>
          <w:u w:val="dotted"/>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包号：</w:t>
      </w:r>
      <w:r>
        <w:rPr>
          <w:rFonts w:hint="eastAsia" w:ascii="仿宋" w:hAnsi="仿宋" w:eastAsia="仿宋" w:cs="仿宋"/>
          <w:color w:val="000000" w:themeColor="text1"/>
          <w:u w:val="dotted"/>
          <w:lang w:eastAsia="zh-CN"/>
          <w14:textFill>
            <w14:solidFill>
              <w14:schemeClr w14:val="tx1"/>
            </w14:solidFill>
          </w14:textFill>
        </w:rPr>
        <w:t xml:space="preserve">                </w:t>
      </w:r>
    </w:p>
    <w:p>
      <w:pPr>
        <w:adjustRightInd w:val="0"/>
        <w:snapToGrid w:val="0"/>
        <w:spacing w:line="540" w:lineRule="exact"/>
        <w:ind w:firstLine="480" w:firstLineChars="200"/>
        <w:rPr>
          <w:rFonts w:ascii="仿宋" w:hAnsi="仿宋" w:eastAsia="仿宋" w:cs="仿宋"/>
          <w:color w:val="000000" w:themeColor="text1"/>
          <w:u w:val="dotted"/>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采购人名称：</w:t>
      </w:r>
      <w:r>
        <w:rPr>
          <w:rFonts w:hint="eastAsia" w:ascii="仿宋" w:hAnsi="仿宋" w:eastAsia="仿宋" w:cs="仿宋"/>
          <w:color w:val="000000" w:themeColor="text1"/>
          <w:u w:val="dotted"/>
          <w:lang w:eastAsia="zh-CN"/>
          <w14:textFill>
            <w14:solidFill>
              <w14:schemeClr w14:val="tx1"/>
            </w14:solidFill>
          </w14:textFill>
        </w:rPr>
        <w:t xml:space="preserve">                                         </w:t>
      </w:r>
    </w:p>
    <w:p>
      <w:pPr>
        <w:adjustRightInd w:val="0"/>
        <w:snapToGrid w:val="0"/>
        <w:spacing w:line="540" w:lineRule="exact"/>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采购文件获取日期：</w:t>
      </w:r>
      <w:r>
        <w:rPr>
          <w:rFonts w:hint="eastAsia" w:ascii="仿宋" w:hAnsi="仿宋" w:eastAsia="仿宋" w:cs="仿宋"/>
          <w:color w:val="000000" w:themeColor="text1"/>
          <w:u w:val="dotted"/>
          <w:lang w:eastAsia="zh-CN"/>
          <w14:textFill>
            <w14:solidFill>
              <w14:schemeClr w14:val="tx1"/>
            </w14:solidFill>
          </w14:textFill>
        </w:rPr>
        <w:t xml:space="preserve">                                   </w:t>
      </w:r>
    </w:p>
    <w:p>
      <w:pPr>
        <w:adjustRightInd w:val="0"/>
        <w:snapToGrid w:val="0"/>
        <w:spacing w:line="540" w:lineRule="exact"/>
        <w:ind w:firstLine="480" w:firstLineChars="200"/>
        <w:outlineLvl w:val="0"/>
        <w:rPr>
          <w:rFonts w:ascii="仿宋" w:hAnsi="仿宋" w:eastAsia="仿宋" w:cs="仿宋"/>
          <w:bCs/>
          <w:color w:val="000000" w:themeColor="text1"/>
          <w:lang w:eastAsia="zh-CN"/>
          <w14:textFill>
            <w14:solidFill>
              <w14:schemeClr w14:val="tx1"/>
            </w14:solidFill>
          </w14:textFill>
        </w:rPr>
      </w:pPr>
      <w:bookmarkStart w:id="40" w:name="_Toc18271"/>
      <w:r>
        <w:rPr>
          <w:rFonts w:hint="eastAsia" w:ascii="仿宋" w:hAnsi="仿宋" w:eastAsia="仿宋" w:cs="仿宋"/>
          <w:bCs/>
          <w:color w:val="000000" w:themeColor="text1"/>
          <w:lang w:eastAsia="zh-CN"/>
          <w14:textFill>
            <w14:solidFill>
              <w14:schemeClr w14:val="tx1"/>
            </w14:solidFill>
          </w14:textFill>
        </w:rPr>
        <w:t>三、质疑事项具体内容</w:t>
      </w:r>
      <w:bookmarkEnd w:id="40"/>
    </w:p>
    <w:p>
      <w:pPr>
        <w:adjustRightInd w:val="0"/>
        <w:snapToGrid w:val="0"/>
        <w:spacing w:line="540" w:lineRule="exact"/>
        <w:ind w:firstLine="480" w:firstLineChars="200"/>
        <w:rPr>
          <w:rFonts w:ascii="仿宋" w:hAnsi="仿宋" w:eastAsia="仿宋" w:cs="仿宋"/>
          <w:color w:val="000000" w:themeColor="text1"/>
          <w:u w:val="dotted"/>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质疑事项1：</w:t>
      </w:r>
      <w:r>
        <w:rPr>
          <w:rFonts w:hint="eastAsia" w:ascii="仿宋" w:hAnsi="仿宋" w:eastAsia="仿宋" w:cs="仿宋"/>
          <w:color w:val="000000" w:themeColor="text1"/>
          <w:u w:val="dotted"/>
          <w:lang w:eastAsia="zh-CN"/>
          <w14:textFill>
            <w14:solidFill>
              <w14:schemeClr w14:val="tx1"/>
            </w14:solidFill>
          </w14:textFill>
        </w:rPr>
        <w:t xml:space="preserve">                                         </w:t>
      </w:r>
    </w:p>
    <w:p>
      <w:pPr>
        <w:adjustRightInd w:val="0"/>
        <w:snapToGrid w:val="0"/>
        <w:spacing w:line="540" w:lineRule="exact"/>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事实依据：</w:t>
      </w:r>
      <w:r>
        <w:rPr>
          <w:rFonts w:hint="eastAsia" w:ascii="仿宋" w:hAnsi="仿宋" w:eastAsia="仿宋" w:cs="仿宋"/>
          <w:color w:val="000000" w:themeColor="text1"/>
          <w:u w:val="dotted"/>
          <w:lang w:eastAsia="zh-CN"/>
          <w14:textFill>
            <w14:solidFill>
              <w14:schemeClr w14:val="tx1"/>
            </w14:solidFill>
          </w14:textFill>
        </w:rPr>
        <w:t xml:space="preserve">                                           </w:t>
      </w:r>
    </w:p>
    <w:p>
      <w:pPr>
        <w:adjustRightInd w:val="0"/>
        <w:snapToGrid w:val="0"/>
        <w:spacing w:line="540" w:lineRule="exact"/>
        <w:ind w:firstLine="480" w:firstLineChars="200"/>
        <w:rPr>
          <w:rFonts w:ascii="仿宋" w:hAnsi="仿宋" w:eastAsia="仿宋" w:cs="仿宋"/>
          <w:color w:val="000000" w:themeColor="text1"/>
          <w:u w:val="dotted"/>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法律依据：</w:t>
      </w:r>
      <w:r>
        <w:rPr>
          <w:rFonts w:hint="eastAsia" w:ascii="仿宋" w:hAnsi="仿宋" w:eastAsia="仿宋" w:cs="仿宋"/>
          <w:color w:val="000000" w:themeColor="text1"/>
          <w:u w:val="dotted"/>
          <w:lang w:eastAsia="zh-CN"/>
          <w14:textFill>
            <w14:solidFill>
              <w14:schemeClr w14:val="tx1"/>
            </w14:solidFill>
          </w14:textFill>
        </w:rPr>
        <w:t xml:space="preserve">                                           </w:t>
      </w:r>
    </w:p>
    <w:p>
      <w:pPr>
        <w:adjustRightInd w:val="0"/>
        <w:snapToGrid w:val="0"/>
        <w:spacing w:line="540" w:lineRule="exact"/>
        <w:ind w:firstLine="480" w:firstLineChars="200"/>
        <w:rPr>
          <w:rFonts w:ascii="仿宋" w:hAnsi="仿宋" w:eastAsia="仿宋" w:cs="仿宋"/>
          <w:color w:val="000000" w:themeColor="text1"/>
          <w:u w:val="dotted"/>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质疑事项2</w:t>
      </w:r>
    </w:p>
    <w:p>
      <w:pPr>
        <w:adjustRightInd w:val="0"/>
        <w:snapToGrid w:val="0"/>
        <w:spacing w:line="540" w:lineRule="exact"/>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w:t>
      </w:r>
    </w:p>
    <w:p>
      <w:pPr>
        <w:adjustRightInd w:val="0"/>
        <w:snapToGrid w:val="0"/>
        <w:spacing w:line="540" w:lineRule="exact"/>
        <w:ind w:firstLine="480" w:firstLineChars="200"/>
        <w:outlineLvl w:val="0"/>
        <w:rPr>
          <w:rFonts w:ascii="仿宋" w:hAnsi="仿宋" w:eastAsia="仿宋" w:cs="仿宋"/>
          <w:bCs/>
          <w:color w:val="000000" w:themeColor="text1"/>
          <w:lang w:eastAsia="zh-CN"/>
          <w14:textFill>
            <w14:solidFill>
              <w14:schemeClr w14:val="tx1"/>
            </w14:solidFill>
          </w14:textFill>
        </w:rPr>
      </w:pPr>
      <w:bookmarkStart w:id="41" w:name="_Toc22365"/>
      <w:r>
        <w:rPr>
          <w:rFonts w:hint="eastAsia" w:ascii="仿宋" w:hAnsi="仿宋" w:eastAsia="仿宋" w:cs="仿宋"/>
          <w:bCs/>
          <w:color w:val="000000" w:themeColor="text1"/>
          <w:lang w:eastAsia="zh-CN"/>
          <w14:textFill>
            <w14:solidFill>
              <w14:schemeClr w14:val="tx1"/>
            </w14:solidFill>
          </w14:textFill>
        </w:rPr>
        <w:t>四、与质疑事项相关的质疑请求</w:t>
      </w:r>
      <w:bookmarkEnd w:id="41"/>
    </w:p>
    <w:p>
      <w:pPr>
        <w:adjustRightInd w:val="0"/>
        <w:snapToGrid w:val="0"/>
        <w:spacing w:line="540" w:lineRule="exact"/>
        <w:ind w:firstLine="480" w:firstLineChars="200"/>
        <w:rPr>
          <w:rFonts w:ascii="仿宋" w:hAnsi="仿宋" w:eastAsia="仿宋" w:cs="仿宋"/>
          <w:color w:val="000000" w:themeColor="text1"/>
          <w:u w:val="dotted"/>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请求：</w:t>
      </w:r>
      <w:r>
        <w:rPr>
          <w:rFonts w:hint="eastAsia" w:ascii="仿宋" w:hAnsi="仿宋" w:eastAsia="仿宋" w:cs="仿宋"/>
          <w:color w:val="000000" w:themeColor="text1"/>
          <w:u w:val="dotted"/>
          <w:lang w:eastAsia="zh-CN"/>
          <w14:textFill>
            <w14:solidFill>
              <w14:schemeClr w14:val="tx1"/>
            </w14:solidFill>
          </w14:textFill>
        </w:rPr>
        <w:t xml:space="preserve">                                               </w:t>
      </w:r>
    </w:p>
    <w:p>
      <w:pPr>
        <w:spacing w:line="540" w:lineRule="exact"/>
        <w:ind w:firstLine="48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 xml:space="preserve">签章(签章)：                   公章：                      </w:t>
      </w:r>
    </w:p>
    <w:p>
      <w:pPr>
        <w:spacing w:line="540" w:lineRule="exact"/>
        <w:ind w:firstLine="480" w:firstLineChars="200"/>
        <w:rPr>
          <w:rFonts w:ascii="仿宋" w:hAnsi="仿宋" w:eastAsia="仿宋" w:cs="仿宋"/>
          <w:b/>
          <w:bCs/>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 xml:space="preserve">日期：    </w:t>
      </w:r>
    </w:p>
    <w:p>
      <w:pPr>
        <w:spacing w:line="540" w:lineRule="exact"/>
        <w:ind w:firstLine="420" w:firstLineChars="200"/>
        <w:rPr>
          <w:rFonts w:ascii="仿宋" w:hAnsi="仿宋" w:eastAsia="仿宋" w:cs="仿宋"/>
          <w:b/>
          <w:bCs/>
          <w:color w:val="000000" w:themeColor="text1"/>
          <w:sz w:val="21"/>
          <w:szCs w:val="21"/>
          <w:lang w:eastAsia="zh-CN"/>
          <w14:textFill>
            <w14:solidFill>
              <w14:schemeClr w14:val="tx1"/>
            </w14:solidFill>
          </w14:textFill>
        </w:rPr>
      </w:pPr>
    </w:p>
    <w:p>
      <w:pPr>
        <w:pageBreakBefore/>
        <w:spacing w:line="440" w:lineRule="exact"/>
        <w:jc w:val="center"/>
        <w:outlineLvl w:val="0"/>
        <w:rPr>
          <w:rFonts w:ascii="仿宋" w:hAnsi="仿宋" w:eastAsia="仿宋" w:cs="仿宋"/>
          <w:b/>
          <w:bCs/>
          <w:color w:val="000000" w:themeColor="text1"/>
          <w:sz w:val="30"/>
          <w:szCs w:val="30"/>
          <w:lang w:eastAsia="zh-CN"/>
          <w14:textFill>
            <w14:solidFill>
              <w14:schemeClr w14:val="tx1"/>
            </w14:solidFill>
          </w14:textFill>
        </w:rPr>
      </w:pPr>
      <w:bookmarkStart w:id="42" w:name="_Toc469495731"/>
      <w:r>
        <w:rPr>
          <w:rFonts w:hint="eastAsia" w:ascii="仿宋" w:hAnsi="仿宋" w:eastAsia="仿宋" w:cs="仿宋"/>
          <w:b/>
          <w:bCs/>
          <w:color w:val="000000" w:themeColor="text1"/>
          <w:sz w:val="30"/>
          <w:szCs w:val="30"/>
          <w:lang w:eastAsia="zh-CN"/>
          <w14:textFill>
            <w14:solidFill>
              <w14:schemeClr w14:val="tx1"/>
            </w14:solidFill>
          </w14:textFill>
        </w:rPr>
        <w:t>第三部分  评标办法</w:t>
      </w:r>
      <w:bookmarkEnd w:id="42"/>
    </w:p>
    <w:p>
      <w:pPr>
        <w:jc w:val="center"/>
        <w:outlineLvl w:val="1"/>
        <w:rPr>
          <w:rFonts w:ascii="仿宋" w:hAnsi="仿宋" w:eastAsia="仿宋" w:cs="仿宋"/>
          <w:b/>
          <w:color w:val="000000" w:themeColor="text1"/>
          <w:sz w:val="28"/>
          <w:szCs w:val="28"/>
          <w:lang w:eastAsia="zh-CN"/>
          <w14:textFill>
            <w14:solidFill>
              <w14:schemeClr w14:val="tx1"/>
            </w14:solidFill>
          </w14:textFill>
        </w:rPr>
      </w:pPr>
      <w:bookmarkStart w:id="43" w:name="_Toc362983802"/>
      <w:bookmarkStart w:id="44" w:name="_Toc469495733"/>
      <w:bookmarkStart w:id="45" w:name="_Toc267320058"/>
      <w:bookmarkStart w:id="46" w:name="_Toc363135205"/>
      <w:r>
        <w:rPr>
          <w:rFonts w:hint="eastAsia" w:ascii="仿宋" w:hAnsi="仿宋" w:eastAsia="仿宋" w:cs="仿宋"/>
          <w:b/>
          <w:color w:val="000000" w:themeColor="text1"/>
          <w:sz w:val="28"/>
          <w:szCs w:val="28"/>
          <w:lang w:eastAsia="zh-CN"/>
          <w14:textFill>
            <w14:solidFill>
              <w14:schemeClr w14:val="tx1"/>
            </w14:solidFill>
          </w14:textFill>
        </w:rPr>
        <w:t>一  总  则</w:t>
      </w:r>
    </w:p>
    <w:p>
      <w:pPr>
        <w:tabs>
          <w:tab w:val="left" w:pos="567"/>
          <w:tab w:val="left" w:pos="600"/>
        </w:tabs>
        <w:spacing w:line="440" w:lineRule="exact"/>
        <w:ind w:firstLine="612" w:firstLineChars="255"/>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1、一般规定</w:t>
      </w:r>
    </w:p>
    <w:p>
      <w:pPr>
        <w:spacing w:line="440" w:lineRule="exact"/>
        <w:ind w:firstLine="612" w:firstLineChars="255"/>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1.1本项目的招标按照《中华人民共和国政府采购法》、《政府采购货物和服务招标投标管理办法》及政府采购的有关规定进行。</w:t>
      </w:r>
    </w:p>
    <w:p>
      <w:pPr>
        <w:spacing w:line="440" w:lineRule="exact"/>
        <w:ind w:firstLine="612" w:firstLineChars="255"/>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1.2评标必须遵循邀请、公平、公正、诚实信用的原则。</w:t>
      </w:r>
    </w:p>
    <w:p>
      <w:pPr>
        <w:spacing w:line="440" w:lineRule="exact"/>
        <w:ind w:firstLine="612" w:firstLineChars="255"/>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1.3招标代理机构组织招标、开标、评标工作，全过程接受政府采购有关部门的监督、管理和指导。</w:t>
      </w:r>
    </w:p>
    <w:p>
      <w:pPr>
        <w:spacing w:line="440" w:lineRule="exact"/>
        <w:ind w:firstLine="612" w:firstLineChars="255"/>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1.4评标按照</w:t>
      </w:r>
      <w:r>
        <w:rPr>
          <w:rFonts w:hint="eastAsia" w:ascii="仿宋" w:hAnsi="仿宋" w:eastAsia="仿宋" w:cs="仿宋"/>
          <w:color w:val="000000" w:themeColor="text1"/>
          <w:szCs w:val="21"/>
          <w:lang w:val="en-US" w:eastAsia="zh-CN"/>
          <w14:textFill>
            <w14:solidFill>
              <w14:schemeClr w14:val="tx1"/>
            </w14:solidFill>
          </w14:textFill>
        </w:rPr>
        <w:t>招标</w:t>
      </w:r>
      <w:r>
        <w:rPr>
          <w:rFonts w:hint="eastAsia" w:ascii="仿宋" w:hAnsi="仿宋" w:eastAsia="仿宋" w:cs="仿宋"/>
          <w:color w:val="000000" w:themeColor="text1"/>
          <w:szCs w:val="21"/>
          <w:lang w:eastAsia="zh-CN"/>
          <w14:textFill>
            <w14:solidFill>
              <w14:schemeClr w14:val="tx1"/>
            </w14:solidFill>
          </w14:textFill>
        </w:rPr>
        <w:t>文件规定的内容进行，采取综合比较和分项打分相结合的评标方法（综合评分法），避免纯技术或纯经济的倾向。</w:t>
      </w:r>
    </w:p>
    <w:p>
      <w:pPr>
        <w:spacing w:line="440" w:lineRule="exact"/>
        <w:ind w:firstLine="612" w:firstLineChars="255"/>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1.5本办法的评标对象是指供应商按照招标文件要求提供的有效投标文件，包括供应商应评标委员会要求对原投标文件作出的正式书面澄清文件。</w:t>
      </w:r>
    </w:p>
    <w:p>
      <w:pPr>
        <w:tabs>
          <w:tab w:val="left" w:pos="567"/>
          <w:tab w:val="left" w:pos="1145"/>
        </w:tabs>
        <w:spacing w:line="440" w:lineRule="exact"/>
        <w:ind w:firstLine="612" w:firstLineChars="255"/>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2、评标组织机构的组成</w:t>
      </w:r>
    </w:p>
    <w:p>
      <w:pPr>
        <w:widowControl/>
        <w:spacing w:line="440" w:lineRule="exact"/>
        <w:ind w:firstLine="480"/>
        <w:rPr>
          <w:rFonts w:ascii="仿宋" w:hAnsi="仿宋" w:eastAsia="仿宋" w:cs="仿宋"/>
          <w:b/>
          <w:bCs/>
          <w:color w:val="000000" w:themeColor="text1"/>
          <w:szCs w:val="21"/>
          <w:lang w:eastAsia="zh-CN"/>
          <w14:textFill>
            <w14:solidFill>
              <w14:schemeClr w14:val="tx1"/>
            </w14:solidFill>
          </w14:textFill>
        </w:rPr>
      </w:pPr>
      <w:r>
        <w:rPr>
          <w:rFonts w:hint="eastAsia" w:ascii="仿宋" w:hAnsi="仿宋" w:eastAsia="仿宋" w:cs="仿宋"/>
          <w:b/>
          <w:bCs/>
          <w:color w:val="000000" w:themeColor="text1"/>
          <w:szCs w:val="21"/>
          <w:lang w:eastAsia="zh-CN"/>
          <w14:textFill>
            <w14:solidFill>
              <w14:schemeClr w14:val="tx1"/>
            </w14:solidFill>
          </w14:textFill>
        </w:rPr>
        <w:t>2.1</w:t>
      </w:r>
      <w:r>
        <w:rPr>
          <w:rFonts w:hint="eastAsia" w:ascii="仿宋" w:hAnsi="仿宋" w:eastAsia="仿宋" w:cs="仿宋"/>
          <w:color w:val="000000" w:themeColor="text1"/>
          <w:spacing w:val="-2"/>
          <w:lang w:eastAsia="zh-CN"/>
          <w14:textFill>
            <w14:solidFill>
              <w14:schemeClr w14:val="tx1"/>
            </w14:solidFill>
          </w14:textFill>
        </w:rPr>
        <w:t xml:space="preserve"> 评标委员会由采购人代表1人和有关技术、经济等方面的专家4人组成，成员人数为</w:t>
      </w:r>
      <w:r>
        <w:rPr>
          <w:rFonts w:hint="eastAsia" w:ascii="仿宋" w:hAnsi="仿宋" w:eastAsia="仿宋" w:cs="仿宋"/>
          <w:b/>
          <w:bCs/>
          <w:color w:val="000000" w:themeColor="text1"/>
          <w:spacing w:val="-2"/>
          <w:lang w:eastAsia="zh-CN"/>
          <w14:textFill>
            <w14:solidFill>
              <w14:schemeClr w14:val="tx1"/>
            </w14:solidFill>
          </w14:textFill>
        </w:rPr>
        <w:t>5人</w:t>
      </w:r>
      <w:r>
        <w:rPr>
          <w:rFonts w:hint="eastAsia" w:ascii="仿宋" w:hAnsi="仿宋" w:eastAsia="仿宋" w:cs="仿宋"/>
          <w:color w:val="000000" w:themeColor="text1"/>
          <w:spacing w:val="-2"/>
          <w:lang w:eastAsia="zh-CN"/>
          <w14:textFill>
            <w14:solidFill>
              <w14:schemeClr w14:val="tx1"/>
            </w14:solidFill>
          </w14:textFill>
        </w:rPr>
        <w:t>。</w:t>
      </w:r>
      <w:r>
        <w:rPr>
          <w:rFonts w:hint="eastAsia" w:ascii="仿宋" w:hAnsi="仿宋" w:eastAsia="仿宋" w:cs="仿宋"/>
          <w:color w:val="000000" w:themeColor="text1"/>
          <w:szCs w:val="21"/>
          <w:lang w:eastAsia="zh-CN" w:bidi="ar-SA"/>
          <w14:textFill>
            <w14:solidFill>
              <w14:schemeClr w14:val="tx1"/>
            </w14:solidFill>
          </w14:textFill>
        </w:rPr>
        <w:t>其中，技术、经济等方面的专家不得少于成员总数的三分之二。采购数额在1000万元以上、技术复杂的项目，评标委员会中技术、经济方面的专家人数应当为七人以上单数。采购人应当从同级或上一级财政部门设立的政府采购评审专家库中，通过随机方式抽取评标专家。采购人对技术复杂、专业性极强的采购项目，通过随机方式难以确定合适评标专家的，经设区的市、自治州以上人民政府财政部门同意，可以采取选择性方式确定评标专家。</w:t>
      </w:r>
    </w:p>
    <w:p>
      <w:pPr>
        <w:tabs>
          <w:tab w:val="left" w:pos="567"/>
          <w:tab w:val="left" w:pos="1145"/>
        </w:tabs>
        <w:spacing w:line="440" w:lineRule="exact"/>
        <w:ind w:firstLine="612" w:firstLineChars="255"/>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2.2评标工作组由招标人及有关专家组成，由评标委员会确认，并接受其领导。</w:t>
      </w:r>
    </w:p>
    <w:p>
      <w:pPr>
        <w:tabs>
          <w:tab w:val="left" w:pos="567"/>
          <w:tab w:val="left" w:pos="1145"/>
        </w:tabs>
        <w:spacing w:line="440" w:lineRule="exact"/>
        <w:ind w:firstLine="612" w:firstLineChars="255"/>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2.3评标委员会应相对独立工作，负责评标、撰写技术、商务评标报告。采购代理机构负责评标过程中资料的保管、发放、回收，整理、汇总评标资料。</w:t>
      </w:r>
    </w:p>
    <w:p>
      <w:pPr>
        <w:tabs>
          <w:tab w:val="left" w:pos="567"/>
          <w:tab w:val="left" w:pos="600"/>
        </w:tabs>
        <w:spacing w:line="440" w:lineRule="exact"/>
        <w:ind w:firstLine="612" w:firstLineChars="255"/>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3、评标委员会职责</w:t>
      </w:r>
    </w:p>
    <w:p>
      <w:pPr>
        <w:pStyle w:val="45"/>
        <w:spacing w:before="0" w:beforeAutospacing="0" w:after="0" w:afterAutospacing="0" w:line="440" w:lineRule="exact"/>
        <w:ind w:firstLine="612" w:firstLineChars="255"/>
        <w:rPr>
          <w:rFonts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3.1审查投标文件是否符合招标文件要求，并作出评价；</w:t>
      </w:r>
    </w:p>
    <w:p>
      <w:pPr>
        <w:pStyle w:val="45"/>
        <w:spacing w:before="0" w:beforeAutospacing="0" w:after="0" w:afterAutospacing="0" w:line="440" w:lineRule="exact"/>
        <w:ind w:firstLine="612" w:firstLineChars="255"/>
        <w:rPr>
          <w:rFonts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3.2要求供应商对投标文件有关事项作出解释或者澄清；</w:t>
      </w:r>
    </w:p>
    <w:p>
      <w:pPr>
        <w:pStyle w:val="45"/>
        <w:spacing w:before="0" w:beforeAutospacing="0" w:after="0" w:afterAutospacing="0" w:line="440" w:lineRule="exact"/>
        <w:ind w:firstLine="612" w:firstLineChars="255"/>
        <w:rPr>
          <w:rFonts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3.3推荐中标候选人名单；</w:t>
      </w:r>
    </w:p>
    <w:p>
      <w:pPr>
        <w:pStyle w:val="45"/>
        <w:spacing w:before="0" w:beforeAutospacing="0" w:after="0" w:afterAutospacing="0" w:line="440" w:lineRule="exact"/>
        <w:ind w:firstLine="612" w:firstLineChars="255"/>
        <w:rPr>
          <w:rFonts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3.4向招标人、招标代理机构或者有关部门报告非法干预评标工作的行为。</w:t>
      </w:r>
    </w:p>
    <w:p>
      <w:pPr>
        <w:tabs>
          <w:tab w:val="left" w:pos="567"/>
          <w:tab w:val="left" w:pos="600"/>
        </w:tabs>
        <w:spacing w:line="440" w:lineRule="exact"/>
        <w:ind w:firstLine="612" w:firstLineChars="255"/>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4、评标委员会义务</w:t>
      </w:r>
    </w:p>
    <w:p>
      <w:pPr>
        <w:tabs>
          <w:tab w:val="left" w:pos="567"/>
          <w:tab w:val="left" w:pos="600"/>
        </w:tabs>
        <w:spacing w:line="440" w:lineRule="exact"/>
        <w:ind w:firstLine="612" w:firstLineChars="255"/>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4.1遵纪守法，客观、公正、廉洁地履行职责；</w:t>
      </w:r>
    </w:p>
    <w:p>
      <w:pPr>
        <w:tabs>
          <w:tab w:val="left" w:pos="567"/>
          <w:tab w:val="left" w:pos="600"/>
        </w:tabs>
        <w:spacing w:line="440" w:lineRule="exact"/>
        <w:ind w:firstLine="612" w:firstLineChars="255"/>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4.2按照招标文件规定的评标方法和评标标准进行评标，对评审意见承担个人责任；</w:t>
      </w:r>
    </w:p>
    <w:p>
      <w:pPr>
        <w:tabs>
          <w:tab w:val="left" w:pos="567"/>
          <w:tab w:val="left" w:pos="600"/>
        </w:tabs>
        <w:spacing w:line="440" w:lineRule="exact"/>
        <w:ind w:firstLine="612" w:firstLineChars="255"/>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4.3对评标过程和结果，以及供应商的商业秘密保密；</w:t>
      </w:r>
    </w:p>
    <w:p>
      <w:pPr>
        <w:tabs>
          <w:tab w:val="left" w:pos="567"/>
          <w:tab w:val="left" w:pos="600"/>
        </w:tabs>
        <w:spacing w:line="440" w:lineRule="exact"/>
        <w:ind w:firstLine="612" w:firstLineChars="255"/>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4.4参与评标报告的起草；</w:t>
      </w:r>
    </w:p>
    <w:p>
      <w:pPr>
        <w:tabs>
          <w:tab w:val="left" w:pos="567"/>
          <w:tab w:val="left" w:pos="600"/>
        </w:tabs>
        <w:spacing w:line="440" w:lineRule="exact"/>
        <w:ind w:firstLine="612" w:firstLineChars="255"/>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4.5配合有关部门的投诉处理工作；</w:t>
      </w:r>
    </w:p>
    <w:p>
      <w:pPr>
        <w:tabs>
          <w:tab w:val="left" w:pos="567"/>
          <w:tab w:val="left" w:pos="600"/>
        </w:tabs>
        <w:spacing w:line="440" w:lineRule="exact"/>
        <w:ind w:firstLine="612" w:firstLineChars="255"/>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4.6配合招标人、招标代理机构答复投标供应商提出的质疑。</w:t>
      </w:r>
    </w:p>
    <w:p>
      <w:pPr>
        <w:tabs>
          <w:tab w:val="left" w:pos="1547"/>
        </w:tabs>
        <w:spacing w:line="440" w:lineRule="exact"/>
        <w:ind w:firstLine="612" w:firstLineChars="255"/>
        <w:rPr>
          <w:rFonts w:ascii="仿宋" w:hAnsi="仿宋" w:eastAsia="仿宋" w:cs="仿宋"/>
          <w:color w:val="000000" w:themeColor="text1"/>
          <w:szCs w:val="21"/>
          <w:lang w:eastAsia="zh-CN" w:bidi="ar-SA"/>
          <w14:textFill>
            <w14:solidFill>
              <w14:schemeClr w14:val="tx1"/>
            </w14:solidFill>
          </w14:textFill>
        </w:rPr>
      </w:pPr>
      <w:r>
        <w:rPr>
          <w:rFonts w:hint="eastAsia" w:ascii="仿宋" w:hAnsi="仿宋" w:eastAsia="仿宋" w:cs="仿宋"/>
          <w:color w:val="000000" w:themeColor="text1"/>
          <w:szCs w:val="21"/>
          <w:lang w:eastAsia="zh-CN" w:bidi="ar-SA"/>
          <w14:textFill>
            <w14:solidFill>
              <w14:schemeClr w14:val="tx1"/>
            </w14:solidFill>
          </w14:textFill>
        </w:rPr>
        <w:t>5、 评标程序</w:t>
      </w:r>
    </w:p>
    <w:p>
      <w:pPr>
        <w:pStyle w:val="24"/>
        <w:tabs>
          <w:tab w:val="left" w:pos="720"/>
          <w:tab w:val="clear" w:pos="0"/>
        </w:tabs>
        <w:spacing w:line="440" w:lineRule="exact"/>
        <w:ind w:firstLine="612" w:firstLineChars="255"/>
        <w:rPr>
          <w:rFonts w:ascii="仿宋" w:hAnsi="仿宋" w:eastAsia="仿宋" w:cs="仿宋"/>
          <w:bCs/>
          <w:color w:val="000000" w:themeColor="text1"/>
          <w:szCs w:val="21"/>
          <w:lang w:eastAsia="zh-CN" w:bidi="ar-SA"/>
          <w14:textFill>
            <w14:solidFill>
              <w14:schemeClr w14:val="tx1"/>
            </w14:solidFill>
          </w14:textFill>
        </w:rPr>
      </w:pPr>
      <w:r>
        <w:rPr>
          <w:rFonts w:hint="eastAsia" w:ascii="仿宋" w:hAnsi="仿宋" w:eastAsia="仿宋" w:cs="仿宋"/>
          <w:bCs/>
          <w:color w:val="000000" w:themeColor="text1"/>
          <w:szCs w:val="21"/>
          <w:lang w:eastAsia="zh-CN" w:bidi="ar-SA"/>
          <w14:textFill>
            <w14:solidFill>
              <w14:schemeClr w14:val="tx1"/>
            </w14:solidFill>
          </w14:textFill>
        </w:rPr>
        <w:t>5.1本次评标首先由评标委员会对供应商的投标文件进行初审，对未能通过初审的投标文件作无效标处理；</w:t>
      </w:r>
    </w:p>
    <w:p>
      <w:pPr>
        <w:tabs>
          <w:tab w:val="left" w:pos="720"/>
        </w:tabs>
        <w:spacing w:line="440" w:lineRule="exact"/>
        <w:ind w:firstLine="612" w:firstLineChars="255"/>
        <w:rPr>
          <w:rFonts w:ascii="仿宋" w:hAnsi="仿宋" w:eastAsia="仿宋" w:cs="仿宋"/>
          <w:color w:val="000000" w:themeColor="text1"/>
          <w:szCs w:val="21"/>
          <w:lang w:eastAsia="zh-CN" w:bidi="ar-SA"/>
          <w14:textFill>
            <w14:solidFill>
              <w14:schemeClr w14:val="tx1"/>
            </w14:solidFill>
          </w14:textFill>
        </w:rPr>
      </w:pPr>
      <w:r>
        <w:rPr>
          <w:rFonts w:hint="eastAsia" w:ascii="仿宋" w:hAnsi="仿宋" w:eastAsia="仿宋" w:cs="仿宋"/>
          <w:color w:val="000000" w:themeColor="text1"/>
          <w:szCs w:val="21"/>
          <w:lang w:eastAsia="zh-CN" w:bidi="ar-SA"/>
          <w14:textFill>
            <w14:solidFill>
              <w14:schemeClr w14:val="tx1"/>
            </w14:solidFill>
          </w14:textFill>
        </w:rPr>
        <w:t>5.2对通过初审的供应商的投标文件进行详细的比较和评价。如需要，进行必要的澄清工作；</w:t>
      </w:r>
    </w:p>
    <w:p>
      <w:pPr>
        <w:widowControl/>
        <w:spacing w:line="360" w:lineRule="exact"/>
        <w:ind w:firstLine="482"/>
        <w:rPr>
          <w:rFonts w:hint="eastAsia" w:ascii="仿宋" w:hAnsi="仿宋" w:eastAsia="仿宋" w:cs="仿宋"/>
          <w:color w:val="000000" w:themeColor="text1"/>
          <w:szCs w:val="21"/>
          <w:lang w:eastAsia="zh-CN" w:bidi="ar-SA"/>
          <w14:textFill>
            <w14:solidFill>
              <w14:schemeClr w14:val="tx1"/>
            </w14:solidFill>
          </w14:textFill>
        </w:rPr>
      </w:pPr>
      <w:r>
        <w:rPr>
          <w:rFonts w:hint="eastAsia" w:ascii="仿宋" w:hAnsi="仿宋" w:eastAsia="仿宋" w:cs="仿宋"/>
          <w:color w:val="000000" w:themeColor="text1"/>
          <w:szCs w:val="21"/>
          <w:lang w:eastAsia="zh-CN" w:bidi="ar-SA"/>
          <w14:textFill>
            <w14:solidFill>
              <w14:schemeClr w14:val="tx1"/>
            </w14:solidFill>
          </w14:textFill>
        </w:rPr>
        <w:t>5.3依据评分标准以及各项权值，各位评委单独就每个供应商的投标文件进行价格、技术、</w:t>
      </w:r>
      <w:r>
        <w:fldChar w:fldCharType="begin"/>
      </w:r>
      <w:r>
        <w:instrText xml:space="preserve"> HYPERLINK "http://zhidao.baidu.com/search?word=%E8%B4%A2%E5%8A%A1%E7%8A%B6%E5%86%B5&amp;fr=qb_search_exp&amp;ie=utf8&amp;eid_gfrom=151" </w:instrText>
      </w:r>
      <w:r>
        <w:fldChar w:fldCharType="separate"/>
      </w:r>
      <w:r>
        <w:rPr>
          <w:rFonts w:hint="eastAsia" w:ascii="仿宋" w:hAnsi="仿宋" w:eastAsia="仿宋" w:cs="仿宋"/>
          <w:color w:val="000000" w:themeColor="text1"/>
          <w:szCs w:val="21"/>
          <w:lang w:eastAsia="zh-CN" w:bidi="ar-SA"/>
          <w14:textFill>
            <w14:solidFill>
              <w14:schemeClr w14:val="tx1"/>
            </w14:solidFill>
          </w14:textFill>
        </w:rPr>
        <w:t>财务状况</w:t>
      </w:r>
      <w:r>
        <w:rPr>
          <w:rFonts w:hint="eastAsia" w:ascii="仿宋" w:hAnsi="仿宋" w:eastAsia="仿宋" w:cs="仿宋"/>
          <w:color w:val="000000" w:themeColor="text1"/>
          <w:szCs w:val="21"/>
          <w:lang w:eastAsia="zh-CN" w:bidi="ar-SA"/>
          <w14:textFill>
            <w14:solidFill>
              <w14:schemeClr w14:val="tx1"/>
            </w14:solidFill>
          </w14:textFill>
        </w:rPr>
        <w:fldChar w:fldCharType="end"/>
      </w:r>
      <w:r>
        <w:rPr>
          <w:rFonts w:hint="eastAsia" w:ascii="仿宋" w:hAnsi="仿宋" w:eastAsia="仿宋" w:cs="仿宋"/>
          <w:color w:val="000000" w:themeColor="text1"/>
          <w:szCs w:val="21"/>
          <w:lang w:eastAsia="zh-CN" w:bidi="ar-SA"/>
          <w14:textFill>
            <w14:solidFill>
              <w14:schemeClr w14:val="tx1"/>
            </w14:solidFill>
          </w14:textFill>
        </w:rPr>
        <w:t>、信誉、业绩、服务、对招标文件的响应程度，以及相应的比重或者权值等各项因素进行综合评审后，按最终综合得分由高向低排序，由评标委员会推荐综合得分最高的供应商为第一中标候选人，综合得分第二名的供应商为第二中标候选人，综合得分第三名的供应商为第三中标候选人。</w:t>
      </w:r>
    </w:p>
    <w:p>
      <w:pPr>
        <w:jc w:val="center"/>
        <w:outlineLvl w:val="1"/>
        <w:rPr>
          <w:rFonts w:ascii="仿宋" w:hAnsi="仿宋" w:eastAsia="仿宋" w:cs="仿宋"/>
          <w:b/>
          <w:color w:val="000000" w:themeColor="text1"/>
          <w:sz w:val="28"/>
          <w:szCs w:val="28"/>
          <w:lang w:eastAsia="zh-CN"/>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二  投标文件初审</w:t>
      </w:r>
      <w:bookmarkEnd w:id="43"/>
      <w:bookmarkEnd w:id="44"/>
    </w:p>
    <w:p>
      <w:pPr>
        <w:spacing w:line="400" w:lineRule="exact"/>
        <w:ind w:firstLine="352" w:firstLineChars="147"/>
        <w:rPr>
          <w:rFonts w:ascii="仿宋" w:hAnsi="仿宋" w:eastAsia="仿宋" w:cs="仿宋"/>
          <w:b/>
          <w:color w:val="000000" w:themeColor="text1"/>
          <w:szCs w:val="21"/>
          <w:lang w:eastAsia="zh-CN"/>
          <w14:textFill>
            <w14:solidFill>
              <w14:schemeClr w14:val="tx1"/>
            </w14:solidFill>
          </w14:textFill>
        </w:rPr>
      </w:pPr>
      <w:r>
        <w:rPr>
          <w:rFonts w:hint="eastAsia" w:ascii="仿宋" w:hAnsi="仿宋" w:eastAsia="仿宋" w:cs="仿宋"/>
          <w:b/>
          <w:color w:val="000000" w:themeColor="text1"/>
          <w:szCs w:val="21"/>
          <w:lang w:eastAsia="zh-CN"/>
          <w14:textFill>
            <w14:solidFill>
              <w14:schemeClr w14:val="tx1"/>
            </w14:solidFill>
          </w14:textFill>
        </w:rPr>
        <w:t>6.资格性审查:</w:t>
      </w:r>
    </w:p>
    <w:p>
      <w:pPr>
        <w:spacing w:line="400" w:lineRule="exact"/>
        <w:ind w:firstLine="352" w:firstLineChars="147"/>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6</w:t>
      </w:r>
      <w:r>
        <w:rPr>
          <w:rFonts w:hint="eastAsia" w:ascii="仿宋" w:hAnsi="仿宋" w:eastAsia="仿宋" w:cs="仿宋"/>
          <w:color w:val="000000" w:themeColor="text1"/>
          <w:szCs w:val="21"/>
          <w14:textFill>
            <w14:solidFill>
              <w14:schemeClr w14:val="tx1"/>
            </w14:solidFill>
          </w14:textFill>
        </w:rPr>
        <w:t>.1评审细则</w:t>
      </w:r>
    </w:p>
    <w:tbl>
      <w:tblPr>
        <w:tblStyle w:val="27"/>
        <w:tblW w:w="9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560"/>
        <w:gridCol w:w="7040"/>
        <w:gridCol w:w="534"/>
        <w:gridCol w:w="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633" w:type="dxa"/>
            <w:vMerge w:val="restart"/>
            <w:vAlign w:val="center"/>
          </w:tcPr>
          <w:p>
            <w:pPr>
              <w:jc w:val="center"/>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项目</w:t>
            </w:r>
          </w:p>
        </w:tc>
        <w:tc>
          <w:tcPr>
            <w:tcW w:w="7600" w:type="dxa"/>
            <w:gridSpan w:val="2"/>
            <w:vMerge w:val="restart"/>
            <w:vAlign w:val="center"/>
          </w:tcPr>
          <w:p>
            <w:pPr>
              <w:jc w:val="center"/>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评审内容</w:t>
            </w:r>
          </w:p>
        </w:tc>
        <w:tc>
          <w:tcPr>
            <w:tcW w:w="1147" w:type="dxa"/>
            <w:gridSpan w:val="2"/>
            <w:vAlign w:val="center"/>
          </w:tcPr>
          <w:p>
            <w:pPr>
              <w:jc w:val="center"/>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633" w:type="dxa"/>
            <w:vMerge w:val="continue"/>
            <w:vAlign w:val="center"/>
          </w:tcPr>
          <w:p>
            <w:pPr>
              <w:rPr>
                <w:rFonts w:ascii="仿宋" w:hAnsi="仿宋" w:eastAsia="仿宋" w:cs="仿宋"/>
                <w:color w:val="000000" w:themeColor="text1"/>
                <w:sz w:val="18"/>
                <w:szCs w:val="21"/>
                <w14:textFill>
                  <w14:solidFill>
                    <w14:schemeClr w14:val="tx1"/>
                  </w14:solidFill>
                </w14:textFill>
              </w:rPr>
            </w:pPr>
          </w:p>
        </w:tc>
        <w:tc>
          <w:tcPr>
            <w:tcW w:w="7600" w:type="dxa"/>
            <w:gridSpan w:val="2"/>
            <w:vMerge w:val="continue"/>
          </w:tcPr>
          <w:p>
            <w:pPr>
              <w:rPr>
                <w:rFonts w:ascii="仿宋" w:hAnsi="仿宋" w:eastAsia="仿宋" w:cs="仿宋"/>
                <w:color w:val="000000" w:themeColor="text1"/>
                <w:sz w:val="18"/>
                <w:szCs w:val="21"/>
                <w14:textFill>
                  <w14:solidFill>
                    <w14:schemeClr w14:val="tx1"/>
                  </w14:solidFill>
                </w14:textFill>
              </w:rPr>
            </w:pPr>
          </w:p>
        </w:tc>
        <w:tc>
          <w:tcPr>
            <w:tcW w:w="534" w:type="dxa"/>
            <w:vAlign w:val="center"/>
          </w:tcPr>
          <w:p>
            <w:pPr>
              <w:jc w:val="center"/>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是</w:t>
            </w:r>
          </w:p>
        </w:tc>
        <w:tc>
          <w:tcPr>
            <w:tcW w:w="613" w:type="dxa"/>
            <w:vAlign w:val="center"/>
          </w:tcPr>
          <w:p>
            <w:pPr>
              <w:jc w:val="center"/>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3" w:type="dxa"/>
            <w:vMerge w:val="restart"/>
            <w:vAlign w:val="center"/>
          </w:tcPr>
          <w:p>
            <w:pPr>
              <w:jc w:val="center"/>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审</w:t>
            </w:r>
          </w:p>
          <w:p>
            <w:pPr>
              <w:jc w:val="center"/>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查</w:t>
            </w:r>
          </w:p>
          <w:p>
            <w:pPr>
              <w:jc w:val="center"/>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标</w:t>
            </w:r>
          </w:p>
          <w:p>
            <w:pPr>
              <w:jc w:val="center"/>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准</w:t>
            </w:r>
          </w:p>
          <w:p>
            <w:pPr>
              <w:jc w:val="center"/>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(适</w:t>
            </w:r>
          </w:p>
          <w:p>
            <w:pPr>
              <w:jc w:val="center"/>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用</w:t>
            </w:r>
          </w:p>
          <w:p>
            <w:pPr>
              <w:jc w:val="center"/>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于</w:t>
            </w:r>
          </w:p>
          <w:p>
            <w:pPr>
              <w:jc w:val="center"/>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资</w:t>
            </w:r>
          </w:p>
          <w:p>
            <w:pPr>
              <w:jc w:val="center"/>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格</w:t>
            </w:r>
          </w:p>
          <w:p>
            <w:pPr>
              <w:jc w:val="center"/>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后</w:t>
            </w:r>
          </w:p>
          <w:p>
            <w:pPr>
              <w:jc w:val="center"/>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审)</w:t>
            </w:r>
          </w:p>
        </w:tc>
        <w:tc>
          <w:tcPr>
            <w:tcW w:w="560" w:type="dxa"/>
            <w:vAlign w:val="center"/>
          </w:tcPr>
          <w:p>
            <w:pPr>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p>
        </w:tc>
        <w:tc>
          <w:tcPr>
            <w:tcW w:w="7040" w:type="dxa"/>
            <w:vAlign w:val="center"/>
          </w:tcPr>
          <w:p>
            <w:pPr>
              <w:widowControl/>
              <w:textAlignment w:val="center"/>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（三证合一）营业执照</w:t>
            </w:r>
          </w:p>
        </w:tc>
        <w:tc>
          <w:tcPr>
            <w:tcW w:w="534" w:type="dxa"/>
          </w:tcPr>
          <w:p>
            <w:pPr>
              <w:rPr>
                <w:rFonts w:ascii="仿宋" w:hAnsi="仿宋" w:eastAsia="仿宋" w:cs="仿宋"/>
                <w:color w:val="000000" w:themeColor="text1"/>
                <w:szCs w:val="21"/>
                <w:lang w:eastAsia="zh-CN"/>
                <w14:textFill>
                  <w14:solidFill>
                    <w14:schemeClr w14:val="tx1"/>
                  </w14:solidFill>
                </w14:textFill>
              </w:rPr>
            </w:pPr>
          </w:p>
        </w:tc>
        <w:tc>
          <w:tcPr>
            <w:tcW w:w="613" w:type="dxa"/>
          </w:tcPr>
          <w:p>
            <w:pPr>
              <w:rPr>
                <w:rFonts w:ascii="仿宋" w:hAnsi="仿宋" w:eastAsia="仿宋" w:cs="仿宋"/>
                <w:color w:val="000000" w:themeColor="text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633" w:type="dxa"/>
            <w:vMerge w:val="continue"/>
            <w:vAlign w:val="center"/>
          </w:tcPr>
          <w:p>
            <w:pPr>
              <w:rPr>
                <w:rFonts w:ascii="仿宋" w:hAnsi="仿宋" w:eastAsia="仿宋" w:cs="仿宋"/>
                <w:color w:val="000000" w:themeColor="text1"/>
                <w:lang w:eastAsia="zh-CN"/>
                <w14:textFill>
                  <w14:solidFill>
                    <w14:schemeClr w14:val="tx1"/>
                  </w14:solidFill>
                </w14:textFill>
              </w:rPr>
            </w:pPr>
          </w:p>
        </w:tc>
        <w:tc>
          <w:tcPr>
            <w:tcW w:w="560" w:type="dxa"/>
            <w:vAlign w:val="center"/>
          </w:tcPr>
          <w:p>
            <w:pPr>
              <w:jc w:val="center"/>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2</w:t>
            </w:r>
          </w:p>
        </w:tc>
        <w:tc>
          <w:tcPr>
            <w:tcW w:w="7040" w:type="dxa"/>
            <w:vAlign w:val="center"/>
          </w:tcPr>
          <w:p>
            <w:pPr>
              <w:widowControl/>
              <w:textAlignment w:val="center"/>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法定代表人投标需提供法定代表人资格证明书，委托代理人投标需提供法定代表人授权委托书</w:t>
            </w:r>
          </w:p>
        </w:tc>
        <w:tc>
          <w:tcPr>
            <w:tcW w:w="534" w:type="dxa"/>
          </w:tcPr>
          <w:p>
            <w:pPr>
              <w:rPr>
                <w:rFonts w:ascii="仿宋" w:hAnsi="仿宋" w:eastAsia="仿宋" w:cs="仿宋"/>
                <w:color w:val="000000" w:themeColor="text1"/>
                <w:szCs w:val="21"/>
                <w:lang w:eastAsia="zh-CN"/>
                <w14:textFill>
                  <w14:solidFill>
                    <w14:schemeClr w14:val="tx1"/>
                  </w14:solidFill>
                </w14:textFill>
              </w:rPr>
            </w:pPr>
          </w:p>
        </w:tc>
        <w:tc>
          <w:tcPr>
            <w:tcW w:w="613" w:type="dxa"/>
          </w:tcPr>
          <w:p>
            <w:pPr>
              <w:rPr>
                <w:rFonts w:ascii="仿宋" w:hAnsi="仿宋" w:eastAsia="仿宋" w:cs="仿宋"/>
                <w:color w:val="000000" w:themeColor="text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4" w:hRule="atLeast"/>
          <w:jc w:val="center"/>
        </w:trPr>
        <w:tc>
          <w:tcPr>
            <w:tcW w:w="633" w:type="dxa"/>
            <w:vMerge w:val="continue"/>
            <w:vAlign w:val="center"/>
          </w:tcPr>
          <w:p>
            <w:pPr>
              <w:rPr>
                <w:rFonts w:ascii="仿宋" w:hAnsi="仿宋" w:eastAsia="仿宋" w:cs="仿宋"/>
                <w:color w:val="000000" w:themeColor="text1"/>
                <w:lang w:eastAsia="zh-CN"/>
                <w14:textFill>
                  <w14:solidFill>
                    <w14:schemeClr w14:val="tx1"/>
                  </w14:solidFill>
                </w14:textFill>
              </w:rPr>
            </w:pPr>
          </w:p>
        </w:tc>
        <w:tc>
          <w:tcPr>
            <w:tcW w:w="560" w:type="dxa"/>
            <w:vAlign w:val="center"/>
          </w:tcPr>
          <w:p>
            <w:pPr>
              <w:jc w:val="center"/>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w:t>
            </w:r>
          </w:p>
        </w:tc>
        <w:tc>
          <w:tcPr>
            <w:tcW w:w="7040" w:type="dxa"/>
            <w:vAlign w:val="center"/>
          </w:tcPr>
          <w:p>
            <w:pPr>
              <w:widowControl/>
              <w:textAlignment w:val="center"/>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参加采购活动前三年内，在经营活动中没有重大违法记录，供应商须提供 “信用中国”网站（http://www.creditchina.gov.cn/）、“中国政府采购网”网站（http://www.ccgp.gov.cn）无违法违规行为的查询记录（提供查询结果网页截图并加盖供应商公章）</w:t>
            </w:r>
          </w:p>
        </w:tc>
        <w:tc>
          <w:tcPr>
            <w:tcW w:w="534" w:type="dxa"/>
          </w:tcPr>
          <w:p>
            <w:pPr>
              <w:rPr>
                <w:rFonts w:ascii="仿宋" w:hAnsi="仿宋" w:eastAsia="仿宋" w:cs="仿宋"/>
                <w:color w:val="000000" w:themeColor="text1"/>
                <w:szCs w:val="21"/>
                <w:lang w:eastAsia="zh-CN"/>
                <w14:textFill>
                  <w14:solidFill>
                    <w14:schemeClr w14:val="tx1"/>
                  </w14:solidFill>
                </w14:textFill>
              </w:rPr>
            </w:pPr>
          </w:p>
        </w:tc>
        <w:tc>
          <w:tcPr>
            <w:tcW w:w="613" w:type="dxa"/>
          </w:tcPr>
          <w:p>
            <w:pPr>
              <w:rPr>
                <w:rFonts w:ascii="仿宋" w:hAnsi="仿宋" w:eastAsia="仿宋" w:cs="仿宋"/>
                <w:color w:val="000000" w:themeColor="text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633" w:type="dxa"/>
            <w:vMerge w:val="continue"/>
            <w:vAlign w:val="center"/>
          </w:tcPr>
          <w:p>
            <w:pPr>
              <w:rPr>
                <w:rFonts w:ascii="仿宋" w:hAnsi="仿宋" w:eastAsia="仿宋" w:cs="仿宋"/>
                <w:color w:val="000000" w:themeColor="text1"/>
                <w:lang w:eastAsia="zh-CN"/>
                <w14:textFill>
                  <w14:solidFill>
                    <w14:schemeClr w14:val="tx1"/>
                  </w14:solidFill>
                </w14:textFill>
              </w:rPr>
            </w:pPr>
          </w:p>
        </w:tc>
        <w:tc>
          <w:tcPr>
            <w:tcW w:w="560" w:type="dxa"/>
            <w:vAlign w:val="center"/>
          </w:tcPr>
          <w:p>
            <w:pPr>
              <w:jc w:val="center"/>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w:t>
            </w:r>
          </w:p>
        </w:tc>
        <w:tc>
          <w:tcPr>
            <w:tcW w:w="7040" w:type="dxa"/>
            <w:vAlign w:val="center"/>
          </w:tcPr>
          <w:p>
            <w:pPr>
              <w:widowControl/>
              <w:textAlignment w:val="center"/>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投标保证金收据或保函等票据</w:t>
            </w:r>
          </w:p>
        </w:tc>
        <w:tc>
          <w:tcPr>
            <w:tcW w:w="534" w:type="dxa"/>
          </w:tcPr>
          <w:p>
            <w:pPr>
              <w:rPr>
                <w:rFonts w:ascii="仿宋" w:hAnsi="仿宋" w:eastAsia="仿宋" w:cs="仿宋"/>
                <w:color w:val="000000" w:themeColor="text1"/>
                <w:szCs w:val="21"/>
                <w:lang w:eastAsia="zh-CN"/>
                <w14:textFill>
                  <w14:solidFill>
                    <w14:schemeClr w14:val="tx1"/>
                  </w14:solidFill>
                </w14:textFill>
              </w:rPr>
            </w:pPr>
          </w:p>
        </w:tc>
        <w:tc>
          <w:tcPr>
            <w:tcW w:w="613" w:type="dxa"/>
          </w:tcPr>
          <w:p>
            <w:pPr>
              <w:rPr>
                <w:rFonts w:ascii="仿宋" w:hAnsi="仿宋" w:eastAsia="仿宋" w:cs="仿宋"/>
                <w:color w:val="000000" w:themeColor="text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633" w:type="dxa"/>
            <w:vMerge w:val="continue"/>
            <w:vAlign w:val="center"/>
          </w:tcPr>
          <w:p>
            <w:pPr>
              <w:rPr>
                <w:rFonts w:ascii="仿宋" w:hAnsi="仿宋" w:eastAsia="仿宋" w:cs="仿宋"/>
                <w:color w:val="000000" w:themeColor="text1"/>
                <w:lang w:eastAsia="zh-CN"/>
                <w14:textFill>
                  <w14:solidFill>
                    <w14:schemeClr w14:val="tx1"/>
                  </w14:solidFill>
                </w14:textFill>
              </w:rPr>
            </w:pPr>
          </w:p>
        </w:tc>
        <w:tc>
          <w:tcPr>
            <w:tcW w:w="560" w:type="dxa"/>
            <w:vAlign w:val="center"/>
          </w:tcPr>
          <w:p>
            <w:pPr>
              <w:jc w:val="center"/>
              <w:rPr>
                <w:rFonts w:hint="default"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5</w:t>
            </w:r>
          </w:p>
        </w:tc>
        <w:tc>
          <w:tcPr>
            <w:tcW w:w="7040" w:type="dxa"/>
            <w:vAlign w:val="center"/>
          </w:tcPr>
          <w:p>
            <w:pPr>
              <w:widowControl/>
              <w:textAlignment w:val="center"/>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供应商为中小企业（</w:t>
            </w:r>
            <w:r>
              <w:rPr>
                <w:rFonts w:hint="eastAsia" w:ascii="仿宋" w:hAnsi="仿宋" w:eastAsia="仿宋" w:cs="仿宋"/>
                <w:color w:val="000000" w:themeColor="text1"/>
                <w:lang w:val="en-US" w:eastAsia="zh-CN"/>
                <w14:textFill>
                  <w14:solidFill>
                    <w14:schemeClr w14:val="tx1"/>
                  </w14:solidFill>
                </w14:textFill>
              </w:rPr>
              <w:t>须提供为中小企业声明函</w:t>
            </w:r>
            <w:r>
              <w:rPr>
                <w:rFonts w:hint="eastAsia" w:ascii="仿宋" w:hAnsi="仿宋" w:eastAsia="仿宋" w:cs="仿宋"/>
                <w:color w:val="000000" w:themeColor="text1"/>
                <w:lang w:eastAsia="zh-CN"/>
                <w14:textFill>
                  <w14:solidFill>
                    <w14:schemeClr w14:val="tx1"/>
                  </w14:solidFill>
                </w14:textFill>
              </w:rPr>
              <w:t>）</w:t>
            </w:r>
          </w:p>
        </w:tc>
        <w:tc>
          <w:tcPr>
            <w:tcW w:w="534" w:type="dxa"/>
          </w:tcPr>
          <w:p>
            <w:pPr>
              <w:rPr>
                <w:rFonts w:ascii="仿宋" w:hAnsi="仿宋" w:eastAsia="仿宋" w:cs="仿宋"/>
                <w:color w:val="000000" w:themeColor="text1"/>
                <w:szCs w:val="21"/>
                <w:lang w:eastAsia="zh-CN"/>
                <w14:textFill>
                  <w14:solidFill>
                    <w14:schemeClr w14:val="tx1"/>
                  </w14:solidFill>
                </w14:textFill>
              </w:rPr>
            </w:pPr>
          </w:p>
        </w:tc>
        <w:tc>
          <w:tcPr>
            <w:tcW w:w="613" w:type="dxa"/>
          </w:tcPr>
          <w:p>
            <w:pPr>
              <w:rPr>
                <w:rFonts w:ascii="仿宋" w:hAnsi="仿宋" w:eastAsia="仿宋" w:cs="仿宋"/>
                <w:color w:val="000000" w:themeColor="text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633" w:type="dxa"/>
            <w:vMerge w:val="continue"/>
            <w:vAlign w:val="center"/>
          </w:tcPr>
          <w:p>
            <w:pPr>
              <w:jc w:val="center"/>
              <w:rPr>
                <w:rFonts w:ascii="仿宋" w:hAnsi="仿宋" w:eastAsia="仿宋" w:cs="仿宋"/>
                <w:color w:val="000000" w:themeColor="text1"/>
                <w:szCs w:val="21"/>
                <w:lang w:eastAsia="zh-CN"/>
                <w14:textFill>
                  <w14:solidFill>
                    <w14:schemeClr w14:val="tx1"/>
                  </w14:solidFill>
                </w14:textFill>
              </w:rPr>
            </w:pPr>
          </w:p>
        </w:tc>
        <w:tc>
          <w:tcPr>
            <w:tcW w:w="560" w:type="dxa"/>
          </w:tcPr>
          <w:p>
            <w:pPr>
              <w:spacing w:line="440" w:lineRule="exact"/>
              <w:rPr>
                <w:rFonts w:ascii="仿宋" w:hAnsi="仿宋" w:eastAsia="仿宋" w:cs="仿宋"/>
                <w:color w:val="000000" w:themeColor="text1"/>
                <w:szCs w:val="21"/>
                <w:lang w:eastAsia="zh-CN"/>
                <w14:textFill>
                  <w14:solidFill>
                    <w14:schemeClr w14:val="tx1"/>
                  </w14:solidFill>
                </w14:textFill>
              </w:rPr>
            </w:pPr>
          </w:p>
        </w:tc>
        <w:tc>
          <w:tcPr>
            <w:tcW w:w="7040" w:type="dxa"/>
          </w:tcPr>
          <w:p>
            <w:pPr>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结论：是否通过评审（须填写通过或不通过）</w:t>
            </w:r>
          </w:p>
          <w:p>
            <w:pPr>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注：如有一项不合格，作废标处理。</w:t>
            </w:r>
          </w:p>
        </w:tc>
        <w:tc>
          <w:tcPr>
            <w:tcW w:w="1147" w:type="dxa"/>
            <w:gridSpan w:val="2"/>
          </w:tcPr>
          <w:p>
            <w:pPr>
              <w:rPr>
                <w:rFonts w:ascii="仿宋" w:hAnsi="仿宋" w:eastAsia="仿宋" w:cs="仿宋"/>
                <w:color w:val="000000" w:themeColor="text1"/>
                <w:szCs w:val="21"/>
                <w:lang w:eastAsia="zh-CN"/>
                <w14:textFill>
                  <w14:solidFill>
                    <w14:schemeClr w14:val="tx1"/>
                  </w14:solidFill>
                </w14:textFill>
              </w:rPr>
            </w:pPr>
          </w:p>
        </w:tc>
      </w:tr>
    </w:tbl>
    <w:p>
      <w:pPr>
        <w:spacing w:line="400" w:lineRule="exact"/>
        <w:ind w:firstLine="578" w:firstLineChars="241"/>
        <w:rPr>
          <w:rFonts w:ascii="仿宋" w:hAnsi="仿宋" w:eastAsia="仿宋" w:cs="仿宋"/>
          <w:b/>
          <w:color w:val="000000" w:themeColor="text1"/>
          <w:szCs w:val="21"/>
          <w:lang w:eastAsia="zh-CN"/>
          <w14:textFill>
            <w14:solidFill>
              <w14:schemeClr w14:val="tx1"/>
            </w14:solidFill>
          </w14:textFill>
        </w:rPr>
      </w:pPr>
      <w:r>
        <w:rPr>
          <w:rFonts w:hint="eastAsia" w:ascii="仿宋" w:hAnsi="仿宋" w:eastAsia="仿宋" w:cs="仿宋"/>
          <w:b/>
          <w:color w:val="000000" w:themeColor="text1"/>
          <w:szCs w:val="21"/>
          <w:lang w:eastAsia="zh-CN"/>
          <w14:textFill>
            <w14:solidFill>
              <w14:schemeClr w14:val="tx1"/>
            </w14:solidFill>
          </w14:textFill>
        </w:rPr>
        <w:t>6.2如评标专家在检验电子标书过程中，如果由于供应商自身原因导致评标专家无法查看并检验电子标书中以上相关资料的，否决其投标。即使投标单位将原件携带至现场的，同样按无效投标处理。</w:t>
      </w:r>
    </w:p>
    <w:p>
      <w:pPr>
        <w:spacing w:beforeLines="50" w:line="440" w:lineRule="exact"/>
        <w:ind w:firstLine="352" w:firstLineChars="147"/>
        <w:rPr>
          <w:rFonts w:hint="eastAsia" w:ascii="仿宋" w:hAnsi="仿宋" w:eastAsia="仿宋" w:cs="仿宋"/>
          <w:b/>
          <w:color w:val="000000" w:themeColor="text1"/>
          <w:szCs w:val="21"/>
          <w:lang w:eastAsia="zh-CN"/>
          <w14:textFill>
            <w14:solidFill>
              <w14:schemeClr w14:val="tx1"/>
            </w14:solidFill>
          </w14:textFill>
        </w:rPr>
      </w:pPr>
    </w:p>
    <w:p>
      <w:pPr>
        <w:spacing w:beforeLines="50" w:line="440" w:lineRule="exact"/>
        <w:ind w:firstLine="352" w:firstLineChars="147"/>
        <w:rPr>
          <w:rFonts w:hint="eastAsia" w:ascii="仿宋" w:hAnsi="仿宋" w:eastAsia="仿宋" w:cs="仿宋"/>
          <w:b/>
          <w:color w:val="000000" w:themeColor="text1"/>
          <w:szCs w:val="21"/>
          <w:lang w:eastAsia="zh-CN"/>
          <w14:textFill>
            <w14:solidFill>
              <w14:schemeClr w14:val="tx1"/>
            </w14:solidFill>
          </w14:textFill>
        </w:rPr>
      </w:pPr>
    </w:p>
    <w:p>
      <w:pPr>
        <w:spacing w:beforeLines="50" w:line="440" w:lineRule="exact"/>
        <w:ind w:firstLine="352" w:firstLineChars="147"/>
        <w:rPr>
          <w:rFonts w:ascii="仿宋" w:hAnsi="仿宋" w:eastAsia="仿宋" w:cs="仿宋"/>
          <w:b/>
          <w:color w:val="000000" w:themeColor="text1"/>
          <w:szCs w:val="21"/>
          <w14:textFill>
            <w14:solidFill>
              <w14:schemeClr w14:val="tx1"/>
            </w14:solidFill>
          </w14:textFill>
        </w:rPr>
      </w:pPr>
      <w:r>
        <w:rPr>
          <w:rFonts w:hint="eastAsia" w:ascii="仿宋" w:hAnsi="仿宋" w:eastAsia="仿宋" w:cs="仿宋"/>
          <w:b/>
          <w:color w:val="000000" w:themeColor="text1"/>
          <w:szCs w:val="21"/>
          <w:lang w:eastAsia="zh-CN"/>
          <w14:textFill>
            <w14:solidFill>
              <w14:schemeClr w14:val="tx1"/>
            </w14:solidFill>
          </w14:textFill>
        </w:rPr>
        <w:t>7</w:t>
      </w:r>
      <w:r>
        <w:rPr>
          <w:rFonts w:hint="eastAsia" w:ascii="仿宋" w:hAnsi="仿宋" w:eastAsia="仿宋" w:cs="仿宋"/>
          <w:b/>
          <w:color w:val="000000" w:themeColor="text1"/>
          <w:szCs w:val="21"/>
          <w14:textFill>
            <w14:solidFill>
              <w14:schemeClr w14:val="tx1"/>
            </w14:solidFill>
          </w14:textFill>
        </w:rPr>
        <w:t>.符合性审查</w:t>
      </w:r>
    </w:p>
    <w:p>
      <w:pPr>
        <w:spacing w:line="440" w:lineRule="exact"/>
        <w:ind w:firstLine="360" w:firstLineChars="150"/>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7</w:t>
      </w:r>
      <w:r>
        <w:rPr>
          <w:rFonts w:hint="eastAsia" w:ascii="仿宋" w:hAnsi="仿宋" w:eastAsia="仿宋" w:cs="仿宋"/>
          <w:color w:val="000000" w:themeColor="text1"/>
          <w:szCs w:val="21"/>
          <w14:textFill>
            <w14:solidFill>
              <w14:schemeClr w14:val="tx1"/>
            </w14:solidFill>
          </w14:textFill>
        </w:rPr>
        <w:t>．1评审细则</w:t>
      </w:r>
    </w:p>
    <w:tbl>
      <w:tblPr>
        <w:tblStyle w:val="27"/>
        <w:tblpPr w:leftFromText="180" w:rightFromText="180" w:vertAnchor="text" w:horzAnchor="page" w:tblpX="1293" w:tblpY="544"/>
        <w:tblW w:w="943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94"/>
        <w:gridCol w:w="597"/>
        <w:gridCol w:w="6378"/>
        <w:gridCol w:w="749"/>
        <w:gridCol w:w="6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0" w:hRule="atLeast"/>
        </w:trPr>
        <w:tc>
          <w:tcPr>
            <w:tcW w:w="1094" w:type="dxa"/>
            <w:vMerge w:val="restart"/>
            <w:tcBorders>
              <w:top w:val="single" w:color="auto" w:sz="4" w:space="0"/>
              <w:left w:val="single" w:color="auto" w:sz="4" w:space="0"/>
            </w:tcBorders>
            <w:vAlign w:val="center"/>
          </w:tcPr>
          <w:p>
            <w:pPr>
              <w:jc w:val="center"/>
              <w:rPr>
                <w:rFonts w:ascii="仿宋" w:hAnsi="仿宋" w:eastAsia="仿宋" w:cs="仿宋"/>
                <w:b/>
                <w:color w:val="000000" w:themeColor="text1"/>
                <w14:textFill>
                  <w14:solidFill>
                    <w14:schemeClr w14:val="tx1"/>
                  </w14:solidFill>
                </w14:textFill>
              </w:rPr>
            </w:pPr>
            <w:r>
              <w:rPr>
                <w:rFonts w:hint="eastAsia" w:ascii="仿宋" w:hAnsi="仿宋" w:eastAsia="仿宋" w:cs="仿宋"/>
                <w:b/>
                <w:color w:val="000000" w:themeColor="text1"/>
                <w14:textFill>
                  <w14:solidFill>
                    <w14:schemeClr w14:val="tx1"/>
                  </w14:solidFill>
                </w14:textFill>
              </w:rPr>
              <w:t>项目</w:t>
            </w:r>
          </w:p>
        </w:tc>
        <w:tc>
          <w:tcPr>
            <w:tcW w:w="6975" w:type="dxa"/>
            <w:gridSpan w:val="2"/>
            <w:vMerge w:val="restart"/>
            <w:tcBorders>
              <w:top w:val="single" w:color="auto" w:sz="4" w:space="0"/>
            </w:tcBorders>
            <w:vAlign w:val="center"/>
          </w:tcPr>
          <w:p>
            <w:pPr>
              <w:jc w:val="center"/>
              <w:rPr>
                <w:rFonts w:ascii="仿宋" w:hAnsi="仿宋" w:eastAsia="仿宋" w:cs="仿宋"/>
                <w:b/>
                <w:color w:val="000000" w:themeColor="text1"/>
                <w14:textFill>
                  <w14:solidFill>
                    <w14:schemeClr w14:val="tx1"/>
                  </w14:solidFill>
                </w14:textFill>
              </w:rPr>
            </w:pPr>
            <w:r>
              <w:rPr>
                <w:rFonts w:hint="eastAsia" w:ascii="仿宋" w:hAnsi="仿宋" w:eastAsia="仿宋" w:cs="仿宋"/>
                <w:b/>
                <w:color w:val="000000" w:themeColor="text1"/>
                <w14:textFill>
                  <w14:solidFill>
                    <w14:schemeClr w14:val="tx1"/>
                  </w14:solidFill>
                </w14:textFill>
              </w:rPr>
              <w:t>评审内容</w:t>
            </w:r>
          </w:p>
        </w:tc>
        <w:tc>
          <w:tcPr>
            <w:tcW w:w="1366" w:type="dxa"/>
            <w:gridSpan w:val="2"/>
            <w:tcBorders>
              <w:top w:val="single" w:color="auto" w:sz="4" w:space="0"/>
              <w:right w:val="single" w:color="auto" w:sz="4" w:space="0"/>
            </w:tcBorders>
            <w:vAlign w:val="center"/>
          </w:tcPr>
          <w:p>
            <w:pPr>
              <w:jc w:val="center"/>
              <w:rPr>
                <w:rFonts w:ascii="仿宋" w:hAnsi="仿宋" w:eastAsia="仿宋" w:cs="仿宋"/>
                <w:b/>
                <w:color w:val="000000" w:themeColor="text1"/>
                <w14:textFill>
                  <w14:solidFill>
                    <w14:schemeClr w14:val="tx1"/>
                  </w14:solidFill>
                </w14:textFill>
              </w:rPr>
            </w:pPr>
            <w:r>
              <w:rPr>
                <w:rFonts w:hint="eastAsia" w:ascii="仿宋" w:hAnsi="仿宋" w:eastAsia="仿宋" w:cs="仿宋"/>
                <w:b/>
                <w:color w:val="000000" w:themeColor="text1"/>
                <w14:textFill>
                  <w14:solidFill>
                    <w14:schemeClr w14:val="tx1"/>
                  </w14:solidFill>
                </w14:textFill>
              </w:rPr>
              <w:t>评审意见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094" w:type="dxa"/>
            <w:vMerge w:val="continue"/>
            <w:tcBorders>
              <w:left w:val="single" w:color="auto" w:sz="4" w:space="0"/>
              <w:bottom w:val="single" w:color="auto" w:sz="4" w:space="0"/>
            </w:tcBorders>
            <w:vAlign w:val="center"/>
          </w:tcPr>
          <w:p>
            <w:pPr>
              <w:rPr>
                <w:rFonts w:ascii="仿宋" w:hAnsi="仿宋" w:eastAsia="仿宋" w:cs="仿宋"/>
                <w:color w:val="000000" w:themeColor="text1"/>
                <w14:textFill>
                  <w14:solidFill>
                    <w14:schemeClr w14:val="tx1"/>
                  </w14:solidFill>
                </w14:textFill>
              </w:rPr>
            </w:pPr>
          </w:p>
        </w:tc>
        <w:tc>
          <w:tcPr>
            <w:tcW w:w="6975" w:type="dxa"/>
            <w:gridSpan w:val="2"/>
            <w:vMerge w:val="continue"/>
            <w:tcBorders>
              <w:bottom w:val="single" w:color="auto" w:sz="4" w:space="0"/>
            </w:tcBorders>
          </w:tcPr>
          <w:p>
            <w:pPr>
              <w:rPr>
                <w:rFonts w:ascii="仿宋" w:hAnsi="仿宋" w:eastAsia="仿宋" w:cs="仿宋"/>
                <w:color w:val="000000" w:themeColor="text1"/>
                <w14:textFill>
                  <w14:solidFill>
                    <w14:schemeClr w14:val="tx1"/>
                  </w14:solidFill>
                </w14:textFill>
              </w:rPr>
            </w:pPr>
          </w:p>
        </w:tc>
        <w:tc>
          <w:tcPr>
            <w:tcW w:w="749" w:type="dxa"/>
            <w:vAlign w:val="center"/>
          </w:tcPr>
          <w:p>
            <w:pPr>
              <w:jc w:val="center"/>
              <w:rPr>
                <w:rFonts w:ascii="仿宋" w:hAnsi="仿宋" w:eastAsia="仿宋" w:cs="仿宋"/>
                <w:b/>
                <w:color w:val="000000" w:themeColor="text1"/>
                <w14:textFill>
                  <w14:solidFill>
                    <w14:schemeClr w14:val="tx1"/>
                  </w14:solidFill>
                </w14:textFill>
              </w:rPr>
            </w:pPr>
            <w:r>
              <w:rPr>
                <w:rFonts w:hint="eastAsia" w:ascii="仿宋" w:hAnsi="仿宋" w:eastAsia="仿宋" w:cs="仿宋"/>
                <w:b/>
                <w:color w:val="000000" w:themeColor="text1"/>
                <w14:textFill>
                  <w14:solidFill>
                    <w14:schemeClr w14:val="tx1"/>
                  </w14:solidFill>
                </w14:textFill>
              </w:rPr>
              <w:t>是</w:t>
            </w:r>
          </w:p>
        </w:tc>
        <w:tc>
          <w:tcPr>
            <w:tcW w:w="617" w:type="dxa"/>
            <w:tcBorders>
              <w:right w:val="single" w:color="auto" w:sz="4" w:space="0"/>
            </w:tcBorders>
            <w:vAlign w:val="center"/>
          </w:tcPr>
          <w:p>
            <w:pPr>
              <w:jc w:val="center"/>
              <w:rPr>
                <w:rFonts w:ascii="仿宋" w:hAnsi="仿宋" w:eastAsia="仿宋" w:cs="仿宋"/>
                <w:b/>
                <w:color w:val="000000" w:themeColor="text1"/>
                <w14:textFill>
                  <w14:solidFill>
                    <w14:schemeClr w14:val="tx1"/>
                  </w14:solidFill>
                </w14:textFill>
              </w:rPr>
            </w:pPr>
            <w:r>
              <w:rPr>
                <w:rFonts w:hint="eastAsia" w:ascii="仿宋" w:hAnsi="仿宋" w:eastAsia="仿宋" w:cs="仿宋"/>
                <w:b/>
                <w:color w:val="000000" w:themeColor="text1"/>
                <w14:textFill>
                  <w14:solidFill>
                    <w14:schemeClr w14:val="tx1"/>
                  </w14:solidFill>
                </w14:textFill>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0" w:hRule="atLeast"/>
        </w:trPr>
        <w:tc>
          <w:tcPr>
            <w:tcW w:w="1094"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审</w:t>
            </w:r>
          </w:p>
          <w:p>
            <w:pPr>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查</w:t>
            </w:r>
          </w:p>
          <w:p>
            <w:pPr>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标</w:t>
            </w:r>
          </w:p>
          <w:p>
            <w:pPr>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准</w:t>
            </w:r>
          </w:p>
        </w:tc>
        <w:tc>
          <w:tcPr>
            <w:tcW w:w="597" w:type="dxa"/>
            <w:tcBorders>
              <w:top w:val="single" w:color="auto" w:sz="4" w:space="0"/>
              <w:left w:val="single" w:color="auto" w:sz="4" w:space="0"/>
              <w:right w:val="single" w:color="auto" w:sz="4" w:space="0"/>
            </w:tcBorders>
            <w:vAlign w:val="center"/>
          </w:tcPr>
          <w:p>
            <w:pPr>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1</w:t>
            </w:r>
          </w:p>
        </w:tc>
        <w:tc>
          <w:tcPr>
            <w:tcW w:w="6378" w:type="dxa"/>
            <w:tcBorders>
              <w:top w:val="single" w:color="auto" w:sz="4" w:space="0"/>
              <w:left w:val="single" w:color="auto" w:sz="4" w:space="0"/>
              <w:right w:val="single" w:color="auto" w:sz="4" w:space="0"/>
            </w:tcBorders>
            <w:vAlign w:val="center"/>
          </w:tcPr>
          <w:p>
            <w:pPr>
              <w:widowControl/>
              <w:textAlignment w:val="center"/>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由政府立项核准、审批的采购项目, 投标报价不得高于设定的采购预算价的。</w:t>
            </w:r>
          </w:p>
        </w:tc>
        <w:tc>
          <w:tcPr>
            <w:tcW w:w="749" w:type="dxa"/>
            <w:tcBorders>
              <w:left w:val="single" w:color="auto" w:sz="4" w:space="0"/>
              <w:right w:val="single" w:color="auto" w:sz="4" w:space="0"/>
            </w:tcBorders>
          </w:tcPr>
          <w:p>
            <w:pPr>
              <w:jc w:val="center"/>
              <w:rPr>
                <w:rFonts w:ascii="仿宋" w:hAnsi="仿宋" w:eastAsia="仿宋" w:cs="仿宋"/>
                <w:b/>
                <w:color w:val="000000" w:themeColor="text1"/>
                <w:szCs w:val="21"/>
                <w:lang w:eastAsia="zh-CN"/>
                <w14:textFill>
                  <w14:solidFill>
                    <w14:schemeClr w14:val="tx1"/>
                  </w14:solidFill>
                </w14:textFill>
              </w:rPr>
            </w:pPr>
          </w:p>
        </w:tc>
        <w:tc>
          <w:tcPr>
            <w:tcW w:w="617" w:type="dxa"/>
            <w:tcBorders>
              <w:left w:val="single" w:color="auto" w:sz="4" w:space="0"/>
              <w:right w:val="single" w:color="auto" w:sz="4" w:space="0"/>
            </w:tcBorders>
          </w:tcPr>
          <w:p>
            <w:pPr>
              <w:jc w:val="center"/>
              <w:rPr>
                <w:rFonts w:ascii="仿宋" w:hAnsi="仿宋" w:eastAsia="仿宋" w:cs="仿宋"/>
                <w:b/>
                <w:color w:val="000000" w:themeColor="text1"/>
                <w:szCs w:val="21"/>
                <w:lang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094" w:type="dxa"/>
            <w:vMerge w:val="continue"/>
            <w:tcBorders>
              <w:left w:val="single" w:color="auto" w:sz="4" w:space="0"/>
              <w:right w:val="single" w:color="auto" w:sz="4" w:space="0"/>
            </w:tcBorders>
            <w:vAlign w:val="center"/>
          </w:tcPr>
          <w:p>
            <w:pPr>
              <w:rPr>
                <w:rFonts w:ascii="仿宋" w:hAnsi="仿宋" w:eastAsia="仿宋" w:cs="仿宋"/>
                <w:color w:val="000000" w:themeColor="text1"/>
                <w:lang w:eastAsia="zh-CN"/>
                <w14:textFill>
                  <w14:solidFill>
                    <w14:schemeClr w14:val="tx1"/>
                  </w14:solidFill>
                </w14:textFill>
              </w:rPr>
            </w:pPr>
          </w:p>
        </w:tc>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2</w:t>
            </w:r>
          </w:p>
        </w:tc>
        <w:tc>
          <w:tcPr>
            <w:tcW w:w="6378"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法定代表人身份证明及授权委托书有效，且符合招标文件规定的格式。</w:t>
            </w:r>
          </w:p>
        </w:tc>
        <w:tc>
          <w:tcPr>
            <w:tcW w:w="749" w:type="dxa"/>
            <w:tcBorders>
              <w:left w:val="single" w:color="auto" w:sz="4" w:space="0"/>
            </w:tcBorders>
          </w:tcPr>
          <w:p>
            <w:pPr>
              <w:rPr>
                <w:rFonts w:ascii="仿宋" w:hAnsi="仿宋" w:eastAsia="仿宋" w:cs="仿宋"/>
                <w:color w:val="000000" w:themeColor="text1"/>
                <w:szCs w:val="21"/>
                <w:lang w:eastAsia="zh-CN"/>
                <w14:textFill>
                  <w14:solidFill>
                    <w14:schemeClr w14:val="tx1"/>
                  </w14:solidFill>
                </w14:textFill>
              </w:rPr>
            </w:pPr>
          </w:p>
        </w:tc>
        <w:tc>
          <w:tcPr>
            <w:tcW w:w="617" w:type="dxa"/>
            <w:tcBorders>
              <w:right w:val="single" w:color="auto" w:sz="4" w:space="0"/>
            </w:tcBorders>
          </w:tcPr>
          <w:p>
            <w:pPr>
              <w:rPr>
                <w:rFonts w:ascii="仿宋" w:hAnsi="仿宋" w:eastAsia="仿宋" w:cs="仿宋"/>
                <w:color w:val="000000" w:themeColor="text1"/>
                <w:szCs w:val="21"/>
                <w:lang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4" w:hRule="atLeast"/>
        </w:trPr>
        <w:tc>
          <w:tcPr>
            <w:tcW w:w="1094" w:type="dxa"/>
            <w:vMerge w:val="continue"/>
            <w:tcBorders>
              <w:left w:val="single" w:color="auto" w:sz="4" w:space="0"/>
              <w:right w:val="single" w:color="auto" w:sz="4" w:space="0"/>
            </w:tcBorders>
            <w:vAlign w:val="center"/>
          </w:tcPr>
          <w:p>
            <w:pPr>
              <w:rPr>
                <w:rFonts w:ascii="仿宋" w:hAnsi="仿宋" w:eastAsia="仿宋" w:cs="仿宋"/>
                <w:color w:val="000000" w:themeColor="text1"/>
                <w:lang w:eastAsia="zh-CN"/>
                <w14:textFill>
                  <w14:solidFill>
                    <w14:schemeClr w14:val="tx1"/>
                  </w14:solidFill>
                </w14:textFill>
              </w:rPr>
            </w:pPr>
          </w:p>
        </w:tc>
        <w:tc>
          <w:tcPr>
            <w:tcW w:w="597" w:type="dxa"/>
            <w:tcBorders>
              <w:top w:val="single" w:color="auto" w:sz="4" w:space="0"/>
              <w:left w:val="single" w:color="auto" w:sz="4" w:space="0"/>
              <w:right w:val="single" w:color="auto" w:sz="4" w:space="0"/>
            </w:tcBorders>
            <w:vAlign w:val="center"/>
          </w:tcPr>
          <w:p>
            <w:pPr>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3</w:t>
            </w:r>
          </w:p>
        </w:tc>
        <w:tc>
          <w:tcPr>
            <w:tcW w:w="6378" w:type="dxa"/>
            <w:tcBorders>
              <w:top w:val="single" w:color="auto" w:sz="4" w:space="0"/>
              <w:left w:val="single" w:color="auto" w:sz="4" w:space="0"/>
              <w:right w:val="single" w:color="auto" w:sz="4" w:space="0"/>
            </w:tcBorders>
            <w:vAlign w:val="center"/>
          </w:tcPr>
          <w:p>
            <w:pPr>
              <w:widowControl/>
              <w:textAlignment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只有一个方案投标。</w:t>
            </w:r>
          </w:p>
        </w:tc>
        <w:tc>
          <w:tcPr>
            <w:tcW w:w="749" w:type="dxa"/>
            <w:tcBorders>
              <w:left w:val="single" w:color="auto" w:sz="4" w:space="0"/>
            </w:tcBorders>
          </w:tcPr>
          <w:p>
            <w:pPr>
              <w:rPr>
                <w:rFonts w:ascii="仿宋" w:hAnsi="仿宋" w:eastAsia="仿宋" w:cs="仿宋"/>
                <w:color w:val="000000" w:themeColor="text1"/>
                <w:szCs w:val="21"/>
                <w14:textFill>
                  <w14:solidFill>
                    <w14:schemeClr w14:val="tx1"/>
                  </w14:solidFill>
                </w14:textFill>
              </w:rPr>
            </w:pPr>
          </w:p>
        </w:tc>
        <w:tc>
          <w:tcPr>
            <w:tcW w:w="617" w:type="dxa"/>
            <w:tcBorders>
              <w:right w:val="single" w:color="auto" w:sz="4" w:space="0"/>
            </w:tcBorders>
          </w:tcPr>
          <w:p>
            <w:pPr>
              <w:rPr>
                <w:rFonts w:ascii="仿宋" w:hAnsi="仿宋" w:eastAsia="仿宋" w:cs="仿宋"/>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8" w:hRule="atLeast"/>
        </w:trPr>
        <w:tc>
          <w:tcPr>
            <w:tcW w:w="1094" w:type="dxa"/>
            <w:vMerge w:val="continue"/>
            <w:tcBorders>
              <w:left w:val="single" w:color="auto" w:sz="4" w:space="0"/>
              <w:right w:val="single" w:color="auto" w:sz="4" w:space="0"/>
            </w:tcBorders>
            <w:vAlign w:val="center"/>
          </w:tcPr>
          <w:p>
            <w:pPr>
              <w:rPr>
                <w:rFonts w:ascii="仿宋" w:hAnsi="仿宋" w:eastAsia="仿宋" w:cs="仿宋"/>
                <w:color w:val="000000" w:themeColor="text1"/>
                <w14:textFill>
                  <w14:solidFill>
                    <w14:schemeClr w14:val="tx1"/>
                  </w14:solidFill>
                </w14:textFill>
              </w:rPr>
            </w:pPr>
          </w:p>
        </w:tc>
        <w:tc>
          <w:tcPr>
            <w:tcW w:w="597" w:type="dxa"/>
            <w:tcBorders>
              <w:left w:val="single" w:color="auto" w:sz="4" w:space="0"/>
            </w:tcBorders>
            <w:vAlign w:val="center"/>
          </w:tcPr>
          <w:p>
            <w:pPr>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4</w:t>
            </w:r>
          </w:p>
        </w:tc>
        <w:tc>
          <w:tcPr>
            <w:tcW w:w="6378" w:type="dxa"/>
            <w:tcBorders>
              <w:right w:val="single" w:color="auto" w:sz="4" w:space="0"/>
            </w:tcBorders>
            <w:vAlign w:val="center"/>
          </w:tcPr>
          <w:p>
            <w:pPr>
              <w:widowControl/>
              <w:textAlignment w:val="center"/>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投标文件内容齐全、无遗漏。</w:t>
            </w:r>
          </w:p>
        </w:tc>
        <w:tc>
          <w:tcPr>
            <w:tcW w:w="749" w:type="dxa"/>
            <w:tcBorders>
              <w:left w:val="single" w:color="auto" w:sz="4" w:space="0"/>
            </w:tcBorders>
          </w:tcPr>
          <w:p>
            <w:pPr>
              <w:rPr>
                <w:rFonts w:ascii="仿宋" w:hAnsi="仿宋" w:eastAsia="仿宋" w:cs="仿宋"/>
                <w:color w:val="000000" w:themeColor="text1"/>
                <w:szCs w:val="21"/>
                <w:lang w:eastAsia="zh-CN"/>
                <w14:textFill>
                  <w14:solidFill>
                    <w14:schemeClr w14:val="tx1"/>
                  </w14:solidFill>
                </w14:textFill>
              </w:rPr>
            </w:pPr>
          </w:p>
        </w:tc>
        <w:tc>
          <w:tcPr>
            <w:tcW w:w="617" w:type="dxa"/>
            <w:tcBorders>
              <w:right w:val="single" w:color="auto" w:sz="4" w:space="0"/>
            </w:tcBorders>
          </w:tcPr>
          <w:p>
            <w:pPr>
              <w:rPr>
                <w:rFonts w:ascii="仿宋" w:hAnsi="仿宋" w:eastAsia="仿宋" w:cs="仿宋"/>
                <w:color w:val="000000" w:themeColor="text1"/>
                <w:szCs w:val="21"/>
                <w:lang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trPr>
        <w:tc>
          <w:tcPr>
            <w:tcW w:w="1094" w:type="dxa"/>
            <w:vMerge w:val="continue"/>
            <w:tcBorders>
              <w:left w:val="single" w:color="auto" w:sz="4" w:space="0"/>
              <w:right w:val="single" w:color="auto" w:sz="4" w:space="0"/>
            </w:tcBorders>
            <w:vAlign w:val="center"/>
          </w:tcPr>
          <w:p>
            <w:pPr>
              <w:rPr>
                <w:rFonts w:ascii="仿宋" w:hAnsi="仿宋" w:eastAsia="仿宋" w:cs="仿宋"/>
                <w:color w:val="000000" w:themeColor="text1"/>
                <w:lang w:eastAsia="zh-CN"/>
                <w14:textFill>
                  <w14:solidFill>
                    <w14:schemeClr w14:val="tx1"/>
                  </w14:solidFill>
                </w14:textFill>
              </w:rPr>
            </w:pPr>
          </w:p>
        </w:tc>
        <w:tc>
          <w:tcPr>
            <w:tcW w:w="597" w:type="dxa"/>
            <w:tcBorders>
              <w:left w:val="single" w:color="auto" w:sz="4" w:space="0"/>
              <w:bottom w:val="single" w:color="auto" w:sz="4" w:space="0"/>
            </w:tcBorders>
            <w:vAlign w:val="center"/>
          </w:tcPr>
          <w:p>
            <w:pPr>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5</w:t>
            </w:r>
          </w:p>
        </w:tc>
        <w:tc>
          <w:tcPr>
            <w:tcW w:w="6378" w:type="dxa"/>
            <w:tcBorders>
              <w:bottom w:val="single" w:color="auto" w:sz="4" w:space="0"/>
              <w:right w:val="single" w:color="auto" w:sz="4" w:space="0"/>
            </w:tcBorders>
            <w:vAlign w:val="center"/>
          </w:tcPr>
          <w:p>
            <w:pPr>
              <w:widowControl/>
              <w:textAlignment w:val="center"/>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投标文件按照规定在应由企业法人或法人授权代表在所有规定签章处逐一签署及加盖单位公章的。</w:t>
            </w:r>
          </w:p>
        </w:tc>
        <w:tc>
          <w:tcPr>
            <w:tcW w:w="749" w:type="dxa"/>
            <w:tcBorders>
              <w:left w:val="single" w:color="auto" w:sz="4" w:space="0"/>
              <w:bottom w:val="single" w:color="auto" w:sz="4" w:space="0"/>
            </w:tcBorders>
          </w:tcPr>
          <w:p>
            <w:pPr>
              <w:rPr>
                <w:rFonts w:ascii="仿宋" w:hAnsi="仿宋" w:eastAsia="仿宋" w:cs="仿宋"/>
                <w:color w:val="000000" w:themeColor="text1"/>
                <w:szCs w:val="21"/>
                <w:lang w:eastAsia="zh-CN"/>
                <w14:textFill>
                  <w14:solidFill>
                    <w14:schemeClr w14:val="tx1"/>
                  </w14:solidFill>
                </w14:textFill>
              </w:rPr>
            </w:pPr>
          </w:p>
        </w:tc>
        <w:tc>
          <w:tcPr>
            <w:tcW w:w="617" w:type="dxa"/>
            <w:tcBorders>
              <w:bottom w:val="single" w:color="auto" w:sz="4" w:space="0"/>
              <w:right w:val="single" w:color="auto" w:sz="4" w:space="0"/>
            </w:tcBorders>
          </w:tcPr>
          <w:p>
            <w:pPr>
              <w:rPr>
                <w:rFonts w:ascii="仿宋" w:hAnsi="仿宋" w:eastAsia="仿宋" w:cs="仿宋"/>
                <w:color w:val="000000" w:themeColor="text1"/>
                <w:szCs w:val="21"/>
                <w:lang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3" w:hRule="atLeast"/>
        </w:trPr>
        <w:tc>
          <w:tcPr>
            <w:tcW w:w="1094" w:type="dxa"/>
            <w:vMerge w:val="continue"/>
            <w:tcBorders>
              <w:left w:val="single" w:color="auto" w:sz="4" w:space="0"/>
              <w:right w:val="single" w:color="auto" w:sz="4" w:space="0"/>
            </w:tcBorders>
            <w:vAlign w:val="center"/>
          </w:tcPr>
          <w:p>
            <w:pPr>
              <w:rPr>
                <w:rFonts w:ascii="仿宋" w:hAnsi="仿宋" w:eastAsia="仿宋" w:cs="仿宋"/>
                <w:color w:val="000000" w:themeColor="text1"/>
                <w:lang w:eastAsia="zh-CN"/>
                <w14:textFill>
                  <w14:solidFill>
                    <w14:schemeClr w14:val="tx1"/>
                  </w14:solidFill>
                </w14:textFill>
              </w:rPr>
            </w:pPr>
          </w:p>
        </w:tc>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6</w:t>
            </w:r>
          </w:p>
        </w:tc>
        <w:tc>
          <w:tcPr>
            <w:tcW w:w="6378" w:type="dxa"/>
            <w:tcBorders>
              <w:top w:val="single" w:color="auto" w:sz="4" w:space="0"/>
              <w:left w:val="single" w:color="auto" w:sz="4" w:space="0"/>
              <w:bottom w:val="single" w:color="auto" w:sz="4" w:space="0"/>
              <w:right w:val="single" w:color="auto" w:sz="4" w:space="0"/>
            </w:tcBorders>
            <w:vAlign w:val="center"/>
          </w:tcPr>
          <w:p>
            <w:pPr>
              <w:widowControl/>
              <w:ind w:left="0" w:leftChars="0" w:right="0" w:rightChars="0" w:firstLine="0" w:firstLineChars="0"/>
              <w:textAlignment w:val="center"/>
              <w:rPr>
                <w:rFonts w:ascii="仿宋" w:hAnsi="仿宋" w:eastAsia="仿宋" w:cs="仿宋"/>
                <w:color w:val="000000" w:themeColor="text1"/>
                <w:spacing w:val="0"/>
                <w:w w:val="100"/>
                <w:position w:val="0"/>
                <w:sz w:val="24"/>
                <w:szCs w:val="24"/>
                <w:shd w:val="clear" w:color="auto" w:fill="auto"/>
                <w:lang w:val="en-US" w:eastAsia="zh-CN" w:bidi="en-US"/>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完成期限满足招标文件要求。</w:t>
            </w:r>
          </w:p>
        </w:tc>
        <w:tc>
          <w:tcPr>
            <w:tcW w:w="749" w:type="dxa"/>
            <w:tcBorders>
              <w:top w:val="single" w:color="auto" w:sz="4" w:space="0"/>
              <w:left w:val="single" w:color="auto" w:sz="4" w:space="0"/>
              <w:bottom w:val="single" w:color="auto" w:sz="4" w:space="0"/>
              <w:right w:val="single" w:color="auto" w:sz="4" w:space="0"/>
            </w:tcBorders>
          </w:tcPr>
          <w:p>
            <w:pPr>
              <w:rPr>
                <w:rFonts w:ascii="仿宋" w:hAnsi="仿宋" w:eastAsia="仿宋" w:cs="仿宋"/>
                <w:color w:val="000000" w:themeColor="text1"/>
                <w:szCs w:val="21"/>
                <w:lang w:eastAsia="zh-CN"/>
                <w14:textFill>
                  <w14:solidFill>
                    <w14:schemeClr w14:val="tx1"/>
                  </w14:solidFill>
                </w14:textFill>
              </w:rPr>
            </w:pPr>
          </w:p>
        </w:tc>
        <w:tc>
          <w:tcPr>
            <w:tcW w:w="617" w:type="dxa"/>
            <w:tcBorders>
              <w:top w:val="single" w:color="auto" w:sz="4" w:space="0"/>
              <w:left w:val="single" w:color="auto" w:sz="4" w:space="0"/>
              <w:bottom w:val="single" w:color="auto" w:sz="4" w:space="0"/>
              <w:right w:val="single" w:color="auto" w:sz="4" w:space="0"/>
            </w:tcBorders>
          </w:tcPr>
          <w:p>
            <w:pPr>
              <w:rPr>
                <w:rFonts w:ascii="仿宋" w:hAnsi="仿宋" w:eastAsia="仿宋" w:cs="仿宋"/>
                <w:color w:val="000000" w:themeColor="text1"/>
                <w:szCs w:val="21"/>
                <w:lang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8" w:hRule="atLeast"/>
        </w:trPr>
        <w:tc>
          <w:tcPr>
            <w:tcW w:w="1094" w:type="dxa"/>
            <w:vMerge w:val="continue"/>
            <w:tcBorders>
              <w:left w:val="single" w:color="auto" w:sz="4" w:space="0"/>
              <w:right w:val="single" w:color="auto" w:sz="4" w:space="0"/>
            </w:tcBorders>
            <w:vAlign w:val="center"/>
          </w:tcPr>
          <w:p>
            <w:pPr>
              <w:rPr>
                <w:rFonts w:ascii="仿宋" w:hAnsi="仿宋" w:eastAsia="仿宋" w:cs="仿宋"/>
                <w:color w:val="000000" w:themeColor="text1"/>
                <w:lang w:eastAsia="zh-CN"/>
                <w14:textFill>
                  <w14:solidFill>
                    <w14:schemeClr w14:val="tx1"/>
                  </w14:solidFill>
                </w14:textFill>
              </w:rPr>
            </w:pPr>
          </w:p>
        </w:tc>
        <w:tc>
          <w:tcPr>
            <w:tcW w:w="597" w:type="dxa"/>
            <w:tcBorders>
              <w:left w:val="single" w:color="auto" w:sz="4" w:space="0"/>
            </w:tcBorders>
            <w:vAlign w:val="center"/>
          </w:tcPr>
          <w:p>
            <w:pPr>
              <w:jc w:val="center"/>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val="en-US" w:eastAsia="zh-CN"/>
                <w14:textFill>
                  <w14:solidFill>
                    <w14:schemeClr w14:val="tx1"/>
                  </w14:solidFill>
                </w14:textFill>
              </w:rPr>
              <w:t>7</w:t>
            </w:r>
          </w:p>
        </w:tc>
        <w:tc>
          <w:tcPr>
            <w:tcW w:w="6378" w:type="dxa"/>
            <w:tcBorders>
              <w:right w:val="single" w:color="auto" w:sz="4" w:space="0"/>
            </w:tcBorders>
            <w:vAlign w:val="center"/>
          </w:tcPr>
          <w:p>
            <w:pPr>
              <w:widowControl/>
              <w:ind w:left="0" w:leftChars="0" w:right="0" w:rightChars="0" w:firstLine="0" w:firstLineChars="0"/>
              <w:textAlignment w:val="center"/>
              <w:rPr>
                <w:rFonts w:ascii="仿宋" w:hAnsi="仿宋" w:eastAsia="仿宋" w:cs="仿宋"/>
                <w:color w:val="000000" w:themeColor="text1"/>
                <w:spacing w:val="0"/>
                <w:w w:val="100"/>
                <w:position w:val="0"/>
                <w:sz w:val="24"/>
                <w:szCs w:val="24"/>
                <w:shd w:val="clear" w:color="auto" w:fill="auto"/>
                <w:lang w:val="en-US" w:eastAsia="zh-CN" w:bidi="en-US"/>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投标有效期满足招标文件要求。</w:t>
            </w:r>
          </w:p>
        </w:tc>
        <w:tc>
          <w:tcPr>
            <w:tcW w:w="749" w:type="dxa"/>
            <w:tcBorders>
              <w:left w:val="single" w:color="auto" w:sz="4" w:space="0"/>
            </w:tcBorders>
          </w:tcPr>
          <w:p>
            <w:pPr>
              <w:rPr>
                <w:rFonts w:ascii="仿宋" w:hAnsi="仿宋" w:eastAsia="仿宋" w:cs="仿宋"/>
                <w:color w:val="000000" w:themeColor="text1"/>
                <w:szCs w:val="21"/>
                <w:lang w:eastAsia="zh-CN"/>
                <w14:textFill>
                  <w14:solidFill>
                    <w14:schemeClr w14:val="tx1"/>
                  </w14:solidFill>
                </w14:textFill>
              </w:rPr>
            </w:pPr>
          </w:p>
        </w:tc>
        <w:tc>
          <w:tcPr>
            <w:tcW w:w="617" w:type="dxa"/>
            <w:tcBorders>
              <w:right w:val="single" w:color="auto" w:sz="4" w:space="0"/>
            </w:tcBorders>
          </w:tcPr>
          <w:p>
            <w:pPr>
              <w:rPr>
                <w:rFonts w:ascii="仿宋" w:hAnsi="仿宋" w:eastAsia="仿宋" w:cs="仿宋"/>
                <w:color w:val="000000" w:themeColor="text1"/>
                <w:szCs w:val="21"/>
                <w:lang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2" w:hRule="atLeast"/>
        </w:trPr>
        <w:tc>
          <w:tcPr>
            <w:tcW w:w="1094" w:type="dxa"/>
            <w:vMerge w:val="continue"/>
            <w:tcBorders>
              <w:left w:val="single" w:color="auto" w:sz="4" w:space="0"/>
              <w:right w:val="single" w:color="auto" w:sz="4" w:space="0"/>
            </w:tcBorders>
            <w:vAlign w:val="center"/>
          </w:tcPr>
          <w:p>
            <w:pPr>
              <w:rPr>
                <w:rFonts w:ascii="仿宋" w:hAnsi="仿宋" w:eastAsia="仿宋" w:cs="仿宋"/>
                <w:color w:val="000000" w:themeColor="text1"/>
                <w:lang w:eastAsia="zh-CN"/>
                <w14:textFill>
                  <w14:solidFill>
                    <w14:schemeClr w14:val="tx1"/>
                  </w14:solidFill>
                </w14:textFill>
              </w:rPr>
            </w:pPr>
          </w:p>
        </w:tc>
        <w:tc>
          <w:tcPr>
            <w:tcW w:w="597" w:type="dxa"/>
            <w:tcBorders>
              <w:left w:val="single" w:color="auto" w:sz="4" w:space="0"/>
            </w:tcBorders>
            <w:vAlign w:val="center"/>
          </w:tcPr>
          <w:p>
            <w:pPr>
              <w:jc w:val="center"/>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val="en-US" w:eastAsia="zh-CN"/>
                <w14:textFill>
                  <w14:solidFill>
                    <w14:schemeClr w14:val="tx1"/>
                  </w14:solidFill>
                </w14:textFill>
              </w:rPr>
              <w:t>8</w:t>
            </w:r>
          </w:p>
        </w:tc>
        <w:tc>
          <w:tcPr>
            <w:tcW w:w="6378" w:type="dxa"/>
            <w:tcBorders>
              <w:right w:val="single" w:color="auto" w:sz="4" w:space="0"/>
            </w:tcBorders>
            <w:vAlign w:val="center"/>
          </w:tcPr>
          <w:p>
            <w:pPr>
              <w:widowControl/>
              <w:ind w:left="0" w:leftChars="0" w:right="0" w:rightChars="0" w:firstLine="0" w:firstLineChars="0"/>
              <w:textAlignment w:val="center"/>
              <w:rPr>
                <w:rFonts w:ascii="仿宋" w:hAnsi="仿宋" w:eastAsia="仿宋" w:cs="仿宋"/>
                <w:color w:val="000000" w:themeColor="text1"/>
                <w:spacing w:val="0"/>
                <w:w w:val="100"/>
                <w:position w:val="0"/>
                <w:sz w:val="24"/>
                <w:szCs w:val="24"/>
                <w:shd w:val="clear" w:color="auto" w:fill="auto"/>
                <w:lang w:val="en-US" w:eastAsia="zh-CN" w:bidi="en-US"/>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供应商详细地址、联系人、电话</w:t>
            </w:r>
          </w:p>
        </w:tc>
        <w:tc>
          <w:tcPr>
            <w:tcW w:w="749" w:type="dxa"/>
            <w:tcBorders>
              <w:left w:val="single" w:color="auto" w:sz="4" w:space="0"/>
            </w:tcBorders>
          </w:tcPr>
          <w:p>
            <w:pPr>
              <w:rPr>
                <w:rFonts w:ascii="仿宋" w:hAnsi="仿宋" w:eastAsia="仿宋" w:cs="仿宋"/>
                <w:color w:val="000000" w:themeColor="text1"/>
                <w:szCs w:val="21"/>
                <w:lang w:eastAsia="zh-CN"/>
                <w14:textFill>
                  <w14:solidFill>
                    <w14:schemeClr w14:val="tx1"/>
                  </w14:solidFill>
                </w14:textFill>
              </w:rPr>
            </w:pPr>
          </w:p>
        </w:tc>
        <w:tc>
          <w:tcPr>
            <w:tcW w:w="617" w:type="dxa"/>
            <w:tcBorders>
              <w:right w:val="single" w:color="auto" w:sz="4" w:space="0"/>
            </w:tcBorders>
          </w:tcPr>
          <w:p>
            <w:pPr>
              <w:rPr>
                <w:rFonts w:ascii="仿宋" w:hAnsi="仿宋" w:eastAsia="仿宋" w:cs="仿宋"/>
                <w:color w:val="000000" w:themeColor="text1"/>
                <w:szCs w:val="21"/>
                <w:lang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094" w:type="dxa"/>
            <w:vMerge w:val="continue"/>
            <w:tcBorders>
              <w:left w:val="single" w:color="auto" w:sz="4" w:space="0"/>
              <w:right w:val="single" w:color="auto" w:sz="4" w:space="0"/>
            </w:tcBorders>
            <w:vAlign w:val="center"/>
          </w:tcPr>
          <w:p>
            <w:pPr>
              <w:rPr>
                <w:rFonts w:ascii="仿宋" w:hAnsi="仿宋" w:eastAsia="仿宋" w:cs="仿宋"/>
                <w:color w:val="000000" w:themeColor="text1"/>
                <w:lang w:eastAsia="zh-CN"/>
                <w14:textFill>
                  <w14:solidFill>
                    <w14:schemeClr w14:val="tx1"/>
                  </w14:solidFill>
                </w14:textFill>
              </w:rPr>
            </w:pPr>
          </w:p>
        </w:tc>
        <w:tc>
          <w:tcPr>
            <w:tcW w:w="597" w:type="dxa"/>
            <w:tcBorders>
              <w:left w:val="single" w:color="auto" w:sz="4" w:space="0"/>
            </w:tcBorders>
            <w:vAlign w:val="center"/>
          </w:tcPr>
          <w:p>
            <w:pPr>
              <w:jc w:val="center"/>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val="en-US" w:eastAsia="zh-CN"/>
                <w14:textFill>
                  <w14:solidFill>
                    <w14:schemeClr w14:val="tx1"/>
                  </w14:solidFill>
                </w14:textFill>
              </w:rPr>
              <w:t>9</w:t>
            </w:r>
          </w:p>
        </w:tc>
        <w:tc>
          <w:tcPr>
            <w:tcW w:w="6378" w:type="dxa"/>
            <w:tcBorders>
              <w:right w:val="single" w:color="auto" w:sz="4" w:space="0"/>
            </w:tcBorders>
            <w:vAlign w:val="center"/>
          </w:tcPr>
          <w:p>
            <w:pPr>
              <w:widowControl/>
              <w:textAlignment w:val="center"/>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符合法律、法规和招标文件中规定的其他实质性要求。</w:t>
            </w:r>
          </w:p>
        </w:tc>
        <w:tc>
          <w:tcPr>
            <w:tcW w:w="749" w:type="dxa"/>
            <w:tcBorders>
              <w:left w:val="single" w:color="auto" w:sz="4" w:space="0"/>
            </w:tcBorders>
          </w:tcPr>
          <w:p>
            <w:pPr>
              <w:rPr>
                <w:rFonts w:ascii="仿宋" w:hAnsi="仿宋" w:eastAsia="仿宋" w:cs="仿宋"/>
                <w:color w:val="000000" w:themeColor="text1"/>
                <w:szCs w:val="21"/>
                <w:lang w:eastAsia="zh-CN"/>
                <w14:textFill>
                  <w14:solidFill>
                    <w14:schemeClr w14:val="tx1"/>
                  </w14:solidFill>
                </w14:textFill>
              </w:rPr>
            </w:pPr>
          </w:p>
        </w:tc>
        <w:tc>
          <w:tcPr>
            <w:tcW w:w="617" w:type="dxa"/>
            <w:tcBorders>
              <w:right w:val="single" w:color="auto" w:sz="4" w:space="0"/>
            </w:tcBorders>
          </w:tcPr>
          <w:p>
            <w:pPr>
              <w:rPr>
                <w:rFonts w:ascii="仿宋" w:hAnsi="仿宋" w:eastAsia="仿宋" w:cs="仿宋"/>
                <w:color w:val="000000" w:themeColor="text1"/>
                <w:szCs w:val="21"/>
                <w:lang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9" w:hRule="atLeast"/>
        </w:trPr>
        <w:tc>
          <w:tcPr>
            <w:tcW w:w="1094" w:type="dxa"/>
            <w:tcBorders>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szCs w:val="21"/>
                <w:lang w:eastAsia="zh-CN"/>
                <w14:textFill>
                  <w14:solidFill>
                    <w14:schemeClr w14:val="tx1"/>
                  </w14:solidFill>
                </w14:textFill>
              </w:rPr>
            </w:pPr>
          </w:p>
        </w:tc>
        <w:tc>
          <w:tcPr>
            <w:tcW w:w="6975" w:type="dxa"/>
            <w:gridSpan w:val="2"/>
            <w:tcBorders>
              <w:left w:val="single" w:color="auto" w:sz="4" w:space="0"/>
              <w:bottom w:val="single" w:color="auto" w:sz="4" w:space="0"/>
              <w:right w:val="single" w:color="auto" w:sz="4" w:space="0"/>
            </w:tcBorders>
          </w:tcPr>
          <w:p>
            <w:pPr>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结论：是否通过评审（须填写通过或不通过）</w:t>
            </w:r>
          </w:p>
          <w:p>
            <w:pPr>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注：如有一项不合格，作废标处理。</w:t>
            </w:r>
          </w:p>
        </w:tc>
        <w:tc>
          <w:tcPr>
            <w:tcW w:w="1366" w:type="dxa"/>
            <w:gridSpan w:val="2"/>
            <w:tcBorders>
              <w:left w:val="single" w:color="auto" w:sz="4" w:space="0"/>
              <w:bottom w:val="single" w:color="auto" w:sz="4" w:space="0"/>
              <w:right w:val="single" w:color="auto" w:sz="4" w:space="0"/>
            </w:tcBorders>
          </w:tcPr>
          <w:p>
            <w:pPr>
              <w:rPr>
                <w:rFonts w:ascii="仿宋" w:hAnsi="仿宋" w:eastAsia="仿宋" w:cs="仿宋"/>
                <w:color w:val="000000" w:themeColor="text1"/>
                <w:szCs w:val="21"/>
                <w:lang w:eastAsia="zh-CN"/>
                <w14:textFill>
                  <w14:solidFill>
                    <w14:schemeClr w14:val="tx1"/>
                  </w14:solidFill>
                </w14:textFill>
              </w:rPr>
            </w:pPr>
          </w:p>
        </w:tc>
      </w:tr>
    </w:tbl>
    <w:p>
      <w:pPr>
        <w:rPr>
          <w:rFonts w:ascii="仿宋" w:hAnsi="仿宋" w:eastAsia="仿宋" w:cs="仿宋"/>
          <w:color w:val="000000" w:themeColor="text1"/>
          <w:lang w:eastAsia="zh-CN"/>
          <w14:textFill>
            <w14:solidFill>
              <w14:schemeClr w14:val="tx1"/>
            </w14:solidFill>
          </w14:textFill>
        </w:rPr>
      </w:pPr>
    </w:p>
    <w:p>
      <w:pPr>
        <w:spacing w:line="400" w:lineRule="exact"/>
        <w:ind w:firstLine="578" w:firstLineChars="241"/>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7.2评委会判定投标文件的响应性只根据投标文件本身的内容，而不寻求外部的证据，但投标有不真实不正确的内容时除外。</w:t>
      </w:r>
    </w:p>
    <w:p>
      <w:pPr>
        <w:spacing w:line="400" w:lineRule="exact"/>
        <w:ind w:firstLine="578" w:firstLineChars="241"/>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7.3如果投标文件实质上没有响应采购文件的要求，评委会将予以拒绝，供应商不得通过修正或撤销不符合要求的偏离或保留，而使其投标成为实质上响应的投标。</w:t>
      </w:r>
    </w:p>
    <w:p>
      <w:pPr>
        <w:spacing w:line="4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 xml:space="preserve"> 7.4供应商可在现场20分钟内对评标委员会的评审结论提出异议，评标委员会根据采购文件及有关规定对供应商的异议进行复议</w:t>
      </w:r>
    </w:p>
    <w:p>
      <w:pPr>
        <w:spacing w:line="400" w:lineRule="exact"/>
        <w:ind w:firstLine="600" w:firstLineChars="25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7.5只有通过初审的供应商才能进入下一步评标程序。</w:t>
      </w:r>
    </w:p>
    <w:p>
      <w:pPr>
        <w:spacing w:line="4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b/>
          <w:color w:val="000000" w:themeColor="text1"/>
          <w:szCs w:val="21"/>
          <w:lang w:eastAsia="zh-CN"/>
          <w14:textFill>
            <w14:solidFill>
              <w14:schemeClr w14:val="tx1"/>
            </w14:solidFill>
          </w14:textFill>
        </w:rPr>
        <w:t>温馨提示：投标文件资格审查资料请精心准备,如评标专家在检验电子标书过程中，如果由于供应商自身原因导致评标专家无法查看并检验电子标书中以上相关资料的，按无效投标处理。即使投标单位将原件携带至现场的，同样按无效投标处理。</w:t>
      </w:r>
    </w:p>
    <w:p>
      <w:pPr>
        <w:spacing w:beforeLines="50" w:line="400" w:lineRule="exact"/>
        <w:jc w:val="center"/>
        <w:outlineLvl w:val="1"/>
        <w:rPr>
          <w:rFonts w:ascii="仿宋" w:hAnsi="仿宋" w:eastAsia="仿宋" w:cs="仿宋"/>
          <w:b/>
          <w:color w:val="000000" w:themeColor="text1"/>
          <w:lang w:eastAsia="zh-CN"/>
          <w14:textFill>
            <w14:solidFill>
              <w14:schemeClr w14:val="tx1"/>
            </w14:solidFill>
          </w14:textFill>
        </w:rPr>
      </w:pPr>
      <w:bookmarkStart w:id="47" w:name="_Toc362983803"/>
      <w:bookmarkStart w:id="48" w:name="_Toc469495734"/>
      <w:r>
        <w:rPr>
          <w:rFonts w:hint="eastAsia" w:ascii="仿宋" w:hAnsi="仿宋" w:eastAsia="仿宋" w:cs="仿宋"/>
          <w:b/>
          <w:color w:val="000000" w:themeColor="text1"/>
          <w:lang w:eastAsia="zh-CN"/>
          <w14:textFill>
            <w14:solidFill>
              <w14:schemeClr w14:val="tx1"/>
            </w14:solidFill>
          </w14:textFill>
        </w:rPr>
        <w:t xml:space="preserve">三 </w:t>
      </w:r>
      <w:r>
        <w:rPr>
          <w:rFonts w:hint="eastAsia" w:ascii="仿宋" w:hAnsi="仿宋" w:eastAsia="仿宋" w:cs="仿宋"/>
          <w:b/>
          <w:color w:val="000000" w:themeColor="text1"/>
          <w:sz w:val="28"/>
          <w:szCs w:val="28"/>
          <w:lang w:eastAsia="zh-CN"/>
          <w14:textFill>
            <w14:solidFill>
              <w14:schemeClr w14:val="tx1"/>
            </w14:solidFill>
          </w14:textFill>
        </w:rPr>
        <w:t xml:space="preserve"> </w:t>
      </w:r>
      <w:r>
        <w:rPr>
          <w:rFonts w:hint="eastAsia" w:ascii="仿宋" w:hAnsi="仿宋" w:eastAsia="仿宋" w:cs="仿宋"/>
          <w:b/>
          <w:color w:val="000000" w:themeColor="text1"/>
          <w:lang w:eastAsia="zh-CN"/>
          <w14:textFill>
            <w14:solidFill>
              <w14:schemeClr w14:val="tx1"/>
            </w14:solidFill>
          </w14:textFill>
        </w:rPr>
        <w:t>投标文件的澄清和补正</w:t>
      </w:r>
      <w:bookmarkEnd w:id="47"/>
      <w:bookmarkEnd w:id="48"/>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8．澄清、说明或补正的形式</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8.1对于投标文件中含义不明确、同类问题表述不一致或者有明显文字和计算错误的内容，评标委员会将通过“政府采购云平台”在线询标的方式要求投标供应商在规定的时间内作出必要的澄清、说明或者补正，投标供应商澄清、说明或补正时间为20分钟。</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8.2投标供应商的澄清、说明或者补正应当通过“政府采购云平台”在线答复的方式提交，并加盖公章（电子印章），或者由法定代表人（负责人）或其授权的代表签章。投标供应商的澄清、说明或者补正不得超出投标文件的范围或者改变投标文件的实质性内容，不接受投标供应商主动对投标文件的澄清、说明或者补正。</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8.3上述询标、澄清、说明和补正工作如因客观原因无法通过“政府采购云平台”在线进行的，将采用电子邮件等形式进行，请供应商保证办理投标事宜人员电话畅通、网络在线。如未及时进行澄清、说明或者补正的，视为放弃澄清、说明或者补正的权利。</w:t>
      </w:r>
    </w:p>
    <w:p>
      <w:pPr>
        <w:spacing w:line="440" w:lineRule="exact"/>
        <w:ind w:firstLine="240" w:firstLineChars="1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9．错误修正的原则</w:t>
      </w:r>
    </w:p>
    <w:p>
      <w:pPr>
        <w:spacing w:line="44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电子交易平台客户端里开标一览表录入的投标报价或优惠率与扫描上传的报价文件信息不一致的，以扫描上传的报价文件信息为准进行修正。</w:t>
      </w:r>
    </w:p>
    <w:p>
      <w:pPr>
        <w:spacing w:line="44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投标文件报价出现前后不一致的，除采购文件另有规定外，按照下列规定修正：</w:t>
      </w:r>
    </w:p>
    <w:p>
      <w:pPr>
        <w:spacing w:line="44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9.1 投标函中表述的内容与报价表中不一致的，以报价表为准；报价表中的内容与报价明细表不一致的，以报价表为准；</w:t>
      </w:r>
    </w:p>
    <w:p>
      <w:pPr>
        <w:spacing w:line="44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9.2 投标文件中的大写金额和小写金额不一致的，以大写金额为准；</w:t>
      </w:r>
    </w:p>
    <w:p>
      <w:pPr>
        <w:spacing w:line="44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9.3 单价金额小数点或者百分比有明显错位的，以开标一览表的总价为准，并修改单价；</w:t>
      </w:r>
    </w:p>
    <w:p>
      <w:pPr>
        <w:spacing w:line="44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9.4 总价金额与按单价汇总金额不一致的，以单价金额计算结果为准；</w:t>
      </w:r>
    </w:p>
    <w:p>
      <w:pPr>
        <w:spacing w:line="44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9.5 若用文字表示的数值与用数字表示的数值不一致，以文字表示的数值为准；</w:t>
      </w:r>
    </w:p>
    <w:p>
      <w:pPr>
        <w:spacing w:line="44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9.6 如有多报（指数量超出采购文件需求）、重报（指同一货物重复报价），其投标总价在评标过程中不予调整，如其中标，其合同价按其投标单价予以调整；</w:t>
      </w:r>
    </w:p>
    <w:p>
      <w:pPr>
        <w:spacing w:line="44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9.7 对不同文字文本投标文件的解释发生异议的，以中文文本为准；</w:t>
      </w:r>
    </w:p>
    <w:p>
      <w:pPr>
        <w:spacing w:line="44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同时出现两种以上不一致的，按照前款规定的顺序修正。按上述修正错误的原则及方法调整或修正投标文件的投标报价，供应商确认后，以调整或修正后的投标报价为准。如供应商拒绝调整或修正的，其投标文件按无效标处理。修正应当采用电子询标的形式，并加盖公章（电子印章）。</w:t>
      </w:r>
    </w:p>
    <w:p>
      <w:pPr>
        <w:spacing w:line="400" w:lineRule="exact"/>
        <w:jc w:val="center"/>
        <w:outlineLvl w:val="1"/>
        <w:rPr>
          <w:rFonts w:ascii="仿宋" w:hAnsi="仿宋" w:eastAsia="仿宋" w:cs="仿宋"/>
          <w:b/>
          <w:color w:val="000000" w:themeColor="text1"/>
          <w:lang w:eastAsia="zh-CN"/>
          <w14:textFill>
            <w14:solidFill>
              <w14:schemeClr w14:val="tx1"/>
            </w14:solidFill>
          </w14:textFill>
        </w:rPr>
      </w:pPr>
      <w:bookmarkStart w:id="49" w:name="_Toc469495735"/>
      <w:r>
        <w:rPr>
          <w:rFonts w:hint="eastAsia" w:ascii="仿宋" w:hAnsi="仿宋" w:eastAsia="仿宋" w:cs="仿宋"/>
          <w:b/>
          <w:color w:val="000000" w:themeColor="text1"/>
          <w:lang w:eastAsia="zh-CN"/>
          <w14:textFill>
            <w14:solidFill>
              <w14:schemeClr w14:val="tx1"/>
            </w14:solidFill>
          </w14:textFill>
        </w:rPr>
        <w:t>四 比较与评价</w:t>
      </w:r>
      <w:bookmarkEnd w:id="49"/>
    </w:p>
    <w:p>
      <w:pPr>
        <w:tabs>
          <w:tab w:val="left" w:pos="720"/>
        </w:tabs>
        <w:spacing w:line="440" w:lineRule="exact"/>
        <w:ind w:firstLine="480" w:firstLineChars="200"/>
        <w:rPr>
          <w:rFonts w:ascii="仿宋" w:hAnsi="仿宋" w:eastAsia="仿宋" w:cs="仿宋"/>
          <w:color w:val="000000" w:themeColor="text1"/>
          <w:szCs w:val="21"/>
          <w:lang w:eastAsia="zh-CN" w:bidi="ar-SA"/>
          <w14:textFill>
            <w14:solidFill>
              <w14:schemeClr w14:val="tx1"/>
            </w14:solidFill>
          </w14:textFill>
        </w:rPr>
      </w:pPr>
      <w:bookmarkStart w:id="50" w:name="_Toc469495736"/>
      <w:bookmarkStart w:id="51" w:name="_Toc362983805"/>
      <w:r>
        <w:rPr>
          <w:rFonts w:hint="eastAsia" w:ascii="仿宋" w:hAnsi="仿宋" w:eastAsia="仿宋" w:cs="仿宋"/>
          <w:color w:val="000000" w:themeColor="text1"/>
          <w:szCs w:val="21"/>
          <w:lang w:eastAsia="zh-CN" w:bidi="ar-SA"/>
          <w14:textFill>
            <w14:solidFill>
              <w14:schemeClr w14:val="tx1"/>
            </w14:solidFill>
          </w14:textFill>
        </w:rPr>
        <w:t>10.1评标委员会按招标文件中规定的评标方法和标准，对资格性检查和符合性检查合格的投标文件进行商务和技术评估、综合比较与评价。</w:t>
      </w:r>
    </w:p>
    <w:p>
      <w:pPr>
        <w:spacing w:line="440" w:lineRule="exact"/>
        <w:ind w:firstLine="480" w:firstLineChars="200"/>
        <w:rPr>
          <w:rFonts w:ascii="仿宋" w:hAnsi="仿宋" w:eastAsia="仿宋" w:cs="仿宋"/>
          <w:color w:val="000000" w:themeColor="text1"/>
          <w:szCs w:val="21"/>
          <w:lang w:eastAsia="zh-CN" w:bidi="ar-SA"/>
          <w14:textFill>
            <w14:solidFill>
              <w14:schemeClr w14:val="tx1"/>
            </w14:solidFill>
          </w14:textFill>
        </w:rPr>
      </w:pPr>
      <w:r>
        <w:rPr>
          <w:rFonts w:hint="eastAsia" w:ascii="仿宋" w:hAnsi="仿宋" w:eastAsia="仿宋" w:cs="仿宋"/>
          <w:color w:val="000000" w:themeColor="text1"/>
          <w:szCs w:val="21"/>
          <w:lang w:eastAsia="zh-CN" w:bidi="ar-SA"/>
          <w14:textFill>
            <w14:solidFill>
              <w14:schemeClr w14:val="tx1"/>
            </w14:solidFill>
          </w14:textFill>
        </w:rPr>
        <w:t>10.2评标委员会根据商务和技术评估的结果，采用综合评分法，分别对投标文件的商务、技术、价格等内容进行打分。其中，商务评估、技术评估、价格评估的评分权值（详见附件1）。</w:t>
      </w:r>
    </w:p>
    <w:p>
      <w:pPr>
        <w:spacing w:line="440" w:lineRule="exact"/>
        <w:ind w:firstLine="480" w:firstLineChars="200"/>
        <w:rPr>
          <w:rFonts w:ascii="仿宋" w:hAnsi="仿宋" w:eastAsia="仿宋" w:cs="仿宋"/>
          <w:bCs/>
          <w:color w:val="000000" w:themeColor="text1"/>
          <w:szCs w:val="21"/>
          <w:lang w:eastAsia="zh-CN" w:bidi="ar-SA"/>
          <w14:textFill>
            <w14:solidFill>
              <w14:schemeClr w14:val="tx1"/>
            </w14:solidFill>
          </w14:textFill>
        </w:rPr>
      </w:pPr>
      <w:r>
        <w:rPr>
          <w:rFonts w:hint="eastAsia" w:ascii="仿宋" w:hAnsi="仿宋" w:eastAsia="仿宋" w:cs="仿宋"/>
          <w:color w:val="000000" w:themeColor="text1"/>
          <w:szCs w:val="21"/>
          <w:lang w:eastAsia="zh-CN" w:bidi="ar-SA"/>
          <w14:textFill>
            <w14:solidFill>
              <w14:schemeClr w14:val="tx1"/>
            </w14:solidFill>
          </w14:textFill>
        </w:rPr>
        <w:t>10.</w:t>
      </w:r>
      <w:r>
        <w:rPr>
          <w:rFonts w:hint="eastAsia" w:ascii="仿宋" w:hAnsi="仿宋" w:eastAsia="仿宋" w:cs="仿宋"/>
          <w:bCs/>
          <w:color w:val="000000" w:themeColor="text1"/>
          <w:szCs w:val="21"/>
          <w:lang w:eastAsia="zh-CN" w:bidi="ar-SA"/>
          <w14:textFill>
            <w14:solidFill>
              <w14:schemeClr w14:val="tx1"/>
            </w14:solidFill>
          </w14:textFill>
        </w:rPr>
        <w:t>2.1评委打分办法</w:t>
      </w:r>
    </w:p>
    <w:p>
      <w:pPr>
        <w:spacing w:line="440" w:lineRule="exact"/>
        <w:ind w:firstLine="480" w:firstLineChars="200"/>
        <w:rPr>
          <w:rFonts w:ascii="仿宋" w:hAnsi="仿宋" w:eastAsia="仿宋" w:cs="仿宋"/>
          <w:color w:val="000000" w:themeColor="text1"/>
          <w:szCs w:val="21"/>
          <w:lang w:eastAsia="zh-CN" w:bidi="ar-SA"/>
          <w14:textFill>
            <w14:solidFill>
              <w14:schemeClr w14:val="tx1"/>
            </w14:solidFill>
          </w14:textFill>
        </w:rPr>
      </w:pPr>
      <w:r>
        <w:rPr>
          <w:rFonts w:hint="eastAsia" w:ascii="仿宋" w:hAnsi="仿宋" w:eastAsia="仿宋" w:cs="仿宋"/>
          <w:bCs/>
          <w:color w:val="000000" w:themeColor="text1"/>
          <w:szCs w:val="21"/>
          <w:lang w:eastAsia="zh-CN" w:bidi="ar-SA"/>
          <w14:textFill>
            <w14:solidFill>
              <w14:schemeClr w14:val="tx1"/>
            </w14:solidFill>
          </w14:textFill>
        </w:rPr>
        <w:t>（1）</w:t>
      </w:r>
      <w:r>
        <w:rPr>
          <w:rFonts w:hint="eastAsia" w:ascii="仿宋" w:hAnsi="仿宋" w:eastAsia="仿宋" w:cs="仿宋"/>
          <w:color w:val="000000" w:themeColor="text1"/>
          <w:szCs w:val="21"/>
          <w:lang w:eastAsia="zh-CN" w:bidi="ar-SA"/>
          <w14:textFill>
            <w14:solidFill>
              <w14:schemeClr w14:val="tx1"/>
            </w14:solidFill>
          </w14:textFill>
        </w:rPr>
        <w:t>参加评分的评委应尽力体现客观、实事求是，避免学派偏见和个人偏好。</w:t>
      </w:r>
    </w:p>
    <w:p>
      <w:pPr>
        <w:spacing w:line="440" w:lineRule="exact"/>
        <w:ind w:firstLine="480" w:firstLineChars="200"/>
        <w:rPr>
          <w:rFonts w:ascii="仿宋" w:hAnsi="仿宋" w:eastAsia="仿宋" w:cs="仿宋"/>
          <w:color w:val="000000" w:themeColor="text1"/>
          <w:szCs w:val="21"/>
          <w:lang w:eastAsia="zh-CN" w:bidi="ar-SA"/>
          <w14:textFill>
            <w14:solidFill>
              <w14:schemeClr w14:val="tx1"/>
            </w14:solidFill>
          </w14:textFill>
        </w:rPr>
      </w:pPr>
      <w:r>
        <w:rPr>
          <w:rFonts w:hint="eastAsia" w:ascii="仿宋" w:hAnsi="仿宋" w:eastAsia="仿宋" w:cs="仿宋"/>
          <w:color w:val="000000" w:themeColor="text1"/>
          <w:szCs w:val="21"/>
          <w:lang w:eastAsia="zh-CN" w:bidi="ar-SA"/>
          <w14:textFill>
            <w14:solidFill>
              <w14:schemeClr w14:val="tx1"/>
            </w14:solidFill>
          </w14:textFill>
        </w:rPr>
        <w:t>（2）衡量、对比的依据，应以招标文件、投标文件、提供的正式试验数据、质询澄清中的文字为准，口头回答和收集的资料只作为参考。</w:t>
      </w:r>
    </w:p>
    <w:p>
      <w:pPr>
        <w:spacing w:line="440" w:lineRule="exact"/>
        <w:ind w:firstLine="480" w:firstLineChars="200"/>
        <w:rPr>
          <w:rFonts w:ascii="仿宋" w:hAnsi="仿宋" w:eastAsia="仿宋" w:cs="仿宋"/>
          <w:color w:val="000000" w:themeColor="text1"/>
          <w:szCs w:val="21"/>
          <w:lang w:eastAsia="zh-CN" w:bidi="ar-SA"/>
          <w14:textFill>
            <w14:solidFill>
              <w14:schemeClr w14:val="tx1"/>
            </w14:solidFill>
          </w14:textFill>
        </w:rPr>
      </w:pPr>
      <w:r>
        <w:rPr>
          <w:rFonts w:hint="eastAsia" w:ascii="仿宋" w:hAnsi="仿宋" w:eastAsia="仿宋" w:cs="仿宋"/>
          <w:color w:val="000000" w:themeColor="text1"/>
          <w:szCs w:val="21"/>
          <w:lang w:eastAsia="zh-CN" w:bidi="ar-SA"/>
          <w14:textFill>
            <w14:solidFill>
              <w14:schemeClr w14:val="tx1"/>
            </w14:solidFill>
          </w14:textFill>
        </w:rPr>
        <w:t>（3）评分主要是为比较各供应商的价格、商务和技术综合排序。</w:t>
      </w:r>
    </w:p>
    <w:p>
      <w:pPr>
        <w:spacing w:line="440" w:lineRule="exact"/>
        <w:ind w:firstLine="480" w:firstLineChars="200"/>
        <w:rPr>
          <w:rFonts w:ascii="仿宋" w:hAnsi="仿宋" w:eastAsia="仿宋" w:cs="仿宋"/>
          <w:color w:val="000000" w:themeColor="text1"/>
          <w:szCs w:val="21"/>
          <w:lang w:eastAsia="zh-CN" w:bidi="ar-SA"/>
          <w14:textFill>
            <w14:solidFill>
              <w14:schemeClr w14:val="tx1"/>
            </w14:solidFill>
          </w14:textFill>
        </w:rPr>
      </w:pPr>
      <w:r>
        <w:rPr>
          <w:rFonts w:hint="eastAsia" w:ascii="仿宋" w:hAnsi="仿宋" w:eastAsia="仿宋" w:cs="仿宋"/>
          <w:color w:val="000000" w:themeColor="text1"/>
          <w:szCs w:val="21"/>
          <w:lang w:eastAsia="zh-CN" w:bidi="ar-SA"/>
          <w14:textFill>
            <w14:solidFill>
              <w14:schemeClr w14:val="tx1"/>
            </w14:solidFill>
          </w14:textFill>
        </w:rPr>
        <w:t>（4）评委打分采取记名形式。</w:t>
      </w:r>
    </w:p>
    <w:p>
      <w:pPr>
        <w:spacing w:line="440" w:lineRule="exact"/>
        <w:ind w:firstLine="480" w:firstLineChars="200"/>
        <w:rPr>
          <w:rFonts w:ascii="仿宋" w:hAnsi="仿宋" w:eastAsia="仿宋" w:cs="仿宋"/>
          <w:color w:val="000000" w:themeColor="text1"/>
          <w:szCs w:val="21"/>
          <w:lang w:eastAsia="zh-CN" w:bidi="ar-SA"/>
          <w14:textFill>
            <w14:solidFill>
              <w14:schemeClr w14:val="tx1"/>
            </w14:solidFill>
          </w14:textFill>
        </w:rPr>
      </w:pPr>
      <w:r>
        <w:rPr>
          <w:rFonts w:hint="eastAsia" w:ascii="仿宋" w:hAnsi="仿宋" w:eastAsia="仿宋" w:cs="仿宋"/>
          <w:color w:val="000000" w:themeColor="text1"/>
          <w:szCs w:val="21"/>
          <w:lang w:eastAsia="zh-CN" w:bidi="ar-SA"/>
          <w14:textFill>
            <w14:solidFill>
              <w14:schemeClr w14:val="tx1"/>
            </w14:solidFill>
          </w14:textFill>
        </w:rPr>
        <w:t>（5）各评委根据提供的技术打分表</w:t>
      </w:r>
      <w:r>
        <w:rPr>
          <w:rFonts w:hint="eastAsia" w:ascii="仿宋" w:hAnsi="仿宋" w:eastAsia="仿宋" w:cs="仿宋"/>
          <w:b/>
          <w:bCs/>
          <w:color w:val="000000" w:themeColor="text1"/>
          <w:szCs w:val="21"/>
          <w:lang w:eastAsia="zh-CN" w:bidi="ar-SA"/>
          <w14:textFill>
            <w14:solidFill>
              <w14:schemeClr w14:val="tx1"/>
            </w14:solidFill>
          </w14:textFill>
        </w:rPr>
        <w:t>独立</w:t>
      </w:r>
      <w:r>
        <w:rPr>
          <w:rFonts w:hint="eastAsia" w:ascii="仿宋" w:hAnsi="仿宋" w:eastAsia="仿宋" w:cs="仿宋"/>
          <w:color w:val="000000" w:themeColor="text1"/>
          <w:szCs w:val="21"/>
          <w:lang w:eastAsia="zh-CN" w:bidi="ar-SA"/>
          <w14:textFill>
            <w14:solidFill>
              <w14:schemeClr w14:val="tx1"/>
            </w14:solidFill>
          </w14:textFill>
        </w:rPr>
        <w:t>自主打分，任何人不得要求评委统一打分或统一确定等次顺序。</w:t>
      </w:r>
    </w:p>
    <w:p>
      <w:pPr>
        <w:spacing w:line="440" w:lineRule="exact"/>
        <w:ind w:firstLine="480" w:firstLineChars="200"/>
        <w:rPr>
          <w:rFonts w:ascii="仿宋" w:hAnsi="仿宋" w:eastAsia="仿宋" w:cs="仿宋"/>
          <w:color w:val="000000" w:themeColor="text1"/>
          <w:szCs w:val="21"/>
          <w:lang w:eastAsia="zh-CN" w:bidi="ar-SA"/>
          <w14:textFill>
            <w14:solidFill>
              <w14:schemeClr w14:val="tx1"/>
            </w14:solidFill>
          </w14:textFill>
        </w:rPr>
      </w:pPr>
      <w:r>
        <w:rPr>
          <w:rFonts w:hint="eastAsia" w:ascii="仿宋" w:hAnsi="仿宋" w:eastAsia="仿宋" w:cs="仿宋"/>
          <w:color w:val="000000" w:themeColor="text1"/>
          <w:szCs w:val="21"/>
          <w:lang w:eastAsia="zh-CN" w:bidi="ar-SA"/>
          <w14:textFill>
            <w14:solidFill>
              <w14:schemeClr w14:val="tx1"/>
            </w14:solidFill>
          </w14:textFill>
        </w:rPr>
        <w:t>（6）对打分表中的每项条款，各评委应根据投标文件、澄清材料、招标文件要求，按满足的程度给供应商打分。</w:t>
      </w:r>
    </w:p>
    <w:p>
      <w:pPr>
        <w:spacing w:line="440" w:lineRule="exact"/>
        <w:ind w:firstLine="480" w:firstLineChars="200"/>
        <w:rPr>
          <w:rFonts w:ascii="仿宋" w:hAnsi="仿宋" w:eastAsia="仿宋" w:cs="仿宋"/>
          <w:color w:val="000000" w:themeColor="text1"/>
          <w:szCs w:val="21"/>
          <w:lang w:eastAsia="zh-CN" w:bidi="ar-SA"/>
          <w14:textFill>
            <w14:solidFill>
              <w14:schemeClr w14:val="tx1"/>
            </w14:solidFill>
          </w14:textFill>
        </w:rPr>
      </w:pPr>
      <w:r>
        <w:rPr>
          <w:rFonts w:hint="eastAsia" w:ascii="仿宋" w:hAnsi="仿宋" w:eastAsia="仿宋" w:cs="仿宋"/>
          <w:color w:val="000000" w:themeColor="text1"/>
          <w:szCs w:val="21"/>
          <w:lang w:eastAsia="zh-CN" w:bidi="ar-SA"/>
          <w14:textFill>
            <w14:solidFill>
              <w14:schemeClr w14:val="tx1"/>
            </w14:solidFill>
          </w14:textFill>
        </w:rPr>
        <w:t>（7）评分程序</w:t>
      </w:r>
    </w:p>
    <w:p>
      <w:pPr>
        <w:spacing w:line="440" w:lineRule="exact"/>
        <w:ind w:firstLine="480" w:firstLineChars="200"/>
        <w:rPr>
          <w:rFonts w:ascii="仿宋" w:hAnsi="仿宋" w:eastAsia="仿宋" w:cs="仿宋"/>
          <w:color w:val="000000" w:themeColor="text1"/>
          <w:szCs w:val="21"/>
          <w:lang w:eastAsia="zh-CN" w:bidi="ar-SA"/>
          <w14:textFill>
            <w14:solidFill>
              <w14:schemeClr w14:val="tx1"/>
            </w14:solidFill>
          </w14:textFill>
        </w:rPr>
      </w:pPr>
      <w:r>
        <w:rPr>
          <w:rFonts w:hint="eastAsia" w:ascii="仿宋" w:hAnsi="仿宋" w:eastAsia="仿宋" w:cs="仿宋"/>
          <w:color w:val="000000" w:themeColor="text1"/>
          <w:szCs w:val="21"/>
          <w:lang w:eastAsia="zh-CN" w:bidi="ar-SA"/>
          <w14:textFill>
            <w14:solidFill>
              <w14:schemeClr w14:val="tx1"/>
            </w14:solidFill>
          </w14:textFill>
        </w:rPr>
        <w:t>1)就供应商的投标文件对照整理出商务、技术评标因素对比表、偏差表，并在经过校核的基础上逐项打分。</w:t>
      </w:r>
    </w:p>
    <w:p>
      <w:pPr>
        <w:spacing w:line="440" w:lineRule="exact"/>
        <w:ind w:firstLine="480" w:firstLineChars="200"/>
        <w:rPr>
          <w:rFonts w:ascii="仿宋" w:hAnsi="仿宋" w:eastAsia="仿宋" w:cs="仿宋"/>
          <w:color w:val="000000" w:themeColor="text1"/>
          <w:szCs w:val="21"/>
          <w:lang w:eastAsia="zh-CN" w:bidi="ar-SA"/>
          <w14:textFill>
            <w14:solidFill>
              <w14:schemeClr w14:val="tx1"/>
            </w14:solidFill>
          </w14:textFill>
        </w:rPr>
      </w:pPr>
      <w:r>
        <w:rPr>
          <w:rFonts w:hint="eastAsia" w:ascii="仿宋" w:hAnsi="仿宋" w:eastAsia="仿宋" w:cs="仿宋"/>
          <w:color w:val="000000" w:themeColor="text1"/>
          <w:szCs w:val="21"/>
          <w:lang w:eastAsia="zh-CN" w:bidi="ar-SA"/>
          <w14:textFill>
            <w14:solidFill>
              <w14:schemeClr w14:val="tx1"/>
            </w14:solidFill>
          </w14:textFill>
        </w:rPr>
        <w:t>2)各评委独立完成打分后，将评分表交给代理机构，由代理机构组织进行分数统计。</w:t>
      </w:r>
    </w:p>
    <w:p>
      <w:pPr>
        <w:spacing w:line="440" w:lineRule="exact"/>
        <w:ind w:firstLine="480" w:firstLineChars="200"/>
        <w:rPr>
          <w:rFonts w:ascii="仿宋" w:hAnsi="仿宋" w:eastAsia="仿宋" w:cs="仿宋"/>
          <w:color w:val="000000" w:themeColor="text1"/>
          <w:szCs w:val="21"/>
          <w:lang w:eastAsia="zh-CN" w:bidi="ar-SA"/>
          <w14:textFill>
            <w14:solidFill>
              <w14:schemeClr w14:val="tx1"/>
            </w14:solidFill>
          </w14:textFill>
        </w:rPr>
      </w:pPr>
      <w:r>
        <w:rPr>
          <w:rFonts w:hint="eastAsia" w:ascii="仿宋" w:hAnsi="仿宋" w:eastAsia="仿宋" w:cs="仿宋"/>
          <w:color w:val="000000" w:themeColor="text1"/>
          <w:szCs w:val="21"/>
          <w:lang w:eastAsia="zh-CN" w:bidi="ar-SA"/>
          <w14:textFill>
            <w14:solidFill>
              <w14:schemeClr w14:val="tx1"/>
            </w14:solidFill>
          </w14:textFill>
        </w:rPr>
        <w:t>3)最终汇总表中各供应商得分应为评委打分的算术平均值。</w:t>
      </w:r>
    </w:p>
    <w:p>
      <w:pPr>
        <w:pStyle w:val="8"/>
        <w:jc w:val="left"/>
        <w:rPr>
          <w:rFonts w:hint="eastAsia" w:ascii="仿宋" w:hAnsi="仿宋" w:eastAsia="仿宋" w:cs="仿宋"/>
          <w:color w:val="000000" w:themeColor="text1"/>
          <w:szCs w:val="21"/>
          <w:lang w:eastAsia="zh-CN" w:bidi="ar-SA"/>
          <w14:textFill>
            <w14:solidFill>
              <w14:schemeClr w14:val="tx1"/>
            </w14:solidFill>
          </w14:textFill>
        </w:rPr>
      </w:pPr>
      <w:r>
        <w:rPr>
          <w:rFonts w:hint="eastAsia" w:ascii="仿宋" w:hAnsi="仿宋" w:eastAsia="仿宋" w:cs="仿宋"/>
          <w:color w:val="000000" w:themeColor="text1"/>
          <w:szCs w:val="21"/>
          <w:lang w:eastAsia="zh-CN" w:bidi="ar-SA"/>
          <w14:textFill>
            <w14:solidFill>
              <w14:schemeClr w14:val="tx1"/>
            </w14:solidFill>
          </w14:textFill>
        </w:rPr>
        <w:t>（8）评分标准和细则（综合评分法评分标准）</w:t>
      </w:r>
    </w:p>
    <w:p>
      <w:pPr>
        <w:pStyle w:val="8"/>
        <w:jc w:val="center"/>
        <w:rPr>
          <w:rFonts w:hint="eastAsia" w:ascii="仿宋" w:hAnsi="仿宋" w:eastAsia="仿宋" w:cs="仿宋"/>
          <w:b/>
          <w:bCs/>
          <w:color w:val="auto"/>
          <w:sz w:val="28"/>
          <w:szCs w:val="21"/>
          <w:lang w:val="en-US" w:eastAsia="zh-CN"/>
        </w:rPr>
      </w:pPr>
      <w:r>
        <w:rPr>
          <w:rFonts w:hint="eastAsia" w:ascii="仿宋" w:hAnsi="仿宋" w:eastAsia="仿宋" w:cs="仿宋"/>
          <w:b/>
          <w:bCs/>
          <w:color w:val="auto"/>
          <w:sz w:val="28"/>
          <w:szCs w:val="21"/>
          <w:lang w:val="en-US" w:eastAsia="zh-CN"/>
        </w:rPr>
        <w:t>评分标准</w:t>
      </w:r>
    </w:p>
    <w:tbl>
      <w:tblPr>
        <w:tblStyle w:val="27"/>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4"/>
        <w:gridCol w:w="2184"/>
        <w:gridCol w:w="5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234" w:type="dxa"/>
            <w:noWrap w:val="0"/>
            <w:vAlign w:val="center"/>
          </w:tcPr>
          <w:p>
            <w:pPr>
              <w:spacing w:line="440" w:lineRule="exact"/>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评分因素</w:t>
            </w:r>
          </w:p>
        </w:tc>
        <w:tc>
          <w:tcPr>
            <w:tcW w:w="2184" w:type="dxa"/>
            <w:noWrap w:val="0"/>
            <w:vAlign w:val="center"/>
          </w:tcPr>
          <w:p>
            <w:pPr>
              <w:spacing w:line="440" w:lineRule="exact"/>
              <w:jc w:val="center"/>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分值</w:t>
            </w:r>
          </w:p>
        </w:tc>
        <w:tc>
          <w:tcPr>
            <w:tcW w:w="5780" w:type="dxa"/>
            <w:noWrap w:val="0"/>
            <w:vAlign w:val="center"/>
          </w:tcPr>
          <w:p>
            <w:pPr>
              <w:spacing w:line="440" w:lineRule="exact"/>
              <w:jc w:val="center"/>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4" w:hRule="atLeast"/>
          <w:jc w:val="center"/>
        </w:trPr>
        <w:tc>
          <w:tcPr>
            <w:tcW w:w="1234" w:type="dxa"/>
            <w:noWrap w:val="0"/>
            <w:vAlign w:val="center"/>
          </w:tcPr>
          <w:p>
            <w:pPr>
              <w:spacing w:line="440" w:lineRule="exact"/>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报价得分</w:t>
            </w:r>
          </w:p>
          <w:p>
            <w:pPr>
              <w:spacing w:line="440" w:lineRule="exact"/>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w:t>
            </w:r>
            <w:r>
              <w:rPr>
                <w:rFonts w:hint="eastAsia" w:ascii="仿宋" w:hAnsi="仿宋" w:eastAsia="仿宋" w:cs="仿宋"/>
                <w:color w:val="auto"/>
                <w:szCs w:val="21"/>
                <w:lang w:val="en-US" w:eastAsia="zh-CN" w:bidi="ar-SA"/>
              </w:rPr>
              <w:t>30</w:t>
            </w:r>
            <w:r>
              <w:rPr>
                <w:rFonts w:hint="eastAsia" w:ascii="仿宋" w:hAnsi="仿宋" w:eastAsia="仿宋" w:cs="仿宋"/>
                <w:color w:val="auto"/>
                <w:szCs w:val="21"/>
                <w:lang w:eastAsia="zh-CN" w:bidi="ar-SA"/>
              </w:rPr>
              <w:t>分）</w:t>
            </w:r>
          </w:p>
        </w:tc>
        <w:tc>
          <w:tcPr>
            <w:tcW w:w="2184" w:type="dxa"/>
            <w:noWrap w:val="0"/>
            <w:vAlign w:val="center"/>
          </w:tcPr>
          <w:p>
            <w:pPr>
              <w:spacing w:line="440" w:lineRule="exact"/>
              <w:jc w:val="center"/>
              <w:rPr>
                <w:rFonts w:ascii="仿宋" w:hAnsi="仿宋" w:eastAsia="仿宋" w:cs="仿宋"/>
                <w:color w:val="auto"/>
                <w:szCs w:val="21"/>
                <w:lang w:eastAsia="zh-CN" w:bidi="ar-SA"/>
              </w:rPr>
            </w:pPr>
            <w:r>
              <w:rPr>
                <w:rFonts w:hint="eastAsia" w:ascii="仿宋" w:hAnsi="仿宋" w:eastAsia="仿宋" w:cs="仿宋"/>
                <w:color w:val="auto"/>
                <w:szCs w:val="21"/>
                <w:lang w:val="en-US" w:eastAsia="zh-CN" w:bidi="ar-SA"/>
              </w:rPr>
              <w:t>30</w:t>
            </w:r>
            <w:r>
              <w:rPr>
                <w:rFonts w:hint="eastAsia" w:ascii="仿宋" w:hAnsi="仿宋" w:eastAsia="仿宋" w:cs="仿宋"/>
                <w:color w:val="auto"/>
                <w:szCs w:val="21"/>
                <w:lang w:eastAsia="zh-CN" w:bidi="ar-SA"/>
              </w:rPr>
              <w:t>分</w:t>
            </w:r>
          </w:p>
        </w:tc>
        <w:tc>
          <w:tcPr>
            <w:tcW w:w="5780" w:type="dxa"/>
            <w:noWrap w:val="0"/>
            <w:vAlign w:val="top"/>
          </w:tcPr>
          <w:p>
            <w:pPr>
              <w:spacing w:line="440" w:lineRule="exact"/>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价格分应当采用低价优先法计算，满足招标文件要求且报价最低的为评审基准价，价格得分=（评审基准价/投标报价）×价格权值*100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234" w:type="dxa"/>
            <w:vMerge w:val="restart"/>
            <w:noWrap w:val="0"/>
            <w:vAlign w:val="center"/>
          </w:tcPr>
          <w:p>
            <w:pPr>
              <w:spacing w:line="440" w:lineRule="exact"/>
              <w:jc w:val="center"/>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商务技术部分</w:t>
            </w:r>
          </w:p>
          <w:p>
            <w:pPr>
              <w:spacing w:line="440" w:lineRule="exact"/>
              <w:jc w:val="center"/>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w:t>
            </w:r>
            <w:r>
              <w:rPr>
                <w:rFonts w:hint="eastAsia" w:ascii="仿宋" w:hAnsi="仿宋" w:eastAsia="仿宋" w:cs="仿宋"/>
                <w:color w:val="auto"/>
                <w:szCs w:val="21"/>
                <w:lang w:val="en-US" w:eastAsia="zh-CN" w:bidi="ar-SA"/>
              </w:rPr>
              <w:t>70</w:t>
            </w:r>
            <w:r>
              <w:rPr>
                <w:rFonts w:hint="eastAsia" w:ascii="仿宋" w:hAnsi="仿宋" w:eastAsia="仿宋" w:cs="仿宋"/>
                <w:color w:val="auto"/>
                <w:szCs w:val="21"/>
                <w:lang w:eastAsia="zh-CN" w:bidi="ar-SA"/>
              </w:rPr>
              <w:t>分）</w:t>
            </w:r>
          </w:p>
          <w:p>
            <w:pPr>
              <w:spacing w:line="440" w:lineRule="exact"/>
              <w:ind w:firstLine="616" w:firstLineChars="257"/>
              <w:jc w:val="center"/>
              <w:rPr>
                <w:rFonts w:ascii="仿宋" w:hAnsi="仿宋" w:eastAsia="仿宋" w:cs="仿宋"/>
                <w:color w:val="auto"/>
                <w:szCs w:val="21"/>
                <w:lang w:eastAsia="zh-CN" w:bidi="ar-SA"/>
              </w:rPr>
            </w:pPr>
          </w:p>
          <w:p>
            <w:pPr>
              <w:spacing w:line="440" w:lineRule="exact"/>
              <w:ind w:firstLine="616" w:firstLineChars="257"/>
              <w:jc w:val="center"/>
              <w:rPr>
                <w:rFonts w:ascii="仿宋" w:hAnsi="仿宋" w:eastAsia="仿宋" w:cs="仿宋"/>
                <w:color w:val="auto"/>
                <w:szCs w:val="21"/>
                <w:lang w:eastAsia="zh-CN" w:bidi="ar-SA"/>
              </w:rPr>
            </w:pPr>
          </w:p>
        </w:tc>
        <w:tc>
          <w:tcPr>
            <w:tcW w:w="2184" w:type="dxa"/>
            <w:noWrap w:val="0"/>
            <w:vAlign w:val="center"/>
          </w:tcPr>
          <w:p>
            <w:pPr>
              <w:spacing w:line="440" w:lineRule="exact"/>
              <w:jc w:val="center"/>
              <w:rPr>
                <w:rFonts w:hint="eastAsia" w:ascii="仿宋" w:hAnsi="仿宋" w:eastAsia="仿宋" w:cs="仿宋"/>
                <w:color w:val="auto"/>
                <w:szCs w:val="21"/>
                <w:lang w:eastAsia="zh-CN" w:bidi="ar-SA"/>
              </w:rPr>
            </w:pPr>
            <w:r>
              <w:rPr>
                <w:rFonts w:hint="eastAsia" w:ascii="仿宋" w:hAnsi="仿宋" w:eastAsia="仿宋" w:cs="仿宋"/>
                <w:color w:val="auto"/>
                <w:szCs w:val="21"/>
                <w:lang w:eastAsia="zh-CN" w:bidi="ar-SA"/>
              </w:rPr>
              <w:t>施工方案</w:t>
            </w:r>
          </w:p>
          <w:p>
            <w:pPr>
              <w:spacing w:line="440" w:lineRule="exact"/>
              <w:jc w:val="center"/>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w:t>
            </w:r>
            <w:r>
              <w:rPr>
                <w:rFonts w:hint="eastAsia" w:ascii="仿宋" w:hAnsi="仿宋" w:eastAsia="仿宋" w:cs="仿宋"/>
                <w:color w:val="auto"/>
                <w:szCs w:val="21"/>
                <w:lang w:val="en-US" w:eastAsia="zh-CN" w:bidi="ar-SA"/>
              </w:rPr>
              <w:t>5分</w:t>
            </w:r>
            <w:r>
              <w:rPr>
                <w:rFonts w:hint="eastAsia" w:ascii="仿宋" w:hAnsi="仿宋" w:eastAsia="仿宋" w:cs="仿宋"/>
                <w:color w:val="auto"/>
                <w:szCs w:val="21"/>
                <w:lang w:eastAsia="zh-CN" w:bidi="ar-SA"/>
              </w:rPr>
              <w:t>）</w:t>
            </w:r>
          </w:p>
        </w:tc>
        <w:tc>
          <w:tcPr>
            <w:tcW w:w="5780" w:type="dxa"/>
            <w:noWrap w:val="0"/>
            <w:vAlign w:val="top"/>
          </w:tcPr>
          <w:p>
            <w:pPr>
              <w:widowControl/>
              <w:spacing w:line="360" w:lineRule="exact"/>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施工方案的针对性、重点、难点施工把握的准确性。好得</w:t>
            </w:r>
            <w:r>
              <w:rPr>
                <w:rFonts w:hint="eastAsia" w:ascii="仿宋" w:hAnsi="仿宋" w:eastAsia="仿宋" w:cs="仿宋"/>
                <w:color w:val="auto"/>
                <w:szCs w:val="21"/>
                <w:lang w:val="en-US" w:eastAsia="zh-CN" w:bidi="ar-SA"/>
              </w:rPr>
              <w:t>4-</w:t>
            </w:r>
            <w:r>
              <w:rPr>
                <w:rFonts w:hint="eastAsia" w:ascii="仿宋" w:hAnsi="仿宋" w:eastAsia="仿宋" w:cs="仿宋"/>
                <w:color w:val="auto"/>
                <w:szCs w:val="21"/>
                <w:lang w:eastAsia="zh-CN" w:bidi="ar-SA"/>
              </w:rPr>
              <w:t xml:space="preserve"> </w:t>
            </w:r>
            <w:r>
              <w:rPr>
                <w:rFonts w:hint="eastAsia" w:ascii="仿宋" w:hAnsi="仿宋" w:eastAsia="仿宋" w:cs="仿宋"/>
                <w:color w:val="auto"/>
                <w:szCs w:val="21"/>
                <w:lang w:val="en-US" w:eastAsia="zh-CN" w:bidi="ar-SA"/>
              </w:rPr>
              <w:t>5</w:t>
            </w:r>
            <w:r>
              <w:rPr>
                <w:rFonts w:hint="eastAsia" w:ascii="仿宋" w:hAnsi="仿宋" w:eastAsia="仿宋" w:cs="仿宋"/>
                <w:color w:val="auto"/>
                <w:szCs w:val="21"/>
                <w:lang w:eastAsia="zh-CN" w:bidi="ar-SA"/>
              </w:rPr>
              <w:t>分、较好得</w:t>
            </w:r>
            <w:r>
              <w:rPr>
                <w:rFonts w:hint="eastAsia" w:ascii="仿宋" w:hAnsi="仿宋" w:eastAsia="仿宋" w:cs="仿宋"/>
                <w:color w:val="auto"/>
                <w:szCs w:val="21"/>
                <w:lang w:val="en-US" w:eastAsia="zh-CN" w:bidi="ar-SA"/>
              </w:rPr>
              <w:t>2-</w:t>
            </w:r>
            <w:r>
              <w:rPr>
                <w:rFonts w:hint="eastAsia" w:ascii="仿宋" w:hAnsi="仿宋" w:eastAsia="仿宋" w:cs="仿宋"/>
                <w:color w:val="auto"/>
                <w:szCs w:val="21"/>
                <w:lang w:eastAsia="zh-CN" w:bidi="ar-SA"/>
              </w:rPr>
              <w:t xml:space="preserve"> </w:t>
            </w:r>
            <w:r>
              <w:rPr>
                <w:rFonts w:hint="eastAsia" w:ascii="仿宋" w:hAnsi="仿宋" w:eastAsia="仿宋" w:cs="仿宋"/>
                <w:color w:val="auto"/>
                <w:szCs w:val="21"/>
                <w:lang w:val="en-US" w:eastAsia="zh-CN" w:bidi="ar-SA"/>
              </w:rPr>
              <w:t>3</w:t>
            </w:r>
            <w:r>
              <w:rPr>
                <w:rFonts w:hint="eastAsia" w:ascii="仿宋" w:hAnsi="仿宋" w:eastAsia="仿宋" w:cs="仿宋"/>
                <w:color w:val="auto"/>
                <w:szCs w:val="21"/>
                <w:lang w:eastAsia="zh-CN" w:bidi="ar-SA"/>
              </w:rPr>
              <w:t xml:space="preserve"> 分、一般得 1 分、差不得分。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1234" w:type="dxa"/>
            <w:vMerge w:val="continue"/>
            <w:noWrap w:val="0"/>
            <w:vAlign w:val="center"/>
          </w:tcPr>
          <w:p>
            <w:pPr>
              <w:spacing w:line="440" w:lineRule="exact"/>
              <w:ind w:firstLine="616" w:firstLineChars="257"/>
              <w:jc w:val="center"/>
              <w:rPr>
                <w:rFonts w:ascii="仿宋" w:hAnsi="仿宋" w:eastAsia="仿宋" w:cs="仿宋"/>
                <w:color w:val="auto"/>
                <w:szCs w:val="21"/>
                <w:lang w:eastAsia="zh-CN" w:bidi="ar-SA"/>
              </w:rPr>
            </w:pPr>
          </w:p>
        </w:tc>
        <w:tc>
          <w:tcPr>
            <w:tcW w:w="2184" w:type="dxa"/>
            <w:noWrap w:val="0"/>
            <w:vAlign w:val="center"/>
          </w:tcPr>
          <w:p>
            <w:pPr>
              <w:spacing w:line="440" w:lineRule="exact"/>
              <w:jc w:val="center"/>
              <w:rPr>
                <w:rFonts w:hint="eastAsia" w:ascii="仿宋" w:hAnsi="仿宋" w:eastAsia="仿宋" w:cs="仿宋"/>
                <w:color w:val="auto"/>
                <w:szCs w:val="21"/>
                <w:lang w:eastAsia="zh-CN" w:bidi="ar-SA"/>
              </w:rPr>
            </w:pPr>
            <w:r>
              <w:rPr>
                <w:rFonts w:hint="eastAsia" w:ascii="仿宋" w:hAnsi="仿宋" w:eastAsia="仿宋" w:cs="仿宋"/>
                <w:color w:val="auto"/>
                <w:szCs w:val="21"/>
                <w:lang w:eastAsia="zh-CN" w:bidi="ar-SA"/>
              </w:rPr>
              <w:t>安全措施</w:t>
            </w:r>
          </w:p>
          <w:p>
            <w:pPr>
              <w:spacing w:line="440" w:lineRule="exact"/>
              <w:jc w:val="center"/>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w:t>
            </w:r>
            <w:r>
              <w:rPr>
                <w:rFonts w:hint="eastAsia" w:ascii="仿宋" w:hAnsi="仿宋" w:eastAsia="仿宋" w:cs="仿宋"/>
                <w:color w:val="auto"/>
                <w:szCs w:val="21"/>
                <w:lang w:val="en-US" w:eastAsia="zh-CN" w:bidi="ar-SA"/>
              </w:rPr>
              <w:t>5分</w:t>
            </w:r>
            <w:r>
              <w:rPr>
                <w:rFonts w:hint="eastAsia" w:ascii="仿宋" w:hAnsi="仿宋" w:eastAsia="仿宋" w:cs="仿宋"/>
                <w:color w:val="auto"/>
                <w:szCs w:val="21"/>
                <w:lang w:eastAsia="zh-CN" w:bidi="ar-SA"/>
              </w:rPr>
              <w:t>）</w:t>
            </w:r>
          </w:p>
        </w:tc>
        <w:tc>
          <w:tcPr>
            <w:tcW w:w="5780" w:type="dxa"/>
            <w:noWrap w:val="0"/>
            <w:vAlign w:val="top"/>
          </w:tcPr>
          <w:p>
            <w:pPr>
              <w:widowControl/>
              <w:spacing w:line="360" w:lineRule="exact"/>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安全措施的完善性，项目技术方案和组织措施对应的安全管理措施的全面性与可行性。好得</w:t>
            </w:r>
            <w:r>
              <w:rPr>
                <w:rFonts w:hint="eastAsia" w:ascii="仿宋" w:hAnsi="仿宋" w:eastAsia="仿宋" w:cs="仿宋"/>
                <w:color w:val="auto"/>
                <w:szCs w:val="21"/>
                <w:lang w:val="en-US" w:eastAsia="zh-CN" w:bidi="ar-SA"/>
              </w:rPr>
              <w:t>4-</w:t>
            </w:r>
            <w:r>
              <w:rPr>
                <w:rFonts w:hint="eastAsia" w:ascii="仿宋" w:hAnsi="仿宋" w:eastAsia="仿宋" w:cs="仿宋"/>
                <w:color w:val="auto"/>
                <w:szCs w:val="21"/>
                <w:lang w:eastAsia="zh-CN" w:bidi="ar-SA"/>
              </w:rPr>
              <w:t xml:space="preserve"> </w:t>
            </w:r>
            <w:r>
              <w:rPr>
                <w:rFonts w:hint="eastAsia" w:ascii="仿宋" w:hAnsi="仿宋" w:eastAsia="仿宋" w:cs="仿宋"/>
                <w:color w:val="auto"/>
                <w:szCs w:val="21"/>
                <w:lang w:val="en-US" w:eastAsia="zh-CN" w:bidi="ar-SA"/>
              </w:rPr>
              <w:t>5</w:t>
            </w:r>
            <w:r>
              <w:rPr>
                <w:rFonts w:hint="eastAsia" w:ascii="仿宋" w:hAnsi="仿宋" w:eastAsia="仿宋" w:cs="仿宋"/>
                <w:color w:val="auto"/>
                <w:szCs w:val="21"/>
                <w:lang w:eastAsia="zh-CN" w:bidi="ar-SA"/>
              </w:rPr>
              <w:t>分、较好得</w:t>
            </w:r>
            <w:r>
              <w:rPr>
                <w:rFonts w:hint="eastAsia" w:ascii="仿宋" w:hAnsi="仿宋" w:eastAsia="仿宋" w:cs="仿宋"/>
                <w:color w:val="auto"/>
                <w:szCs w:val="21"/>
                <w:lang w:val="en-US" w:eastAsia="zh-CN" w:bidi="ar-SA"/>
              </w:rPr>
              <w:t>2-</w:t>
            </w:r>
            <w:r>
              <w:rPr>
                <w:rFonts w:hint="eastAsia" w:ascii="仿宋" w:hAnsi="仿宋" w:eastAsia="仿宋" w:cs="仿宋"/>
                <w:color w:val="auto"/>
                <w:szCs w:val="21"/>
                <w:lang w:eastAsia="zh-CN" w:bidi="ar-SA"/>
              </w:rPr>
              <w:t xml:space="preserve"> </w:t>
            </w:r>
            <w:r>
              <w:rPr>
                <w:rFonts w:hint="eastAsia" w:ascii="仿宋" w:hAnsi="仿宋" w:eastAsia="仿宋" w:cs="仿宋"/>
                <w:color w:val="auto"/>
                <w:szCs w:val="21"/>
                <w:lang w:val="en-US" w:eastAsia="zh-CN" w:bidi="ar-SA"/>
              </w:rPr>
              <w:t>3</w:t>
            </w:r>
            <w:r>
              <w:rPr>
                <w:rFonts w:hint="eastAsia" w:ascii="仿宋" w:hAnsi="仿宋" w:eastAsia="仿宋" w:cs="仿宋"/>
                <w:color w:val="auto"/>
                <w:szCs w:val="21"/>
                <w:lang w:eastAsia="zh-CN" w:bidi="ar-SA"/>
              </w:rPr>
              <w:t xml:space="preserve"> 分、一般得 1 分、差不得分。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jc w:val="center"/>
        </w:trPr>
        <w:tc>
          <w:tcPr>
            <w:tcW w:w="1234" w:type="dxa"/>
            <w:vMerge w:val="continue"/>
            <w:noWrap w:val="0"/>
            <w:vAlign w:val="center"/>
          </w:tcPr>
          <w:p>
            <w:pPr>
              <w:spacing w:line="440" w:lineRule="exact"/>
              <w:ind w:firstLine="616" w:firstLineChars="257"/>
              <w:jc w:val="center"/>
              <w:rPr>
                <w:rFonts w:ascii="仿宋" w:hAnsi="仿宋" w:eastAsia="仿宋" w:cs="仿宋"/>
                <w:color w:val="auto"/>
                <w:szCs w:val="21"/>
                <w:lang w:eastAsia="zh-CN" w:bidi="ar-SA"/>
              </w:rPr>
            </w:pPr>
          </w:p>
        </w:tc>
        <w:tc>
          <w:tcPr>
            <w:tcW w:w="2184" w:type="dxa"/>
            <w:noWrap w:val="0"/>
            <w:vAlign w:val="center"/>
          </w:tcPr>
          <w:p>
            <w:pPr>
              <w:spacing w:line="440" w:lineRule="exact"/>
              <w:jc w:val="center"/>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质量保证体系及措施、质量通病及预防措施（</w:t>
            </w:r>
            <w:r>
              <w:rPr>
                <w:rFonts w:hint="eastAsia" w:ascii="仿宋" w:hAnsi="仿宋" w:eastAsia="仿宋" w:cs="仿宋"/>
                <w:color w:val="auto"/>
                <w:szCs w:val="21"/>
                <w:lang w:val="en-US" w:eastAsia="zh-CN" w:bidi="ar-SA"/>
              </w:rPr>
              <w:t>5分</w:t>
            </w:r>
            <w:r>
              <w:rPr>
                <w:rFonts w:hint="eastAsia" w:ascii="仿宋" w:hAnsi="仿宋" w:eastAsia="仿宋" w:cs="仿宋"/>
                <w:color w:val="auto"/>
                <w:szCs w:val="21"/>
                <w:lang w:eastAsia="zh-CN" w:bidi="ar-SA"/>
              </w:rPr>
              <w:t>）</w:t>
            </w:r>
          </w:p>
        </w:tc>
        <w:tc>
          <w:tcPr>
            <w:tcW w:w="5780" w:type="dxa"/>
            <w:noWrap w:val="0"/>
            <w:vAlign w:val="top"/>
          </w:tcPr>
          <w:p>
            <w:pPr>
              <w:widowControl/>
              <w:spacing w:line="360" w:lineRule="exact"/>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保证体系的完整性、全面性与可行性。好得</w:t>
            </w:r>
            <w:r>
              <w:rPr>
                <w:rFonts w:hint="eastAsia" w:ascii="仿宋" w:hAnsi="仿宋" w:eastAsia="仿宋" w:cs="仿宋"/>
                <w:color w:val="auto"/>
                <w:szCs w:val="21"/>
                <w:lang w:val="en-US" w:eastAsia="zh-CN" w:bidi="ar-SA"/>
              </w:rPr>
              <w:t>4-</w:t>
            </w:r>
            <w:r>
              <w:rPr>
                <w:rFonts w:hint="eastAsia" w:ascii="仿宋" w:hAnsi="仿宋" w:eastAsia="仿宋" w:cs="仿宋"/>
                <w:color w:val="auto"/>
                <w:szCs w:val="21"/>
                <w:lang w:eastAsia="zh-CN" w:bidi="ar-SA"/>
              </w:rPr>
              <w:t xml:space="preserve"> </w:t>
            </w:r>
            <w:r>
              <w:rPr>
                <w:rFonts w:hint="eastAsia" w:ascii="仿宋" w:hAnsi="仿宋" w:eastAsia="仿宋" w:cs="仿宋"/>
                <w:color w:val="auto"/>
                <w:szCs w:val="21"/>
                <w:lang w:val="en-US" w:eastAsia="zh-CN" w:bidi="ar-SA"/>
              </w:rPr>
              <w:t>5</w:t>
            </w:r>
            <w:r>
              <w:rPr>
                <w:rFonts w:hint="eastAsia" w:ascii="仿宋" w:hAnsi="仿宋" w:eastAsia="仿宋" w:cs="仿宋"/>
                <w:color w:val="auto"/>
                <w:szCs w:val="21"/>
                <w:lang w:eastAsia="zh-CN" w:bidi="ar-SA"/>
              </w:rPr>
              <w:t>分、较好得</w:t>
            </w:r>
            <w:r>
              <w:rPr>
                <w:rFonts w:hint="eastAsia" w:ascii="仿宋" w:hAnsi="仿宋" w:eastAsia="仿宋" w:cs="仿宋"/>
                <w:color w:val="auto"/>
                <w:szCs w:val="21"/>
                <w:lang w:val="en-US" w:eastAsia="zh-CN" w:bidi="ar-SA"/>
              </w:rPr>
              <w:t>2-</w:t>
            </w:r>
            <w:r>
              <w:rPr>
                <w:rFonts w:hint="eastAsia" w:ascii="仿宋" w:hAnsi="仿宋" w:eastAsia="仿宋" w:cs="仿宋"/>
                <w:color w:val="auto"/>
                <w:szCs w:val="21"/>
                <w:lang w:eastAsia="zh-CN" w:bidi="ar-SA"/>
              </w:rPr>
              <w:t xml:space="preserve"> </w:t>
            </w:r>
            <w:r>
              <w:rPr>
                <w:rFonts w:hint="eastAsia" w:ascii="仿宋" w:hAnsi="仿宋" w:eastAsia="仿宋" w:cs="仿宋"/>
                <w:color w:val="auto"/>
                <w:szCs w:val="21"/>
                <w:lang w:val="en-US" w:eastAsia="zh-CN" w:bidi="ar-SA"/>
              </w:rPr>
              <w:t>3</w:t>
            </w:r>
            <w:r>
              <w:rPr>
                <w:rFonts w:hint="eastAsia" w:ascii="仿宋" w:hAnsi="仿宋" w:eastAsia="仿宋" w:cs="仿宋"/>
                <w:color w:val="auto"/>
                <w:szCs w:val="21"/>
                <w:lang w:eastAsia="zh-CN" w:bidi="ar-SA"/>
              </w:rPr>
              <w:t xml:space="preserve"> 分、一般得 1 分、差不得分。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234" w:type="dxa"/>
            <w:vMerge w:val="continue"/>
            <w:noWrap w:val="0"/>
            <w:vAlign w:val="center"/>
          </w:tcPr>
          <w:p>
            <w:pPr>
              <w:spacing w:line="440" w:lineRule="exact"/>
              <w:ind w:firstLine="616" w:firstLineChars="257"/>
              <w:jc w:val="center"/>
              <w:rPr>
                <w:rFonts w:ascii="仿宋" w:hAnsi="仿宋" w:eastAsia="仿宋" w:cs="仿宋"/>
                <w:color w:val="auto"/>
                <w:szCs w:val="21"/>
                <w:lang w:eastAsia="zh-CN" w:bidi="ar-SA"/>
              </w:rPr>
            </w:pPr>
          </w:p>
        </w:tc>
        <w:tc>
          <w:tcPr>
            <w:tcW w:w="2184" w:type="dxa"/>
            <w:noWrap w:val="0"/>
            <w:vAlign w:val="center"/>
          </w:tcPr>
          <w:p>
            <w:pPr>
              <w:spacing w:line="440" w:lineRule="exact"/>
              <w:jc w:val="center"/>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文明施工及环保措施（</w:t>
            </w:r>
            <w:r>
              <w:rPr>
                <w:rFonts w:hint="eastAsia" w:ascii="仿宋" w:hAnsi="仿宋" w:eastAsia="仿宋" w:cs="仿宋"/>
                <w:color w:val="auto"/>
                <w:szCs w:val="21"/>
                <w:lang w:val="en-US" w:eastAsia="zh-CN" w:bidi="ar-SA"/>
              </w:rPr>
              <w:t>5分</w:t>
            </w:r>
            <w:r>
              <w:rPr>
                <w:rFonts w:hint="eastAsia" w:ascii="仿宋" w:hAnsi="仿宋" w:eastAsia="仿宋" w:cs="仿宋"/>
                <w:color w:val="auto"/>
                <w:szCs w:val="21"/>
                <w:lang w:eastAsia="zh-CN" w:bidi="ar-SA"/>
              </w:rPr>
              <w:t>）</w:t>
            </w:r>
          </w:p>
        </w:tc>
        <w:tc>
          <w:tcPr>
            <w:tcW w:w="5780" w:type="dxa"/>
            <w:noWrap w:val="0"/>
            <w:vAlign w:val="top"/>
          </w:tcPr>
          <w:p>
            <w:pPr>
              <w:widowControl/>
              <w:spacing w:line="360" w:lineRule="exact"/>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措施的合理性、全面性。好得</w:t>
            </w:r>
            <w:r>
              <w:rPr>
                <w:rFonts w:hint="eastAsia" w:ascii="仿宋" w:hAnsi="仿宋" w:eastAsia="仿宋" w:cs="仿宋"/>
                <w:color w:val="auto"/>
                <w:szCs w:val="21"/>
                <w:lang w:val="en-US" w:eastAsia="zh-CN" w:bidi="ar-SA"/>
              </w:rPr>
              <w:t>4-</w:t>
            </w:r>
            <w:r>
              <w:rPr>
                <w:rFonts w:hint="eastAsia" w:ascii="仿宋" w:hAnsi="仿宋" w:eastAsia="仿宋" w:cs="仿宋"/>
                <w:color w:val="auto"/>
                <w:szCs w:val="21"/>
                <w:lang w:eastAsia="zh-CN" w:bidi="ar-SA"/>
              </w:rPr>
              <w:t xml:space="preserve"> </w:t>
            </w:r>
            <w:r>
              <w:rPr>
                <w:rFonts w:hint="eastAsia" w:ascii="仿宋" w:hAnsi="仿宋" w:eastAsia="仿宋" w:cs="仿宋"/>
                <w:color w:val="auto"/>
                <w:szCs w:val="21"/>
                <w:lang w:val="en-US" w:eastAsia="zh-CN" w:bidi="ar-SA"/>
              </w:rPr>
              <w:t>5</w:t>
            </w:r>
            <w:r>
              <w:rPr>
                <w:rFonts w:hint="eastAsia" w:ascii="仿宋" w:hAnsi="仿宋" w:eastAsia="仿宋" w:cs="仿宋"/>
                <w:color w:val="auto"/>
                <w:szCs w:val="21"/>
                <w:lang w:eastAsia="zh-CN" w:bidi="ar-SA"/>
              </w:rPr>
              <w:t>分、较好得</w:t>
            </w:r>
            <w:r>
              <w:rPr>
                <w:rFonts w:hint="eastAsia" w:ascii="仿宋" w:hAnsi="仿宋" w:eastAsia="仿宋" w:cs="仿宋"/>
                <w:color w:val="auto"/>
                <w:szCs w:val="21"/>
                <w:lang w:val="en-US" w:eastAsia="zh-CN" w:bidi="ar-SA"/>
              </w:rPr>
              <w:t>2-</w:t>
            </w:r>
            <w:r>
              <w:rPr>
                <w:rFonts w:hint="eastAsia" w:ascii="仿宋" w:hAnsi="仿宋" w:eastAsia="仿宋" w:cs="仿宋"/>
                <w:color w:val="auto"/>
                <w:szCs w:val="21"/>
                <w:lang w:eastAsia="zh-CN" w:bidi="ar-SA"/>
              </w:rPr>
              <w:t xml:space="preserve"> </w:t>
            </w:r>
            <w:r>
              <w:rPr>
                <w:rFonts w:hint="eastAsia" w:ascii="仿宋" w:hAnsi="仿宋" w:eastAsia="仿宋" w:cs="仿宋"/>
                <w:color w:val="auto"/>
                <w:szCs w:val="21"/>
                <w:lang w:val="en-US" w:eastAsia="zh-CN" w:bidi="ar-SA"/>
              </w:rPr>
              <w:t>3</w:t>
            </w:r>
            <w:r>
              <w:rPr>
                <w:rFonts w:hint="eastAsia" w:ascii="仿宋" w:hAnsi="仿宋" w:eastAsia="仿宋" w:cs="仿宋"/>
                <w:color w:val="auto"/>
                <w:szCs w:val="21"/>
                <w:lang w:eastAsia="zh-CN" w:bidi="ar-SA"/>
              </w:rPr>
              <w:t xml:space="preserve"> 分、一般得 1 分、差不得分。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1234" w:type="dxa"/>
            <w:vMerge w:val="continue"/>
            <w:noWrap w:val="0"/>
            <w:vAlign w:val="center"/>
          </w:tcPr>
          <w:p>
            <w:pPr>
              <w:spacing w:line="440" w:lineRule="exact"/>
              <w:ind w:firstLine="616" w:firstLineChars="257"/>
              <w:jc w:val="center"/>
              <w:rPr>
                <w:rFonts w:ascii="仿宋" w:hAnsi="仿宋" w:eastAsia="仿宋" w:cs="仿宋"/>
                <w:color w:val="auto"/>
                <w:szCs w:val="21"/>
                <w:lang w:eastAsia="zh-CN" w:bidi="ar-SA"/>
              </w:rPr>
            </w:pPr>
          </w:p>
        </w:tc>
        <w:tc>
          <w:tcPr>
            <w:tcW w:w="2184" w:type="dxa"/>
            <w:noWrap w:val="0"/>
            <w:vAlign w:val="center"/>
          </w:tcPr>
          <w:p>
            <w:pPr>
              <w:spacing w:line="440" w:lineRule="exact"/>
              <w:jc w:val="center"/>
              <w:rPr>
                <w:rFonts w:hint="eastAsia" w:ascii="仿宋" w:hAnsi="仿宋" w:eastAsia="仿宋" w:cs="仿宋"/>
                <w:color w:val="auto"/>
                <w:szCs w:val="21"/>
                <w:lang w:eastAsia="zh-CN" w:bidi="ar-SA"/>
              </w:rPr>
            </w:pPr>
            <w:r>
              <w:rPr>
                <w:rFonts w:hint="eastAsia" w:ascii="仿宋" w:hAnsi="仿宋" w:eastAsia="仿宋" w:cs="仿宋"/>
                <w:color w:val="auto"/>
                <w:szCs w:val="21"/>
                <w:lang w:eastAsia="zh-CN" w:bidi="ar-SA"/>
              </w:rPr>
              <w:t>劳动力计划（</w:t>
            </w:r>
            <w:r>
              <w:rPr>
                <w:rFonts w:hint="eastAsia" w:ascii="仿宋" w:hAnsi="仿宋" w:eastAsia="仿宋" w:cs="仿宋"/>
                <w:color w:val="auto"/>
                <w:szCs w:val="21"/>
                <w:lang w:val="en-US" w:eastAsia="zh-CN" w:bidi="ar-SA"/>
              </w:rPr>
              <w:t>5分</w:t>
            </w:r>
            <w:r>
              <w:rPr>
                <w:rFonts w:hint="eastAsia" w:ascii="仿宋" w:hAnsi="仿宋" w:eastAsia="仿宋" w:cs="仿宋"/>
                <w:color w:val="auto"/>
                <w:szCs w:val="21"/>
                <w:lang w:eastAsia="zh-CN" w:bidi="ar-SA"/>
              </w:rPr>
              <w:t>）</w:t>
            </w:r>
          </w:p>
        </w:tc>
        <w:tc>
          <w:tcPr>
            <w:tcW w:w="5780" w:type="dxa"/>
            <w:noWrap w:val="0"/>
            <w:vAlign w:val="top"/>
          </w:tcPr>
          <w:p>
            <w:pPr>
              <w:widowControl/>
              <w:spacing w:line="360" w:lineRule="exact"/>
              <w:rPr>
                <w:rFonts w:hint="eastAsia" w:ascii="仿宋" w:hAnsi="仿宋" w:eastAsia="仿宋" w:cs="仿宋"/>
                <w:color w:val="auto"/>
                <w:szCs w:val="21"/>
                <w:lang w:eastAsia="zh-CN" w:bidi="ar-SA"/>
              </w:rPr>
            </w:pPr>
            <w:r>
              <w:rPr>
                <w:rFonts w:hint="eastAsia" w:ascii="仿宋" w:hAnsi="仿宋" w:eastAsia="仿宋" w:cs="仿宋"/>
                <w:color w:val="auto"/>
                <w:szCs w:val="21"/>
                <w:lang w:eastAsia="zh-CN" w:bidi="ar-SA"/>
              </w:rPr>
              <w:t>劳动力计划的合理性、全面性。好得</w:t>
            </w:r>
            <w:r>
              <w:rPr>
                <w:rFonts w:hint="eastAsia" w:ascii="仿宋" w:hAnsi="仿宋" w:eastAsia="仿宋" w:cs="仿宋"/>
                <w:color w:val="auto"/>
                <w:szCs w:val="21"/>
                <w:lang w:val="en-US" w:eastAsia="zh-CN" w:bidi="ar-SA"/>
              </w:rPr>
              <w:t>4-</w:t>
            </w:r>
            <w:r>
              <w:rPr>
                <w:rFonts w:hint="eastAsia" w:ascii="仿宋" w:hAnsi="仿宋" w:eastAsia="仿宋" w:cs="仿宋"/>
                <w:color w:val="auto"/>
                <w:szCs w:val="21"/>
                <w:lang w:eastAsia="zh-CN" w:bidi="ar-SA"/>
              </w:rPr>
              <w:t xml:space="preserve"> </w:t>
            </w:r>
            <w:r>
              <w:rPr>
                <w:rFonts w:hint="eastAsia" w:ascii="仿宋" w:hAnsi="仿宋" w:eastAsia="仿宋" w:cs="仿宋"/>
                <w:color w:val="auto"/>
                <w:szCs w:val="21"/>
                <w:lang w:val="en-US" w:eastAsia="zh-CN" w:bidi="ar-SA"/>
              </w:rPr>
              <w:t>5</w:t>
            </w:r>
            <w:r>
              <w:rPr>
                <w:rFonts w:hint="eastAsia" w:ascii="仿宋" w:hAnsi="仿宋" w:eastAsia="仿宋" w:cs="仿宋"/>
                <w:color w:val="auto"/>
                <w:szCs w:val="21"/>
                <w:lang w:eastAsia="zh-CN" w:bidi="ar-SA"/>
              </w:rPr>
              <w:t>分、较好得</w:t>
            </w:r>
            <w:r>
              <w:rPr>
                <w:rFonts w:hint="eastAsia" w:ascii="仿宋" w:hAnsi="仿宋" w:eastAsia="仿宋" w:cs="仿宋"/>
                <w:color w:val="auto"/>
                <w:szCs w:val="21"/>
                <w:lang w:val="en-US" w:eastAsia="zh-CN" w:bidi="ar-SA"/>
              </w:rPr>
              <w:t>2-</w:t>
            </w:r>
            <w:r>
              <w:rPr>
                <w:rFonts w:hint="eastAsia" w:ascii="仿宋" w:hAnsi="仿宋" w:eastAsia="仿宋" w:cs="仿宋"/>
                <w:color w:val="auto"/>
                <w:szCs w:val="21"/>
                <w:lang w:eastAsia="zh-CN" w:bidi="ar-SA"/>
              </w:rPr>
              <w:t xml:space="preserve"> </w:t>
            </w:r>
            <w:r>
              <w:rPr>
                <w:rFonts w:hint="eastAsia" w:ascii="仿宋" w:hAnsi="仿宋" w:eastAsia="仿宋" w:cs="仿宋"/>
                <w:color w:val="auto"/>
                <w:szCs w:val="21"/>
                <w:lang w:val="en-US" w:eastAsia="zh-CN" w:bidi="ar-SA"/>
              </w:rPr>
              <w:t>3</w:t>
            </w:r>
            <w:r>
              <w:rPr>
                <w:rFonts w:hint="eastAsia" w:ascii="仿宋" w:hAnsi="仿宋" w:eastAsia="仿宋" w:cs="仿宋"/>
                <w:color w:val="auto"/>
                <w:szCs w:val="21"/>
                <w:lang w:eastAsia="zh-CN" w:bidi="ar-SA"/>
              </w:rPr>
              <w:t xml:space="preserve"> 分、一般得 1 分、差不得分。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1234" w:type="dxa"/>
            <w:vMerge w:val="continue"/>
            <w:noWrap w:val="0"/>
            <w:vAlign w:val="center"/>
          </w:tcPr>
          <w:p>
            <w:pPr>
              <w:spacing w:line="440" w:lineRule="exact"/>
              <w:ind w:firstLine="616" w:firstLineChars="257"/>
              <w:jc w:val="center"/>
              <w:rPr>
                <w:rFonts w:ascii="仿宋" w:hAnsi="仿宋" w:eastAsia="仿宋" w:cs="仿宋"/>
                <w:color w:val="auto"/>
                <w:szCs w:val="21"/>
                <w:lang w:eastAsia="zh-CN" w:bidi="ar-SA"/>
              </w:rPr>
            </w:pPr>
          </w:p>
        </w:tc>
        <w:tc>
          <w:tcPr>
            <w:tcW w:w="2184" w:type="dxa"/>
            <w:noWrap w:val="0"/>
            <w:vAlign w:val="center"/>
          </w:tcPr>
          <w:p>
            <w:pPr>
              <w:spacing w:line="440" w:lineRule="exact"/>
              <w:jc w:val="center"/>
              <w:rPr>
                <w:rFonts w:hint="eastAsia" w:ascii="仿宋" w:hAnsi="仿宋" w:eastAsia="仿宋" w:cs="仿宋"/>
                <w:color w:val="auto"/>
                <w:szCs w:val="21"/>
                <w:lang w:eastAsia="zh-CN" w:bidi="ar-SA"/>
              </w:rPr>
            </w:pPr>
            <w:r>
              <w:rPr>
                <w:rFonts w:hint="eastAsia" w:ascii="仿宋" w:hAnsi="仿宋" w:eastAsia="仿宋" w:cs="仿宋"/>
                <w:color w:val="auto"/>
                <w:szCs w:val="21"/>
                <w:lang w:eastAsia="zh-CN" w:bidi="ar-SA"/>
              </w:rPr>
              <w:t>主要材料采购计划和主要材料的管理措施（</w:t>
            </w:r>
            <w:r>
              <w:rPr>
                <w:rFonts w:hint="eastAsia" w:ascii="仿宋" w:hAnsi="仿宋" w:eastAsia="仿宋" w:cs="仿宋"/>
                <w:color w:val="auto"/>
                <w:szCs w:val="21"/>
                <w:lang w:val="en-US" w:eastAsia="zh-CN" w:bidi="ar-SA"/>
              </w:rPr>
              <w:t>5分</w:t>
            </w:r>
            <w:r>
              <w:rPr>
                <w:rFonts w:hint="eastAsia" w:ascii="仿宋" w:hAnsi="仿宋" w:eastAsia="仿宋" w:cs="仿宋"/>
                <w:color w:val="auto"/>
                <w:szCs w:val="21"/>
                <w:lang w:eastAsia="zh-CN" w:bidi="ar-SA"/>
              </w:rPr>
              <w:t>）</w:t>
            </w:r>
          </w:p>
        </w:tc>
        <w:tc>
          <w:tcPr>
            <w:tcW w:w="5780" w:type="dxa"/>
            <w:noWrap w:val="0"/>
            <w:vAlign w:val="top"/>
          </w:tcPr>
          <w:p>
            <w:pPr>
              <w:widowControl/>
              <w:spacing w:line="360" w:lineRule="exact"/>
              <w:rPr>
                <w:rFonts w:hint="eastAsia" w:ascii="仿宋" w:hAnsi="仿宋" w:eastAsia="仿宋" w:cs="仿宋"/>
                <w:color w:val="auto"/>
                <w:szCs w:val="21"/>
                <w:lang w:eastAsia="zh-CN" w:bidi="ar-SA"/>
              </w:rPr>
            </w:pPr>
            <w:r>
              <w:rPr>
                <w:rFonts w:hint="eastAsia" w:ascii="仿宋" w:hAnsi="仿宋" w:eastAsia="仿宋" w:cs="仿宋"/>
                <w:color w:val="auto"/>
                <w:szCs w:val="21"/>
                <w:lang w:eastAsia="zh-CN" w:bidi="ar-SA"/>
              </w:rPr>
              <w:t>主要材料采购计划和主要材料的管理措施的合理性。好得</w:t>
            </w:r>
            <w:r>
              <w:rPr>
                <w:rFonts w:hint="eastAsia" w:ascii="仿宋" w:hAnsi="仿宋" w:eastAsia="仿宋" w:cs="仿宋"/>
                <w:color w:val="auto"/>
                <w:szCs w:val="21"/>
                <w:lang w:val="en-US" w:eastAsia="zh-CN" w:bidi="ar-SA"/>
              </w:rPr>
              <w:t>4-</w:t>
            </w:r>
            <w:r>
              <w:rPr>
                <w:rFonts w:hint="eastAsia" w:ascii="仿宋" w:hAnsi="仿宋" w:eastAsia="仿宋" w:cs="仿宋"/>
                <w:color w:val="auto"/>
                <w:szCs w:val="21"/>
                <w:lang w:eastAsia="zh-CN" w:bidi="ar-SA"/>
              </w:rPr>
              <w:t xml:space="preserve"> </w:t>
            </w:r>
            <w:r>
              <w:rPr>
                <w:rFonts w:hint="eastAsia" w:ascii="仿宋" w:hAnsi="仿宋" w:eastAsia="仿宋" w:cs="仿宋"/>
                <w:color w:val="auto"/>
                <w:szCs w:val="21"/>
                <w:lang w:val="en-US" w:eastAsia="zh-CN" w:bidi="ar-SA"/>
              </w:rPr>
              <w:t>5</w:t>
            </w:r>
            <w:r>
              <w:rPr>
                <w:rFonts w:hint="eastAsia" w:ascii="仿宋" w:hAnsi="仿宋" w:eastAsia="仿宋" w:cs="仿宋"/>
                <w:color w:val="auto"/>
                <w:szCs w:val="21"/>
                <w:lang w:eastAsia="zh-CN" w:bidi="ar-SA"/>
              </w:rPr>
              <w:t>分、较好得</w:t>
            </w:r>
            <w:r>
              <w:rPr>
                <w:rFonts w:hint="eastAsia" w:ascii="仿宋" w:hAnsi="仿宋" w:eastAsia="仿宋" w:cs="仿宋"/>
                <w:color w:val="auto"/>
                <w:szCs w:val="21"/>
                <w:lang w:val="en-US" w:eastAsia="zh-CN" w:bidi="ar-SA"/>
              </w:rPr>
              <w:t>2-</w:t>
            </w:r>
            <w:r>
              <w:rPr>
                <w:rFonts w:hint="eastAsia" w:ascii="仿宋" w:hAnsi="仿宋" w:eastAsia="仿宋" w:cs="仿宋"/>
                <w:color w:val="auto"/>
                <w:szCs w:val="21"/>
                <w:lang w:eastAsia="zh-CN" w:bidi="ar-SA"/>
              </w:rPr>
              <w:t xml:space="preserve"> </w:t>
            </w:r>
            <w:r>
              <w:rPr>
                <w:rFonts w:hint="eastAsia" w:ascii="仿宋" w:hAnsi="仿宋" w:eastAsia="仿宋" w:cs="仿宋"/>
                <w:color w:val="auto"/>
                <w:szCs w:val="21"/>
                <w:lang w:val="en-US" w:eastAsia="zh-CN" w:bidi="ar-SA"/>
              </w:rPr>
              <w:t>3</w:t>
            </w:r>
            <w:r>
              <w:rPr>
                <w:rFonts w:hint="eastAsia" w:ascii="仿宋" w:hAnsi="仿宋" w:eastAsia="仿宋" w:cs="仿宋"/>
                <w:color w:val="auto"/>
                <w:szCs w:val="21"/>
                <w:lang w:eastAsia="zh-CN" w:bidi="ar-SA"/>
              </w:rPr>
              <w:t xml:space="preserve"> 分、一般得 1 分、差不得分。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1234" w:type="dxa"/>
            <w:vMerge w:val="continue"/>
            <w:noWrap w:val="0"/>
            <w:vAlign w:val="center"/>
          </w:tcPr>
          <w:p>
            <w:pPr>
              <w:spacing w:line="440" w:lineRule="exact"/>
              <w:ind w:firstLine="616" w:firstLineChars="257"/>
              <w:jc w:val="center"/>
              <w:rPr>
                <w:rFonts w:ascii="仿宋" w:hAnsi="仿宋" w:eastAsia="仿宋" w:cs="仿宋"/>
                <w:color w:val="auto"/>
                <w:szCs w:val="21"/>
                <w:lang w:eastAsia="zh-CN" w:bidi="ar-SA"/>
              </w:rPr>
            </w:pPr>
          </w:p>
        </w:tc>
        <w:tc>
          <w:tcPr>
            <w:tcW w:w="2184" w:type="dxa"/>
            <w:noWrap w:val="0"/>
            <w:vAlign w:val="center"/>
          </w:tcPr>
          <w:p>
            <w:pPr>
              <w:spacing w:line="440" w:lineRule="exact"/>
              <w:jc w:val="center"/>
              <w:rPr>
                <w:rFonts w:hint="eastAsia" w:ascii="仿宋" w:hAnsi="仿宋" w:eastAsia="仿宋" w:cs="仿宋"/>
                <w:color w:val="auto"/>
                <w:szCs w:val="21"/>
                <w:lang w:eastAsia="zh-CN" w:bidi="ar-SA"/>
              </w:rPr>
            </w:pPr>
            <w:r>
              <w:rPr>
                <w:rFonts w:hint="eastAsia" w:ascii="仿宋" w:hAnsi="仿宋" w:eastAsia="仿宋" w:cs="仿宋"/>
                <w:color w:val="auto"/>
                <w:szCs w:val="21"/>
                <w:lang w:eastAsia="zh-CN" w:bidi="ar-SA"/>
              </w:rPr>
              <w:t>完工期（</w:t>
            </w:r>
            <w:r>
              <w:rPr>
                <w:rFonts w:hint="eastAsia" w:ascii="仿宋" w:hAnsi="仿宋" w:eastAsia="仿宋" w:cs="仿宋"/>
                <w:color w:val="auto"/>
                <w:szCs w:val="21"/>
                <w:lang w:val="en-US" w:eastAsia="zh-CN" w:bidi="ar-SA"/>
              </w:rPr>
              <w:t>10分</w:t>
            </w:r>
            <w:r>
              <w:rPr>
                <w:rFonts w:hint="eastAsia" w:ascii="仿宋" w:hAnsi="仿宋" w:eastAsia="仿宋" w:cs="仿宋"/>
                <w:color w:val="auto"/>
                <w:szCs w:val="21"/>
                <w:lang w:eastAsia="zh-CN" w:bidi="ar-SA"/>
              </w:rPr>
              <w:t>）</w:t>
            </w:r>
          </w:p>
        </w:tc>
        <w:tc>
          <w:tcPr>
            <w:tcW w:w="5780" w:type="dxa"/>
            <w:noWrap w:val="0"/>
            <w:vAlign w:val="top"/>
          </w:tcPr>
          <w:p>
            <w:pPr>
              <w:widowControl/>
              <w:spacing w:line="360" w:lineRule="exact"/>
              <w:rPr>
                <w:rFonts w:hint="default" w:ascii="仿宋" w:hAnsi="仿宋" w:eastAsia="仿宋" w:cs="仿宋"/>
                <w:color w:val="auto"/>
                <w:szCs w:val="21"/>
                <w:lang w:val="en-US" w:eastAsia="zh-CN" w:bidi="ar-SA"/>
              </w:rPr>
            </w:pPr>
            <w:r>
              <w:rPr>
                <w:rFonts w:hint="eastAsia" w:ascii="仿宋" w:hAnsi="仿宋" w:eastAsia="仿宋" w:cs="仿宋"/>
                <w:color w:val="auto"/>
                <w:szCs w:val="21"/>
                <w:lang w:eastAsia="zh-CN" w:bidi="ar-SA"/>
              </w:rPr>
              <w:t>在招标文件要求的完工期上，每提前一天完工得</w:t>
            </w:r>
            <w:r>
              <w:rPr>
                <w:rFonts w:hint="eastAsia" w:ascii="仿宋" w:hAnsi="仿宋" w:eastAsia="仿宋" w:cs="仿宋"/>
                <w:color w:val="auto"/>
                <w:szCs w:val="21"/>
                <w:lang w:val="en-US" w:eastAsia="zh-CN" w:bidi="ar-SA"/>
              </w:rPr>
              <w:t>1分，最高得10分。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jc w:val="center"/>
        </w:trPr>
        <w:tc>
          <w:tcPr>
            <w:tcW w:w="1234" w:type="dxa"/>
            <w:vMerge w:val="continue"/>
            <w:noWrap w:val="0"/>
            <w:vAlign w:val="center"/>
          </w:tcPr>
          <w:p>
            <w:pPr>
              <w:spacing w:line="440" w:lineRule="exact"/>
              <w:ind w:firstLine="616" w:firstLineChars="257"/>
              <w:jc w:val="center"/>
              <w:rPr>
                <w:rFonts w:ascii="仿宋" w:hAnsi="仿宋" w:eastAsia="仿宋" w:cs="仿宋"/>
                <w:color w:val="auto"/>
                <w:szCs w:val="21"/>
                <w:lang w:eastAsia="zh-CN" w:bidi="ar-SA"/>
              </w:rPr>
            </w:pPr>
          </w:p>
        </w:tc>
        <w:tc>
          <w:tcPr>
            <w:tcW w:w="2184" w:type="dxa"/>
            <w:noWrap w:val="0"/>
            <w:vAlign w:val="center"/>
          </w:tcPr>
          <w:p>
            <w:pPr>
              <w:spacing w:line="440" w:lineRule="exact"/>
              <w:jc w:val="center"/>
              <w:rPr>
                <w:rFonts w:hint="eastAsia" w:ascii="仿宋" w:hAnsi="仿宋" w:eastAsia="仿宋" w:cs="仿宋"/>
                <w:color w:val="auto"/>
                <w:szCs w:val="21"/>
                <w:lang w:eastAsia="zh-CN" w:bidi="ar-SA"/>
              </w:rPr>
            </w:pPr>
            <w:r>
              <w:rPr>
                <w:rFonts w:hint="eastAsia" w:ascii="仿宋" w:hAnsi="仿宋" w:eastAsia="仿宋" w:cs="仿宋"/>
                <w:color w:val="auto"/>
                <w:szCs w:val="21"/>
                <w:lang w:eastAsia="zh-CN" w:bidi="ar-SA"/>
              </w:rPr>
              <w:t>与相关部门、监理单位及周边居民的配合措施（</w:t>
            </w:r>
            <w:r>
              <w:rPr>
                <w:rFonts w:hint="eastAsia" w:ascii="仿宋" w:hAnsi="仿宋" w:eastAsia="仿宋" w:cs="仿宋"/>
                <w:color w:val="auto"/>
                <w:szCs w:val="21"/>
                <w:lang w:val="en-US" w:eastAsia="zh-CN" w:bidi="ar-SA"/>
              </w:rPr>
              <w:t>5分</w:t>
            </w:r>
            <w:r>
              <w:rPr>
                <w:rFonts w:hint="eastAsia" w:ascii="仿宋" w:hAnsi="仿宋" w:eastAsia="仿宋" w:cs="仿宋"/>
                <w:color w:val="auto"/>
                <w:szCs w:val="21"/>
                <w:lang w:eastAsia="zh-CN" w:bidi="ar-SA"/>
              </w:rPr>
              <w:t>）</w:t>
            </w:r>
          </w:p>
        </w:tc>
        <w:tc>
          <w:tcPr>
            <w:tcW w:w="5780" w:type="dxa"/>
            <w:noWrap w:val="0"/>
            <w:vAlign w:val="top"/>
          </w:tcPr>
          <w:p>
            <w:pPr>
              <w:widowControl/>
              <w:spacing w:line="360" w:lineRule="exact"/>
              <w:rPr>
                <w:rFonts w:hint="eastAsia" w:ascii="仿宋" w:hAnsi="仿宋" w:eastAsia="仿宋" w:cs="仿宋"/>
                <w:color w:val="auto"/>
                <w:szCs w:val="21"/>
                <w:lang w:eastAsia="zh-CN" w:bidi="ar-SA"/>
              </w:rPr>
            </w:pPr>
            <w:r>
              <w:rPr>
                <w:rFonts w:hint="eastAsia" w:ascii="仿宋" w:hAnsi="仿宋" w:eastAsia="仿宋" w:cs="仿宋"/>
                <w:color w:val="auto"/>
                <w:szCs w:val="21"/>
                <w:lang w:eastAsia="zh-CN" w:bidi="ar-SA"/>
              </w:rPr>
              <w:t>与相关部门、监理单位及周边居民的配合：措施的合理性、全面性。好得</w:t>
            </w:r>
            <w:r>
              <w:rPr>
                <w:rFonts w:hint="eastAsia" w:ascii="仿宋" w:hAnsi="仿宋" w:eastAsia="仿宋" w:cs="仿宋"/>
                <w:color w:val="auto"/>
                <w:szCs w:val="21"/>
                <w:lang w:val="en-US" w:eastAsia="zh-CN" w:bidi="ar-SA"/>
              </w:rPr>
              <w:t>4-</w:t>
            </w:r>
            <w:r>
              <w:rPr>
                <w:rFonts w:hint="eastAsia" w:ascii="仿宋" w:hAnsi="仿宋" w:eastAsia="仿宋" w:cs="仿宋"/>
                <w:color w:val="auto"/>
                <w:szCs w:val="21"/>
                <w:lang w:eastAsia="zh-CN" w:bidi="ar-SA"/>
              </w:rPr>
              <w:t xml:space="preserve"> </w:t>
            </w:r>
            <w:r>
              <w:rPr>
                <w:rFonts w:hint="eastAsia" w:ascii="仿宋" w:hAnsi="仿宋" w:eastAsia="仿宋" w:cs="仿宋"/>
                <w:color w:val="auto"/>
                <w:szCs w:val="21"/>
                <w:lang w:val="en-US" w:eastAsia="zh-CN" w:bidi="ar-SA"/>
              </w:rPr>
              <w:t>5</w:t>
            </w:r>
            <w:r>
              <w:rPr>
                <w:rFonts w:hint="eastAsia" w:ascii="仿宋" w:hAnsi="仿宋" w:eastAsia="仿宋" w:cs="仿宋"/>
                <w:color w:val="auto"/>
                <w:szCs w:val="21"/>
                <w:lang w:eastAsia="zh-CN" w:bidi="ar-SA"/>
              </w:rPr>
              <w:t>分、较好得</w:t>
            </w:r>
            <w:r>
              <w:rPr>
                <w:rFonts w:hint="eastAsia" w:ascii="仿宋" w:hAnsi="仿宋" w:eastAsia="仿宋" w:cs="仿宋"/>
                <w:color w:val="auto"/>
                <w:szCs w:val="21"/>
                <w:lang w:val="en-US" w:eastAsia="zh-CN" w:bidi="ar-SA"/>
              </w:rPr>
              <w:t>2-</w:t>
            </w:r>
            <w:r>
              <w:rPr>
                <w:rFonts w:hint="eastAsia" w:ascii="仿宋" w:hAnsi="仿宋" w:eastAsia="仿宋" w:cs="仿宋"/>
                <w:color w:val="auto"/>
                <w:szCs w:val="21"/>
                <w:lang w:eastAsia="zh-CN" w:bidi="ar-SA"/>
              </w:rPr>
              <w:t xml:space="preserve"> </w:t>
            </w:r>
            <w:r>
              <w:rPr>
                <w:rFonts w:hint="eastAsia" w:ascii="仿宋" w:hAnsi="仿宋" w:eastAsia="仿宋" w:cs="仿宋"/>
                <w:color w:val="auto"/>
                <w:szCs w:val="21"/>
                <w:lang w:val="en-US" w:eastAsia="zh-CN" w:bidi="ar-SA"/>
              </w:rPr>
              <w:t>3</w:t>
            </w:r>
            <w:r>
              <w:rPr>
                <w:rFonts w:hint="eastAsia" w:ascii="仿宋" w:hAnsi="仿宋" w:eastAsia="仿宋" w:cs="仿宋"/>
                <w:color w:val="auto"/>
                <w:szCs w:val="21"/>
                <w:lang w:eastAsia="zh-CN" w:bidi="ar-SA"/>
              </w:rPr>
              <w:t xml:space="preserve"> 分、一般得 1 分、差不得分。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1234" w:type="dxa"/>
            <w:vMerge w:val="continue"/>
            <w:noWrap w:val="0"/>
            <w:vAlign w:val="center"/>
          </w:tcPr>
          <w:p>
            <w:pPr>
              <w:spacing w:line="440" w:lineRule="exact"/>
              <w:ind w:firstLine="616" w:firstLineChars="257"/>
              <w:jc w:val="center"/>
              <w:rPr>
                <w:rFonts w:ascii="仿宋" w:hAnsi="仿宋" w:eastAsia="仿宋" w:cs="仿宋"/>
                <w:color w:val="auto"/>
                <w:szCs w:val="21"/>
                <w:lang w:eastAsia="zh-CN" w:bidi="ar-SA"/>
              </w:rPr>
            </w:pPr>
          </w:p>
        </w:tc>
        <w:tc>
          <w:tcPr>
            <w:tcW w:w="2184" w:type="dxa"/>
            <w:noWrap w:val="0"/>
            <w:vAlign w:val="center"/>
          </w:tcPr>
          <w:p>
            <w:pPr>
              <w:widowControl/>
              <w:shd w:val="clear" w:color="auto" w:fill="auto"/>
              <w:spacing w:line="360" w:lineRule="exact"/>
              <w:rPr>
                <w:rFonts w:hint="eastAsia" w:ascii="仿宋" w:hAnsi="仿宋" w:eastAsia="仿宋" w:cs="仿宋"/>
                <w:color w:val="auto"/>
                <w:szCs w:val="21"/>
                <w:lang w:eastAsia="zh-CN" w:bidi="ar-SA"/>
              </w:rPr>
            </w:pPr>
            <w:r>
              <w:rPr>
                <w:rFonts w:hint="eastAsia" w:ascii="仿宋" w:hAnsi="仿宋" w:eastAsia="仿宋" w:cs="仿宋"/>
                <w:color w:val="auto"/>
                <w:szCs w:val="21"/>
                <w:lang w:val="zh-CN" w:eastAsia="zh-CN" w:bidi="ar-SA"/>
              </w:rPr>
              <w:t>质量管理措施（</w:t>
            </w:r>
            <w:r>
              <w:rPr>
                <w:rFonts w:hint="eastAsia" w:ascii="仿宋" w:hAnsi="仿宋" w:eastAsia="仿宋" w:cs="仿宋"/>
                <w:color w:val="auto"/>
                <w:szCs w:val="21"/>
                <w:lang w:val="en-US" w:eastAsia="zh-CN" w:bidi="ar-SA"/>
              </w:rPr>
              <w:t>5分</w:t>
            </w:r>
            <w:r>
              <w:rPr>
                <w:rFonts w:hint="eastAsia" w:ascii="仿宋" w:hAnsi="仿宋" w:eastAsia="仿宋" w:cs="仿宋"/>
                <w:color w:val="auto"/>
                <w:szCs w:val="21"/>
                <w:lang w:val="zh-CN" w:eastAsia="zh-CN" w:bidi="ar-SA"/>
              </w:rPr>
              <w:t>）</w:t>
            </w:r>
          </w:p>
        </w:tc>
        <w:tc>
          <w:tcPr>
            <w:tcW w:w="5780" w:type="dxa"/>
            <w:noWrap w:val="0"/>
            <w:vAlign w:val="center"/>
          </w:tcPr>
          <w:p>
            <w:pPr>
              <w:widowControl/>
              <w:shd w:val="clear" w:color="auto" w:fill="auto"/>
              <w:spacing w:line="360" w:lineRule="exact"/>
              <w:rPr>
                <w:rFonts w:hint="eastAsia" w:ascii="仿宋" w:hAnsi="仿宋" w:eastAsia="仿宋" w:cs="仿宋"/>
                <w:color w:val="auto"/>
                <w:szCs w:val="21"/>
                <w:lang w:eastAsia="zh-CN" w:bidi="ar-SA"/>
              </w:rPr>
            </w:pPr>
            <w:r>
              <w:rPr>
                <w:rFonts w:hint="eastAsia" w:ascii="仿宋" w:hAnsi="仿宋" w:eastAsia="仿宋" w:cs="仿宋"/>
                <w:color w:val="auto"/>
                <w:szCs w:val="21"/>
                <w:lang w:eastAsia="zh-CN" w:bidi="ar-SA"/>
              </w:rPr>
              <w:t>工艺、质量控制措施、质量检测方法，</w:t>
            </w:r>
            <w:r>
              <w:rPr>
                <w:rFonts w:hint="eastAsia" w:ascii="仿宋" w:hAnsi="仿宋" w:eastAsia="仿宋" w:cs="仿宋"/>
                <w:color w:val="auto"/>
                <w:szCs w:val="21"/>
                <w:lang w:val="zh-CN" w:eastAsia="zh-CN" w:bidi="ar-SA"/>
              </w:rPr>
              <w:t>由评委横向对比后综合打分，最高分</w:t>
            </w:r>
            <w:r>
              <w:rPr>
                <w:rFonts w:hint="eastAsia" w:ascii="仿宋" w:hAnsi="仿宋" w:eastAsia="仿宋" w:cs="仿宋"/>
                <w:color w:val="auto"/>
                <w:szCs w:val="21"/>
                <w:lang w:val="en-US" w:eastAsia="zh-CN" w:bidi="ar-SA"/>
              </w:rPr>
              <w:t>得5</w:t>
            </w:r>
            <w:r>
              <w:rPr>
                <w:rFonts w:hint="eastAsia" w:ascii="仿宋" w:hAnsi="仿宋" w:eastAsia="仿宋" w:cs="仿宋"/>
                <w:color w:val="auto"/>
                <w:szCs w:val="21"/>
                <w:lang w:eastAsia="zh-CN" w:bidi="ar-SA"/>
              </w:rPr>
              <w:t>分。好得</w:t>
            </w:r>
            <w:r>
              <w:rPr>
                <w:rFonts w:hint="eastAsia" w:ascii="仿宋" w:hAnsi="仿宋" w:eastAsia="仿宋" w:cs="仿宋"/>
                <w:color w:val="auto"/>
                <w:szCs w:val="21"/>
                <w:lang w:val="en-US" w:eastAsia="zh-CN" w:bidi="ar-SA"/>
              </w:rPr>
              <w:t>4-</w:t>
            </w:r>
            <w:r>
              <w:rPr>
                <w:rFonts w:hint="eastAsia" w:ascii="仿宋" w:hAnsi="仿宋" w:eastAsia="仿宋" w:cs="仿宋"/>
                <w:color w:val="auto"/>
                <w:szCs w:val="21"/>
                <w:lang w:eastAsia="zh-CN" w:bidi="ar-SA"/>
              </w:rPr>
              <w:t xml:space="preserve"> </w:t>
            </w:r>
            <w:r>
              <w:rPr>
                <w:rFonts w:hint="eastAsia" w:ascii="仿宋" w:hAnsi="仿宋" w:eastAsia="仿宋" w:cs="仿宋"/>
                <w:color w:val="auto"/>
                <w:szCs w:val="21"/>
                <w:lang w:val="en-US" w:eastAsia="zh-CN" w:bidi="ar-SA"/>
              </w:rPr>
              <w:t>5</w:t>
            </w:r>
            <w:r>
              <w:rPr>
                <w:rFonts w:hint="eastAsia" w:ascii="仿宋" w:hAnsi="仿宋" w:eastAsia="仿宋" w:cs="仿宋"/>
                <w:color w:val="auto"/>
                <w:szCs w:val="21"/>
                <w:lang w:eastAsia="zh-CN" w:bidi="ar-SA"/>
              </w:rPr>
              <w:t>分、较好得</w:t>
            </w:r>
            <w:r>
              <w:rPr>
                <w:rFonts w:hint="eastAsia" w:ascii="仿宋" w:hAnsi="仿宋" w:eastAsia="仿宋" w:cs="仿宋"/>
                <w:color w:val="auto"/>
                <w:szCs w:val="21"/>
                <w:lang w:val="en-US" w:eastAsia="zh-CN" w:bidi="ar-SA"/>
              </w:rPr>
              <w:t>2-</w:t>
            </w:r>
            <w:r>
              <w:rPr>
                <w:rFonts w:hint="eastAsia" w:ascii="仿宋" w:hAnsi="仿宋" w:eastAsia="仿宋" w:cs="仿宋"/>
                <w:color w:val="auto"/>
                <w:szCs w:val="21"/>
                <w:lang w:eastAsia="zh-CN" w:bidi="ar-SA"/>
              </w:rPr>
              <w:t xml:space="preserve"> </w:t>
            </w:r>
            <w:r>
              <w:rPr>
                <w:rFonts w:hint="eastAsia" w:ascii="仿宋" w:hAnsi="仿宋" w:eastAsia="仿宋" w:cs="仿宋"/>
                <w:color w:val="auto"/>
                <w:szCs w:val="21"/>
                <w:lang w:val="en-US" w:eastAsia="zh-CN" w:bidi="ar-SA"/>
              </w:rPr>
              <w:t>3</w:t>
            </w:r>
            <w:r>
              <w:rPr>
                <w:rFonts w:hint="eastAsia" w:ascii="仿宋" w:hAnsi="仿宋" w:eastAsia="仿宋" w:cs="仿宋"/>
                <w:color w:val="auto"/>
                <w:szCs w:val="21"/>
                <w:lang w:eastAsia="zh-CN" w:bidi="ar-SA"/>
              </w:rPr>
              <w:t xml:space="preserve"> 分、一般得 1 分、差不得分。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234" w:type="dxa"/>
            <w:vMerge w:val="continue"/>
            <w:noWrap w:val="0"/>
            <w:vAlign w:val="center"/>
          </w:tcPr>
          <w:p>
            <w:pPr>
              <w:spacing w:line="440" w:lineRule="exact"/>
              <w:ind w:firstLine="616" w:firstLineChars="257"/>
              <w:rPr>
                <w:rFonts w:ascii="仿宋" w:hAnsi="仿宋" w:eastAsia="仿宋" w:cs="仿宋"/>
                <w:color w:val="auto"/>
                <w:szCs w:val="21"/>
                <w:lang w:eastAsia="zh-CN" w:bidi="ar-SA"/>
              </w:rPr>
            </w:pPr>
          </w:p>
        </w:tc>
        <w:tc>
          <w:tcPr>
            <w:tcW w:w="2184"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firstLine="28"/>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售后服务</w:t>
            </w:r>
          </w:p>
          <w:p>
            <w:pPr>
              <w:spacing w:line="440" w:lineRule="exact"/>
              <w:jc w:val="center"/>
              <w:rPr>
                <w:rFonts w:hint="eastAsia" w:ascii="仿宋" w:hAnsi="仿宋" w:eastAsia="仿宋" w:cs="仿宋"/>
                <w:color w:val="auto"/>
                <w:szCs w:val="21"/>
                <w:lang w:eastAsia="zh-CN" w:bidi="ar-SA"/>
              </w:rPr>
            </w:pPr>
            <w:r>
              <w:rPr>
                <w:rFonts w:hint="eastAsia" w:ascii="仿宋" w:hAnsi="仿宋" w:eastAsia="仿宋" w:cs="仿宋"/>
                <w:color w:val="auto"/>
                <w:kern w:val="2"/>
                <w:sz w:val="24"/>
                <w:szCs w:val="24"/>
                <w:highlight w:val="none"/>
                <w:lang w:val="en-US" w:eastAsia="zh-CN" w:bidi="ar-SA"/>
              </w:rPr>
              <w:t>（10分）</w:t>
            </w:r>
          </w:p>
        </w:tc>
        <w:tc>
          <w:tcPr>
            <w:tcW w:w="5780"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firstLine="0" w:firstLineChars="0"/>
              <w:textAlignment w:val="auto"/>
              <w:rPr>
                <w:rFonts w:hint="default"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各供应商应提供详细的售后服务方案、服务体系、服务范围以及故障解决方案、响应时间、应急处理方案、专业技术人员保障、售后服务电话等。评标委员会将根据各供应商提供的资料，从全面性、可操作性等进行打分。满分10分</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firstLine="0" w:firstLineChars="0"/>
              <w:textAlignment w:val="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1、总体售后服务方案计划及服务时效：优的得4-6分；一般1-3分；不提供不得分。</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firstLine="0" w:firstLineChars="0"/>
              <w:textAlignment w:val="auto"/>
              <w:rPr>
                <w:rFonts w:hint="eastAsia"/>
                <w:color w:val="auto"/>
                <w:lang w:eastAsia="zh-CN"/>
              </w:rPr>
            </w:pPr>
            <w:r>
              <w:rPr>
                <w:rFonts w:hint="eastAsia" w:ascii="仿宋" w:hAnsi="仿宋" w:eastAsia="仿宋" w:cs="仿宋"/>
                <w:b w:val="0"/>
                <w:bCs w:val="0"/>
                <w:color w:val="auto"/>
                <w:kern w:val="2"/>
                <w:sz w:val="24"/>
                <w:szCs w:val="24"/>
                <w:highlight w:val="none"/>
                <w:lang w:val="en-US" w:eastAsia="zh-CN" w:bidi="ar-SA"/>
              </w:rPr>
              <w:t>2、项目进度安排合理，便于整体布局；进度安排分工明确，职责分工清晰，能够保证项目的高质量和按计划完成：优的得3-4分；一般1-2分；不提供不得分。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1234" w:type="dxa"/>
            <w:noWrap w:val="0"/>
            <w:vAlign w:val="center"/>
          </w:tcPr>
          <w:p>
            <w:pPr>
              <w:spacing w:line="440" w:lineRule="exact"/>
              <w:ind w:firstLine="616" w:firstLineChars="257"/>
              <w:rPr>
                <w:rFonts w:ascii="仿宋" w:hAnsi="仿宋" w:eastAsia="仿宋" w:cs="仿宋"/>
                <w:color w:val="auto"/>
                <w:szCs w:val="21"/>
                <w:lang w:eastAsia="zh-CN" w:bidi="ar-SA"/>
              </w:rPr>
            </w:pPr>
          </w:p>
        </w:tc>
        <w:tc>
          <w:tcPr>
            <w:tcW w:w="2184" w:type="dxa"/>
            <w:noWrap w:val="0"/>
            <w:vAlign w:val="center"/>
          </w:tcPr>
          <w:p>
            <w:pPr>
              <w:spacing w:line="44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本地化服务（5 分）</w:t>
            </w:r>
          </w:p>
        </w:tc>
        <w:tc>
          <w:tcPr>
            <w:tcW w:w="5780"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firstLine="0" w:firstLineChars="0"/>
              <w:textAlignment w:val="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本地化服务，供应商可以提供本地化服务的得 5 分，提供工商注册证明资料或自有办公用房房产证或办公用房租赁合同。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234" w:type="dxa"/>
            <w:noWrap w:val="0"/>
            <w:vAlign w:val="center"/>
          </w:tcPr>
          <w:p>
            <w:pPr>
              <w:spacing w:line="440" w:lineRule="exact"/>
              <w:ind w:firstLine="616" w:firstLineChars="257"/>
              <w:rPr>
                <w:rFonts w:ascii="仿宋" w:hAnsi="仿宋" w:eastAsia="仿宋" w:cs="仿宋"/>
                <w:color w:val="auto"/>
                <w:szCs w:val="21"/>
                <w:lang w:eastAsia="zh-CN" w:bidi="ar-SA"/>
              </w:rPr>
            </w:pPr>
          </w:p>
        </w:tc>
        <w:tc>
          <w:tcPr>
            <w:tcW w:w="2184" w:type="dxa"/>
            <w:noWrap w:val="0"/>
            <w:vAlign w:val="center"/>
          </w:tcPr>
          <w:p>
            <w:pPr>
              <w:spacing w:line="44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施工进度（5分）</w:t>
            </w:r>
          </w:p>
        </w:tc>
        <w:tc>
          <w:tcPr>
            <w:tcW w:w="5780"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firstLine="0" w:firstLineChars="0"/>
              <w:textAlignment w:val="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由评审小组根据供应商提供的施工进度方案进行评价，满分 5 分。方案优秀，可操作性强得4-5 分，方案良好，可操作性较强得2- 3 分,方案一般，可操作性一般得 1 分，未提供不得分。</w:t>
            </w:r>
          </w:p>
        </w:tc>
      </w:tr>
    </w:tbl>
    <w:p/>
    <w:p>
      <w:pPr>
        <w:spacing w:line="440" w:lineRule="exact"/>
        <w:ind w:firstLine="480" w:firstLineChars="200"/>
        <w:rPr>
          <w:rFonts w:ascii="仿宋" w:hAnsi="仿宋" w:eastAsia="仿宋" w:cs="仿宋"/>
          <w:color w:val="000000" w:themeColor="text1"/>
          <w:szCs w:val="21"/>
          <w:lang w:eastAsia="zh-CN" w:bidi="ar-SA"/>
          <w14:textFill>
            <w14:solidFill>
              <w14:schemeClr w14:val="tx1"/>
            </w14:solidFill>
          </w14:textFill>
        </w:rPr>
      </w:pPr>
      <w:r>
        <w:rPr>
          <w:rFonts w:hint="eastAsia" w:ascii="仿宋" w:hAnsi="仿宋" w:eastAsia="仿宋" w:cs="仿宋"/>
          <w:color w:val="000000" w:themeColor="text1"/>
          <w:szCs w:val="21"/>
          <w:lang w:eastAsia="zh-CN" w:bidi="ar-SA"/>
          <w14:textFill>
            <w14:solidFill>
              <w14:schemeClr w14:val="tx1"/>
            </w14:solidFill>
          </w14:textFill>
        </w:rPr>
        <w:t>如评标专家在检验电子标书过程中，如果由于供应商自身原因导致评标专家无法查看并检验电子标书中以上相关资料的，否决其投标。即使投标单位将原件携带至现场的，同样按无效投标处理。</w:t>
      </w:r>
    </w:p>
    <w:p>
      <w:pPr>
        <w:pStyle w:val="48"/>
        <w:tabs>
          <w:tab w:val="left" w:pos="1701"/>
        </w:tabs>
        <w:spacing w:line="440" w:lineRule="exact"/>
        <w:ind w:left="0" w:firstLine="480" w:firstLineChars="200"/>
        <w:rPr>
          <w:rFonts w:ascii="仿宋" w:hAnsi="仿宋" w:eastAsia="仿宋" w:cs="仿宋"/>
          <w:color w:val="000000" w:themeColor="text1"/>
          <w:szCs w:val="21"/>
          <w:lang w:eastAsia="zh-CN" w:bidi="ar-SA"/>
          <w14:textFill>
            <w14:solidFill>
              <w14:schemeClr w14:val="tx1"/>
            </w14:solidFill>
          </w14:textFill>
        </w:rPr>
      </w:pPr>
      <w:r>
        <w:rPr>
          <w:rFonts w:hint="eastAsia" w:ascii="仿宋" w:hAnsi="仿宋" w:eastAsia="仿宋" w:cs="仿宋"/>
          <w:color w:val="000000" w:themeColor="text1"/>
          <w:szCs w:val="21"/>
          <w:lang w:eastAsia="zh-CN" w:bidi="ar-SA"/>
          <w14:textFill>
            <w14:solidFill>
              <w14:schemeClr w14:val="tx1"/>
            </w14:solidFill>
          </w14:textFill>
        </w:rPr>
        <w:t>10.2.2价格评分方法</w:t>
      </w:r>
    </w:p>
    <w:p>
      <w:pPr>
        <w:spacing w:line="440" w:lineRule="exact"/>
        <w:ind w:firstLine="480" w:firstLineChars="200"/>
        <w:rPr>
          <w:rFonts w:ascii="仿宋" w:hAnsi="仿宋" w:eastAsia="仿宋" w:cs="仿宋"/>
          <w:color w:val="000000" w:themeColor="text1"/>
          <w:szCs w:val="21"/>
          <w:lang w:eastAsia="zh-CN" w:bidi="ar-SA"/>
          <w14:textFill>
            <w14:solidFill>
              <w14:schemeClr w14:val="tx1"/>
            </w14:solidFill>
          </w14:textFill>
        </w:rPr>
      </w:pPr>
      <w:r>
        <w:rPr>
          <w:rFonts w:hint="eastAsia" w:ascii="仿宋" w:hAnsi="仿宋" w:eastAsia="仿宋" w:cs="仿宋"/>
          <w:color w:val="000000" w:themeColor="text1"/>
          <w:szCs w:val="21"/>
          <w:lang w:eastAsia="zh-CN" w:bidi="ar-SA"/>
          <w14:textFill>
            <w14:solidFill>
              <w14:schemeClr w14:val="tx1"/>
            </w14:solidFill>
          </w14:textFill>
        </w:rPr>
        <w:t>满足招标文件技术要求且投标价格最低的投标报价为评标基准价，其价格分为满分。其他供应商的价格分别按照下列公式计算： 投标报价得分=（评标基准价/投标报价）×价格权重。</w:t>
      </w:r>
    </w:p>
    <w:p>
      <w:pPr>
        <w:spacing w:beforeLines="50" w:line="400" w:lineRule="exact"/>
        <w:jc w:val="center"/>
        <w:outlineLvl w:val="1"/>
        <w:rPr>
          <w:rFonts w:ascii="仿宋" w:hAnsi="仿宋" w:eastAsia="仿宋" w:cs="仿宋"/>
          <w:b/>
          <w:color w:val="000000" w:themeColor="text1"/>
          <w:lang w:eastAsia="zh-CN"/>
          <w14:textFill>
            <w14:solidFill>
              <w14:schemeClr w14:val="tx1"/>
            </w14:solidFill>
          </w14:textFill>
        </w:rPr>
      </w:pPr>
      <w:r>
        <w:rPr>
          <w:rFonts w:hint="eastAsia" w:ascii="仿宋" w:hAnsi="仿宋" w:eastAsia="仿宋" w:cs="仿宋"/>
          <w:b/>
          <w:color w:val="000000" w:themeColor="text1"/>
          <w:lang w:eastAsia="zh-CN"/>
          <w14:textFill>
            <w14:solidFill>
              <w14:schemeClr w14:val="tx1"/>
            </w14:solidFill>
          </w14:textFill>
        </w:rPr>
        <w:t>五  推荐中标候选人</w:t>
      </w:r>
      <w:bookmarkEnd w:id="50"/>
      <w:bookmarkEnd w:id="51"/>
    </w:p>
    <w:p>
      <w:pPr>
        <w:snapToGrid w:val="0"/>
        <w:spacing w:line="4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11.1评标委员会推荐3名中标候选人，并标明排序。</w:t>
      </w:r>
    </w:p>
    <w:p>
      <w:pPr>
        <w:spacing w:line="400" w:lineRule="exact"/>
        <w:ind w:firstLine="470" w:firstLineChars="196"/>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11.2如出现报价相同情况，则由招标人现场抽签确定中标候选人排名顺序。</w:t>
      </w:r>
    </w:p>
    <w:bookmarkEnd w:id="45"/>
    <w:p>
      <w:pPr>
        <w:snapToGrid w:val="0"/>
        <w:spacing w:line="400" w:lineRule="exact"/>
        <w:ind w:firstLine="480" w:firstLineChars="200"/>
        <w:rPr>
          <w:rFonts w:ascii="仿宋" w:hAnsi="仿宋" w:eastAsia="仿宋" w:cs="仿宋"/>
          <w:b/>
          <w:color w:val="000000" w:themeColor="text1"/>
          <w:szCs w:val="21"/>
          <w:lang w:eastAsia="zh-CN"/>
          <w14:textFill>
            <w14:solidFill>
              <w14:schemeClr w14:val="tx1"/>
            </w14:solidFill>
          </w14:textFill>
        </w:rPr>
      </w:pPr>
      <w:r>
        <w:rPr>
          <w:rFonts w:hint="eastAsia" w:ascii="仿宋" w:hAnsi="仿宋" w:eastAsia="仿宋" w:cs="仿宋"/>
          <w:b/>
          <w:color w:val="000000" w:themeColor="text1"/>
          <w:szCs w:val="21"/>
          <w:lang w:eastAsia="zh-CN"/>
          <w14:textFill>
            <w14:solidFill>
              <w14:schemeClr w14:val="tx1"/>
            </w14:solidFill>
          </w14:textFill>
        </w:rPr>
        <w:t>12.无效投标条款</w:t>
      </w:r>
    </w:p>
    <w:p>
      <w:pPr>
        <w:snapToGrid w:val="0"/>
        <w:spacing w:line="4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12.1投标文件有下列情形之一的,其投标文件拒收:</w:t>
      </w:r>
    </w:p>
    <w:p>
      <w:pPr>
        <w:snapToGrid w:val="0"/>
        <w:spacing w:line="400" w:lineRule="exact"/>
        <w:rPr>
          <w:rFonts w:ascii="仿宋" w:hAnsi="仿宋" w:eastAsia="仿宋" w:cs="仿宋"/>
          <w:b/>
          <w:bCs/>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 xml:space="preserve">   </w:t>
      </w:r>
      <w:r>
        <w:rPr>
          <w:rFonts w:hint="eastAsia" w:ascii="仿宋" w:hAnsi="仿宋" w:eastAsia="仿宋" w:cs="仿宋"/>
          <w:b/>
          <w:bCs/>
          <w:color w:val="000000" w:themeColor="text1"/>
          <w:szCs w:val="21"/>
          <w:lang w:eastAsia="zh-CN"/>
          <w14:textFill>
            <w14:solidFill>
              <w14:schemeClr w14:val="tx1"/>
            </w14:solidFill>
          </w14:textFill>
        </w:rPr>
        <w:t xml:space="preserve"> (1) 未在开标截止时间前通过网上招标投标系统递交有效电子投标文件的，开标系统不予接收。</w:t>
      </w:r>
    </w:p>
    <w:p>
      <w:pPr>
        <w:snapToGrid w:val="0"/>
        <w:spacing w:line="400" w:lineRule="exact"/>
        <w:ind w:firstLine="480" w:firstLineChars="200"/>
        <w:rPr>
          <w:rFonts w:ascii="仿宋" w:hAnsi="仿宋" w:eastAsia="仿宋" w:cs="仿宋"/>
          <w:b/>
          <w:bCs/>
          <w:color w:val="000000" w:themeColor="text1"/>
          <w:szCs w:val="21"/>
          <w:lang w:eastAsia="zh-CN"/>
          <w14:textFill>
            <w14:solidFill>
              <w14:schemeClr w14:val="tx1"/>
            </w14:solidFill>
          </w14:textFill>
        </w:rPr>
      </w:pPr>
      <w:r>
        <w:rPr>
          <w:rFonts w:hint="eastAsia" w:ascii="仿宋" w:hAnsi="仿宋" w:eastAsia="仿宋" w:cs="仿宋"/>
          <w:b/>
          <w:bCs/>
          <w:color w:val="000000" w:themeColor="text1"/>
          <w:szCs w:val="21"/>
          <w:lang w:eastAsia="zh-CN"/>
          <w14:textFill>
            <w14:solidFill>
              <w14:schemeClr w14:val="tx1"/>
            </w14:solidFill>
          </w14:textFill>
        </w:rPr>
        <w:t>（2）</w:t>
      </w:r>
      <w:r>
        <w:rPr>
          <w:rFonts w:hint="eastAsia" w:ascii="仿宋" w:hAnsi="仿宋" w:eastAsia="仿宋" w:cs="仿宋"/>
          <w:b/>
          <w:color w:val="000000" w:themeColor="text1"/>
          <w:szCs w:val="21"/>
          <w:lang w:eastAsia="zh-CN"/>
          <w14:textFill>
            <w14:solidFill>
              <w14:schemeClr w14:val="tx1"/>
            </w14:solidFill>
          </w14:textFill>
        </w:rPr>
        <w:t>所有供应商应在规定时间里完成投标文件的解密工作</w:t>
      </w:r>
      <w:r>
        <w:rPr>
          <w:rFonts w:hint="eastAsia" w:ascii="仿宋" w:hAnsi="仿宋" w:eastAsia="仿宋" w:cs="仿宋"/>
          <w:b/>
          <w:bCs/>
          <w:color w:val="000000" w:themeColor="text1"/>
          <w:szCs w:val="21"/>
          <w:lang w:eastAsia="zh-CN"/>
          <w14:textFill>
            <w14:solidFill>
              <w14:schemeClr w14:val="tx1"/>
            </w14:solidFill>
          </w14:textFill>
        </w:rPr>
        <w:t>【供应商使用其有效加密锁（CA锁）进行解密（因供应商原因未能提供有效CA锁对其投标文件进行解密的，其投标文件按无效标处理），以网上招投标系统解密倒计时为准】</w:t>
      </w:r>
      <w:r>
        <w:rPr>
          <w:rFonts w:hint="eastAsia" w:ascii="仿宋" w:hAnsi="仿宋" w:eastAsia="仿宋" w:cs="仿宋"/>
          <w:b/>
          <w:color w:val="000000" w:themeColor="text1"/>
          <w:szCs w:val="21"/>
          <w:lang w:eastAsia="zh-CN"/>
          <w14:textFill>
            <w14:solidFill>
              <w14:schemeClr w14:val="tx1"/>
            </w14:solidFill>
          </w14:textFill>
        </w:rPr>
        <w:t>，因系统原因未能成功解密的投标文件，可导入备份投标文件。备份投标文件也无法导入的，则投标文件被否决。</w:t>
      </w:r>
    </w:p>
    <w:p>
      <w:pPr>
        <w:snapToGrid w:val="0"/>
        <w:spacing w:line="400" w:lineRule="exact"/>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 xml:space="preserve">  12.2供应商有下列情形之一的,资格审查后其投标作无效投标处理：</w:t>
      </w:r>
    </w:p>
    <w:p>
      <w:pPr>
        <w:snapToGrid w:val="0"/>
        <w:spacing w:line="4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(1)法定代表人参加开标会议未携带有效的法定代表人身份证明原件和本人身份证的；委托代理人参加开标会议未携带有效的法定代表人授权书和本人身份证；</w:t>
      </w:r>
    </w:p>
    <w:p>
      <w:pPr>
        <w:snapToGrid w:val="0"/>
        <w:spacing w:line="4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(2)供应商为本项目提供招标代理服务的；</w:t>
      </w:r>
    </w:p>
    <w:p>
      <w:pPr>
        <w:snapToGrid w:val="0"/>
        <w:spacing w:line="4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(3)供应商与在本项目代理机构存在相互任职或工作的；</w:t>
      </w:r>
    </w:p>
    <w:p>
      <w:pPr>
        <w:snapToGrid w:val="0"/>
        <w:spacing w:line="4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(4)投标保证金未按规定要求缴纳的；</w:t>
      </w:r>
    </w:p>
    <w:p>
      <w:pPr>
        <w:snapToGrid w:val="0"/>
        <w:spacing w:line="4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(5)评标专家无法查看并检验电子标书中相关资料的；</w:t>
      </w:r>
    </w:p>
    <w:p>
      <w:pPr>
        <w:snapToGrid w:val="0"/>
        <w:spacing w:line="4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(6)供应商超出营业范围投标的；</w:t>
      </w:r>
    </w:p>
    <w:p>
      <w:pPr>
        <w:snapToGrid w:val="0"/>
        <w:spacing w:line="4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(7)联合体投标未提交联合体协议的；</w:t>
      </w:r>
    </w:p>
    <w:p>
      <w:pPr>
        <w:snapToGrid w:val="0"/>
        <w:spacing w:line="4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(8)被暂停营业的；</w:t>
      </w:r>
    </w:p>
    <w:p>
      <w:pPr>
        <w:snapToGrid w:val="0"/>
        <w:spacing w:line="4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(9)被暂停或取消投标资格的；</w:t>
      </w:r>
    </w:p>
    <w:p>
      <w:pPr>
        <w:snapToGrid w:val="0"/>
        <w:spacing w:line="4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(10)财产被接管或冻结的；</w:t>
      </w:r>
    </w:p>
    <w:p>
      <w:pPr>
        <w:snapToGrid w:val="0"/>
        <w:spacing w:line="4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(11)供应商单位负责人为同一人或者存在控股、管理关系的不同单位的；</w:t>
      </w:r>
    </w:p>
    <w:p>
      <w:pPr>
        <w:snapToGrid w:val="0"/>
        <w:spacing w:line="400" w:lineRule="exact"/>
        <w:ind w:firstLine="360" w:firstLineChars="15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（12）供应商基本资格条件和特定资格条件中有一项及以上不符合要求的；</w:t>
      </w:r>
    </w:p>
    <w:p>
      <w:pPr>
        <w:snapToGrid w:val="0"/>
        <w:spacing w:line="400" w:lineRule="exact"/>
        <w:ind w:firstLine="360" w:firstLineChars="15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（13）供应商使用相同的MAC地址进行报名的；</w:t>
      </w:r>
    </w:p>
    <w:p>
      <w:pPr>
        <w:snapToGrid w:val="0"/>
        <w:spacing w:line="400" w:lineRule="exact"/>
        <w:ind w:firstLine="360" w:firstLineChars="15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（14）其它情形，经评标委员会委提出按无效投标处理，并经公共资源交易监督部门核准的；</w:t>
      </w:r>
    </w:p>
    <w:p>
      <w:pPr>
        <w:snapToGrid w:val="0"/>
        <w:spacing w:line="400" w:lineRule="exact"/>
        <w:ind w:firstLine="360" w:firstLineChars="15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（15）供应商使用相同IP地址报名的，一经发现，监管部门将进一步核实，查实后按串通投标处理；</w:t>
      </w:r>
    </w:p>
    <w:p>
      <w:pPr>
        <w:snapToGrid w:val="0"/>
        <w:spacing w:line="400" w:lineRule="exact"/>
        <w:ind w:firstLine="360" w:firstLineChars="15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（16）采购文件规定的其它无效投标情形。</w:t>
      </w:r>
    </w:p>
    <w:p>
      <w:pPr>
        <w:snapToGrid w:val="0"/>
        <w:spacing w:line="400" w:lineRule="exact"/>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 xml:space="preserve">   12.3 供应商有下列情形之一的,符合性审查后其投标按无效投标处理：</w:t>
      </w:r>
    </w:p>
    <w:p>
      <w:pPr>
        <w:snapToGrid w:val="0"/>
        <w:spacing w:line="4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(1) 投标文件签章、盖章不全，经评标委员会一致认定对开评标内容有实质性影响并经监督部门核准的；</w:t>
      </w:r>
    </w:p>
    <w:p>
      <w:pPr>
        <w:snapToGrid w:val="0"/>
        <w:spacing w:line="4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(2)未按规定的格式填写，实质性内容不全或关键字迹模糊、无法辨认; 经监督部门核准的；</w:t>
      </w:r>
    </w:p>
    <w:p>
      <w:pPr>
        <w:snapToGrid w:val="0"/>
        <w:spacing w:line="4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(4)同一供应商提交两个以上不同的投标文件或者投标报价，但采购文件规定提交备选方案的除外；</w:t>
      </w:r>
    </w:p>
    <w:p>
      <w:pPr>
        <w:snapToGrid w:val="0"/>
        <w:spacing w:line="4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(3)投标文件没有对采购文件的实质性要求和条件作出响应;</w:t>
      </w:r>
    </w:p>
    <w:p>
      <w:pPr>
        <w:snapToGrid w:val="0"/>
        <w:spacing w:line="4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(4)投标报价超出规定的投标限价或公布的采购预算的；注：供应商的投标报价各项单价均不得高于招标文件给定的单价最高限价，否则，其投标文件将按无效投标处理。</w:t>
      </w:r>
    </w:p>
    <w:p>
      <w:pPr>
        <w:snapToGrid w:val="0"/>
        <w:spacing w:line="4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(5)不按评标委员会要求澄清、说明或补正的，或者评标委员会根据采购文件的规定对采购文件的计算错误进行修正后，供应商不接受修正的投标报价的。</w:t>
      </w:r>
    </w:p>
    <w:p>
      <w:pPr>
        <w:snapToGrid w:val="0"/>
        <w:spacing w:line="4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（6）其它情形，经评标委员会委提出按无效投标处理，并经公共资源交易监督部门核准的；</w:t>
      </w:r>
    </w:p>
    <w:p>
      <w:pPr>
        <w:widowControl/>
        <w:spacing w:line="5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（7）</w:t>
      </w:r>
      <w:r>
        <w:rPr>
          <w:rFonts w:hint="eastAsia" w:ascii="仿宋" w:hAnsi="仿宋" w:eastAsia="仿宋" w:cs="仿宋"/>
          <w:color w:val="000000" w:themeColor="text1"/>
          <w:szCs w:val="21"/>
          <w:shd w:val="clear" w:color="auto" w:fill="FFFFFF"/>
          <w:lang w:eastAsia="zh-CN"/>
          <w14:textFill>
            <w14:solidFill>
              <w14:schemeClr w14:val="tx1"/>
            </w14:solidFill>
          </w14:textFill>
        </w:rPr>
        <w:t>未按照招标文件的规定提交投标保证金的；</w:t>
      </w:r>
    </w:p>
    <w:p>
      <w:pPr>
        <w:widowControl/>
        <w:spacing w:line="5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（8）</w:t>
      </w:r>
      <w:r>
        <w:rPr>
          <w:rFonts w:hint="eastAsia" w:ascii="仿宋" w:hAnsi="仿宋" w:eastAsia="仿宋" w:cs="仿宋"/>
          <w:color w:val="000000" w:themeColor="text1"/>
          <w:szCs w:val="21"/>
          <w:shd w:val="clear" w:color="auto" w:fill="FFFFFF"/>
          <w:lang w:eastAsia="zh-CN"/>
          <w14:textFill>
            <w14:solidFill>
              <w14:schemeClr w14:val="tx1"/>
            </w14:solidFill>
          </w14:textFill>
        </w:rPr>
        <w:t>投标文件含有采购人不能接受的附加条件的;</w:t>
      </w:r>
    </w:p>
    <w:p>
      <w:pPr>
        <w:tabs>
          <w:tab w:val="left" w:pos="1123"/>
        </w:tabs>
        <w:snapToGrid w:val="0"/>
        <w:spacing w:line="5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（9）采购文件规定的其它无效投标情形。</w:t>
      </w:r>
    </w:p>
    <w:p>
      <w:pPr>
        <w:snapToGrid w:val="0"/>
        <w:spacing w:line="4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12.4 供应商有下列情形之一的, 详细评审后其投标按无效投标处理：</w:t>
      </w:r>
    </w:p>
    <w:p>
      <w:pPr>
        <w:snapToGrid w:val="0"/>
        <w:spacing w:line="4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(1)投标产品不符合必须强制执行的国家标准的；</w:t>
      </w:r>
    </w:p>
    <w:p>
      <w:pPr>
        <w:snapToGrid w:val="0"/>
        <w:spacing w:line="4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(2)供应商有串通投标、弄虚作假、行贿等违法行为；</w:t>
      </w:r>
    </w:p>
    <w:p>
      <w:pPr>
        <w:snapToGrid w:val="0"/>
        <w:spacing w:line="400" w:lineRule="exact"/>
        <w:ind w:firstLine="480"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(3)投标文件含有违反国家法律、法规的内容，或附有招标人不能接受的条件的；</w:t>
      </w:r>
    </w:p>
    <w:p>
      <w:pPr>
        <w:spacing w:line="360" w:lineRule="auto"/>
        <w:ind w:firstLine="360" w:firstLineChars="15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（4）在同一项目（或同一标段）中有多个供应商有效投标报价接近最高限价，且评标委员会认为报价出现异常的，可以宣布其投标无效；</w:t>
      </w:r>
    </w:p>
    <w:p>
      <w:pPr>
        <w:spacing w:line="360" w:lineRule="auto"/>
        <w:ind w:firstLine="360" w:firstLineChars="15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（5）报价明显低于其他供应商，且不能证明报价合理性的投标无效；</w:t>
      </w:r>
    </w:p>
    <w:p>
      <w:pPr>
        <w:spacing w:line="360" w:lineRule="auto"/>
        <w:ind w:firstLine="360" w:firstLineChars="15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（6）拒不确认评标委员会评审修正的投标无效；</w:t>
      </w:r>
    </w:p>
    <w:p>
      <w:pPr>
        <w:spacing w:line="360" w:lineRule="auto"/>
        <w:ind w:firstLine="360" w:firstLineChars="15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（7）其它情形，经评标委员会委提出按无效投标处理，并经公共资源交易监督部门核准的；</w:t>
      </w:r>
    </w:p>
    <w:p>
      <w:pPr>
        <w:spacing w:line="360" w:lineRule="auto"/>
        <w:ind w:firstLine="360" w:firstLineChars="15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（8）采购文件规定的其它无效投标情形。</w:t>
      </w:r>
    </w:p>
    <w:p>
      <w:pPr>
        <w:pageBreakBefore/>
        <w:spacing w:line="360" w:lineRule="auto"/>
        <w:jc w:val="center"/>
        <w:outlineLvl w:val="0"/>
        <w:rPr>
          <w:rFonts w:ascii="仿宋" w:hAnsi="仿宋" w:eastAsia="仿宋" w:cs="仿宋"/>
          <w:b/>
          <w:color w:val="000000" w:themeColor="text1"/>
          <w:sz w:val="32"/>
          <w:szCs w:val="32"/>
          <w:lang w:eastAsia="zh-CN"/>
          <w14:textFill>
            <w14:solidFill>
              <w14:schemeClr w14:val="tx1"/>
            </w14:solidFill>
          </w14:textFill>
        </w:rPr>
        <w:sectPr>
          <w:footerReference r:id="rId7" w:type="default"/>
          <w:pgSz w:w="11906" w:h="16838"/>
          <w:pgMar w:top="1134" w:right="1080" w:bottom="1440" w:left="1080" w:header="851" w:footer="992" w:gutter="0"/>
          <w:pgNumType w:fmt="decimal" w:start="1"/>
          <w:cols w:space="720" w:num="1"/>
          <w:docGrid w:type="linesAndChars" w:linePitch="312" w:charSpace="0"/>
        </w:sectPr>
      </w:pPr>
      <w:bookmarkStart w:id="52" w:name="_Toc469495737"/>
      <w:bookmarkStart w:id="53" w:name="OLE_LINK4"/>
    </w:p>
    <w:p>
      <w:pPr>
        <w:pageBreakBefore/>
        <w:spacing w:line="440" w:lineRule="exact"/>
        <w:jc w:val="center"/>
        <w:outlineLvl w:val="0"/>
        <w:rPr>
          <w:rFonts w:ascii="仿宋" w:hAnsi="仿宋" w:eastAsia="仿宋" w:cs="仿宋"/>
          <w:b/>
          <w:color w:val="auto"/>
          <w:sz w:val="32"/>
          <w:szCs w:val="32"/>
          <w:lang w:eastAsia="zh-CN"/>
        </w:rPr>
      </w:pPr>
      <w:r>
        <w:rPr>
          <w:rFonts w:hint="eastAsia" w:ascii="仿宋" w:hAnsi="仿宋" w:eastAsia="仿宋" w:cs="仿宋"/>
          <w:b/>
          <w:color w:val="auto"/>
          <w:sz w:val="32"/>
          <w:szCs w:val="32"/>
          <w:lang w:eastAsia="zh-CN"/>
        </w:rPr>
        <w:t xml:space="preserve">第四部分 </w:t>
      </w:r>
      <w:bookmarkEnd w:id="46"/>
      <w:bookmarkEnd w:id="52"/>
      <w:r>
        <w:rPr>
          <w:rFonts w:hint="eastAsia" w:ascii="仿宋" w:hAnsi="仿宋" w:eastAsia="仿宋" w:cs="仿宋"/>
          <w:b/>
          <w:color w:val="auto"/>
          <w:sz w:val="32"/>
          <w:szCs w:val="32"/>
          <w:lang w:eastAsia="zh-CN"/>
        </w:rPr>
        <w:t>技术规格、数量及质量要求</w:t>
      </w:r>
    </w:p>
    <w:p>
      <w:pPr>
        <w:pStyle w:val="3"/>
        <w:pageBreakBefore w:val="0"/>
        <w:tabs>
          <w:tab w:val="left" w:pos="0"/>
        </w:tabs>
        <w:kinsoku/>
        <w:wordWrap/>
        <w:overflowPunct/>
        <w:topLinePunct w:val="0"/>
        <w:bidi w:val="0"/>
        <w:spacing w:line="327" w:lineRule="auto"/>
        <w:jc w:val="left"/>
        <w:textAlignment w:val="auto"/>
        <w:rPr>
          <w:rFonts w:hint="eastAsia" w:ascii="仿宋" w:hAnsi="仿宋" w:eastAsia="仿宋" w:cs="仿宋"/>
          <w:color w:val="auto"/>
          <w:kern w:val="0"/>
          <w:sz w:val="28"/>
          <w:szCs w:val="28"/>
          <w:lang w:eastAsia="zh-CN"/>
        </w:rPr>
      </w:pPr>
      <w:bookmarkStart w:id="54" w:name="_Toc267320052"/>
      <w:bookmarkStart w:id="55" w:name="_Toc340225294"/>
      <w:r>
        <w:rPr>
          <w:rFonts w:hint="eastAsia" w:ascii="仿宋" w:hAnsi="仿宋" w:eastAsia="仿宋" w:cs="仿宋"/>
          <w:color w:val="auto"/>
          <w:kern w:val="0"/>
          <w:sz w:val="28"/>
          <w:szCs w:val="28"/>
          <w:lang w:eastAsia="zh-CN"/>
        </w:rPr>
        <w:t>一、技术参数</w:t>
      </w:r>
    </w:p>
    <w:p>
      <w:pPr>
        <w:shd w:val="clear" w:color="auto" w:fill="auto"/>
        <w:spacing w:line="360" w:lineRule="auto"/>
        <w:ind w:firstLine="364" w:firstLineChars="150"/>
        <w:jc w:val="center"/>
        <w:outlineLvl w:val="9"/>
        <w:rPr>
          <w:rFonts w:hint="eastAsia" w:ascii="仿宋" w:hAnsi="仿宋" w:eastAsia="仿宋" w:cs="仿宋"/>
          <w:b/>
          <w:bCs/>
          <w:color w:val="auto"/>
          <w:sz w:val="24"/>
          <w:szCs w:val="21"/>
          <w:highlight w:val="none"/>
        </w:rPr>
      </w:pPr>
      <w:r>
        <w:rPr>
          <w:rFonts w:hint="eastAsia" w:ascii="仿宋" w:hAnsi="仿宋" w:eastAsia="仿宋" w:cs="仿宋"/>
          <w:b/>
          <w:bCs/>
          <w:color w:val="auto"/>
          <w:sz w:val="24"/>
          <w:szCs w:val="21"/>
          <w:highlight w:val="none"/>
        </w:rPr>
        <w:t>上阿图什镇萨依村基础设施建设及户厕整村推进建设项目采购清单及参数</w:t>
      </w:r>
    </w:p>
    <w:p>
      <w:pPr>
        <w:pStyle w:val="2"/>
        <w:numPr>
          <w:ilvl w:val="0"/>
          <w:numId w:val="0"/>
        </w:numPr>
        <w:ind w:leftChars="0" w:right="0" w:rightChars="0"/>
        <w:rPr>
          <w:rFonts w:hint="eastAsia"/>
        </w:rPr>
      </w:pPr>
    </w:p>
    <w:tbl>
      <w:tblPr>
        <w:tblStyle w:val="27"/>
        <w:tblW w:w="0" w:type="auto"/>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96"/>
        <w:gridCol w:w="936"/>
        <w:gridCol w:w="2639"/>
        <w:gridCol w:w="696"/>
        <w:gridCol w:w="696"/>
        <w:gridCol w:w="1416"/>
        <w:gridCol w:w="1416"/>
        <w:gridCol w:w="6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4" w:hRule="atLeast"/>
          <w:tblHeader/>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tLeas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序号</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tLeas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名称</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tLeas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参数</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tLeas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数量</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tLeast"/>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单位</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tLeas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单价（元）</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tLeas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金额（元）</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tLeas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9"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tLeas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tLeast"/>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化粪池</w:t>
            </w:r>
          </w:p>
        </w:tc>
        <w:tc>
          <w:tcPr>
            <w:tcW w:w="0" w:type="auto"/>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60" w:lineRule="atLeast"/>
              <w:jc w:val="left"/>
              <w:textAlignment w:val="top"/>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对萨依村800户进行户厕改造：5m³，玻璃钢（三格式化粪池），三格式分格容积为2:1:3，壁厚大于等于7mm，每户所安装化粪池条件不同，包含开挖、回填、安装等，配备抽粪泵、管道等配套附属设施。</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tLeast"/>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800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tLeast"/>
              <w:jc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户</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tLeast"/>
              <w:jc w:val="center"/>
              <w:rPr>
                <w:rFonts w:hint="eastAsia" w:ascii="仿宋" w:hAnsi="仿宋" w:eastAsia="仿宋" w:cs="仿宋"/>
                <w:i w:val="0"/>
                <w:iCs w:val="0"/>
                <w:color w:val="auto"/>
                <w:sz w:val="24"/>
                <w:szCs w:val="24"/>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tLeast"/>
              <w:jc w:val="center"/>
              <w:rPr>
                <w:rFonts w:hint="eastAsia" w:ascii="仿宋" w:hAnsi="仿宋" w:eastAsia="仿宋" w:cs="仿宋"/>
                <w:i w:val="0"/>
                <w:iCs w:val="0"/>
                <w:color w:val="auto"/>
                <w:sz w:val="24"/>
                <w:szCs w:val="24"/>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tLeast"/>
              <w:jc w:val="center"/>
              <w:textAlignment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tLeast"/>
              <w:jc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合计（元）：</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tLeast"/>
              <w:jc w:val="left"/>
              <w:rPr>
                <w:rFonts w:hint="eastAsia" w:ascii="仿宋" w:hAnsi="仿宋" w:eastAsia="仿宋" w:cs="仿宋"/>
                <w:i w:val="0"/>
                <w:iCs w:val="0"/>
                <w:color w:val="auto"/>
                <w:sz w:val="24"/>
                <w:szCs w:val="24"/>
                <w:u w:val="none"/>
              </w:rPr>
            </w:pPr>
          </w:p>
        </w:tc>
      </w:tr>
    </w:tbl>
    <w:p/>
    <w:p>
      <w:pPr>
        <w:rPr>
          <w:rFonts w:hint="eastAsia"/>
          <w:lang w:eastAsia="zh-CN"/>
        </w:rPr>
      </w:pPr>
    </w:p>
    <w:p>
      <w:pPr>
        <w:spacing w:line="360" w:lineRule="auto"/>
        <w:rPr>
          <w:rFonts w:ascii="仿宋" w:hAnsi="仿宋" w:eastAsia="仿宋" w:cs="仿宋"/>
          <w:b/>
          <w:bCs/>
          <w:color w:val="000000" w:themeColor="text1"/>
          <w:lang w:eastAsia="zh-CN"/>
          <w14:textFill>
            <w14:solidFill>
              <w14:schemeClr w14:val="tx1"/>
            </w14:solidFill>
          </w14:textFill>
        </w:rPr>
      </w:pPr>
      <w:r>
        <w:rPr>
          <w:rFonts w:hint="eastAsia" w:ascii="仿宋" w:hAnsi="仿宋" w:eastAsia="仿宋" w:cs="仿宋"/>
          <w:b/>
          <w:bCs/>
          <w:color w:val="000000" w:themeColor="text1"/>
          <w:lang w:eastAsia="zh-CN"/>
          <w14:textFill>
            <w14:solidFill>
              <w14:schemeClr w14:val="tx1"/>
            </w14:solidFill>
          </w14:textFill>
        </w:rPr>
        <w:t>商务要求：</w:t>
      </w:r>
    </w:p>
    <w:p>
      <w:pPr>
        <w:numPr>
          <w:ilvl w:val="0"/>
          <w:numId w:val="6"/>
        </w:numPr>
        <w:spacing w:line="360" w:lineRule="auto"/>
        <w:ind w:firstLine="486" w:firstLineChars="200"/>
        <w:rPr>
          <w:rFonts w:ascii="仿宋" w:hAnsi="仿宋" w:eastAsia="仿宋" w:cs="仿宋"/>
          <w:b/>
          <w:bCs/>
          <w:color w:val="auto"/>
          <w:lang w:eastAsia="zh-CN"/>
        </w:rPr>
      </w:pPr>
      <w:r>
        <w:rPr>
          <w:rFonts w:hint="eastAsia" w:ascii="仿宋" w:hAnsi="仿宋" w:eastAsia="仿宋" w:cs="仿宋"/>
          <w:b/>
          <w:bCs/>
          <w:color w:val="auto"/>
          <w:lang w:eastAsia="zh-CN"/>
        </w:rPr>
        <w:t>完工期：</w:t>
      </w:r>
      <w:r>
        <w:rPr>
          <w:rFonts w:hint="eastAsia" w:ascii="仿宋" w:hAnsi="仿宋" w:eastAsia="仿宋" w:cs="仿宋"/>
          <w:color w:val="auto"/>
          <w:lang w:eastAsia="zh-CN"/>
        </w:rPr>
        <w:t>自签订合同后</w:t>
      </w:r>
      <w:r>
        <w:rPr>
          <w:rFonts w:hint="eastAsia" w:ascii="仿宋" w:hAnsi="仿宋" w:eastAsia="仿宋" w:cs="仿宋"/>
          <w:color w:val="auto"/>
          <w:lang w:val="en-US" w:eastAsia="zh-CN"/>
        </w:rPr>
        <w:t>180</w:t>
      </w:r>
      <w:r>
        <w:rPr>
          <w:rFonts w:hint="eastAsia" w:ascii="仿宋" w:hAnsi="仿宋" w:eastAsia="仿宋" w:cs="仿宋"/>
          <w:color w:val="auto"/>
          <w:lang w:eastAsia="zh-CN"/>
        </w:rPr>
        <w:t>天内完工及供货安装、调试完毕并配合采购人完成验收工作。</w:t>
      </w:r>
    </w:p>
    <w:p>
      <w:pPr>
        <w:spacing w:line="360" w:lineRule="auto"/>
        <w:ind w:left="486" w:leftChars="200"/>
        <w:rPr>
          <w:rFonts w:ascii="仿宋" w:hAnsi="仿宋" w:eastAsia="仿宋" w:cs="仿宋"/>
          <w:color w:val="auto"/>
          <w:lang w:eastAsia="zh-CN"/>
        </w:rPr>
      </w:pPr>
      <w:r>
        <w:rPr>
          <w:rFonts w:hint="eastAsia" w:ascii="仿宋" w:hAnsi="仿宋" w:eastAsia="仿宋" w:cs="仿宋"/>
          <w:b/>
          <w:bCs/>
          <w:color w:val="auto"/>
          <w:lang w:eastAsia="zh-CN"/>
        </w:rPr>
        <w:t>（二）实施地点</w:t>
      </w:r>
      <w:r>
        <w:rPr>
          <w:rFonts w:hint="eastAsia" w:ascii="仿宋" w:hAnsi="仿宋" w:eastAsia="仿宋" w:cs="仿宋"/>
          <w:color w:val="auto"/>
          <w:lang w:eastAsia="zh-CN"/>
        </w:rPr>
        <w:t xml:space="preserve"> ：阿图什市上阿图什镇萨依村</w:t>
      </w:r>
    </w:p>
    <w:p>
      <w:pPr>
        <w:spacing w:line="360" w:lineRule="auto"/>
        <w:ind w:firstLine="486" w:firstLineChars="200"/>
        <w:rPr>
          <w:rFonts w:ascii="仿宋" w:hAnsi="仿宋" w:eastAsia="仿宋" w:cs="仿宋"/>
          <w:b/>
          <w:bCs/>
          <w:color w:val="auto"/>
          <w:lang w:eastAsia="zh-CN"/>
        </w:rPr>
      </w:pPr>
      <w:r>
        <w:rPr>
          <w:rFonts w:hint="eastAsia" w:ascii="仿宋" w:hAnsi="仿宋" w:eastAsia="仿宋" w:cs="仿宋"/>
          <w:b/>
          <w:bCs/>
          <w:color w:val="auto"/>
          <w:lang w:eastAsia="zh-CN"/>
        </w:rPr>
        <w:t>（三）报价要求</w:t>
      </w:r>
    </w:p>
    <w:p>
      <w:pPr>
        <w:spacing w:line="360" w:lineRule="auto"/>
        <w:ind w:firstLine="486" w:firstLineChars="200"/>
        <w:rPr>
          <w:rFonts w:ascii="仿宋" w:hAnsi="仿宋" w:eastAsia="仿宋" w:cs="仿宋"/>
          <w:color w:val="auto"/>
          <w:lang w:eastAsia="zh-CN"/>
        </w:rPr>
      </w:pPr>
      <w:r>
        <w:rPr>
          <w:rFonts w:hint="eastAsia" w:ascii="仿宋" w:hAnsi="仿宋" w:eastAsia="仿宋" w:cs="仿宋"/>
          <w:color w:val="auto"/>
          <w:lang w:eastAsia="zh-CN"/>
        </w:rPr>
        <w:t>本次报价为人民币报价，投标报价应包括：货物本身价格、保险费用、培训费、养护费、</w:t>
      </w:r>
      <w:r>
        <w:rPr>
          <w:rFonts w:hint="eastAsia" w:ascii="仿宋" w:hAnsi="仿宋" w:eastAsia="仿宋" w:cs="仿宋"/>
          <w:i w:val="0"/>
          <w:iCs w:val="0"/>
          <w:color w:val="auto"/>
          <w:kern w:val="0"/>
          <w:sz w:val="24"/>
          <w:szCs w:val="24"/>
          <w:u w:val="none"/>
          <w:lang w:val="en-US" w:eastAsia="zh-CN" w:bidi="ar"/>
        </w:rPr>
        <w:t>开挖</w:t>
      </w:r>
      <w:r>
        <w:rPr>
          <w:rFonts w:hint="eastAsia" w:ascii="仿宋" w:hAnsi="仿宋" w:eastAsia="仿宋" w:cs="仿宋"/>
          <w:color w:val="auto"/>
          <w:lang w:eastAsia="zh-CN"/>
        </w:rPr>
        <w:t>费</w:t>
      </w:r>
      <w:r>
        <w:rPr>
          <w:rFonts w:hint="eastAsia" w:ascii="仿宋" w:hAnsi="仿宋" w:eastAsia="仿宋" w:cs="仿宋"/>
          <w:i w:val="0"/>
          <w:iCs w:val="0"/>
          <w:color w:val="auto"/>
          <w:kern w:val="0"/>
          <w:sz w:val="24"/>
          <w:szCs w:val="24"/>
          <w:u w:val="none"/>
          <w:lang w:val="en-US" w:eastAsia="zh-CN" w:bidi="ar"/>
        </w:rPr>
        <w:t>、回填</w:t>
      </w:r>
      <w:r>
        <w:rPr>
          <w:rFonts w:hint="eastAsia" w:ascii="仿宋" w:hAnsi="仿宋" w:eastAsia="仿宋" w:cs="仿宋"/>
          <w:color w:val="auto"/>
          <w:lang w:eastAsia="zh-CN"/>
        </w:rPr>
        <w:t>费</w:t>
      </w:r>
      <w:r>
        <w:rPr>
          <w:rFonts w:hint="eastAsia" w:ascii="仿宋" w:hAnsi="仿宋" w:eastAsia="仿宋" w:cs="仿宋"/>
          <w:i w:val="0"/>
          <w:iCs w:val="0"/>
          <w:color w:val="auto"/>
          <w:kern w:val="0"/>
          <w:sz w:val="24"/>
          <w:szCs w:val="24"/>
          <w:u w:val="none"/>
          <w:lang w:val="en-US" w:eastAsia="zh-CN" w:bidi="ar"/>
        </w:rPr>
        <w:t>、安装</w:t>
      </w:r>
      <w:r>
        <w:rPr>
          <w:rFonts w:hint="eastAsia" w:ascii="仿宋" w:hAnsi="仿宋" w:eastAsia="仿宋" w:cs="仿宋"/>
          <w:color w:val="auto"/>
          <w:lang w:eastAsia="zh-CN"/>
        </w:rPr>
        <w:t>费</w:t>
      </w:r>
      <w:r>
        <w:rPr>
          <w:rFonts w:hint="eastAsia" w:ascii="仿宋" w:hAnsi="仿宋" w:eastAsia="仿宋" w:cs="仿宋"/>
          <w:i w:val="0"/>
          <w:iCs w:val="0"/>
          <w:color w:val="auto"/>
          <w:kern w:val="0"/>
          <w:sz w:val="24"/>
          <w:szCs w:val="24"/>
          <w:u w:val="none"/>
          <w:lang w:val="en-US" w:eastAsia="zh-CN" w:bidi="ar"/>
        </w:rPr>
        <w:t>、</w:t>
      </w:r>
      <w:r>
        <w:rPr>
          <w:rFonts w:hint="eastAsia" w:ascii="仿宋" w:hAnsi="仿宋" w:eastAsia="仿宋" w:cs="仿宋"/>
          <w:color w:val="auto"/>
          <w:lang w:eastAsia="zh-CN"/>
        </w:rPr>
        <w:t>包装费、运输费用、二次搬运费、装卸费、损耗、税金费用、自检费、人工费、其他配件费及验收合格前和质保期内发生的一切费用、应当提供的伴随服务/售后服务费用。</w:t>
      </w:r>
    </w:p>
    <w:p>
      <w:pPr>
        <w:spacing w:line="360" w:lineRule="auto"/>
        <w:ind w:firstLine="486" w:firstLineChars="200"/>
        <w:rPr>
          <w:rFonts w:ascii="仿宋" w:hAnsi="仿宋" w:eastAsia="仿宋" w:cs="仿宋"/>
          <w:b/>
          <w:bCs/>
          <w:color w:val="auto"/>
          <w:lang w:eastAsia="zh-CN"/>
        </w:rPr>
      </w:pPr>
      <w:r>
        <w:rPr>
          <w:rFonts w:hint="eastAsia" w:ascii="仿宋" w:hAnsi="仿宋" w:eastAsia="仿宋" w:cs="仿宋"/>
          <w:b/>
          <w:bCs/>
          <w:color w:val="auto"/>
          <w:lang w:eastAsia="zh-CN"/>
        </w:rPr>
        <w:t>（四）质保要求</w:t>
      </w:r>
    </w:p>
    <w:p>
      <w:pPr>
        <w:spacing w:line="360" w:lineRule="auto"/>
        <w:ind w:firstLine="729" w:firstLineChars="30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1、本项目设备质保期为3年。</w:t>
      </w:r>
    </w:p>
    <w:p>
      <w:pPr>
        <w:spacing w:line="360" w:lineRule="auto"/>
        <w:ind w:firstLine="486" w:firstLineChars="200"/>
        <w:rPr>
          <w:rFonts w:hint="default" w:ascii="仿宋" w:hAnsi="仿宋" w:eastAsia="仿宋" w:cs="仿宋"/>
          <w:color w:val="auto"/>
          <w:lang w:val="en-US" w:eastAsia="zh-CN"/>
        </w:rPr>
      </w:pPr>
      <w:r>
        <w:rPr>
          <w:rFonts w:hint="eastAsia" w:ascii="仿宋" w:hAnsi="仿宋" w:eastAsia="仿宋" w:cs="仿宋"/>
          <w:color w:val="auto"/>
          <w:lang w:val="en-US" w:eastAsia="zh-CN"/>
        </w:rPr>
        <w:t xml:space="preserve">  2、乙方应保证所提供的货物是全新、未使用过的原装合格正品，并完全符合国家标准和行业的相关标准。</w:t>
      </w:r>
    </w:p>
    <w:p>
      <w:pPr>
        <w:spacing w:line="360" w:lineRule="auto"/>
        <w:ind w:firstLine="243" w:firstLineChars="100"/>
        <w:rPr>
          <w:rFonts w:ascii="仿宋" w:hAnsi="仿宋" w:eastAsia="仿宋" w:cs="仿宋"/>
          <w:b/>
          <w:bCs/>
          <w:color w:val="000000" w:themeColor="text1"/>
          <w:lang w:eastAsia="zh-CN"/>
          <w14:textFill>
            <w14:solidFill>
              <w14:schemeClr w14:val="tx1"/>
            </w14:solidFill>
          </w14:textFill>
        </w:rPr>
      </w:pPr>
      <w:r>
        <w:rPr>
          <w:rFonts w:hint="eastAsia" w:ascii="仿宋" w:hAnsi="仿宋" w:eastAsia="仿宋" w:cs="仿宋"/>
          <w:b/>
          <w:bCs/>
          <w:color w:val="000000" w:themeColor="text1"/>
          <w:lang w:eastAsia="zh-CN"/>
          <w14:textFill>
            <w14:solidFill>
              <w14:schemeClr w14:val="tx1"/>
            </w14:solidFill>
          </w14:textFill>
        </w:rPr>
        <w:t>（五）售后服务、理赔、质量技术及验收保证的承诺</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1、售后服务</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1.1产品质量：在合同期内，甲方正常使用乙方所供产品而出现质量问题时，乙方负责。产品使用：甲方在使用乙方所供产品中出现问题需乙方解决时，乙方应无偿解决（退换货）。</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 xml:space="preserve">1.2质保期内，当采购人遇到使用及技术问题电话咨询不能解决的，须在12小时内到达现场进行处理。    </w:t>
      </w:r>
    </w:p>
    <w:p>
      <w:pPr>
        <w:spacing w:line="360" w:lineRule="auto"/>
        <w:ind w:firstLine="486" w:firstLineChars="200"/>
        <w:rPr>
          <w:rFonts w:ascii="仿宋" w:hAnsi="仿宋" w:eastAsia="仿宋" w:cs="仿宋"/>
          <w:b w:val="0"/>
          <w:bCs w:val="0"/>
          <w:color w:val="auto"/>
          <w:lang w:eastAsia="zh-CN"/>
        </w:rPr>
      </w:pPr>
      <w:r>
        <w:rPr>
          <w:rFonts w:hint="eastAsia" w:ascii="仿宋" w:hAnsi="仿宋" w:eastAsia="仿宋" w:cs="仿宋"/>
          <w:b w:val="0"/>
          <w:bCs w:val="0"/>
          <w:color w:val="auto"/>
          <w:lang w:eastAsia="zh-CN"/>
        </w:rPr>
        <w:t>1.3质保期内，设备出现故障，须在4小时内响应，</w:t>
      </w:r>
      <w:r>
        <w:rPr>
          <w:rFonts w:hint="eastAsia" w:ascii="仿宋" w:hAnsi="仿宋" w:eastAsia="仿宋" w:cs="仿宋"/>
          <w:b w:val="0"/>
          <w:bCs w:val="0"/>
          <w:color w:val="auto"/>
          <w:lang w:val="en-US" w:eastAsia="zh-CN"/>
        </w:rPr>
        <w:t>48</w:t>
      </w:r>
      <w:r>
        <w:rPr>
          <w:rFonts w:hint="eastAsia" w:ascii="仿宋" w:hAnsi="仿宋" w:eastAsia="仿宋" w:cs="仿宋"/>
          <w:b w:val="0"/>
          <w:bCs w:val="0"/>
          <w:color w:val="auto"/>
          <w:lang w:eastAsia="zh-CN"/>
        </w:rPr>
        <w:t>小时内到达现场，一般故障8小时内修复，较大故障24小时内解决问题。每年提供不少于4次回访。</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val="en-US" w:eastAsia="zh-CN"/>
          <w14:textFill>
            <w14:solidFill>
              <w14:schemeClr w14:val="tx1"/>
            </w14:solidFill>
          </w14:textFill>
        </w:rPr>
        <w:t>2</w:t>
      </w:r>
      <w:r>
        <w:rPr>
          <w:rFonts w:hint="eastAsia" w:ascii="仿宋" w:hAnsi="仿宋" w:eastAsia="仿宋" w:cs="仿宋"/>
          <w:color w:val="000000" w:themeColor="text1"/>
          <w:lang w:eastAsia="zh-CN"/>
          <w14:textFill>
            <w14:solidFill>
              <w14:schemeClr w14:val="tx1"/>
            </w14:solidFill>
          </w14:textFill>
        </w:rPr>
        <w:t>、设备到场后，供应商需至少派1名工程师现场指导安装调试。</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val="en-US" w:eastAsia="zh-CN"/>
          <w14:textFill>
            <w14:solidFill>
              <w14:schemeClr w14:val="tx1"/>
            </w14:solidFill>
          </w14:textFill>
        </w:rPr>
        <w:t>3</w:t>
      </w:r>
      <w:r>
        <w:rPr>
          <w:rFonts w:hint="eastAsia" w:ascii="仿宋" w:hAnsi="仿宋" w:eastAsia="仿宋" w:cs="仿宋"/>
          <w:color w:val="000000" w:themeColor="text1"/>
          <w:lang w:eastAsia="zh-CN"/>
          <w14:textFill>
            <w14:solidFill>
              <w14:schemeClr w14:val="tx1"/>
            </w14:solidFill>
          </w14:textFill>
        </w:rPr>
        <w:t>、质保期过后，供应商应同样提供免费电话咨询服务，并应承诺提供该产品上门维护服务。</w:t>
      </w:r>
    </w:p>
    <w:p>
      <w:pPr>
        <w:spacing w:line="360" w:lineRule="auto"/>
        <w:ind w:firstLine="486" w:firstLineChars="200"/>
        <w:rPr>
          <w:rFonts w:ascii="仿宋" w:hAnsi="仿宋" w:eastAsia="仿宋" w:cs="仿宋"/>
          <w:b/>
          <w:bCs/>
          <w:color w:val="000000" w:themeColor="text1"/>
          <w:lang w:eastAsia="zh-CN"/>
          <w14:textFill>
            <w14:solidFill>
              <w14:schemeClr w14:val="tx1"/>
            </w14:solidFill>
          </w14:textFill>
        </w:rPr>
      </w:pPr>
      <w:r>
        <w:rPr>
          <w:rFonts w:hint="eastAsia" w:ascii="仿宋" w:hAnsi="仿宋" w:eastAsia="仿宋" w:cs="仿宋"/>
          <w:b/>
          <w:bCs/>
          <w:color w:val="000000" w:themeColor="text1"/>
          <w:lang w:eastAsia="zh-CN"/>
          <w14:textFill>
            <w14:solidFill>
              <w14:schemeClr w14:val="tx1"/>
            </w14:solidFill>
          </w14:textFill>
        </w:rPr>
        <w:t>（六）验收</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1、供应商提供的产品为全新未使用且符合相关法律法规要求的合格产品；</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2、供应商提供的产品需与投标文件、合同规定内容完全一致，且满足采购方提出的采购需求。</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3、供应商提供的产品需经采购人验收小组验收，进行试验检测，按照</w:t>
      </w:r>
      <w:r>
        <w:rPr>
          <w:rFonts w:hint="eastAsia" w:ascii="仿宋" w:hAnsi="仿宋" w:eastAsia="仿宋" w:cs="仿宋"/>
          <w:color w:val="000000" w:themeColor="text1"/>
          <w:lang w:val="en-US" w:eastAsia="zh-CN"/>
          <w14:textFill>
            <w14:solidFill>
              <w14:schemeClr w14:val="tx1"/>
            </w14:solidFill>
          </w14:textFill>
        </w:rPr>
        <w:t>相应的要求</w:t>
      </w:r>
      <w:r>
        <w:rPr>
          <w:rFonts w:hint="eastAsia" w:ascii="仿宋" w:hAnsi="仿宋" w:eastAsia="仿宋" w:cs="仿宋"/>
          <w:color w:val="000000" w:themeColor="text1"/>
          <w:lang w:eastAsia="zh-CN"/>
          <w14:textFill>
            <w14:solidFill>
              <w14:schemeClr w14:val="tx1"/>
            </w14:solidFill>
          </w14:textFill>
        </w:rPr>
        <w:t>逐项进行测试，测试结果应满足相关要求，试验通过并满足要求为验收合格。</w:t>
      </w:r>
    </w:p>
    <w:p>
      <w:pPr>
        <w:spacing w:line="440" w:lineRule="exact"/>
        <w:ind w:firstLine="356" w:firstLineChars="147"/>
        <w:rPr>
          <w:rFonts w:ascii="仿宋" w:hAnsi="仿宋" w:eastAsia="仿宋" w:cs="仿宋"/>
          <w:b/>
          <w:bCs/>
          <w:color w:val="000000" w:themeColor="text1"/>
          <w:lang w:eastAsia="zh-CN"/>
          <w14:textFill>
            <w14:solidFill>
              <w14:schemeClr w14:val="tx1"/>
            </w14:solidFill>
          </w14:textFill>
        </w:rPr>
      </w:pPr>
      <w:r>
        <w:rPr>
          <w:rFonts w:hint="eastAsia" w:ascii="仿宋" w:hAnsi="仿宋" w:eastAsia="仿宋" w:cs="仿宋"/>
          <w:b/>
          <w:bCs/>
          <w:color w:val="000000" w:themeColor="text1"/>
          <w:lang w:eastAsia="zh-CN"/>
          <w14:textFill>
            <w14:solidFill>
              <w14:schemeClr w14:val="tx1"/>
            </w14:solidFill>
          </w14:textFill>
        </w:rPr>
        <w:t>（七）付款方式</w:t>
      </w:r>
    </w:p>
    <w:p>
      <w:pPr>
        <w:spacing w:line="360" w:lineRule="auto"/>
        <w:ind w:firstLine="486" w:firstLineChars="200"/>
        <w:rPr>
          <w:rFonts w:hint="eastAsia" w:ascii="仿宋" w:hAnsi="仿宋" w:eastAsia="仿宋" w:cs="仿宋"/>
          <w:b/>
          <w:bCs/>
          <w:color w:val="000000" w:themeColor="text1"/>
          <w:lang w:eastAsia="zh-CN"/>
          <w14:textFill>
            <w14:solidFill>
              <w14:schemeClr w14:val="tx1"/>
            </w14:solidFill>
          </w14:textFill>
        </w:rPr>
      </w:pPr>
      <w:r>
        <w:rPr>
          <w:rFonts w:hint="eastAsia" w:ascii="仿宋" w:hAnsi="仿宋" w:eastAsia="仿宋" w:cs="仿宋"/>
          <w:b/>
          <w:bCs/>
          <w:color w:val="000000" w:themeColor="text1"/>
          <w:lang w:eastAsia="zh-CN"/>
          <w14:textFill>
            <w14:solidFill>
              <w14:schemeClr w14:val="tx1"/>
            </w14:solidFill>
          </w14:textFill>
        </w:rPr>
        <w:t>合同签订后，一次性支付合同价的30%作为预付款，项目进度达到60%支付30%，验收合格后支付合同总价的100%。</w:t>
      </w:r>
    </w:p>
    <w:p>
      <w:pPr>
        <w:spacing w:line="360" w:lineRule="auto"/>
        <w:ind w:firstLine="486" w:firstLineChars="200"/>
        <w:rPr>
          <w:rFonts w:ascii="仿宋" w:hAnsi="仿宋" w:eastAsia="仿宋" w:cs="仿宋"/>
          <w:b/>
          <w:bCs/>
          <w:color w:val="000000" w:themeColor="text1"/>
          <w:lang w:eastAsia="zh-CN"/>
          <w14:textFill>
            <w14:solidFill>
              <w14:schemeClr w14:val="tx1"/>
            </w14:solidFill>
          </w14:textFill>
        </w:rPr>
      </w:pPr>
      <w:r>
        <w:rPr>
          <w:rFonts w:hint="eastAsia" w:ascii="仿宋" w:hAnsi="仿宋" w:eastAsia="仿宋" w:cs="仿宋"/>
          <w:b/>
          <w:bCs/>
          <w:color w:val="000000" w:themeColor="text1"/>
          <w:lang w:eastAsia="zh-CN"/>
          <w14:textFill>
            <w14:solidFill>
              <w14:schemeClr w14:val="tx1"/>
            </w14:solidFill>
          </w14:textFill>
        </w:rPr>
        <w:t>（八）知识产权</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采购人在中华人民共和国境内使用供应商提供的货物及服务时免受第三方提出的侵犯其专利权或其它知识产权的起诉。如果第三方提出侵权指控，中标人应承担由此而引起的一切法律责任和费用。</w:t>
      </w:r>
    </w:p>
    <w:bookmarkEnd w:id="53"/>
    <w:bookmarkEnd w:id="54"/>
    <w:bookmarkEnd w:id="55"/>
    <w:p>
      <w:pPr>
        <w:spacing w:line="360" w:lineRule="auto"/>
        <w:ind w:firstLine="486" w:firstLineChars="200"/>
        <w:rPr>
          <w:rFonts w:ascii="仿宋" w:hAnsi="仿宋" w:eastAsia="仿宋" w:cs="仿宋"/>
          <w:b/>
          <w:bCs/>
          <w:color w:val="000000" w:themeColor="text1"/>
          <w:lang w:eastAsia="zh-CN"/>
          <w14:textFill>
            <w14:solidFill>
              <w14:schemeClr w14:val="tx1"/>
            </w14:solidFill>
          </w14:textFill>
        </w:rPr>
      </w:pPr>
      <w:bookmarkStart w:id="56" w:name="_Toc20832"/>
      <w:bookmarkStart w:id="57" w:name="_Toc7598"/>
      <w:bookmarkStart w:id="58" w:name="_Toc12239"/>
      <w:bookmarkStart w:id="59" w:name="_Toc12840_WPSOffice_Level1"/>
      <w:bookmarkStart w:id="60" w:name="_Toc439255252"/>
      <w:bookmarkStart w:id="61" w:name="_Toc267320054"/>
      <w:bookmarkStart w:id="62" w:name="_Toc469495740"/>
      <w:r>
        <w:rPr>
          <w:rFonts w:hint="eastAsia" w:ascii="仿宋" w:hAnsi="仿宋" w:eastAsia="仿宋" w:cs="仿宋"/>
          <w:b/>
          <w:bCs/>
          <w:color w:val="000000" w:themeColor="text1"/>
          <w:lang w:eastAsia="zh-CN"/>
          <w14:textFill>
            <w14:solidFill>
              <w14:schemeClr w14:val="tx1"/>
            </w14:solidFill>
          </w14:textFill>
        </w:rPr>
        <w:t>（九）其他</w:t>
      </w:r>
      <w:bookmarkEnd w:id="56"/>
      <w:bookmarkEnd w:id="57"/>
      <w:bookmarkEnd w:id="58"/>
    </w:p>
    <w:bookmarkEnd w:id="59"/>
    <w:bookmarkEnd w:id="60"/>
    <w:bookmarkEnd w:id="61"/>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1、供应商必须在投标文件中对以上条款和服务承诺明确列出，承诺内容必须达到本篇及招标文件其他条款的要求。</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2、中标人与采购人签订《协议》后，须与用户方签订《货物采购供应合同》（包括供货范围、需求数量、单价等），明确具体供货数量、供货时间、送达地点等内容。</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3、其他未尽事宜由供需双方在采购合同中详细约定。</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4、 若供应商不能按招标文件规定的完工期正常完工，采购方有权终止采购合同，并将相关情况上报给采购计划主管部门，取消其中标资格。</w:t>
      </w:r>
    </w:p>
    <w:p>
      <w:pPr>
        <w:spacing w:line="360" w:lineRule="auto"/>
        <w:ind w:firstLine="486" w:firstLineChars="200"/>
        <w:rPr>
          <w:rFonts w:ascii="仿宋" w:hAnsi="仿宋" w:eastAsia="仿宋" w:cs="仿宋"/>
          <w:b/>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5、</w:t>
      </w:r>
      <w:r>
        <w:rPr>
          <w:rFonts w:hint="eastAsia" w:ascii="仿宋" w:hAnsi="仿宋" w:eastAsia="仿宋" w:cs="仿宋"/>
          <w:color w:val="000000" w:themeColor="text1"/>
          <w:kern w:val="2"/>
          <w:lang w:eastAsia="zh-CN" w:bidi="ar-SA"/>
          <w14:textFill>
            <w14:solidFill>
              <w14:schemeClr w14:val="tx1"/>
            </w14:solidFill>
          </w14:textFill>
        </w:rPr>
        <w:t>其他未尽事宜由供需双方在采购合同中详细约定。</w:t>
      </w:r>
      <w:bookmarkEnd w:id="62"/>
    </w:p>
    <w:p>
      <w:pPr>
        <w:spacing w:line="480" w:lineRule="exact"/>
        <w:jc w:val="center"/>
        <w:outlineLvl w:val="1"/>
        <w:rPr>
          <w:rFonts w:hint="eastAsia" w:ascii="仿宋" w:hAnsi="仿宋" w:eastAsia="仿宋" w:cs="仿宋"/>
          <w:b/>
          <w:color w:val="000000" w:themeColor="text1"/>
          <w:sz w:val="30"/>
          <w:szCs w:val="30"/>
          <w:lang w:eastAsia="zh-CN"/>
          <w14:textFill>
            <w14:solidFill>
              <w14:schemeClr w14:val="tx1"/>
            </w14:solidFill>
          </w14:textFill>
        </w:rPr>
      </w:pPr>
    </w:p>
    <w:p>
      <w:pPr>
        <w:spacing w:line="480" w:lineRule="exact"/>
        <w:jc w:val="center"/>
        <w:outlineLvl w:val="1"/>
        <w:rPr>
          <w:rFonts w:hint="eastAsia" w:ascii="仿宋" w:hAnsi="仿宋" w:eastAsia="仿宋" w:cs="仿宋"/>
          <w:b/>
          <w:color w:val="000000" w:themeColor="text1"/>
          <w:sz w:val="30"/>
          <w:szCs w:val="30"/>
          <w:lang w:eastAsia="zh-CN"/>
          <w14:textFill>
            <w14:solidFill>
              <w14:schemeClr w14:val="tx1"/>
            </w14:solidFill>
          </w14:textFill>
        </w:rPr>
      </w:pPr>
    </w:p>
    <w:p>
      <w:pPr>
        <w:spacing w:line="480" w:lineRule="exact"/>
        <w:jc w:val="center"/>
        <w:outlineLvl w:val="1"/>
        <w:rPr>
          <w:rFonts w:hint="eastAsia" w:ascii="仿宋" w:hAnsi="仿宋" w:eastAsia="仿宋" w:cs="仿宋"/>
          <w:b/>
          <w:color w:val="000000" w:themeColor="text1"/>
          <w:sz w:val="30"/>
          <w:szCs w:val="30"/>
          <w:lang w:eastAsia="zh-CN"/>
          <w14:textFill>
            <w14:solidFill>
              <w14:schemeClr w14:val="tx1"/>
            </w14:solidFill>
          </w14:textFill>
        </w:rPr>
      </w:pPr>
    </w:p>
    <w:p>
      <w:pPr>
        <w:spacing w:line="480" w:lineRule="exact"/>
        <w:jc w:val="center"/>
        <w:outlineLvl w:val="1"/>
        <w:rPr>
          <w:rFonts w:hint="eastAsia" w:ascii="仿宋" w:hAnsi="仿宋" w:eastAsia="仿宋" w:cs="仿宋"/>
          <w:b/>
          <w:color w:val="000000" w:themeColor="text1"/>
          <w:sz w:val="30"/>
          <w:szCs w:val="30"/>
          <w:lang w:eastAsia="zh-CN"/>
          <w14:textFill>
            <w14:solidFill>
              <w14:schemeClr w14:val="tx1"/>
            </w14:solidFill>
          </w14:textFill>
        </w:rPr>
      </w:pPr>
    </w:p>
    <w:p>
      <w:pPr>
        <w:spacing w:line="480" w:lineRule="exact"/>
        <w:jc w:val="center"/>
        <w:outlineLvl w:val="1"/>
        <w:rPr>
          <w:rFonts w:hint="eastAsia" w:ascii="仿宋" w:hAnsi="仿宋" w:eastAsia="仿宋" w:cs="仿宋"/>
          <w:b/>
          <w:color w:val="000000" w:themeColor="text1"/>
          <w:sz w:val="30"/>
          <w:szCs w:val="30"/>
          <w:lang w:eastAsia="zh-CN"/>
          <w14:textFill>
            <w14:solidFill>
              <w14:schemeClr w14:val="tx1"/>
            </w14:solidFill>
          </w14:textFill>
        </w:rPr>
      </w:pPr>
    </w:p>
    <w:p>
      <w:pPr>
        <w:spacing w:line="480" w:lineRule="exact"/>
        <w:jc w:val="center"/>
        <w:outlineLvl w:val="1"/>
        <w:rPr>
          <w:rFonts w:hint="eastAsia" w:ascii="仿宋" w:hAnsi="仿宋" w:eastAsia="仿宋" w:cs="仿宋"/>
          <w:b/>
          <w:color w:val="000000" w:themeColor="text1"/>
          <w:sz w:val="30"/>
          <w:szCs w:val="30"/>
          <w:lang w:eastAsia="zh-CN"/>
          <w14:textFill>
            <w14:solidFill>
              <w14:schemeClr w14:val="tx1"/>
            </w14:solidFill>
          </w14:textFill>
        </w:rPr>
      </w:pPr>
    </w:p>
    <w:p>
      <w:pPr>
        <w:spacing w:line="480" w:lineRule="exact"/>
        <w:jc w:val="center"/>
        <w:outlineLvl w:val="1"/>
        <w:rPr>
          <w:rFonts w:hint="eastAsia" w:ascii="仿宋" w:hAnsi="仿宋" w:eastAsia="仿宋" w:cs="仿宋"/>
          <w:b/>
          <w:color w:val="000000" w:themeColor="text1"/>
          <w:sz w:val="30"/>
          <w:szCs w:val="30"/>
          <w:lang w:eastAsia="zh-CN"/>
          <w14:textFill>
            <w14:solidFill>
              <w14:schemeClr w14:val="tx1"/>
            </w14:solidFill>
          </w14:textFill>
        </w:rPr>
      </w:pPr>
    </w:p>
    <w:p>
      <w:pPr>
        <w:spacing w:line="480" w:lineRule="exact"/>
        <w:jc w:val="center"/>
        <w:outlineLvl w:val="1"/>
        <w:rPr>
          <w:rFonts w:hint="eastAsia" w:ascii="仿宋" w:hAnsi="仿宋" w:eastAsia="仿宋" w:cs="仿宋"/>
          <w:b/>
          <w:color w:val="000000" w:themeColor="text1"/>
          <w:sz w:val="30"/>
          <w:szCs w:val="30"/>
          <w:lang w:eastAsia="zh-CN"/>
          <w14:textFill>
            <w14:solidFill>
              <w14:schemeClr w14:val="tx1"/>
            </w14:solidFill>
          </w14:textFill>
        </w:rPr>
      </w:pPr>
    </w:p>
    <w:p>
      <w:pPr>
        <w:spacing w:line="480" w:lineRule="exact"/>
        <w:jc w:val="center"/>
        <w:outlineLvl w:val="1"/>
        <w:rPr>
          <w:rFonts w:hint="eastAsia" w:ascii="仿宋" w:hAnsi="仿宋" w:eastAsia="仿宋" w:cs="仿宋"/>
          <w:b/>
          <w:color w:val="000000" w:themeColor="text1"/>
          <w:sz w:val="30"/>
          <w:szCs w:val="30"/>
          <w:lang w:eastAsia="zh-CN"/>
          <w14:textFill>
            <w14:solidFill>
              <w14:schemeClr w14:val="tx1"/>
            </w14:solidFill>
          </w14:textFill>
        </w:rPr>
      </w:pPr>
    </w:p>
    <w:p>
      <w:pPr>
        <w:spacing w:line="480" w:lineRule="exact"/>
        <w:jc w:val="center"/>
        <w:outlineLvl w:val="1"/>
        <w:rPr>
          <w:rFonts w:hint="eastAsia" w:ascii="仿宋" w:hAnsi="仿宋" w:eastAsia="仿宋" w:cs="仿宋"/>
          <w:b/>
          <w:color w:val="000000" w:themeColor="text1"/>
          <w:sz w:val="30"/>
          <w:szCs w:val="30"/>
          <w:lang w:eastAsia="zh-CN"/>
          <w14:textFill>
            <w14:solidFill>
              <w14:schemeClr w14:val="tx1"/>
            </w14:solidFill>
          </w14:textFill>
        </w:rPr>
      </w:pPr>
    </w:p>
    <w:p>
      <w:pPr>
        <w:spacing w:line="480" w:lineRule="exact"/>
        <w:jc w:val="center"/>
        <w:outlineLvl w:val="1"/>
        <w:rPr>
          <w:rFonts w:hint="eastAsia" w:ascii="仿宋" w:hAnsi="仿宋" w:eastAsia="仿宋" w:cs="仿宋"/>
          <w:b/>
          <w:color w:val="000000" w:themeColor="text1"/>
          <w:sz w:val="30"/>
          <w:szCs w:val="30"/>
          <w:lang w:eastAsia="zh-CN"/>
          <w14:textFill>
            <w14:solidFill>
              <w14:schemeClr w14:val="tx1"/>
            </w14:solidFill>
          </w14:textFill>
        </w:rPr>
      </w:pPr>
    </w:p>
    <w:p>
      <w:pPr>
        <w:spacing w:line="480" w:lineRule="exact"/>
        <w:jc w:val="center"/>
        <w:outlineLvl w:val="1"/>
        <w:rPr>
          <w:rFonts w:hint="eastAsia" w:ascii="仿宋" w:hAnsi="仿宋" w:eastAsia="仿宋" w:cs="仿宋"/>
          <w:b/>
          <w:color w:val="000000" w:themeColor="text1"/>
          <w:sz w:val="30"/>
          <w:szCs w:val="30"/>
          <w:lang w:eastAsia="zh-CN"/>
          <w14:textFill>
            <w14:solidFill>
              <w14:schemeClr w14:val="tx1"/>
            </w14:solidFill>
          </w14:textFill>
        </w:rPr>
      </w:pPr>
    </w:p>
    <w:p>
      <w:pPr>
        <w:spacing w:line="480" w:lineRule="exact"/>
        <w:jc w:val="both"/>
        <w:outlineLvl w:val="1"/>
        <w:rPr>
          <w:rFonts w:hint="eastAsia" w:ascii="仿宋" w:hAnsi="仿宋" w:eastAsia="仿宋" w:cs="仿宋"/>
          <w:b/>
          <w:color w:val="000000" w:themeColor="text1"/>
          <w:sz w:val="30"/>
          <w:szCs w:val="30"/>
          <w:lang w:eastAsia="zh-CN"/>
          <w14:textFill>
            <w14:solidFill>
              <w14:schemeClr w14:val="tx1"/>
            </w14:solidFill>
          </w14:textFill>
        </w:rPr>
      </w:pPr>
    </w:p>
    <w:p>
      <w:pPr>
        <w:rPr>
          <w:rFonts w:hint="eastAsia" w:ascii="仿宋" w:hAnsi="仿宋" w:eastAsia="仿宋" w:cs="仿宋"/>
          <w:b/>
          <w:color w:val="000000" w:themeColor="text1"/>
          <w:sz w:val="30"/>
          <w:szCs w:val="30"/>
          <w:lang w:eastAsia="zh-CN"/>
          <w14:textFill>
            <w14:solidFill>
              <w14:schemeClr w14:val="tx1"/>
            </w14:solidFill>
          </w14:textFill>
        </w:rPr>
      </w:pPr>
      <w:r>
        <w:rPr>
          <w:rFonts w:hint="eastAsia" w:ascii="仿宋" w:hAnsi="仿宋" w:eastAsia="仿宋" w:cs="仿宋"/>
          <w:b/>
          <w:color w:val="000000" w:themeColor="text1"/>
          <w:sz w:val="30"/>
          <w:szCs w:val="30"/>
          <w:lang w:eastAsia="zh-CN"/>
          <w14:textFill>
            <w14:solidFill>
              <w14:schemeClr w14:val="tx1"/>
            </w14:solidFill>
          </w14:textFill>
        </w:rPr>
        <w:br w:type="page"/>
      </w:r>
    </w:p>
    <w:p>
      <w:pPr>
        <w:spacing w:line="480" w:lineRule="exact"/>
        <w:jc w:val="center"/>
        <w:outlineLvl w:val="1"/>
        <w:rPr>
          <w:rFonts w:ascii="仿宋" w:hAnsi="仿宋" w:eastAsia="仿宋" w:cs="仿宋"/>
          <w:b/>
          <w:color w:val="000000" w:themeColor="text1"/>
          <w:sz w:val="30"/>
          <w:szCs w:val="30"/>
          <w:lang w:eastAsia="zh-CN"/>
          <w14:textFill>
            <w14:solidFill>
              <w14:schemeClr w14:val="tx1"/>
            </w14:solidFill>
          </w14:textFill>
        </w:rPr>
      </w:pPr>
      <w:r>
        <w:rPr>
          <w:rFonts w:hint="eastAsia" w:ascii="仿宋" w:hAnsi="仿宋" w:eastAsia="仿宋" w:cs="仿宋"/>
          <w:b/>
          <w:color w:val="000000" w:themeColor="text1"/>
          <w:sz w:val="30"/>
          <w:szCs w:val="30"/>
          <w:lang w:eastAsia="zh-CN"/>
          <w14:textFill>
            <w14:solidFill>
              <w14:schemeClr w14:val="tx1"/>
            </w14:solidFill>
          </w14:textFill>
        </w:rPr>
        <w:t>第五部分 合同条款及格式</w:t>
      </w:r>
      <w:bookmarkStart w:id="63" w:name="_Toc20669"/>
    </w:p>
    <w:p>
      <w:pPr>
        <w:spacing w:line="480" w:lineRule="exact"/>
        <w:jc w:val="center"/>
        <w:outlineLvl w:val="1"/>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（本合同为合同样稿，最终稿由供需双方协商后确定）</w:t>
      </w:r>
      <w:bookmarkEnd w:id="63"/>
    </w:p>
    <w:p>
      <w:pPr>
        <w:keepNext w:val="0"/>
        <w:keepLines w:val="0"/>
        <w:pageBreakBefore w:val="0"/>
        <w:widowControl/>
        <w:numPr>
          <w:ilvl w:val="0"/>
          <w:numId w:val="7"/>
        </w:numPr>
        <w:kinsoku/>
        <w:wordWrap/>
        <w:overflowPunct/>
        <w:topLinePunct w:val="0"/>
        <w:autoSpaceDE/>
        <w:autoSpaceDN/>
        <w:bidi w:val="0"/>
        <w:adjustRightInd/>
        <w:snapToGrid/>
        <w:spacing w:line="440" w:lineRule="exact"/>
        <w:jc w:val="center"/>
        <w:textAlignment w:val="baseline"/>
        <w:outlineLvl w:val="1"/>
        <w:rPr>
          <w:rFonts w:ascii="宋体"/>
          <w:color w:val="000000" w:themeColor="text1"/>
          <w14:textFill>
            <w14:solidFill>
              <w14:schemeClr w14:val="tx1"/>
            </w14:solidFill>
          </w14:textFill>
        </w:rPr>
      </w:pPr>
      <w:r>
        <w:rPr>
          <w:rFonts w:hint="eastAsia" w:ascii="仿宋" w:hAnsi="仿宋" w:eastAsia="仿宋" w:cs="仿宋"/>
          <w:b/>
          <w:color w:val="000000" w:themeColor="text1"/>
          <w:sz w:val="30"/>
          <w:szCs w:val="30"/>
          <w:lang w:eastAsia="zh-CN"/>
          <w14:textFill>
            <w14:solidFill>
              <w14:schemeClr w14:val="tx1"/>
            </w14:solidFill>
          </w14:textFill>
        </w:rPr>
        <w:t xml:space="preserve"> </w:t>
      </w:r>
      <w:bookmarkStart w:id="64" w:name="_Toc469495741"/>
      <w:r>
        <w:rPr>
          <w:rFonts w:hint="eastAsia" w:ascii="仿宋" w:hAnsi="仿宋" w:eastAsia="仿宋" w:cs="仿宋"/>
          <w:b/>
          <w:color w:val="000000" w:themeColor="text1"/>
          <w:sz w:val="30"/>
          <w:szCs w:val="30"/>
          <w14:textFill>
            <w14:solidFill>
              <w14:schemeClr w14:val="tx1"/>
            </w14:solidFill>
          </w14:textFill>
        </w:rPr>
        <w:t>合同协议书</w:t>
      </w:r>
      <w:bookmarkEnd w:id="64"/>
      <w:r>
        <w:rPr>
          <w:rFonts w:hint="eastAsia" w:ascii="仿宋" w:hAnsi="仿宋" w:eastAsia="仿宋" w:cs="仿宋"/>
          <w:b/>
          <w:color w:val="000000" w:themeColor="text1"/>
          <w:sz w:val="30"/>
          <w:szCs w:val="30"/>
          <w:lang w:eastAsia="zh-CN"/>
          <w14:textFill>
            <w14:solidFill>
              <w14:schemeClr w14:val="tx1"/>
            </w14:solidFill>
          </w14:textFill>
        </w:rPr>
        <w:t xml:space="preserve">      </w:t>
      </w:r>
      <w:r>
        <w:rPr>
          <w:rFonts w:hint="eastAsia" w:ascii="仿宋" w:hAnsi="仿宋" w:eastAsia="仿宋" w:cs="仿宋"/>
          <w:b/>
          <w:color w:val="000000" w:themeColor="text1"/>
          <w:sz w:val="32"/>
          <w:szCs w:val="32"/>
          <w14:textFill>
            <w14:solidFill>
              <w14:schemeClr w14:val="tx1"/>
            </w14:solidFill>
          </w14:textFill>
        </w:rPr>
        <w:t>合同名称</w:t>
      </w:r>
      <w:r>
        <w:rPr>
          <w:rFonts w:hint="eastAsia" w:ascii="仿宋" w:hAnsi="仿宋" w:eastAsia="仿宋" w:cs="仿宋"/>
          <w:b/>
          <w:color w:val="000000" w:themeColor="text1"/>
          <w14:textFill>
            <w14:solidFill>
              <w14:schemeClr w14:val="tx1"/>
            </w14:solidFill>
          </w14:textFill>
        </w:rPr>
        <w:t xml:space="preserve"> </w:t>
      </w:r>
      <w:r>
        <w:rPr>
          <w:rFonts w:hint="eastAsia" w:ascii="宋体"/>
          <w:b/>
          <w:color w:val="000000" w:themeColor="text1"/>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440" w:lineRule="exact"/>
        <w:jc w:val="both"/>
        <w:textAlignment w:val="baseline"/>
        <w:outlineLvl w:val="1"/>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编号</w:t>
      </w:r>
    </w:p>
    <w:p>
      <w:pPr>
        <w:keepNext w:val="0"/>
        <w:keepLines w:val="0"/>
        <w:pageBreakBefore w:val="0"/>
        <w:kinsoku/>
        <w:wordWrap/>
        <w:overflowPunct/>
        <w:topLinePunct w:val="0"/>
        <w:autoSpaceDE/>
        <w:autoSpaceDN/>
        <w:bidi w:val="0"/>
        <w:adjustRightInd/>
        <w:snapToGrid/>
        <w:spacing w:line="440" w:lineRule="exact"/>
        <w:ind w:firstLine="486" w:firstLineChars="200"/>
        <w:rPr>
          <w:rFonts w:ascii="仿宋" w:hAnsi="仿宋" w:eastAsia="仿宋" w:cs="仿宋"/>
          <w:color w:val="000000" w:themeColor="text1"/>
          <w14:textFill>
            <w14:solidFill>
              <w14:schemeClr w14:val="tx1"/>
            </w14:solidFill>
          </w14:textFill>
        </w:rPr>
      </w:pPr>
      <w:bookmarkStart w:id="65" w:name="_Toc144974578"/>
      <w:bookmarkStart w:id="66" w:name="_Toc152045610"/>
      <w:bookmarkStart w:id="67" w:name="_Toc152042388"/>
      <w:bookmarkStart w:id="68" w:name="_Toc296602498"/>
      <w:bookmarkStart w:id="69" w:name="_Toc247085768"/>
      <w:bookmarkStart w:id="70" w:name="_Toc179632628"/>
      <w:bookmarkStart w:id="71" w:name="_Toc246996253"/>
      <w:bookmarkStart w:id="72" w:name="_Toc246996996"/>
      <w:bookmarkStart w:id="73" w:name="_Toc469495742"/>
      <w:r>
        <w:rPr>
          <w:rFonts w:hint="eastAsia" w:ascii="仿宋" w:hAnsi="仿宋" w:eastAsia="仿宋" w:cs="仿宋"/>
          <w:color w:val="000000" w:themeColor="text1"/>
          <w14:textFill>
            <w14:solidFill>
              <w14:schemeClr w14:val="tx1"/>
            </w14:solidFill>
          </w14:textFill>
        </w:rPr>
        <w:t>买    方：                                   卖    方：</w:t>
      </w:r>
    </w:p>
    <w:p>
      <w:pPr>
        <w:keepNext w:val="0"/>
        <w:keepLines w:val="0"/>
        <w:pageBreakBefore w:val="0"/>
        <w:kinsoku/>
        <w:wordWrap/>
        <w:overflowPunct/>
        <w:topLinePunct w:val="0"/>
        <w:autoSpaceDE/>
        <w:autoSpaceDN/>
        <w:bidi w:val="0"/>
        <w:adjustRightInd/>
        <w:snapToGrid/>
        <w:spacing w:line="440" w:lineRule="exact"/>
        <w:ind w:firstLine="486" w:firstLineChars="2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电    话：                                   电    话：</w:t>
      </w:r>
    </w:p>
    <w:p>
      <w:pPr>
        <w:keepNext w:val="0"/>
        <w:keepLines w:val="0"/>
        <w:pageBreakBefore w:val="0"/>
        <w:kinsoku/>
        <w:wordWrap/>
        <w:overflowPunct/>
        <w:topLinePunct w:val="0"/>
        <w:autoSpaceDE/>
        <w:autoSpaceDN/>
        <w:bidi w:val="0"/>
        <w:adjustRightInd/>
        <w:snapToGrid/>
        <w:spacing w:line="440" w:lineRule="exact"/>
        <w:ind w:firstLine="486" w:firstLineChars="2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 xml:space="preserve">住    所：                                   住    所：                       </w:t>
      </w:r>
    </w:p>
    <w:p>
      <w:pPr>
        <w:keepNext w:val="0"/>
        <w:keepLines w:val="0"/>
        <w:pageBreakBefore w:val="0"/>
        <w:kinsoku/>
        <w:wordWrap/>
        <w:overflowPunct/>
        <w:topLinePunct w:val="0"/>
        <w:autoSpaceDE/>
        <w:autoSpaceDN/>
        <w:bidi w:val="0"/>
        <w:adjustRightInd/>
        <w:snapToGrid/>
        <w:spacing w:line="44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u w:val="single"/>
          <w:lang w:eastAsia="zh-CN"/>
          <w14:textFill>
            <w14:solidFill>
              <w14:schemeClr w14:val="tx1"/>
            </w14:solidFill>
          </w14:textFill>
        </w:rPr>
        <w:t>（买方）</w:t>
      </w:r>
      <w:r>
        <w:rPr>
          <w:rFonts w:hint="eastAsia" w:ascii="仿宋" w:hAnsi="仿宋" w:eastAsia="仿宋" w:cs="仿宋"/>
          <w:color w:val="000000" w:themeColor="text1"/>
          <w:lang w:eastAsia="zh-CN"/>
          <w14:textFill>
            <w14:solidFill>
              <w14:schemeClr w14:val="tx1"/>
            </w14:solidFill>
          </w14:textFill>
        </w:rPr>
        <w:t>的</w:t>
      </w:r>
      <w:r>
        <w:rPr>
          <w:rFonts w:hint="eastAsia" w:ascii="仿宋" w:hAnsi="仿宋" w:eastAsia="仿宋" w:cs="仿宋"/>
          <w:color w:val="000000" w:themeColor="text1"/>
          <w:u w:val="single"/>
          <w:lang w:eastAsia="zh-CN"/>
          <w14:textFill>
            <w14:solidFill>
              <w14:schemeClr w14:val="tx1"/>
            </w14:solidFill>
          </w14:textFill>
        </w:rPr>
        <w:t>（项目名称）</w:t>
      </w:r>
      <w:r>
        <w:rPr>
          <w:rFonts w:hint="eastAsia" w:ascii="仿宋" w:hAnsi="仿宋" w:eastAsia="仿宋" w:cs="仿宋"/>
          <w:color w:val="000000" w:themeColor="text1"/>
          <w:lang w:eastAsia="zh-CN"/>
          <w14:textFill>
            <w14:solidFill>
              <w14:schemeClr w14:val="tx1"/>
            </w14:solidFill>
          </w14:textFill>
        </w:rPr>
        <w:t>中所需</w:t>
      </w:r>
      <w:r>
        <w:rPr>
          <w:rFonts w:hint="eastAsia" w:ascii="仿宋" w:hAnsi="仿宋" w:eastAsia="仿宋" w:cs="仿宋"/>
          <w:color w:val="000000" w:themeColor="text1"/>
          <w:u w:val="single"/>
          <w:lang w:eastAsia="zh-CN"/>
          <w14:textFill>
            <w14:solidFill>
              <w14:schemeClr w14:val="tx1"/>
            </w14:solidFill>
          </w14:textFill>
        </w:rPr>
        <w:t>（产品名称）</w:t>
      </w:r>
      <w:r>
        <w:rPr>
          <w:rFonts w:hint="eastAsia" w:ascii="仿宋" w:hAnsi="仿宋" w:eastAsia="仿宋" w:cs="仿宋"/>
          <w:color w:val="000000" w:themeColor="text1"/>
          <w:lang w:eastAsia="zh-CN"/>
          <w14:textFill>
            <w14:solidFill>
              <w14:schemeClr w14:val="tx1"/>
            </w14:solidFill>
          </w14:textFill>
        </w:rPr>
        <w:t xml:space="preserve"> 经公开招标，确定</w:t>
      </w:r>
      <w:r>
        <w:rPr>
          <w:rFonts w:hint="eastAsia" w:ascii="仿宋" w:hAnsi="仿宋" w:eastAsia="仿宋" w:cs="仿宋"/>
          <w:color w:val="000000" w:themeColor="text1"/>
          <w:u w:val="single"/>
          <w:lang w:eastAsia="zh-CN"/>
          <w14:textFill>
            <w14:solidFill>
              <w14:schemeClr w14:val="tx1"/>
            </w14:solidFill>
          </w14:textFill>
        </w:rPr>
        <w:t>（卖方）</w:t>
      </w:r>
      <w:r>
        <w:rPr>
          <w:rFonts w:hint="eastAsia" w:ascii="仿宋" w:hAnsi="仿宋" w:eastAsia="仿宋" w:cs="仿宋"/>
          <w:color w:val="000000" w:themeColor="text1"/>
          <w:lang w:eastAsia="zh-CN"/>
          <w14:textFill>
            <w14:solidFill>
              <w14:schemeClr w14:val="tx1"/>
            </w14:solidFill>
          </w14:textFill>
        </w:rPr>
        <w:t>为中标人。按照中华人民共和国合同法的规定，买卖双方同意按照下述的条款和条件，签署本合同。</w:t>
      </w:r>
    </w:p>
    <w:p>
      <w:pPr>
        <w:keepNext w:val="0"/>
        <w:keepLines w:val="0"/>
        <w:pageBreakBefore w:val="0"/>
        <w:kinsoku/>
        <w:wordWrap/>
        <w:overflowPunct/>
        <w:topLinePunct w:val="0"/>
        <w:autoSpaceDE/>
        <w:autoSpaceDN/>
        <w:bidi w:val="0"/>
        <w:adjustRightInd/>
        <w:snapToGrid/>
        <w:spacing w:line="44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1、本合同文件</w:t>
      </w:r>
    </w:p>
    <w:p>
      <w:pPr>
        <w:spacing w:line="42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下列每一文件均应作为合同的组成部分进行阅读和解释：</w:t>
      </w:r>
    </w:p>
    <w:p>
      <w:pPr>
        <w:spacing w:line="42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（1）采购文件（2）投标文件（3）中标通知书</w:t>
      </w:r>
    </w:p>
    <w:p>
      <w:pPr>
        <w:spacing w:line="42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（4）经双方确认进入合同的其它文件、补充条款或说明</w:t>
      </w:r>
    </w:p>
    <w:p>
      <w:pPr>
        <w:spacing w:line="42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2、采购标的、数量、质量要求</w:t>
      </w:r>
    </w:p>
    <w:p>
      <w:pPr>
        <w:spacing w:line="42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3、合同总价</w:t>
      </w:r>
    </w:p>
    <w:p>
      <w:pPr>
        <w:spacing w:line="42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 xml:space="preserve">合同总价为 </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元人民币。</w:t>
      </w:r>
    </w:p>
    <w:p>
      <w:pPr>
        <w:numPr>
          <w:ilvl w:val="0"/>
          <w:numId w:val="8"/>
        </w:numPr>
        <w:spacing w:line="360" w:lineRule="auto"/>
        <w:ind w:firstLine="486" w:firstLineChars="200"/>
        <w:rPr>
          <w:rFonts w:hint="eastAsia" w:ascii="仿宋" w:hAnsi="仿宋" w:eastAsia="仿宋" w:cs="仿宋"/>
          <w:b/>
          <w:bCs/>
          <w:color w:val="auto"/>
          <w:lang w:eastAsia="zh-CN"/>
        </w:rPr>
      </w:pPr>
      <w:r>
        <w:rPr>
          <w:rFonts w:hint="eastAsia" w:ascii="仿宋" w:hAnsi="仿宋" w:eastAsia="仿宋" w:cs="仿宋"/>
          <w:color w:val="auto"/>
          <w:lang w:eastAsia="zh-CN"/>
        </w:rPr>
        <w:t>付款方式</w:t>
      </w:r>
      <w:r>
        <w:rPr>
          <w:rFonts w:hint="eastAsia" w:ascii="仿宋" w:hAnsi="仿宋" w:eastAsia="仿宋" w:cs="仿宋"/>
          <w:b/>
          <w:bCs/>
          <w:color w:val="auto"/>
          <w:lang w:eastAsia="zh-CN"/>
        </w:rPr>
        <w:t>：合同签订后，一次性支付合同价的30%作为预付款，项目进度达到60%支付30%，验收合格后支付合同总价的100%。</w:t>
      </w:r>
    </w:p>
    <w:p>
      <w:pPr>
        <w:numPr>
          <w:ilvl w:val="0"/>
          <w:numId w:val="8"/>
        </w:num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合同供货（服务）期限及地点和方式</w:t>
      </w:r>
    </w:p>
    <w:p>
      <w:pPr>
        <w:spacing w:line="42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6、验收要求及违约责任</w:t>
      </w:r>
    </w:p>
    <w:p>
      <w:pPr>
        <w:spacing w:line="42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7、违约责任及解决争议方法</w:t>
      </w:r>
    </w:p>
    <w:p>
      <w:pPr>
        <w:spacing w:line="42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8、合同的生效</w:t>
      </w:r>
    </w:p>
    <w:p>
      <w:pPr>
        <w:pStyle w:val="11"/>
        <w:spacing w:after="0" w:line="420" w:lineRule="exact"/>
        <w:ind w:left="0" w:leftChars="0" w:firstLine="486" w:firstLineChars="200"/>
        <w:rPr>
          <w:rFonts w:ascii="仿宋" w:hAnsi="仿宋" w:eastAsia="仿宋" w:cs="仿宋"/>
          <w:color w:val="000000" w:themeColor="text1"/>
          <w:u w:color="000000"/>
          <w:lang w:eastAsia="zh-CN"/>
          <w14:textFill>
            <w14:solidFill>
              <w14:schemeClr w14:val="tx1"/>
            </w14:solidFill>
          </w14:textFill>
        </w:rPr>
      </w:pPr>
      <w:r>
        <w:rPr>
          <w:rFonts w:hint="eastAsia" w:ascii="仿宋" w:hAnsi="仿宋" w:eastAsia="仿宋" w:cs="仿宋"/>
          <w:color w:val="000000" w:themeColor="text1"/>
          <w:u w:color="000000"/>
          <w:lang w:eastAsia="zh-CN"/>
          <w14:textFill>
            <w14:solidFill>
              <w14:schemeClr w14:val="tx1"/>
            </w14:solidFill>
          </w14:textFill>
        </w:rPr>
        <w:t>合同经双方授权代表签署，买卖双方加盖印章之后生效。</w:t>
      </w:r>
    </w:p>
    <w:p>
      <w:pPr>
        <w:pStyle w:val="11"/>
        <w:spacing w:after="0" w:line="420" w:lineRule="exact"/>
        <w:ind w:left="0" w:leftChars="0" w:firstLine="486" w:firstLineChars="200"/>
        <w:rPr>
          <w:rFonts w:ascii="仿宋" w:hAnsi="仿宋" w:eastAsia="仿宋" w:cs="仿宋"/>
          <w:color w:val="000000" w:themeColor="text1"/>
          <w:u w:color="000000"/>
          <w:lang w:eastAsia="zh-CN"/>
          <w14:textFill>
            <w14:solidFill>
              <w14:schemeClr w14:val="tx1"/>
            </w14:solidFill>
          </w14:textFill>
        </w:rPr>
      </w:pPr>
      <w:r>
        <w:rPr>
          <w:rFonts w:hint="eastAsia" w:ascii="仿宋" w:hAnsi="仿宋" w:eastAsia="仿宋" w:cs="仿宋"/>
          <w:color w:val="000000" w:themeColor="text1"/>
          <w:u w:color="000000"/>
          <w:lang w:eastAsia="zh-CN"/>
          <w14:textFill>
            <w14:solidFill>
              <w14:schemeClr w14:val="tx1"/>
            </w14:solidFill>
          </w14:textFill>
        </w:rPr>
        <w:t>本合同一式     份，双方各执     份。</w:t>
      </w:r>
    </w:p>
    <w:p>
      <w:pPr>
        <w:pStyle w:val="11"/>
        <w:spacing w:after="0" w:line="360" w:lineRule="exact"/>
        <w:ind w:left="0" w:leftChars="0" w:firstLine="486" w:firstLineChars="200"/>
        <w:rPr>
          <w:rFonts w:ascii="仿宋" w:hAnsi="仿宋" w:eastAsia="仿宋" w:cs="仿宋"/>
          <w:color w:val="000000" w:themeColor="text1"/>
          <w:u w:color="000000"/>
          <w:lang w:eastAsia="zh-CN"/>
          <w14:textFill>
            <w14:solidFill>
              <w14:schemeClr w14:val="tx1"/>
            </w14:solidFill>
          </w14:textFill>
        </w:rPr>
      </w:pPr>
      <w:r>
        <w:rPr>
          <w:rFonts w:hint="eastAsia" w:ascii="仿宋" w:hAnsi="仿宋" w:eastAsia="仿宋" w:cs="仿宋"/>
          <w:color w:val="000000" w:themeColor="text1"/>
          <w:u w:color="000000"/>
          <w:lang w:eastAsia="zh-CN"/>
          <w14:textFill>
            <w14:solidFill>
              <w14:schemeClr w14:val="tx1"/>
            </w14:solidFill>
          </w14:textFill>
        </w:rPr>
        <w:t>买  方：                            卖  方：</w:t>
      </w:r>
    </w:p>
    <w:p>
      <w:pPr>
        <w:pStyle w:val="11"/>
        <w:spacing w:after="0" w:line="360" w:lineRule="exact"/>
        <w:ind w:left="0" w:leftChars="0" w:firstLine="486" w:firstLineChars="200"/>
        <w:rPr>
          <w:rFonts w:ascii="仿宋" w:hAnsi="仿宋" w:eastAsia="仿宋" w:cs="仿宋"/>
          <w:color w:val="000000" w:themeColor="text1"/>
          <w:u w:color="000000"/>
          <w:lang w:eastAsia="zh-CN"/>
          <w14:textFill>
            <w14:solidFill>
              <w14:schemeClr w14:val="tx1"/>
            </w14:solidFill>
          </w14:textFill>
        </w:rPr>
      </w:pPr>
      <w:r>
        <w:rPr>
          <w:rFonts w:hint="eastAsia" w:ascii="仿宋" w:hAnsi="仿宋" w:eastAsia="仿宋" w:cs="仿宋"/>
          <w:color w:val="000000" w:themeColor="text1"/>
          <w:u w:color="000000"/>
          <w:lang w:eastAsia="zh-CN"/>
          <w14:textFill>
            <w14:solidFill>
              <w14:schemeClr w14:val="tx1"/>
            </w14:solidFill>
          </w14:textFill>
        </w:rPr>
        <w:t>名  称：（盖章）                    名  称：（盖章）</w:t>
      </w:r>
    </w:p>
    <w:p>
      <w:pPr>
        <w:pStyle w:val="11"/>
        <w:spacing w:after="0" w:line="360" w:lineRule="exact"/>
        <w:ind w:left="0" w:leftChars="0" w:firstLine="486" w:firstLineChars="200"/>
        <w:rPr>
          <w:rFonts w:ascii="仿宋" w:hAnsi="仿宋" w:eastAsia="仿宋" w:cs="仿宋"/>
          <w:color w:val="000000" w:themeColor="text1"/>
          <w:u w:color="000000"/>
          <w:lang w:eastAsia="zh-CN"/>
          <w14:textFill>
            <w14:solidFill>
              <w14:schemeClr w14:val="tx1"/>
            </w14:solidFill>
          </w14:textFill>
        </w:rPr>
      </w:pPr>
      <w:r>
        <w:rPr>
          <w:rFonts w:hint="eastAsia" w:ascii="仿宋" w:hAnsi="仿宋" w:eastAsia="仿宋" w:cs="仿宋"/>
          <w:color w:val="000000" w:themeColor="text1"/>
          <w:u w:color="000000"/>
          <w:lang w:eastAsia="zh-CN"/>
          <w14:textFill>
            <w14:solidFill>
              <w14:schemeClr w14:val="tx1"/>
            </w14:solidFill>
          </w14:textFill>
        </w:rPr>
        <w:t>法定代表人（或委托代理人签章）：    法定代表人（或委托代理人签章）：</w:t>
      </w:r>
    </w:p>
    <w:p>
      <w:pPr>
        <w:pStyle w:val="11"/>
        <w:spacing w:after="0" w:line="360" w:lineRule="exact"/>
        <w:ind w:left="0" w:leftChars="0" w:firstLine="486" w:firstLineChars="200"/>
        <w:rPr>
          <w:rFonts w:ascii="仿宋" w:hAnsi="仿宋" w:eastAsia="仿宋" w:cs="仿宋"/>
          <w:color w:val="000000" w:themeColor="text1"/>
          <w:u w:color="000000"/>
          <w:lang w:eastAsia="zh-CN"/>
          <w14:textFill>
            <w14:solidFill>
              <w14:schemeClr w14:val="tx1"/>
            </w14:solidFill>
          </w14:textFill>
        </w:rPr>
      </w:pPr>
      <w:r>
        <w:rPr>
          <w:rFonts w:hint="eastAsia" w:ascii="仿宋" w:hAnsi="仿宋" w:eastAsia="仿宋" w:cs="仿宋"/>
          <w:color w:val="000000" w:themeColor="text1"/>
          <w:u w:color="000000"/>
          <w:lang w:eastAsia="zh-CN"/>
          <w14:textFill>
            <w14:solidFill>
              <w14:schemeClr w14:val="tx1"/>
            </w14:solidFill>
          </w14:textFill>
        </w:rPr>
        <w:t>地    址：                          地    址：</w:t>
      </w:r>
    </w:p>
    <w:p>
      <w:pPr>
        <w:pStyle w:val="11"/>
        <w:spacing w:after="0" w:line="360" w:lineRule="exact"/>
        <w:ind w:left="0" w:leftChars="0" w:firstLine="486" w:firstLineChars="200"/>
        <w:rPr>
          <w:rFonts w:ascii="仿宋" w:hAnsi="仿宋" w:eastAsia="仿宋" w:cs="仿宋"/>
          <w:color w:val="000000" w:themeColor="text1"/>
          <w:u w:color="000000"/>
          <w:lang w:eastAsia="zh-CN"/>
          <w14:textFill>
            <w14:solidFill>
              <w14:schemeClr w14:val="tx1"/>
            </w14:solidFill>
          </w14:textFill>
        </w:rPr>
      </w:pPr>
      <w:r>
        <w:rPr>
          <w:rFonts w:hint="eastAsia" w:ascii="仿宋" w:hAnsi="仿宋" w:eastAsia="仿宋" w:cs="仿宋"/>
          <w:color w:val="000000" w:themeColor="text1"/>
          <w:u w:color="000000"/>
          <w:lang w:eastAsia="zh-CN"/>
          <w14:textFill>
            <w14:solidFill>
              <w14:schemeClr w14:val="tx1"/>
            </w14:solidFill>
          </w14:textFill>
        </w:rPr>
        <w:t>邮政编码：                          邮政编码：</w:t>
      </w:r>
    </w:p>
    <w:p>
      <w:pPr>
        <w:pStyle w:val="11"/>
        <w:spacing w:after="0" w:line="360" w:lineRule="exact"/>
        <w:ind w:left="0" w:leftChars="0" w:firstLine="486" w:firstLineChars="200"/>
        <w:rPr>
          <w:rFonts w:ascii="仿宋" w:hAnsi="仿宋" w:eastAsia="仿宋" w:cs="仿宋"/>
          <w:color w:val="000000" w:themeColor="text1"/>
          <w:u w:color="000000"/>
          <w:lang w:eastAsia="zh-CN"/>
          <w14:textFill>
            <w14:solidFill>
              <w14:schemeClr w14:val="tx1"/>
            </w14:solidFill>
          </w14:textFill>
        </w:rPr>
      </w:pPr>
      <w:r>
        <w:rPr>
          <w:rFonts w:hint="eastAsia" w:ascii="仿宋" w:hAnsi="仿宋" w:eastAsia="仿宋" w:cs="仿宋"/>
          <w:color w:val="000000" w:themeColor="text1"/>
          <w:u w:color="000000"/>
          <w:lang w:eastAsia="zh-CN"/>
          <w14:textFill>
            <w14:solidFill>
              <w14:schemeClr w14:val="tx1"/>
            </w14:solidFill>
          </w14:textFill>
        </w:rPr>
        <w:t>电    话：                          电    话：</w:t>
      </w:r>
    </w:p>
    <w:p>
      <w:pPr>
        <w:pStyle w:val="11"/>
        <w:spacing w:after="0" w:line="360" w:lineRule="exact"/>
        <w:ind w:left="0" w:leftChars="0" w:firstLine="486" w:firstLineChars="200"/>
        <w:rPr>
          <w:rFonts w:ascii="仿宋" w:hAnsi="仿宋" w:eastAsia="仿宋" w:cs="仿宋"/>
          <w:color w:val="000000" w:themeColor="text1"/>
          <w:u w:color="000000"/>
          <w:lang w:eastAsia="zh-CN"/>
          <w14:textFill>
            <w14:solidFill>
              <w14:schemeClr w14:val="tx1"/>
            </w14:solidFill>
          </w14:textFill>
        </w:rPr>
      </w:pPr>
      <w:r>
        <w:rPr>
          <w:rFonts w:hint="eastAsia" w:ascii="仿宋" w:hAnsi="仿宋" w:eastAsia="仿宋" w:cs="仿宋"/>
          <w:color w:val="000000" w:themeColor="text1"/>
          <w:u w:color="000000"/>
          <w:lang w:eastAsia="zh-CN"/>
          <w14:textFill>
            <w14:solidFill>
              <w14:schemeClr w14:val="tx1"/>
            </w14:solidFill>
          </w14:textFill>
        </w:rPr>
        <w:t>开户银行：                          开户银行：</w:t>
      </w:r>
    </w:p>
    <w:p>
      <w:pPr>
        <w:pStyle w:val="11"/>
        <w:spacing w:after="0" w:line="360" w:lineRule="exact"/>
        <w:ind w:left="0" w:leftChars="0" w:firstLine="486" w:firstLineChars="200"/>
        <w:rPr>
          <w:rFonts w:ascii="仿宋" w:hAnsi="仿宋" w:eastAsia="仿宋" w:cs="仿宋"/>
          <w:b/>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u w:color="000000"/>
          <w:lang w:eastAsia="zh-CN"/>
          <w14:textFill>
            <w14:solidFill>
              <w14:schemeClr w14:val="tx1"/>
            </w14:solidFill>
          </w14:textFill>
        </w:rPr>
        <w:t>帐    号：                          帐    号：</w:t>
      </w:r>
    </w:p>
    <w:p>
      <w:pPr>
        <w:pStyle w:val="11"/>
        <w:spacing w:after="0" w:line="420" w:lineRule="exact"/>
        <w:ind w:left="0" w:leftChars="0" w:firstLine="606" w:firstLineChars="200"/>
        <w:jc w:val="center"/>
        <w:rPr>
          <w:rFonts w:ascii="仿宋" w:hAnsi="仿宋" w:eastAsia="仿宋" w:cs="仿宋"/>
          <w:b/>
          <w:color w:val="000000" w:themeColor="text1"/>
          <w:sz w:val="30"/>
          <w:szCs w:val="30"/>
          <w:lang w:eastAsia="zh-CN"/>
          <w14:textFill>
            <w14:solidFill>
              <w14:schemeClr w14:val="tx1"/>
            </w14:solidFill>
          </w14:textFill>
        </w:rPr>
      </w:pPr>
      <w:r>
        <w:rPr>
          <w:rFonts w:hint="eastAsia" w:ascii="仿宋" w:hAnsi="仿宋" w:eastAsia="仿宋" w:cs="仿宋"/>
          <w:b/>
          <w:color w:val="000000" w:themeColor="text1"/>
          <w:sz w:val="30"/>
          <w:szCs w:val="30"/>
          <w:lang w:eastAsia="zh-CN"/>
          <w14:textFill>
            <w14:solidFill>
              <w14:schemeClr w14:val="tx1"/>
            </w14:solidFill>
          </w14:textFill>
        </w:rPr>
        <w:t>二  合同条款</w:t>
      </w:r>
      <w:bookmarkEnd w:id="65"/>
      <w:bookmarkEnd w:id="66"/>
      <w:bookmarkEnd w:id="67"/>
      <w:bookmarkEnd w:id="68"/>
      <w:bookmarkEnd w:id="69"/>
      <w:bookmarkEnd w:id="70"/>
      <w:bookmarkEnd w:id="71"/>
      <w:bookmarkEnd w:id="72"/>
      <w:bookmarkEnd w:id="73"/>
    </w:p>
    <w:p>
      <w:pPr>
        <w:spacing w:line="440" w:lineRule="exact"/>
        <w:rPr>
          <w:rFonts w:ascii="仿宋" w:hAnsi="仿宋" w:eastAsia="仿宋" w:cs="仿宋"/>
          <w:b/>
          <w:color w:val="000000" w:themeColor="text1"/>
          <w:szCs w:val="21"/>
          <w14:textFill>
            <w14:solidFill>
              <w14:schemeClr w14:val="tx1"/>
            </w14:solidFill>
          </w14:textFill>
        </w:rPr>
      </w:pPr>
      <w:r>
        <w:rPr>
          <w:rFonts w:hint="eastAsia" w:ascii="仿宋" w:hAnsi="仿宋" w:eastAsia="仿宋" w:cs="仿宋"/>
          <w:b/>
          <w:color w:val="000000" w:themeColor="text1"/>
          <w:szCs w:val="21"/>
          <w14:textFill>
            <w14:solidFill>
              <w14:schemeClr w14:val="tx1"/>
            </w14:solidFill>
          </w14:textFill>
        </w:rPr>
        <w:t>一.合同文件</w:t>
      </w:r>
    </w:p>
    <w:p>
      <w:pPr>
        <w:spacing w:line="44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1、合同文件适用法律</w:t>
      </w:r>
    </w:p>
    <w:p>
      <w:pPr>
        <w:spacing w:line="440" w:lineRule="exact"/>
        <w:ind w:firstLine="486"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适用于合同文件的法律是中华人民共和国现行法律、法规及招标人所在地的地方性法规。</w:t>
      </w:r>
    </w:p>
    <w:p>
      <w:pPr>
        <w:spacing w:line="440" w:lineRule="exact"/>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2、合同文件组成和解释顺序</w:t>
      </w:r>
    </w:p>
    <w:p>
      <w:pPr>
        <w:spacing w:line="440" w:lineRule="exact"/>
        <w:ind w:firstLine="486"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(1)合同文件的组成和解释顺序如下：</w:t>
      </w:r>
    </w:p>
    <w:p>
      <w:pPr>
        <w:spacing w:line="440" w:lineRule="exact"/>
        <w:ind w:firstLine="486"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&lt;1&gt;合同的主要条款；</w:t>
      </w:r>
    </w:p>
    <w:p>
      <w:pPr>
        <w:spacing w:line="440" w:lineRule="exact"/>
        <w:ind w:firstLine="486"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&lt;2&gt;合同的一般性条款；</w:t>
      </w:r>
    </w:p>
    <w:p>
      <w:pPr>
        <w:spacing w:line="440" w:lineRule="exact"/>
        <w:ind w:firstLine="486"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&lt;3&gt;洽商、变更等明确双方权利义务的纪要、协议；</w:t>
      </w:r>
    </w:p>
    <w:p>
      <w:pPr>
        <w:spacing w:line="440" w:lineRule="exact"/>
        <w:ind w:firstLine="486"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&lt;4&gt;中标通知书、投标文件和采购文件；</w:t>
      </w:r>
    </w:p>
    <w:p>
      <w:pPr>
        <w:spacing w:line="440" w:lineRule="exact"/>
        <w:ind w:firstLine="486"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&lt;5&gt;有关图纸、标准、规范和其它有关技术资料、技术要求。</w:t>
      </w:r>
    </w:p>
    <w:p>
      <w:pPr>
        <w:spacing w:line="440" w:lineRule="exact"/>
        <w:ind w:firstLine="486"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&lt;6&gt;合同的主要条款的效力优于合同的一般性条款的效力。</w:t>
      </w:r>
    </w:p>
    <w:p>
      <w:pPr>
        <w:spacing w:line="440" w:lineRule="exact"/>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3、合同文件使用文字</w:t>
      </w:r>
    </w:p>
    <w:p>
      <w:pPr>
        <w:pStyle w:val="8"/>
        <w:spacing w:line="440" w:lineRule="exact"/>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(1)合同文件使用中文书写、解释和说明。</w:t>
      </w:r>
    </w:p>
    <w:p>
      <w:pPr>
        <w:pStyle w:val="8"/>
        <w:overflowPunct w:val="0"/>
        <w:spacing w:line="440" w:lineRule="exact"/>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 xml:space="preserve">(2)合同文件使用技术性条款约定的为国家标准和规范；国家没有相应标准、规范时，可使用行业标准、规范。非标货物应按约定的技术性条款的标准和规范。 </w:t>
      </w:r>
    </w:p>
    <w:p>
      <w:pPr>
        <w:spacing w:line="440" w:lineRule="exact"/>
        <w:rPr>
          <w:rFonts w:ascii="仿宋" w:hAnsi="仿宋" w:eastAsia="仿宋" w:cs="仿宋"/>
          <w:b/>
          <w:color w:val="000000" w:themeColor="text1"/>
          <w:szCs w:val="21"/>
          <w:lang w:eastAsia="zh-CN"/>
          <w14:textFill>
            <w14:solidFill>
              <w14:schemeClr w14:val="tx1"/>
            </w14:solidFill>
          </w14:textFill>
        </w:rPr>
      </w:pPr>
      <w:r>
        <w:rPr>
          <w:rFonts w:hint="eastAsia" w:ascii="仿宋" w:hAnsi="仿宋" w:eastAsia="仿宋" w:cs="仿宋"/>
          <w:b/>
          <w:color w:val="000000" w:themeColor="text1"/>
          <w:szCs w:val="21"/>
          <w:lang w:eastAsia="zh-CN"/>
          <w14:textFill>
            <w14:solidFill>
              <w14:schemeClr w14:val="tx1"/>
            </w14:solidFill>
          </w14:textFill>
        </w:rPr>
        <w:t>二.标的物的一般条款</w:t>
      </w:r>
    </w:p>
    <w:p>
      <w:pPr>
        <w:spacing w:line="440" w:lineRule="exact"/>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4、完整物权</w:t>
      </w:r>
    </w:p>
    <w:p>
      <w:pPr>
        <w:tabs>
          <w:tab w:val="left" w:pos="660"/>
        </w:tabs>
        <w:spacing w:line="440" w:lineRule="exact"/>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 xml:space="preserve">    对于出卖的标的物，卖方应当拥有完整物权，并且卖方负有保证第三人不得向买方主张任何权利（包括知识产权）的义务。</w:t>
      </w:r>
    </w:p>
    <w:p>
      <w:pPr>
        <w:spacing w:line="440" w:lineRule="exact"/>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5、质量保证</w:t>
      </w:r>
    </w:p>
    <w:p>
      <w:pPr>
        <w:pStyle w:val="8"/>
        <w:overflowPunct w:val="0"/>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(1)卖方应保证所供标的物是全新的，未使用过的，并且是非长期积压的库存商品，完全符合合同规定的质量、规格和性能的要求，卖方应保证其提供的标的物在正确安装，正常使用和保养条件下，在其标称的使用寿命期内应具有满意的性能。在卖方承诺的质量保证期限内，卖方应对由于设计、工艺或材料的缺陷及伴随服务而造成的任何不足或故障负责。</w:t>
      </w:r>
    </w:p>
    <w:p>
      <w:pPr>
        <w:pStyle w:val="8"/>
        <w:overflowPunct w:val="0"/>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(2)根据买方按检验标准自己检验的结果或当地技监部门的检验结果，或者在质量保证期内，如果标的物的数量、质量或规格与合同不符或证实标的物是有缺陷的，包括潜在缺陷或使用不符合要求的材料等，买方应尽快以书面形式通知卖方并提出索赔。</w:t>
      </w:r>
    </w:p>
    <w:p>
      <w:pPr>
        <w:pStyle w:val="8"/>
        <w:tabs>
          <w:tab w:val="left" w:pos="900"/>
        </w:tabs>
        <w:overflowPunct w:val="0"/>
        <w:spacing w:line="440" w:lineRule="exact"/>
        <w:rPr>
          <w:rFonts w:cs="宋体"/>
          <w:color w:val="000000" w:themeColor="text1"/>
          <w:sz w:val="21"/>
          <w:szCs w:val="21"/>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(3)除合同主要条款规定外，合同条款中标的物的质量保证期均自标的物通过最终验收之日起计算，且质量保证期按不低于国家标准和卖方承诺的高于国家标准的质保期（卖方有特殊要求的除</w:t>
      </w:r>
      <w:r>
        <w:rPr>
          <w:rFonts w:hint="eastAsia" w:cs="宋体"/>
          <w:color w:val="000000" w:themeColor="text1"/>
          <w:sz w:val="21"/>
          <w:szCs w:val="21"/>
          <w:u w:color="000000"/>
          <w:lang w:eastAsia="zh-CN"/>
          <w14:textFill>
            <w14:solidFill>
              <w14:schemeClr w14:val="tx1"/>
            </w14:solidFill>
          </w14:textFill>
        </w:rPr>
        <w:t>外）。</w:t>
      </w:r>
    </w:p>
    <w:p>
      <w:pPr>
        <w:spacing w:line="44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6、包装</w:t>
      </w:r>
    </w:p>
    <w:p>
      <w:pPr>
        <w:pStyle w:val="8"/>
        <w:tabs>
          <w:tab w:val="left" w:pos="900"/>
        </w:tabs>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卖方应当按照约定的包装方式交付标的物。对包装方式没有约定或者约定不明确的，应当按照双方补充协议约定的方式包装，或者按照通用的方式包装，没有通用方式的，应当采取足以保护标的物的包装方式。</w:t>
      </w:r>
    </w:p>
    <w:p>
      <w:pPr>
        <w:spacing w:line="44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7、伴随服务</w:t>
      </w:r>
    </w:p>
    <w:p>
      <w:pPr>
        <w:pStyle w:val="8"/>
        <w:overflowPunct w:val="0"/>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(1)卖方除应履行按期按量交付合格标的物的义务之外，还应提供下列服务：</w:t>
      </w:r>
    </w:p>
    <w:p>
      <w:pPr>
        <w:pStyle w:val="8"/>
        <w:overflowPunct w:val="0"/>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&lt;1&gt;标的物的现场安装或指导安装、启动、调试、监督（如果必须安装、调试的话）；</w:t>
      </w:r>
    </w:p>
    <w:p>
      <w:pPr>
        <w:pStyle w:val="8"/>
        <w:overflowPunct w:val="0"/>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&lt;2&gt;提供标的物组装和一般维修所必须的工具；</w:t>
      </w:r>
    </w:p>
    <w:p>
      <w:pPr>
        <w:pStyle w:val="8"/>
        <w:overflowPunct w:val="0"/>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&lt;3&gt;在合同规定的期限内对所提供标的物实行运行监督、维修服务的前提条件是该服务并不能免除卖方在质量保证期内所承担的义务；</w:t>
      </w:r>
    </w:p>
    <w:p>
      <w:pPr>
        <w:pStyle w:val="8"/>
        <w:overflowPunct w:val="0"/>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&lt;4&gt;对买方技术人员的技术指导或培训。</w:t>
      </w:r>
    </w:p>
    <w:p>
      <w:pPr>
        <w:pStyle w:val="8"/>
        <w:overflowPunct w:val="0"/>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(2)除合同另有规定之外，伴随服务的费用均已含在合同价款中，买方不再另行进行支付。</w:t>
      </w:r>
    </w:p>
    <w:p>
      <w:pPr>
        <w:spacing w:line="440" w:lineRule="exact"/>
        <w:rPr>
          <w:rFonts w:ascii="仿宋" w:hAnsi="仿宋" w:eastAsia="仿宋" w:cs="仿宋"/>
          <w:b/>
          <w:color w:val="000000" w:themeColor="text1"/>
          <w:lang w:eastAsia="zh-CN"/>
          <w14:textFill>
            <w14:solidFill>
              <w14:schemeClr w14:val="tx1"/>
            </w14:solidFill>
          </w14:textFill>
        </w:rPr>
      </w:pPr>
      <w:r>
        <w:rPr>
          <w:rFonts w:hint="eastAsia" w:ascii="仿宋" w:hAnsi="仿宋" w:eastAsia="仿宋" w:cs="仿宋"/>
          <w:b/>
          <w:color w:val="000000" w:themeColor="text1"/>
          <w:lang w:eastAsia="zh-CN"/>
          <w14:textFill>
            <w14:solidFill>
              <w14:schemeClr w14:val="tx1"/>
            </w14:solidFill>
          </w14:textFill>
        </w:rPr>
        <w:t>三.标的物的交付、检验和验收</w:t>
      </w:r>
    </w:p>
    <w:p>
      <w:pPr>
        <w:spacing w:line="44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8、标的物的交付</w:t>
      </w:r>
    </w:p>
    <w:p>
      <w:pPr>
        <w:pStyle w:val="8"/>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(1)标的物的所有权自标的物交付时转移。</w:t>
      </w:r>
    </w:p>
    <w:p>
      <w:pPr>
        <w:pStyle w:val="8"/>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(2)卖方应当按照约定的期限和约定的地点交付符合采购文件要求的标的物。</w:t>
      </w:r>
    </w:p>
    <w:p>
      <w:pPr>
        <w:pStyle w:val="8"/>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(3)卖方应当按照约定或者交易习惯向招标人交付提取标的物单证以外的有关单证和资料。</w:t>
      </w:r>
    </w:p>
    <w:p>
      <w:pPr>
        <w:spacing w:line="44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9、检验和验收</w:t>
      </w:r>
    </w:p>
    <w:p>
      <w:pPr>
        <w:pStyle w:val="8"/>
        <w:overflowPunct w:val="0"/>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(1)在交货时，卖方应配合买方对标的物的质量、规格、性能、数量等进行详细而全面的检验，并出具一份合格检验证明，合格检验证明作为验收的依据，但不能作为有关标的物质量、规格、数量或性能的最终检验结果。</w:t>
      </w:r>
    </w:p>
    <w:p>
      <w:pPr>
        <w:pStyle w:val="8"/>
        <w:overflowPunct w:val="0"/>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(2)买方根据合同规定的内容和验收标准进行验收，经检验无误后出具验收合格证明，该证明作为最终付款所需文件的组成部分。</w:t>
      </w:r>
    </w:p>
    <w:p>
      <w:pPr>
        <w:pStyle w:val="8"/>
        <w:overflowPunct w:val="0"/>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(3)验收期限自标的物交付之日起三十天内。特殊情况需延长的，双方应在合同条款中约定。</w:t>
      </w:r>
    </w:p>
    <w:p>
      <w:pPr>
        <w:spacing w:line="440" w:lineRule="exact"/>
        <w:rPr>
          <w:rFonts w:ascii="仿宋" w:hAnsi="仿宋" w:eastAsia="仿宋" w:cs="仿宋"/>
          <w:b/>
          <w:color w:val="000000" w:themeColor="text1"/>
          <w:lang w:eastAsia="zh-CN"/>
          <w14:textFill>
            <w14:solidFill>
              <w14:schemeClr w14:val="tx1"/>
            </w14:solidFill>
          </w14:textFill>
        </w:rPr>
      </w:pPr>
      <w:r>
        <w:rPr>
          <w:rFonts w:hint="eastAsia" w:ascii="仿宋" w:hAnsi="仿宋" w:eastAsia="仿宋" w:cs="仿宋"/>
          <w:b/>
          <w:color w:val="000000" w:themeColor="text1"/>
          <w:lang w:eastAsia="zh-CN"/>
          <w14:textFill>
            <w14:solidFill>
              <w14:schemeClr w14:val="tx1"/>
            </w14:solidFill>
          </w14:textFill>
        </w:rPr>
        <w:t>四.对标的物提出异议的时间和办法</w:t>
      </w:r>
    </w:p>
    <w:p>
      <w:pPr>
        <w:spacing w:line="44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 xml:space="preserve">10、对标的物提出异议的时间和办法 </w:t>
      </w:r>
    </w:p>
    <w:p>
      <w:pPr>
        <w:pStyle w:val="8"/>
        <w:overflowPunct w:val="0"/>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(1)买方在验收过程中，应当于双方约定的检验期间内将标的物的数量或质量不符合约定的情形及处理方式以书面形式通知卖方。</w:t>
      </w:r>
    </w:p>
    <w:p>
      <w:pPr>
        <w:pStyle w:val="8"/>
        <w:overflowPunct w:val="0"/>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(2)如买方在验收期满后既不出具验收合格证明又未提出书面异议的视为卖方所交标的物符合合同规定。</w:t>
      </w:r>
    </w:p>
    <w:p>
      <w:pPr>
        <w:pStyle w:val="8"/>
        <w:overflowPunct w:val="0"/>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(3)卖方应在收到买方书面异议后七天内负责处理问题，否则将视为默认买方提出的异议和处理意见。</w:t>
      </w:r>
    </w:p>
    <w:p>
      <w:pPr>
        <w:spacing w:line="440" w:lineRule="exact"/>
        <w:rPr>
          <w:rFonts w:ascii="仿宋" w:hAnsi="仿宋" w:eastAsia="仿宋" w:cs="仿宋"/>
          <w:b/>
          <w:color w:val="000000" w:themeColor="text1"/>
          <w14:textFill>
            <w14:solidFill>
              <w14:schemeClr w14:val="tx1"/>
            </w14:solidFill>
          </w14:textFill>
        </w:rPr>
      </w:pPr>
      <w:r>
        <w:rPr>
          <w:rFonts w:hint="eastAsia" w:ascii="仿宋" w:hAnsi="仿宋" w:eastAsia="仿宋" w:cs="仿宋"/>
          <w:b/>
          <w:color w:val="000000" w:themeColor="text1"/>
          <w14:textFill>
            <w14:solidFill>
              <w14:schemeClr w14:val="tx1"/>
            </w14:solidFill>
          </w14:textFill>
        </w:rPr>
        <w:t>五.合同价款和支付</w:t>
      </w:r>
    </w:p>
    <w:p>
      <w:pPr>
        <w:spacing w:line="440" w:lineRule="exac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11、合同价款和支付</w:t>
      </w:r>
    </w:p>
    <w:p>
      <w:pPr>
        <w:pStyle w:val="8"/>
        <w:overflowPunct w:val="0"/>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(1)本合同的结算货币为人民币，单位元。</w:t>
      </w:r>
    </w:p>
    <w:p>
      <w:pPr>
        <w:pStyle w:val="8"/>
        <w:overflowPunct w:val="0"/>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(2)卖方应按照双方签订的合同规定交货并在合同主要条款规定的期限内持下列单据结算货款：</w:t>
      </w:r>
    </w:p>
    <w:p>
      <w:pPr>
        <w:pStyle w:val="8"/>
        <w:overflowPunct w:val="0"/>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&lt;1&gt;合格的销售发票；</w:t>
      </w:r>
    </w:p>
    <w:p>
      <w:pPr>
        <w:pStyle w:val="8"/>
        <w:overflowPunct w:val="0"/>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&lt;2&gt;买方盖章签收后的送货回单和验收合格证明。</w:t>
      </w:r>
    </w:p>
    <w:p>
      <w:pPr>
        <w:pStyle w:val="8"/>
        <w:overflowPunct w:val="0"/>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(3)买方应按合同主要条款规定的期限和方式付款。</w:t>
      </w:r>
    </w:p>
    <w:p>
      <w:pPr>
        <w:pStyle w:val="8"/>
        <w:tabs>
          <w:tab w:val="left" w:pos="540"/>
        </w:tabs>
        <w:overflowPunct w:val="0"/>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(4)根据现行税法对买方征收的与本合同有关的一切税费均由买方承担；根据现行税法对卖方征收的与本合同有关的一切税费均由卖方承担。</w:t>
      </w:r>
    </w:p>
    <w:p>
      <w:pPr>
        <w:spacing w:line="440" w:lineRule="exact"/>
        <w:rPr>
          <w:rFonts w:ascii="仿宋" w:hAnsi="仿宋" w:eastAsia="仿宋" w:cs="仿宋"/>
          <w:b/>
          <w:color w:val="000000" w:themeColor="text1"/>
          <w:lang w:eastAsia="zh-CN"/>
          <w14:textFill>
            <w14:solidFill>
              <w14:schemeClr w14:val="tx1"/>
            </w14:solidFill>
          </w14:textFill>
        </w:rPr>
      </w:pPr>
      <w:r>
        <w:rPr>
          <w:rFonts w:hint="eastAsia" w:ascii="仿宋" w:hAnsi="仿宋" w:eastAsia="仿宋" w:cs="仿宋"/>
          <w:b/>
          <w:color w:val="000000" w:themeColor="text1"/>
          <w:lang w:eastAsia="zh-CN"/>
          <w14:textFill>
            <w14:solidFill>
              <w14:schemeClr w14:val="tx1"/>
            </w14:solidFill>
          </w14:textFill>
        </w:rPr>
        <w:t>六.违约责任</w:t>
      </w:r>
    </w:p>
    <w:p>
      <w:pPr>
        <w:spacing w:line="44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12、违约责任</w:t>
      </w:r>
    </w:p>
    <w:p>
      <w:pPr>
        <w:pStyle w:val="8"/>
        <w:spacing w:line="440" w:lineRule="exact"/>
        <w:ind w:firstLine="486" w:firstLineChars="200"/>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合同一方不履行合同义务或者履行合同义务不符合约定的，应当承担继续履行、采取补救措施或者赔偿损失等违约责任。</w:t>
      </w:r>
    </w:p>
    <w:p>
      <w:pPr>
        <w:spacing w:line="44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13、买方违约责任</w:t>
      </w:r>
    </w:p>
    <w:p>
      <w:pPr>
        <w:pStyle w:val="8"/>
        <w:overflowPunct w:val="0"/>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(1)在合同生效后，买方要求退货的，应向卖方偿付合同总价款的5%，作为违约金，违约金不足以补偿损失的，卖方有权要求甲方补足。</w:t>
      </w:r>
    </w:p>
    <w:p>
      <w:pPr>
        <w:pStyle w:val="8"/>
        <w:overflowPunct w:val="0"/>
        <w:spacing w:line="440" w:lineRule="exact"/>
        <w:ind w:right="-386" w:rightChars="-159"/>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(2)买方逾期付款的应按照逾期付款金额的每天万分之四支付逾期付款违约金。</w:t>
      </w:r>
    </w:p>
    <w:p>
      <w:pPr>
        <w:pStyle w:val="8"/>
        <w:overflowPunct w:val="0"/>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(3)买方违反合同规定，拒绝接收卖方交付的符合采购文件要求的合格标的物，应当承担卖方由此造成的损失。</w:t>
      </w:r>
    </w:p>
    <w:p>
      <w:pPr>
        <w:spacing w:line="44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14、卖方违约责任</w:t>
      </w:r>
    </w:p>
    <w:p>
      <w:pPr>
        <w:pStyle w:val="8"/>
        <w:overflowPunct w:val="0"/>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(1)卖方不能交货（逾期超过五天视为不能交货），或交货不合格从而影响买方按期正常使用的，应向买方偿付合同总价款5%的违约金，违约金不足以补偿损失的，买方有权要求卖方补足。</w:t>
      </w:r>
    </w:p>
    <w:p>
      <w:pPr>
        <w:pStyle w:val="8"/>
        <w:overflowPunct w:val="0"/>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(2)卖方逾期交货的，应在发货前与买方和政府采购管理部门协商，买方仍需求的，卖方应立即发货并应按照逾期交货部分货款的每天万分之四支付逾期交货违约金，同时承担买方因此遭致的损失费用。</w:t>
      </w:r>
    </w:p>
    <w:p>
      <w:pPr>
        <w:spacing w:line="44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15、不可抗力</w:t>
      </w:r>
    </w:p>
    <w:p>
      <w:pPr>
        <w:pStyle w:val="8"/>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(1)因水灾、火灾、地震、战争等不可抗力不能履行合同的，根据不可抗力的影响，部分或者全部免除责任。但合同一方迟延履行后发生不可抗力的，不能免除责任。</w:t>
      </w:r>
    </w:p>
    <w:p>
      <w:pPr>
        <w:pStyle w:val="8"/>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(2)合同一方因不可抗力不能履行合同的，应当及时通知对方，以减轻可能给对方造成的损失，并应当在合理期限内提供证明。</w:t>
      </w:r>
    </w:p>
    <w:p>
      <w:pPr>
        <w:spacing w:line="440" w:lineRule="exact"/>
        <w:rPr>
          <w:rFonts w:ascii="仿宋" w:hAnsi="仿宋" w:eastAsia="仿宋" w:cs="仿宋"/>
          <w:b/>
          <w:color w:val="000000" w:themeColor="text1"/>
          <w:lang w:eastAsia="zh-CN"/>
          <w14:textFill>
            <w14:solidFill>
              <w14:schemeClr w14:val="tx1"/>
            </w14:solidFill>
          </w14:textFill>
        </w:rPr>
      </w:pPr>
      <w:r>
        <w:rPr>
          <w:rFonts w:hint="eastAsia" w:ascii="仿宋" w:hAnsi="仿宋" w:eastAsia="仿宋" w:cs="仿宋"/>
          <w:b/>
          <w:color w:val="000000" w:themeColor="text1"/>
          <w:lang w:eastAsia="zh-CN"/>
          <w14:textFill>
            <w14:solidFill>
              <w14:schemeClr w14:val="tx1"/>
            </w14:solidFill>
          </w14:textFill>
        </w:rPr>
        <w:t>七.索赔</w:t>
      </w:r>
    </w:p>
    <w:p>
      <w:pPr>
        <w:spacing w:line="44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16、索赔</w:t>
      </w:r>
    </w:p>
    <w:p>
      <w:pPr>
        <w:pStyle w:val="8"/>
        <w:overflowPunct w:val="0"/>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(1)买方有权根据当地产品质量检验机构或其它有权威部门出具的检验证书向卖方提出索赔。</w:t>
      </w:r>
    </w:p>
    <w:p>
      <w:pPr>
        <w:pStyle w:val="8"/>
        <w:overflowPunct w:val="0"/>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(2)在本合同规定的检验期和质量保证期内，如果卖方对买方提出的索赔或差异有责任，则卖方应按买方同意的下列一种或多种方式解决索赔事宜：</w:t>
      </w:r>
    </w:p>
    <w:p>
      <w:pPr>
        <w:pStyle w:val="8"/>
        <w:overflowPunct w:val="0"/>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&lt;1&gt;卖方同意退货，并按合同规定的货币将货款退还给买方，并承担由此发生的一切损失和费用，包括利息、银行手续费、运费、保险费、检验费、仓储费、装卸费以及为保护退回标的物所需的其它必要费用；</w:t>
      </w:r>
    </w:p>
    <w:p>
      <w:pPr>
        <w:pStyle w:val="8"/>
        <w:overflowPunct w:val="0"/>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&lt;2&gt;根据标的物的低劣程度、损坏程度以及甲方遭受损失的数额，经双方协商确定降低标的物的价格；</w:t>
      </w:r>
    </w:p>
    <w:p>
      <w:pPr>
        <w:pStyle w:val="8"/>
        <w:overflowPunct w:val="0"/>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lt;3&gt;用符合规格、质量和性能要求的新零件、部件或标的物来更换有缺陷的部分或修补缺陷部分，卖方应承担一切费用和风险并负担买方所发生的一切直接费用。同时，卖方应按合同规定，相应延长修补或被更换部件或标的物的质量保证期。</w:t>
      </w:r>
    </w:p>
    <w:p>
      <w:pPr>
        <w:pStyle w:val="8"/>
        <w:overflowPunct w:val="0"/>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(3)如果在买方发出索赔通知后七天内，卖方未能答复，上述索赔应视为已被卖方接受。若卖方未在买方提出索赔通知后七天内或买方同意的更长时间内，按照合同规定的任何一种方法解决索赔事宜，买方将从未付款或卖方开具的履约保证金中扣回索赔金额，如果这些金额不足以补偿索赔金额，买方有权向卖方提出对不足部分的补偿。</w:t>
      </w:r>
    </w:p>
    <w:p>
      <w:pPr>
        <w:pStyle w:val="8"/>
        <w:overflowPunct w:val="0"/>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(4)买方提出索赔的书面材料应报当地政府采购管理部门备案。卖方同意的索赔方案应报当地政府采购管理部门审核。</w:t>
      </w:r>
    </w:p>
    <w:p>
      <w:pPr>
        <w:spacing w:line="440" w:lineRule="exact"/>
        <w:rPr>
          <w:rFonts w:ascii="仿宋" w:hAnsi="仿宋" w:eastAsia="仿宋" w:cs="仿宋"/>
          <w:b/>
          <w:color w:val="000000" w:themeColor="text1"/>
          <w:lang w:eastAsia="zh-CN"/>
          <w14:textFill>
            <w14:solidFill>
              <w14:schemeClr w14:val="tx1"/>
            </w14:solidFill>
          </w14:textFill>
        </w:rPr>
      </w:pPr>
      <w:r>
        <w:rPr>
          <w:rFonts w:hint="eastAsia" w:ascii="仿宋" w:hAnsi="仿宋" w:eastAsia="仿宋" w:cs="仿宋"/>
          <w:b/>
          <w:color w:val="000000" w:themeColor="text1"/>
          <w:lang w:eastAsia="zh-CN"/>
          <w14:textFill>
            <w14:solidFill>
              <w14:schemeClr w14:val="tx1"/>
            </w14:solidFill>
          </w14:textFill>
        </w:rPr>
        <w:t>八.履约保证金</w:t>
      </w:r>
    </w:p>
    <w:p>
      <w:pPr>
        <w:spacing w:line="44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17、履约保证金</w:t>
      </w:r>
    </w:p>
    <w:p>
      <w:pPr>
        <w:pStyle w:val="8"/>
        <w:overflowPunct w:val="0"/>
        <w:spacing w:line="440" w:lineRule="exact"/>
        <w:ind w:firstLine="607" w:firstLineChars="250"/>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(1)卖方应在本合同签订时，按采购文件的约定提供相应的履约保证金，保证金的有效期应不低于合同有效期。</w:t>
      </w:r>
    </w:p>
    <w:p>
      <w:pPr>
        <w:pStyle w:val="8"/>
        <w:overflowPunct w:val="0"/>
        <w:spacing w:line="440" w:lineRule="exact"/>
        <w:ind w:right="-386" w:rightChars="-159"/>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(2)如果卖方未能履行合同规定的任何义务，买方有权从履约保证金中取得补偿。</w:t>
      </w:r>
    </w:p>
    <w:p>
      <w:pPr>
        <w:pStyle w:val="8"/>
        <w:overflowPunct w:val="0"/>
        <w:spacing w:line="440" w:lineRule="exact"/>
        <w:ind w:right="-1010" w:rightChars="-416"/>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(3)履约保证金（无息）将在卖方履行完合同义务，买方支付合同价款的五天内</w:t>
      </w:r>
    </w:p>
    <w:p>
      <w:pPr>
        <w:pStyle w:val="8"/>
        <w:overflowPunct w:val="0"/>
        <w:spacing w:line="440" w:lineRule="exact"/>
        <w:ind w:right="-1010" w:rightChars="-416" w:firstLine="0"/>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退回。</w:t>
      </w:r>
    </w:p>
    <w:p>
      <w:pPr>
        <w:spacing w:line="440" w:lineRule="exact"/>
        <w:rPr>
          <w:rFonts w:ascii="仿宋" w:hAnsi="仿宋" w:eastAsia="仿宋" w:cs="仿宋"/>
          <w:b/>
          <w:color w:val="000000" w:themeColor="text1"/>
          <w:lang w:eastAsia="zh-CN"/>
          <w14:textFill>
            <w14:solidFill>
              <w14:schemeClr w14:val="tx1"/>
            </w14:solidFill>
          </w14:textFill>
        </w:rPr>
      </w:pPr>
      <w:r>
        <w:rPr>
          <w:rFonts w:hint="eastAsia" w:ascii="仿宋" w:hAnsi="仿宋" w:eastAsia="仿宋" w:cs="仿宋"/>
          <w:b/>
          <w:color w:val="000000" w:themeColor="text1"/>
          <w:lang w:eastAsia="zh-CN"/>
          <w14:textFill>
            <w14:solidFill>
              <w14:schemeClr w14:val="tx1"/>
            </w14:solidFill>
          </w14:textFill>
        </w:rPr>
        <w:t>九.合同的解除和转让</w:t>
      </w:r>
    </w:p>
    <w:p>
      <w:pPr>
        <w:spacing w:line="44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18、合同的解除</w:t>
      </w:r>
    </w:p>
    <w:p>
      <w:pPr>
        <w:pStyle w:val="8"/>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(1)买方和卖方协商一致，可以解除合同。</w:t>
      </w:r>
    </w:p>
    <w:p>
      <w:pPr>
        <w:pStyle w:val="8"/>
        <w:spacing w:line="440" w:lineRule="exact"/>
        <w:rPr>
          <w:rFonts w:ascii="仿宋" w:hAnsi="仿宋" w:eastAsia="仿宋" w:cs="仿宋"/>
          <w:color w:val="000000" w:themeColor="text1"/>
          <w:szCs w:val="24"/>
          <w:u w:color="000000"/>
          <w14:textFill>
            <w14:solidFill>
              <w14:schemeClr w14:val="tx1"/>
            </w14:solidFill>
          </w14:textFill>
        </w:rPr>
      </w:pPr>
      <w:r>
        <w:rPr>
          <w:rFonts w:hint="eastAsia" w:ascii="仿宋" w:hAnsi="仿宋" w:eastAsia="仿宋" w:cs="仿宋"/>
          <w:color w:val="000000" w:themeColor="text1"/>
          <w:szCs w:val="24"/>
          <w:u w:color="000000"/>
          <w14:textFill>
            <w14:solidFill>
              <w14:schemeClr w14:val="tx1"/>
            </w14:solidFill>
          </w14:textFill>
        </w:rPr>
        <w:t>(2)有下列情形之一，合同一方可以解除合同：</w:t>
      </w:r>
    </w:p>
    <w:p>
      <w:pPr>
        <w:pStyle w:val="8"/>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&lt;1&gt;因不可抗力致使不能实现合同目的，未受不可抗力影响的一方有权解除合同；</w:t>
      </w:r>
    </w:p>
    <w:p>
      <w:pPr>
        <w:pStyle w:val="8"/>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&lt;2&gt;因合同一方违约导致合同不能履行，另一方有权解除合同。</w:t>
      </w:r>
    </w:p>
    <w:p>
      <w:pPr>
        <w:pStyle w:val="8"/>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(3)有权解除合同的一方，应当在违约事实或不可抗力发生之后三十天内书面通知对方以主张解除合同，合同在书面通知到达对方时解除。</w:t>
      </w:r>
    </w:p>
    <w:p>
      <w:pPr>
        <w:spacing w:line="44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19、合同的转让</w:t>
      </w:r>
    </w:p>
    <w:p>
      <w:pPr>
        <w:spacing w:line="44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 xml:space="preserve">     合同的部分和全部都不得转让。</w:t>
      </w:r>
    </w:p>
    <w:p>
      <w:pPr>
        <w:spacing w:line="440" w:lineRule="exact"/>
        <w:rPr>
          <w:rFonts w:ascii="仿宋" w:hAnsi="仿宋" w:eastAsia="仿宋" w:cs="仿宋"/>
          <w:b/>
          <w:color w:val="000000" w:themeColor="text1"/>
          <w14:textFill>
            <w14:solidFill>
              <w14:schemeClr w14:val="tx1"/>
            </w14:solidFill>
          </w14:textFill>
        </w:rPr>
      </w:pPr>
      <w:r>
        <w:rPr>
          <w:rFonts w:hint="eastAsia" w:ascii="仿宋" w:hAnsi="仿宋" w:eastAsia="仿宋" w:cs="仿宋"/>
          <w:b/>
          <w:color w:val="000000" w:themeColor="text1"/>
          <w14:textFill>
            <w14:solidFill>
              <w14:schemeClr w14:val="tx1"/>
            </w14:solidFill>
          </w14:textFill>
        </w:rPr>
        <w:t>十.合同的生效</w:t>
      </w:r>
    </w:p>
    <w:p>
      <w:pPr>
        <w:spacing w:line="440" w:lineRule="exac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20</w:t>
      </w:r>
      <w:r>
        <w:rPr>
          <w:rFonts w:hint="eastAsia" w:ascii="仿宋" w:hAnsi="仿宋" w:eastAsia="仿宋" w:cs="仿宋"/>
          <w:color w:val="000000" w:themeColor="text1"/>
          <w:lang w:eastAsia="zh-CN"/>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合同的生效</w:t>
      </w:r>
    </w:p>
    <w:p>
      <w:pPr>
        <w:spacing w:line="44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本合同在双方签字盖章并在招标人收到中标人提交的履约保证金后，经招标采购管理部门备案后生效。</w:t>
      </w:r>
    </w:p>
    <w:p>
      <w:pPr>
        <w:spacing w:line="440" w:lineRule="exact"/>
        <w:rPr>
          <w:rFonts w:ascii="仿宋" w:hAnsi="仿宋" w:eastAsia="仿宋" w:cs="仿宋"/>
          <w:b/>
          <w:color w:val="000000" w:themeColor="text1"/>
          <w:lang w:eastAsia="zh-CN"/>
          <w14:textFill>
            <w14:solidFill>
              <w14:schemeClr w14:val="tx1"/>
            </w14:solidFill>
          </w14:textFill>
        </w:rPr>
      </w:pPr>
      <w:r>
        <w:rPr>
          <w:rFonts w:hint="eastAsia" w:ascii="仿宋" w:hAnsi="仿宋" w:eastAsia="仿宋" w:cs="仿宋"/>
          <w:b/>
          <w:color w:val="000000" w:themeColor="text1"/>
          <w:lang w:eastAsia="zh-CN"/>
          <w14:textFill>
            <w14:solidFill>
              <w14:schemeClr w14:val="tx1"/>
            </w14:solidFill>
          </w14:textFill>
        </w:rPr>
        <w:t>十一. 争议解决</w:t>
      </w:r>
    </w:p>
    <w:p>
      <w:pPr>
        <w:spacing w:line="440" w:lineRule="exact"/>
        <w:ind w:firstLine="243" w:firstLineChars="1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21、争议解决</w:t>
      </w:r>
    </w:p>
    <w:p>
      <w:pPr>
        <w:pStyle w:val="8"/>
        <w:overflowPunct w:val="0"/>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 xml:space="preserve"> 买卖双方因合同发生争议，进行调解，协商不成，可选择：</w:t>
      </w:r>
    </w:p>
    <w:p>
      <w:pPr>
        <w:pStyle w:val="8"/>
        <w:overflowPunct w:val="0"/>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(1)双方同时申请仲裁；</w:t>
      </w:r>
    </w:p>
    <w:p>
      <w:pPr>
        <w:pStyle w:val="8"/>
        <w:tabs>
          <w:tab w:val="left" w:pos="900"/>
        </w:tabs>
        <w:overflowPunct w:val="0"/>
        <w:spacing w:line="440" w:lineRule="exact"/>
        <w:rPr>
          <w:rFonts w:ascii="仿宋" w:hAnsi="仿宋" w:eastAsia="仿宋" w:cs="仿宋"/>
          <w:color w:val="000000" w:themeColor="text1"/>
          <w:szCs w:val="24"/>
          <w:u w:color="000000"/>
          <w:lang w:eastAsia="zh-CN"/>
          <w14:textFill>
            <w14:solidFill>
              <w14:schemeClr w14:val="tx1"/>
            </w14:solidFill>
          </w14:textFill>
        </w:rPr>
      </w:pPr>
      <w:r>
        <w:rPr>
          <w:rFonts w:hint="eastAsia" w:ascii="仿宋" w:hAnsi="仿宋" w:eastAsia="仿宋" w:cs="仿宋"/>
          <w:color w:val="000000" w:themeColor="text1"/>
          <w:szCs w:val="24"/>
          <w:u w:color="000000"/>
          <w:lang w:eastAsia="zh-CN"/>
          <w14:textFill>
            <w14:solidFill>
              <w14:schemeClr w14:val="tx1"/>
            </w14:solidFill>
          </w14:textFill>
        </w:rPr>
        <w:t>(2)向买方所在地人民法院提起诉讼。</w:t>
      </w:r>
    </w:p>
    <w:p>
      <w:pPr>
        <w:spacing w:line="440" w:lineRule="exact"/>
        <w:rPr>
          <w:rFonts w:ascii="仿宋" w:hAnsi="仿宋" w:eastAsia="仿宋" w:cs="仿宋"/>
          <w:b/>
          <w:color w:val="000000" w:themeColor="text1"/>
          <w:lang w:eastAsia="zh-CN"/>
          <w14:textFill>
            <w14:solidFill>
              <w14:schemeClr w14:val="tx1"/>
            </w14:solidFill>
          </w14:textFill>
        </w:rPr>
      </w:pPr>
      <w:r>
        <w:rPr>
          <w:rFonts w:hint="eastAsia" w:ascii="仿宋" w:hAnsi="仿宋" w:eastAsia="仿宋" w:cs="仿宋"/>
          <w:b/>
          <w:color w:val="000000" w:themeColor="text1"/>
          <w:lang w:eastAsia="zh-CN"/>
          <w14:textFill>
            <w14:solidFill>
              <w14:schemeClr w14:val="tx1"/>
            </w14:solidFill>
          </w14:textFill>
        </w:rPr>
        <w:t>十二 .附则</w:t>
      </w:r>
    </w:p>
    <w:p>
      <w:pPr>
        <w:spacing w:line="440" w:lineRule="exact"/>
        <w:ind w:firstLine="243" w:firstLineChars="1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22、合同份数。</w:t>
      </w:r>
    </w:p>
    <w:p>
      <w:pPr>
        <w:spacing w:line="44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ab/>
      </w:r>
      <w:r>
        <w:rPr>
          <w:rFonts w:hint="eastAsia" w:ascii="仿宋" w:hAnsi="仿宋" w:eastAsia="仿宋" w:cs="仿宋"/>
          <w:color w:val="000000" w:themeColor="text1"/>
          <w:lang w:eastAsia="zh-CN"/>
          <w14:textFill>
            <w14:solidFill>
              <w14:schemeClr w14:val="tx1"/>
            </w14:solidFill>
          </w14:textFill>
        </w:rPr>
        <w:t xml:space="preserve"> 本合同一式陆份，买卖双方各执二份，招标代理机构一份，招标采购管理部门一份。</w:t>
      </w:r>
    </w:p>
    <w:p>
      <w:pPr>
        <w:spacing w:line="440" w:lineRule="exact"/>
        <w:ind w:firstLine="243" w:firstLineChars="1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23、未尽事宜</w:t>
      </w:r>
    </w:p>
    <w:p>
      <w:pPr>
        <w:spacing w:line="440" w:lineRule="exact"/>
        <w:ind w:firstLine="607" w:firstLineChars="250"/>
        <w:rPr>
          <w:rFonts w:ascii="宋体" w:cs="宋体"/>
          <w:color w:val="000000" w:themeColor="text1"/>
          <w:szCs w:val="2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本合同未尽事宜应按《中华人民共和国政府采购法》、《中华人民共和国合同法》、《中华人民共和国产品质量法》之规定解释。</w:t>
      </w:r>
    </w:p>
    <w:p>
      <w:pPr>
        <w:pStyle w:val="2"/>
        <w:numPr>
          <w:ilvl w:val="0"/>
          <w:numId w:val="0"/>
        </w:numPr>
        <w:rPr>
          <w:rFonts w:ascii="仿宋" w:hAnsi="仿宋" w:eastAsia="仿宋" w:cs="仿宋"/>
          <w:color w:val="000000" w:themeColor="text1"/>
          <w:sz w:val="24"/>
          <w:lang w:eastAsia="zh-CN"/>
          <w14:textFill>
            <w14:solidFill>
              <w14:schemeClr w14:val="tx1"/>
            </w14:solidFill>
          </w14:textFill>
        </w:rPr>
      </w:pPr>
    </w:p>
    <w:p>
      <w:pPr>
        <w:rPr>
          <w:rFonts w:ascii="仿宋" w:hAnsi="仿宋" w:eastAsia="仿宋" w:cs="仿宋"/>
          <w:b/>
          <w:bCs/>
          <w:color w:val="000000" w:themeColor="text1"/>
          <w:lang w:eastAsia="zh-CN"/>
          <w14:textFill>
            <w14:solidFill>
              <w14:schemeClr w14:val="tx1"/>
            </w14:solidFill>
          </w14:textFill>
        </w:rPr>
      </w:pPr>
    </w:p>
    <w:p>
      <w:pPr>
        <w:rPr>
          <w:rFonts w:ascii="仿宋" w:hAnsi="仿宋" w:eastAsia="仿宋" w:cs="仿宋"/>
          <w:color w:val="000000" w:themeColor="text1"/>
          <w:lang w:eastAsia="zh-CN"/>
          <w14:textFill>
            <w14:solidFill>
              <w14:schemeClr w14:val="tx1"/>
            </w14:solidFill>
          </w14:textFill>
        </w:rPr>
      </w:pPr>
    </w:p>
    <w:p>
      <w:pPr>
        <w:rPr>
          <w:rFonts w:hint="eastAsia" w:ascii="仿宋" w:hAnsi="仿宋" w:eastAsia="仿宋" w:cs="仿宋"/>
          <w:b/>
          <w:bCs/>
          <w:color w:val="000000" w:themeColor="text1"/>
          <w14:textFill>
            <w14:solidFill>
              <w14:schemeClr w14:val="tx1"/>
            </w14:solidFill>
          </w14:textFill>
        </w:rPr>
      </w:pPr>
      <w:r>
        <w:rPr>
          <w:rFonts w:hint="eastAsia" w:ascii="仿宋" w:hAnsi="仿宋" w:eastAsia="仿宋" w:cs="仿宋"/>
          <w:b/>
          <w:bCs/>
          <w:color w:val="000000" w:themeColor="text1"/>
          <w14:textFill>
            <w14:solidFill>
              <w14:schemeClr w14:val="tx1"/>
            </w14:solidFill>
          </w14:textFill>
        </w:rPr>
        <w:br w:type="page"/>
      </w:r>
    </w:p>
    <w:p>
      <w:pPr>
        <w:pStyle w:val="39"/>
        <w:keepNext/>
        <w:keepLines/>
        <w:spacing w:before="0" w:after="1160"/>
        <w:rPr>
          <w:rFonts w:ascii="仿宋" w:hAnsi="仿宋" w:eastAsia="仿宋" w:cs="仿宋"/>
          <w:b/>
          <w:bCs/>
          <w:color w:val="000000" w:themeColor="text1"/>
          <w14:textFill>
            <w14:solidFill>
              <w14:schemeClr w14:val="tx1"/>
            </w14:solidFill>
          </w14:textFill>
        </w:rPr>
      </w:pPr>
      <w:r>
        <w:rPr>
          <w:rFonts w:hint="eastAsia" w:ascii="仿宋" w:hAnsi="仿宋" w:eastAsia="仿宋" w:cs="仿宋"/>
          <w:b/>
          <w:bCs/>
          <w:color w:val="000000" w:themeColor="text1"/>
          <w14:textFill>
            <w14:solidFill>
              <w14:schemeClr w14:val="tx1"/>
            </w14:solidFill>
          </w14:textFill>
        </w:rPr>
        <w:t>第</w:t>
      </w:r>
      <w:r>
        <w:rPr>
          <w:rFonts w:hint="eastAsia" w:ascii="仿宋" w:hAnsi="仿宋" w:eastAsia="仿宋" w:cs="仿宋"/>
          <w:b/>
          <w:bCs/>
          <w:color w:val="000000" w:themeColor="text1"/>
          <w:lang w:eastAsia="zh-CN"/>
          <w14:textFill>
            <w14:solidFill>
              <w14:schemeClr w14:val="tx1"/>
            </w14:solidFill>
          </w14:textFill>
        </w:rPr>
        <w:t>六</w:t>
      </w:r>
      <w:r>
        <w:rPr>
          <w:rFonts w:hint="eastAsia" w:ascii="仿宋" w:hAnsi="仿宋" w:eastAsia="仿宋" w:cs="仿宋"/>
          <w:b/>
          <w:bCs/>
          <w:color w:val="000000" w:themeColor="text1"/>
          <w14:textFill>
            <w14:solidFill>
              <w14:schemeClr w14:val="tx1"/>
            </w14:solidFill>
          </w14:textFill>
        </w:rPr>
        <w:t>部分</w:t>
      </w:r>
      <w:r>
        <w:rPr>
          <w:rFonts w:hint="eastAsia" w:ascii="仿宋" w:hAnsi="仿宋" w:eastAsia="仿宋" w:cs="仿宋"/>
          <w:b/>
          <w:bCs/>
          <w:color w:val="000000" w:themeColor="text1"/>
          <w:lang w:val="en-US" w:eastAsia="zh-CN"/>
          <w14:textFill>
            <w14:solidFill>
              <w14:schemeClr w14:val="tx1"/>
            </w14:solidFill>
          </w14:textFill>
        </w:rPr>
        <w:t xml:space="preserve">  </w:t>
      </w:r>
      <w:r>
        <w:rPr>
          <w:rFonts w:hint="eastAsia" w:ascii="仿宋" w:hAnsi="仿宋" w:eastAsia="仿宋" w:cs="仿宋"/>
          <w:b/>
          <w:bCs/>
          <w:color w:val="000000" w:themeColor="text1"/>
          <w14:textFill>
            <w14:solidFill>
              <w14:schemeClr w14:val="tx1"/>
            </w14:solidFill>
          </w14:textFill>
        </w:rPr>
        <w:t>投标文件格式</w:t>
      </w:r>
    </w:p>
    <w:p>
      <w:pPr>
        <w:adjustRightInd w:val="0"/>
        <w:snapToGrid w:val="0"/>
        <w:spacing w:line="360" w:lineRule="auto"/>
        <w:ind w:left="602" w:right="70" w:hanging="602"/>
        <w:jc w:val="right"/>
        <w:rPr>
          <w:rFonts w:ascii="仿宋" w:hAnsi="仿宋" w:eastAsia="仿宋" w:cs="仿宋"/>
          <w:b/>
          <w:bCs/>
          <w:color w:val="000000" w:themeColor="text1"/>
          <w:sz w:val="28"/>
          <w:szCs w:val="28"/>
          <w:bdr w:val="single" w:color="auto" w:sz="4" w:space="0"/>
          <w:lang w:eastAsia="zh-CN"/>
          <w14:textFill>
            <w14:solidFill>
              <w14:schemeClr w14:val="tx1"/>
            </w14:solidFill>
          </w14:textFill>
        </w:rPr>
      </w:pPr>
      <w:bookmarkStart w:id="74" w:name="bookmark196"/>
      <w:r>
        <w:rPr>
          <w:rFonts w:hint="eastAsia" w:ascii="仿宋" w:hAnsi="仿宋" w:eastAsia="仿宋" w:cs="仿宋"/>
          <w:b/>
          <w:bCs/>
          <w:color w:val="000000" w:themeColor="text1"/>
          <w:sz w:val="28"/>
          <w:szCs w:val="28"/>
          <w:bdr w:val="single" w:color="auto" w:sz="4" w:space="0"/>
          <w:lang w:eastAsia="zh-CN"/>
          <w14:textFill>
            <w14:solidFill>
              <w14:schemeClr w14:val="tx1"/>
            </w14:solidFill>
          </w14:textFill>
        </w:rPr>
        <w:t>正/副 本</w:t>
      </w:r>
    </w:p>
    <w:p>
      <w:pPr>
        <w:adjustRightInd w:val="0"/>
        <w:snapToGrid w:val="0"/>
        <w:spacing w:line="360" w:lineRule="auto"/>
        <w:jc w:val="center"/>
        <w:rPr>
          <w:rFonts w:ascii="仿宋" w:hAnsi="仿宋" w:eastAsia="仿宋" w:cs="仿宋"/>
          <w:b/>
          <w:caps/>
          <w:color w:val="000000" w:themeColor="text1"/>
          <w:lang w:eastAsia="zh-CN"/>
          <w14:textFill>
            <w14:solidFill>
              <w14:schemeClr w14:val="tx1"/>
            </w14:solidFill>
          </w14:textFill>
        </w:rPr>
      </w:pPr>
    </w:p>
    <w:p>
      <w:pPr>
        <w:adjustRightInd w:val="0"/>
        <w:snapToGrid w:val="0"/>
        <w:spacing w:line="360" w:lineRule="auto"/>
        <w:jc w:val="center"/>
        <w:rPr>
          <w:rFonts w:ascii="仿宋" w:hAnsi="仿宋" w:eastAsia="仿宋" w:cs="仿宋"/>
          <w:bCs/>
          <w:color w:val="000000" w:themeColor="text1"/>
          <w:sz w:val="32"/>
          <w:szCs w:val="32"/>
          <w:lang w:eastAsia="zh-CN"/>
          <w14:textFill>
            <w14:solidFill>
              <w14:schemeClr w14:val="tx1"/>
            </w14:solidFill>
          </w14:textFill>
        </w:rPr>
      </w:pPr>
      <w:r>
        <w:rPr>
          <w:rFonts w:hint="eastAsia" w:ascii="仿宋" w:hAnsi="仿宋" w:eastAsia="仿宋" w:cs="仿宋"/>
          <w:b/>
          <w:caps/>
          <w:color w:val="000000" w:themeColor="text1"/>
          <w:sz w:val="32"/>
          <w:szCs w:val="32"/>
          <w:lang w:eastAsia="zh-CN"/>
          <w14:textFill>
            <w14:solidFill>
              <w14:schemeClr w14:val="tx1"/>
            </w14:solidFill>
          </w14:textFill>
        </w:rPr>
        <w:t>（项目名称）</w:t>
      </w:r>
    </w:p>
    <w:p>
      <w:pPr>
        <w:adjustRightInd w:val="0"/>
        <w:snapToGrid w:val="0"/>
        <w:spacing w:line="360" w:lineRule="auto"/>
        <w:jc w:val="both"/>
        <w:rPr>
          <w:rFonts w:ascii="仿宋" w:hAnsi="仿宋" w:eastAsia="仿宋" w:cs="仿宋"/>
          <w:bCs/>
          <w:color w:val="000000" w:themeColor="text1"/>
          <w:sz w:val="32"/>
          <w:szCs w:val="32"/>
          <w:lang w:eastAsia="zh-CN"/>
          <w14:textFill>
            <w14:solidFill>
              <w14:schemeClr w14:val="tx1"/>
            </w14:solidFill>
          </w14:textFill>
        </w:rPr>
      </w:pPr>
    </w:p>
    <w:p>
      <w:pPr>
        <w:adjustRightInd w:val="0"/>
        <w:snapToGrid w:val="0"/>
        <w:spacing w:line="360" w:lineRule="auto"/>
        <w:jc w:val="center"/>
        <w:rPr>
          <w:rFonts w:ascii="仿宋" w:hAnsi="仿宋" w:eastAsia="仿宋" w:cs="仿宋"/>
          <w:bCs/>
          <w:color w:val="000000" w:themeColor="text1"/>
          <w:sz w:val="32"/>
          <w:szCs w:val="32"/>
          <w:lang w:eastAsia="zh-CN"/>
          <w14:textFill>
            <w14:solidFill>
              <w14:schemeClr w14:val="tx1"/>
            </w14:solidFill>
          </w14:textFill>
        </w:rPr>
      </w:pPr>
    </w:p>
    <w:p>
      <w:pPr>
        <w:adjustRightInd w:val="0"/>
        <w:snapToGrid w:val="0"/>
        <w:spacing w:line="360" w:lineRule="auto"/>
        <w:jc w:val="center"/>
        <w:rPr>
          <w:rFonts w:ascii="仿宋" w:hAnsi="仿宋" w:eastAsia="仿宋" w:cs="仿宋"/>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44"/>
          <w:szCs w:val="44"/>
          <w:lang w:eastAsia="zh-CN"/>
          <w14:textFill>
            <w14:solidFill>
              <w14:schemeClr w14:val="tx1"/>
            </w14:solidFill>
          </w14:textFill>
        </w:rPr>
        <w:t>投标文件</w:t>
      </w:r>
    </w:p>
    <w:p>
      <w:pPr>
        <w:adjustRightInd w:val="0"/>
        <w:snapToGrid w:val="0"/>
        <w:spacing w:line="360" w:lineRule="auto"/>
        <w:jc w:val="center"/>
        <w:rPr>
          <w:rFonts w:ascii="仿宋" w:hAnsi="仿宋" w:eastAsia="仿宋" w:cs="仿宋"/>
          <w:bCs/>
          <w:color w:val="000000" w:themeColor="text1"/>
          <w:sz w:val="32"/>
          <w:szCs w:val="32"/>
          <w:lang w:eastAsia="zh-CN"/>
          <w14:textFill>
            <w14:solidFill>
              <w14:schemeClr w14:val="tx1"/>
            </w14:solidFill>
          </w14:textFill>
        </w:rPr>
      </w:pPr>
    </w:p>
    <w:p>
      <w:pPr>
        <w:adjustRightInd w:val="0"/>
        <w:snapToGrid w:val="0"/>
        <w:spacing w:line="360" w:lineRule="auto"/>
        <w:jc w:val="both"/>
        <w:rPr>
          <w:rFonts w:ascii="仿宋" w:hAnsi="仿宋" w:eastAsia="仿宋" w:cs="仿宋"/>
          <w:bCs/>
          <w:color w:val="000000" w:themeColor="text1"/>
          <w:sz w:val="32"/>
          <w:szCs w:val="32"/>
          <w:lang w:eastAsia="zh-CN"/>
          <w14:textFill>
            <w14:solidFill>
              <w14:schemeClr w14:val="tx1"/>
            </w14:solidFill>
          </w14:textFill>
        </w:rPr>
      </w:pPr>
    </w:p>
    <w:p>
      <w:pPr>
        <w:adjustRightInd w:val="0"/>
        <w:snapToGrid w:val="0"/>
        <w:spacing w:line="360" w:lineRule="auto"/>
        <w:ind w:right="-155" w:rightChars="-64"/>
        <w:rPr>
          <w:rFonts w:ascii="仿宋" w:hAnsi="仿宋" w:eastAsia="仿宋" w:cs="仿宋"/>
          <w:b/>
          <w:caps/>
          <w:color w:val="000000" w:themeColor="text1"/>
          <w:sz w:val="28"/>
          <w:szCs w:val="28"/>
          <w:lang w:eastAsia="zh-CN"/>
          <w14:textFill>
            <w14:solidFill>
              <w14:schemeClr w14:val="tx1"/>
            </w14:solidFill>
          </w14:textFill>
        </w:rPr>
      </w:pPr>
      <w:r>
        <w:rPr>
          <w:rFonts w:hint="eastAsia" w:ascii="仿宋" w:hAnsi="仿宋" w:eastAsia="仿宋" w:cs="仿宋"/>
          <w:b/>
          <w:caps/>
          <w:color w:val="000000" w:themeColor="text1"/>
          <w:spacing w:val="0"/>
          <w:kern w:val="0"/>
          <w:sz w:val="28"/>
          <w:szCs w:val="28"/>
          <w:fitText w:val="2810" w:id="359538926"/>
          <w:lang w:eastAsia="zh-CN"/>
          <w14:textFill>
            <w14:solidFill>
              <w14:schemeClr w14:val="tx1"/>
            </w14:solidFill>
          </w14:textFill>
        </w:rPr>
        <w:t>供应商名称（公章）：</w:t>
      </w:r>
    </w:p>
    <w:p>
      <w:pPr>
        <w:adjustRightInd w:val="0"/>
        <w:snapToGrid w:val="0"/>
        <w:spacing w:line="360" w:lineRule="auto"/>
        <w:ind w:right="-155" w:rightChars="-64"/>
        <w:rPr>
          <w:rFonts w:ascii="仿宋" w:hAnsi="仿宋" w:eastAsia="仿宋" w:cs="仿宋"/>
          <w:b/>
          <w:caps/>
          <w:color w:val="000000" w:themeColor="text1"/>
          <w:sz w:val="28"/>
          <w:szCs w:val="28"/>
          <w:lang w:eastAsia="zh-CN"/>
          <w14:textFill>
            <w14:solidFill>
              <w14:schemeClr w14:val="tx1"/>
            </w14:solidFill>
          </w14:textFill>
        </w:rPr>
      </w:pPr>
    </w:p>
    <w:p>
      <w:pPr>
        <w:adjustRightInd w:val="0"/>
        <w:snapToGrid w:val="0"/>
        <w:spacing w:line="360" w:lineRule="auto"/>
        <w:ind w:right="-155" w:rightChars="-64"/>
        <w:rPr>
          <w:rFonts w:ascii="仿宋" w:hAnsi="仿宋" w:eastAsia="仿宋" w:cs="仿宋"/>
          <w:b/>
          <w:caps/>
          <w:color w:val="000000" w:themeColor="text1"/>
          <w:sz w:val="28"/>
          <w:szCs w:val="28"/>
          <w:lang w:eastAsia="zh-CN"/>
          <w14:textFill>
            <w14:solidFill>
              <w14:schemeClr w14:val="tx1"/>
            </w14:solidFill>
          </w14:textFill>
        </w:rPr>
      </w:pPr>
      <w:r>
        <w:rPr>
          <w:rFonts w:hint="eastAsia" w:ascii="仿宋" w:hAnsi="仿宋" w:eastAsia="仿宋" w:cs="仿宋"/>
          <w:b/>
          <w:caps/>
          <w:color w:val="000000" w:themeColor="text1"/>
          <w:spacing w:val="0"/>
          <w:w w:val="77"/>
          <w:kern w:val="0"/>
          <w:sz w:val="28"/>
          <w:szCs w:val="28"/>
          <w:fitText w:val="2810" w:id="339373352"/>
          <w:lang w:eastAsia="zh-CN"/>
          <w14:textFill>
            <w14:solidFill>
              <w14:schemeClr w14:val="tx1"/>
            </w14:solidFill>
          </w14:textFill>
        </w:rPr>
        <w:t>法定代表人（签章或盖章）</w:t>
      </w:r>
      <w:r>
        <w:rPr>
          <w:rFonts w:hint="eastAsia" w:ascii="仿宋" w:hAnsi="仿宋" w:eastAsia="仿宋" w:cs="仿宋"/>
          <w:b/>
          <w:caps/>
          <w:color w:val="000000" w:themeColor="text1"/>
          <w:spacing w:val="-1"/>
          <w:w w:val="77"/>
          <w:kern w:val="0"/>
          <w:sz w:val="28"/>
          <w:szCs w:val="28"/>
          <w:fitText w:val="2810" w:id="339373352"/>
          <w:lang w:eastAsia="zh-CN"/>
          <w14:textFill>
            <w14:solidFill>
              <w14:schemeClr w14:val="tx1"/>
            </w14:solidFill>
          </w14:textFill>
        </w:rPr>
        <w:t>：</w:t>
      </w:r>
    </w:p>
    <w:p>
      <w:pPr>
        <w:adjustRightInd w:val="0"/>
        <w:snapToGrid w:val="0"/>
        <w:spacing w:line="360" w:lineRule="auto"/>
        <w:ind w:right="-155" w:rightChars="-64"/>
        <w:rPr>
          <w:rFonts w:ascii="仿宋" w:hAnsi="仿宋" w:eastAsia="仿宋" w:cs="仿宋"/>
          <w:b/>
          <w:caps/>
          <w:color w:val="000000" w:themeColor="text1"/>
          <w:sz w:val="28"/>
          <w:szCs w:val="28"/>
          <w:lang w:eastAsia="zh-CN"/>
          <w14:textFill>
            <w14:solidFill>
              <w14:schemeClr w14:val="tx1"/>
            </w14:solidFill>
          </w14:textFill>
        </w:rPr>
      </w:pPr>
    </w:p>
    <w:p>
      <w:pPr>
        <w:adjustRightInd w:val="0"/>
        <w:snapToGrid w:val="0"/>
        <w:spacing w:line="360" w:lineRule="auto"/>
        <w:ind w:right="-155" w:rightChars="-64"/>
        <w:rPr>
          <w:rFonts w:ascii="仿宋" w:hAnsi="仿宋" w:eastAsia="仿宋" w:cs="仿宋"/>
          <w:b/>
          <w:caps/>
          <w:color w:val="000000" w:themeColor="text1"/>
          <w:sz w:val="28"/>
          <w:szCs w:val="28"/>
          <w:lang w:eastAsia="zh-CN"/>
          <w14:textFill>
            <w14:solidFill>
              <w14:schemeClr w14:val="tx1"/>
            </w14:solidFill>
          </w14:textFill>
        </w:rPr>
      </w:pPr>
      <w:r>
        <w:rPr>
          <w:rFonts w:hint="eastAsia" w:ascii="仿宋" w:hAnsi="仿宋" w:eastAsia="仿宋" w:cs="仿宋"/>
          <w:b/>
          <w:caps/>
          <w:color w:val="000000" w:themeColor="text1"/>
          <w:spacing w:val="113"/>
          <w:kern w:val="0"/>
          <w:sz w:val="28"/>
          <w:szCs w:val="28"/>
          <w:fitText w:val="2810" w:id="1122003574"/>
          <w:lang w:eastAsia="zh-CN"/>
          <w14:textFill>
            <w14:solidFill>
              <w14:schemeClr w14:val="tx1"/>
            </w14:solidFill>
          </w14:textFill>
        </w:rPr>
        <w:t>供应商地址</w:t>
      </w:r>
      <w:r>
        <w:rPr>
          <w:rFonts w:hint="eastAsia" w:ascii="仿宋" w:hAnsi="仿宋" w:eastAsia="仿宋" w:cs="仿宋"/>
          <w:b/>
          <w:caps/>
          <w:color w:val="000000" w:themeColor="text1"/>
          <w:spacing w:val="0"/>
          <w:kern w:val="0"/>
          <w:sz w:val="28"/>
          <w:szCs w:val="28"/>
          <w:fitText w:val="2810" w:id="1122003574"/>
          <w:lang w:eastAsia="zh-CN"/>
          <w14:textFill>
            <w14:solidFill>
              <w14:schemeClr w14:val="tx1"/>
            </w14:solidFill>
          </w14:textFill>
        </w:rPr>
        <w:t>：</w:t>
      </w:r>
    </w:p>
    <w:p>
      <w:pPr>
        <w:adjustRightInd w:val="0"/>
        <w:snapToGrid w:val="0"/>
        <w:spacing w:line="360" w:lineRule="auto"/>
        <w:ind w:right="-155" w:rightChars="-64"/>
        <w:rPr>
          <w:rFonts w:ascii="仿宋" w:hAnsi="仿宋" w:eastAsia="仿宋" w:cs="仿宋"/>
          <w:b/>
          <w:caps/>
          <w:color w:val="000000" w:themeColor="text1"/>
          <w:sz w:val="28"/>
          <w:szCs w:val="28"/>
          <w:lang w:eastAsia="zh-CN"/>
          <w14:textFill>
            <w14:solidFill>
              <w14:schemeClr w14:val="tx1"/>
            </w14:solidFill>
          </w14:textFill>
        </w:rPr>
      </w:pPr>
    </w:p>
    <w:p>
      <w:pPr>
        <w:adjustRightInd w:val="0"/>
        <w:snapToGrid w:val="0"/>
        <w:spacing w:line="360" w:lineRule="auto"/>
        <w:ind w:right="-155" w:rightChars="-64"/>
        <w:rPr>
          <w:rFonts w:ascii="仿宋" w:hAnsi="仿宋" w:eastAsia="仿宋" w:cs="仿宋"/>
          <w:b/>
          <w:caps/>
          <w:color w:val="000000" w:themeColor="text1"/>
          <w:sz w:val="28"/>
          <w:szCs w:val="28"/>
          <w:lang w:eastAsia="zh-CN"/>
          <w14:textFill>
            <w14:solidFill>
              <w14:schemeClr w14:val="tx1"/>
            </w14:solidFill>
          </w14:textFill>
        </w:rPr>
      </w:pPr>
      <w:r>
        <w:rPr>
          <w:rFonts w:hint="eastAsia" w:ascii="仿宋" w:hAnsi="仿宋" w:eastAsia="仿宋" w:cs="仿宋"/>
          <w:b/>
          <w:caps/>
          <w:color w:val="000000" w:themeColor="text1"/>
          <w:spacing w:val="281"/>
          <w:kern w:val="0"/>
          <w:sz w:val="28"/>
          <w:szCs w:val="28"/>
          <w:fitText w:val="2810" w:id="782381047"/>
          <w:lang w:eastAsia="zh-CN"/>
          <w14:textFill>
            <w14:solidFill>
              <w14:schemeClr w14:val="tx1"/>
            </w14:solidFill>
          </w14:textFill>
        </w:rPr>
        <w:t>联系人</w:t>
      </w:r>
      <w:r>
        <w:rPr>
          <w:rFonts w:hint="eastAsia" w:ascii="仿宋" w:hAnsi="仿宋" w:eastAsia="仿宋" w:cs="仿宋"/>
          <w:b/>
          <w:caps/>
          <w:color w:val="000000" w:themeColor="text1"/>
          <w:spacing w:val="2"/>
          <w:kern w:val="0"/>
          <w:sz w:val="28"/>
          <w:szCs w:val="28"/>
          <w:fitText w:val="2810" w:id="782381047"/>
          <w:lang w:eastAsia="zh-CN"/>
          <w14:textFill>
            <w14:solidFill>
              <w14:schemeClr w14:val="tx1"/>
            </w14:solidFill>
          </w14:textFill>
        </w:rPr>
        <w:t>：</w:t>
      </w:r>
    </w:p>
    <w:p>
      <w:pPr>
        <w:adjustRightInd w:val="0"/>
        <w:snapToGrid w:val="0"/>
        <w:spacing w:line="360" w:lineRule="auto"/>
        <w:ind w:right="-155" w:rightChars="-64"/>
        <w:rPr>
          <w:rFonts w:ascii="仿宋" w:hAnsi="仿宋" w:eastAsia="仿宋" w:cs="仿宋"/>
          <w:b/>
          <w:caps/>
          <w:color w:val="000000" w:themeColor="text1"/>
          <w:sz w:val="28"/>
          <w:szCs w:val="28"/>
          <w:lang w:eastAsia="zh-CN"/>
          <w14:textFill>
            <w14:solidFill>
              <w14:schemeClr w14:val="tx1"/>
            </w14:solidFill>
          </w14:textFill>
        </w:rPr>
      </w:pPr>
    </w:p>
    <w:p>
      <w:pPr>
        <w:adjustRightInd w:val="0"/>
        <w:snapToGrid w:val="0"/>
        <w:spacing w:line="360" w:lineRule="auto"/>
        <w:ind w:right="-155" w:rightChars="-64"/>
        <w:rPr>
          <w:rFonts w:ascii="仿宋" w:hAnsi="仿宋" w:eastAsia="仿宋" w:cs="仿宋"/>
          <w:b/>
          <w:caps/>
          <w:color w:val="000000" w:themeColor="text1"/>
          <w:sz w:val="28"/>
          <w:szCs w:val="28"/>
          <w:lang w:eastAsia="zh-CN"/>
          <w14:textFill>
            <w14:solidFill>
              <w14:schemeClr w14:val="tx1"/>
            </w14:solidFill>
          </w14:textFill>
        </w:rPr>
      </w:pPr>
      <w:r>
        <w:rPr>
          <w:rFonts w:hint="eastAsia" w:ascii="仿宋" w:hAnsi="仿宋" w:eastAsia="仿宋" w:cs="仿宋"/>
          <w:b/>
          <w:caps/>
          <w:color w:val="000000" w:themeColor="text1"/>
          <w:spacing w:val="176"/>
          <w:kern w:val="0"/>
          <w:sz w:val="28"/>
          <w:szCs w:val="28"/>
          <w:fitText w:val="2810" w:id="1445930497"/>
          <w:lang w:eastAsia="zh-CN"/>
          <w14:textFill>
            <w14:solidFill>
              <w14:schemeClr w14:val="tx1"/>
            </w14:solidFill>
          </w14:textFill>
        </w:rPr>
        <w:t>联系电话</w:t>
      </w:r>
      <w:r>
        <w:rPr>
          <w:rFonts w:hint="eastAsia" w:ascii="仿宋" w:hAnsi="仿宋" w:eastAsia="仿宋" w:cs="仿宋"/>
          <w:b/>
          <w:caps/>
          <w:color w:val="000000" w:themeColor="text1"/>
          <w:spacing w:val="1"/>
          <w:kern w:val="0"/>
          <w:sz w:val="28"/>
          <w:szCs w:val="28"/>
          <w:fitText w:val="2810" w:id="1445930497"/>
          <w:lang w:eastAsia="zh-CN"/>
          <w14:textFill>
            <w14:solidFill>
              <w14:schemeClr w14:val="tx1"/>
            </w14:solidFill>
          </w14:textFill>
        </w:rPr>
        <w:t>：</w:t>
      </w:r>
    </w:p>
    <w:p>
      <w:pPr>
        <w:adjustRightInd w:val="0"/>
        <w:snapToGrid w:val="0"/>
        <w:spacing w:line="360" w:lineRule="auto"/>
        <w:jc w:val="center"/>
        <w:rPr>
          <w:rFonts w:ascii="仿宋" w:hAnsi="仿宋" w:eastAsia="仿宋" w:cs="仿宋"/>
          <w:b/>
          <w:caps/>
          <w:color w:val="000000" w:themeColor="text1"/>
          <w:sz w:val="28"/>
          <w:szCs w:val="28"/>
          <w:lang w:eastAsia="zh-CN"/>
          <w14:textFill>
            <w14:solidFill>
              <w14:schemeClr w14:val="tx1"/>
            </w14:solidFill>
          </w14:textFill>
        </w:rPr>
      </w:pPr>
    </w:p>
    <w:p>
      <w:pPr>
        <w:adjustRightInd w:val="0"/>
        <w:snapToGrid w:val="0"/>
        <w:spacing w:line="360" w:lineRule="auto"/>
        <w:jc w:val="center"/>
        <w:rPr>
          <w:rFonts w:ascii="仿宋" w:hAnsi="仿宋" w:eastAsia="仿宋" w:cs="仿宋"/>
          <w:b/>
          <w:color w:val="000000" w:themeColor="text1"/>
          <w:sz w:val="28"/>
          <w:szCs w:val="28"/>
          <w:lang w:eastAsia="zh-CN"/>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_</w:t>
      </w:r>
      <w:r>
        <w:rPr>
          <w:rFonts w:hint="eastAsia" w:ascii="仿宋" w:hAnsi="仿宋" w:eastAsia="仿宋" w:cs="仿宋"/>
          <w:b/>
          <w:color w:val="000000" w:themeColor="text1"/>
          <w:sz w:val="28"/>
          <w:szCs w:val="28"/>
          <w:u w:val="single"/>
          <w:lang w:eastAsia="zh-CN"/>
          <w14:textFill>
            <w14:solidFill>
              <w14:schemeClr w14:val="tx1"/>
            </w14:solidFill>
          </w14:textFill>
        </w:rPr>
        <w:t xml:space="preserve">    </w:t>
      </w:r>
      <w:r>
        <w:rPr>
          <w:rFonts w:hint="eastAsia" w:ascii="仿宋" w:hAnsi="仿宋" w:eastAsia="仿宋" w:cs="仿宋"/>
          <w:b/>
          <w:color w:val="000000" w:themeColor="text1"/>
          <w:sz w:val="28"/>
          <w:szCs w:val="28"/>
          <w:lang w:eastAsia="zh-CN"/>
          <w14:textFill>
            <w14:solidFill>
              <w14:schemeClr w14:val="tx1"/>
            </w14:solidFill>
          </w14:textFill>
        </w:rPr>
        <w:t>_年__</w:t>
      </w:r>
      <w:r>
        <w:rPr>
          <w:rFonts w:hint="eastAsia" w:ascii="仿宋" w:hAnsi="仿宋" w:eastAsia="仿宋" w:cs="仿宋"/>
          <w:b/>
          <w:color w:val="000000" w:themeColor="text1"/>
          <w:sz w:val="28"/>
          <w:szCs w:val="28"/>
          <w:u w:val="single"/>
          <w:lang w:eastAsia="zh-CN"/>
          <w14:textFill>
            <w14:solidFill>
              <w14:schemeClr w14:val="tx1"/>
            </w14:solidFill>
          </w14:textFill>
        </w:rPr>
        <w:t xml:space="preserve">   </w:t>
      </w:r>
      <w:r>
        <w:rPr>
          <w:rFonts w:hint="eastAsia" w:ascii="仿宋" w:hAnsi="仿宋" w:eastAsia="仿宋" w:cs="仿宋"/>
          <w:b/>
          <w:color w:val="000000" w:themeColor="text1"/>
          <w:sz w:val="28"/>
          <w:szCs w:val="28"/>
          <w:lang w:eastAsia="zh-CN"/>
          <w14:textFill>
            <w14:solidFill>
              <w14:schemeClr w14:val="tx1"/>
            </w14:solidFill>
          </w14:textFill>
        </w:rPr>
        <w:t>_月__</w:t>
      </w:r>
      <w:r>
        <w:rPr>
          <w:rFonts w:hint="eastAsia" w:ascii="仿宋" w:hAnsi="仿宋" w:eastAsia="仿宋" w:cs="仿宋"/>
          <w:b/>
          <w:color w:val="000000" w:themeColor="text1"/>
          <w:sz w:val="28"/>
          <w:szCs w:val="28"/>
          <w:u w:val="single"/>
          <w:lang w:eastAsia="zh-CN"/>
          <w14:textFill>
            <w14:solidFill>
              <w14:schemeClr w14:val="tx1"/>
            </w14:solidFill>
          </w14:textFill>
        </w:rPr>
        <w:t xml:space="preserve">   </w:t>
      </w:r>
      <w:r>
        <w:rPr>
          <w:rFonts w:hint="eastAsia" w:ascii="仿宋" w:hAnsi="仿宋" w:eastAsia="仿宋" w:cs="仿宋"/>
          <w:b/>
          <w:color w:val="000000" w:themeColor="text1"/>
          <w:sz w:val="28"/>
          <w:szCs w:val="28"/>
          <w:lang w:eastAsia="zh-CN"/>
          <w14:textFill>
            <w14:solidFill>
              <w14:schemeClr w14:val="tx1"/>
            </w14:solidFill>
          </w14:textFill>
        </w:rPr>
        <w:t>_日</w:t>
      </w:r>
    </w:p>
    <w:p>
      <w:pPr>
        <w:pStyle w:val="41"/>
        <w:spacing w:after="340" w:line="240" w:lineRule="auto"/>
        <w:ind w:firstLine="0"/>
        <w:rPr>
          <w:rFonts w:ascii="仿宋" w:hAnsi="仿宋" w:eastAsia="仿宋" w:cs="仿宋"/>
          <w:color w:val="000000" w:themeColor="text1"/>
          <w14:textFill>
            <w14:solidFill>
              <w14:schemeClr w14:val="tx1"/>
            </w14:solidFill>
          </w14:textFill>
        </w:rPr>
      </w:pPr>
    </w:p>
    <w:bookmarkEnd w:id="74"/>
    <w:p>
      <w:pPr>
        <w:pStyle w:val="4"/>
        <w:spacing w:line="240" w:lineRule="atLeast"/>
        <w:rPr>
          <w:rFonts w:ascii="仿宋" w:hAnsi="仿宋" w:eastAsia="仿宋" w:cs="仿宋"/>
          <w:bCs/>
          <w:color w:val="000000" w:themeColor="text1"/>
          <w:sz w:val="24"/>
          <w:lang w:eastAsia="zh-CN"/>
          <w14:textFill>
            <w14:solidFill>
              <w14:schemeClr w14:val="tx1"/>
            </w14:solidFill>
          </w14:textFill>
        </w:rPr>
      </w:pPr>
      <w:bookmarkStart w:id="75" w:name="_Toc18694"/>
      <w:bookmarkStart w:id="76" w:name="_Toc8919"/>
      <w:bookmarkStart w:id="77" w:name="_Toc18974"/>
      <w:bookmarkStart w:id="78" w:name="_Toc515647803"/>
    </w:p>
    <w:p>
      <w:pPr>
        <w:pStyle w:val="4"/>
        <w:spacing w:line="240" w:lineRule="atLeast"/>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bCs/>
          <w:color w:val="000000" w:themeColor="text1"/>
          <w:szCs w:val="21"/>
          <w:lang w:eastAsia="zh-CN"/>
          <w14:textFill>
            <w14:solidFill>
              <w14:schemeClr w14:val="tx1"/>
            </w14:solidFill>
          </w14:textFill>
        </w:rPr>
        <w:t>第一部分 资格证明文件</w:t>
      </w:r>
      <w:bookmarkEnd w:id="75"/>
      <w:bookmarkEnd w:id="76"/>
      <w:bookmarkEnd w:id="77"/>
      <w:bookmarkEnd w:id="78"/>
    </w:p>
    <w:p>
      <w:pPr>
        <w:spacing w:line="240" w:lineRule="atLeast"/>
        <w:ind w:left="717" w:hanging="716" w:hangingChars="295"/>
        <w:jc w:val="center"/>
        <w:rPr>
          <w:rFonts w:ascii="仿宋" w:hAnsi="仿宋" w:eastAsia="仿宋" w:cs="仿宋"/>
          <w:color w:val="000000" w:themeColor="text1"/>
          <w:lang w:eastAsia="zh-CN"/>
          <w14:textFill>
            <w14:solidFill>
              <w14:schemeClr w14:val="tx1"/>
            </w14:solidFill>
          </w14:textFill>
        </w:rPr>
      </w:pPr>
    </w:p>
    <w:p>
      <w:pPr>
        <w:shd w:val="clear" w:color="auto" w:fill="auto"/>
        <w:spacing w:line="440" w:lineRule="exact"/>
        <w:ind w:firstLine="420" w:firstLineChars="0"/>
        <w:outlineLvl w:val="9"/>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1、法人或者非法人组织的营业执照等证明文件复印件（须加盖本单位章）或自然人的身份证明复印件;</w:t>
      </w:r>
    </w:p>
    <w:p>
      <w:pPr>
        <w:shd w:val="clear" w:color="auto" w:fill="auto"/>
        <w:spacing w:line="440" w:lineRule="exact"/>
        <w:ind w:firstLine="356" w:firstLineChars="147"/>
        <w:outlineLvl w:val="9"/>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2、法定代表人资格证明书</w:t>
      </w:r>
    </w:p>
    <w:p>
      <w:pPr>
        <w:shd w:val="clear" w:color="auto" w:fill="auto"/>
        <w:spacing w:line="440" w:lineRule="exact"/>
        <w:ind w:firstLine="356" w:firstLineChars="147"/>
        <w:outlineLvl w:val="9"/>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3、法定代表人授权书</w:t>
      </w:r>
    </w:p>
    <w:p>
      <w:pPr>
        <w:shd w:val="clear" w:color="auto" w:fill="auto"/>
        <w:spacing w:line="440" w:lineRule="exact"/>
        <w:ind w:firstLine="356" w:firstLineChars="147"/>
        <w:outlineLvl w:val="9"/>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4、投标保证金收据或投标担保函；</w:t>
      </w:r>
    </w:p>
    <w:p>
      <w:pPr>
        <w:shd w:val="clear" w:color="auto" w:fill="auto"/>
        <w:spacing w:line="440" w:lineRule="exact"/>
        <w:ind w:firstLine="356" w:firstLineChars="147"/>
        <w:outlineLvl w:val="9"/>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5、具有良好的商业信誉和健全的财务会计制度的证明文件；</w:t>
      </w:r>
    </w:p>
    <w:p>
      <w:pPr>
        <w:shd w:val="clear" w:color="auto" w:fill="auto"/>
        <w:spacing w:line="440" w:lineRule="exact"/>
        <w:ind w:firstLine="356" w:firstLineChars="147"/>
        <w:outlineLvl w:val="9"/>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6、社会保障资金的缴纳记录；</w:t>
      </w:r>
    </w:p>
    <w:p>
      <w:pPr>
        <w:shd w:val="clear" w:color="auto" w:fill="auto"/>
        <w:spacing w:line="440" w:lineRule="exact"/>
        <w:ind w:firstLine="356" w:firstLineChars="147"/>
        <w:outlineLvl w:val="9"/>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7、参加政府采购活动前3年内在经营活动中没有重大违法记录的书面声明;</w:t>
      </w:r>
    </w:p>
    <w:p>
      <w:pPr>
        <w:shd w:val="clear" w:color="auto" w:fill="auto"/>
        <w:spacing w:line="440" w:lineRule="exact"/>
        <w:ind w:firstLine="356" w:firstLineChars="147"/>
        <w:outlineLvl w:val="9"/>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8、未被“信用中国”（www.creditchina.gov.cn）、中国政府采购网（www.ccgp.gov.cn）列入失信被执行人、重大税收违法案件当事人名单、政府采购严重违法失信行为记录名单（提供查询结果网页截图并加盖供应商公章）</w:t>
      </w:r>
    </w:p>
    <w:p>
      <w:pPr>
        <w:shd w:val="clear" w:color="auto" w:fill="auto"/>
        <w:spacing w:line="440" w:lineRule="exact"/>
        <w:ind w:firstLine="356" w:firstLineChars="147"/>
        <w:outlineLvl w:val="9"/>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9、投标人须知资料表要求的其他资格证明文件;</w:t>
      </w:r>
    </w:p>
    <w:p>
      <w:pPr>
        <w:pStyle w:val="2"/>
        <w:numPr>
          <w:ilvl w:val="0"/>
          <w:numId w:val="0"/>
        </w:numPr>
        <w:kinsoku w:val="0"/>
        <w:overflowPunct w:val="0"/>
        <w:spacing w:before="130" w:line="355" w:lineRule="auto"/>
        <w:ind w:left="480" w:right="7"/>
        <w:jc w:val="center"/>
        <w:rPr>
          <w:rFonts w:ascii="仿宋" w:hAnsi="仿宋" w:eastAsia="仿宋" w:cs="仿宋"/>
          <w:b/>
          <w:bCs/>
          <w:color w:val="000000" w:themeColor="text1"/>
          <w:sz w:val="36"/>
          <w:szCs w:val="36"/>
          <w:lang w:eastAsia="zh-CN"/>
          <w14:textFill>
            <w14:solidFill>
              <w14:schemeClr w14:val="tx1"/>
            </w14:solidFill>
          </w14:textFill>
        </w:rPr>
      </w:pPr>
    </w:p>
    <w:p>
      <w:pPr>
        <w:pStyle w:val="2"/>
        <w:numPr>
          <w:ilvl w:val="0"/>
          <w:numId w:val="0"/>
        </w:numPr>
        <w:kinsoku w:val="0"/>
        <w:overflowPunct w:val="0"/>
        <w:spacing w:before="130" w:line="355" w:lineRule="auto"/>
        <w:ind w:left="480" w:right="7"/>
        <w:jc w:val="center"/>
        <w:rPr>
          <w:rFonts w:ascii="仿宋" w:hAnsi="仿宋" w:eastAsia="仿宋" w:cs="仿宋"/>
          <w:b/>
          <w:bCs/>
          <w:color w:val="000000" w:themeColor="text1"/>
          <w:sz w:val="36"/>
          <w:szCs w:val="36"/>
          <w:lang w:eastAsia="zh-CN"/>
          <w14:textFill>
            <w14:solidFill>
              <w14:schemeClr w14:val="tx1"/>
            </w14:solidFill>
          </w14:textFill>
        </w:rPr>
      </w:pPr>
    </w:p>
    <w:p>
      <w:pPr>
        <w:rPr>
          <w:rFonts w:ascii="仿宋" w:hAnsi="仿宋" w:eastAsia="仿宋" w:cs="仿宋"/>
          <w:b/>
          <w:bCs/>
          <w:color w:val="000000" w:themeColor="text1"/>
          <w:sz w:val="36"/>
          <w:szCs w:val="36"/>
          <w:lang w:eastAsia="zh-CN"/>
          <w14:textFill>
            <w14:solidFill>
              <w14:schemeClr w14:val="tx1"/>
            </w14:solidFill>
          </w14:textFill>
        </w:rPr>
      </w:pPr>
    </w:p>
    <w:p>
      <w:pPr>
        <w:pStyle w:val="37"/>
        <w:rPr>
          <w:rFonts w:ascii="仿宋" w:hAnsi="仿宋" w:eastAsia="仿宋" w:cs="仿宋"/>
          <w:b/>
          <w:bCs/>
          <w:color w:val="000000" w:themeColor="text1"/>
          <w:sz w:val="36"/>
          <w:szCs w:val="36"/>
          <w:lang w:eastAsia="zh-CN"/>
          <w14:textFill>
            <w14:solidFill>
              <w14:schemeClr w14:val="tx1"/>
            </w14:solidFill>
          </w14:textFill>
        </w:rPr>
      </w:pPr>
    </w:p>
    <w:p>
      <w:pPr>
        <w:pStyle w:val="37"/>
        <w:rPr>
          <w:rFonts w:ascii="仿宋" w:hAnsi="仿宋" w:eastAsia="仿宋" w:cs="仿宋"/>
          <w:b/>
          <w:bCs/>
          <w:color w:val="000000" w:themeColor="text1"/>
          <w:sz w:val="36"/>
          <w:szCs w:val="36"/>
          <w:lang w:eastAsia="zh-CN"/>
          <w14:textFill>
            <w14:solidFill>
              <w14:schemeClr w14:val="tx1"/>
            </w14:solidFill>
          </w14:textFill>
        </w:rPr>
      </w:pPr>
    </w:p>
    <w:p>
      <w:pPr>
        <w:pStyle w:val="37"/>
        <w:rPr>
          <w:rFonts w:ascii="仿宋" w:hAnsi="仿宋" w:eastAsia="仿宋" w:cs="仿宋"/>
          <w:b/>
          <w:bCs/>
          <w:color w:val="000000" w:themeColor="text1"/>
          <w:sz w:val="36"/>
          <w:szCs w:val="36"/>
          <w:lang w:eastAsia="zh-CN"/>
          <w14:textFill>
            <w14:solidFill>
              <w14:schemeClr w14:val="tx1"/>
            </w14:solidFill>
          </w14:textFill>
        </w:rPr>
      </w:pPr>
    </w:p>
    <w:p>
      <w:pPr>
        <w:pStyle w:val="37"/>
        <w:rPr>
          <w:rFonts w:ascii="仿宋" w:hAnsi="仿宋" w:eastAsia="仿宋" w:cs="仿宋"/>
          <w:b/>
          <w:bCs/>
          <w:color w:val="000000" w:themeColor="text1"/>
          <w:sz w:val="36"/>
          <w:szCs w:val="36"/>
          <w:lang w:eastAsia="zh-CN"/>
          <w14:textFill>
            <w14:solidFill>
              <w14:schemeClr w14:val="tx1"/>
            </w14:solidFill>
          </w14:textFill>
        </w:rPr>
      </w:pPr>
    </w:p>
    <w:p>
      <w:pPr>
        <w:pStyle w:val="37"/>
        <w:rPr>
          <w:rFonts w:ascii="仿宋" w:hAnsi="仿宋" w:eastAsia="仿宋" w:cs="仿宋"/>
          <w:b/>
          <w:bCs/>
          <w:color w:val="000000" w:themeColor="text1"/>
          <w:sz w:val="36"/>
          <w:szCs w:val="36"/>
          <w:lang w:eastAsia="zh-CN"/>
          <w14:textFill>
            <w14:solidFill>
              <w14:schemeClr w14:val="tx1"/>
            </w14:solidFill>
          </w14:textFill>
        </w:rPr>
      </w:pPr>
    </w:p>
    <w:p>
      <w:pPr>
        <w:pStyle w:val="37"/>
        <w:rPr>
          <w:rFonts w:ascii="仿宋" w:hAnsi="仿宋" w:eastAsia="仿宋" w:cs="仿宋"/>
          <w:b/>
          <w:bCs/>
          <w:color w:val="000000" w:themeColor="text1"/>
          <w:sz w:val="36"/>
          <w:szCs w:val="36"/>
          <w:lang w:eastAsia="zh-CN"/>
          <w14:textFill>
            <w14:solidFill>
              <w14:schemeClr w14:val="tx1"/>
            </w14:solidFill>
          </w14:textFill>
        </w:rPr>
      </w:pPr>
    </w:p>
    <w:p>
      <w:pPr>
        <w:pStyle w:val="37"/>
        <w:rPr>
          <w:rFonts w:ascii="仿宋" w:hAnsi="仿宋" w:eastAsia="仿宋" w:cs="仿宋"/>
          <w:b/>
          <w:bCs/>
          <w:color w:val="000000" w:themeColor="text1"/>
          <w:sz w:val="36"/>
          <w:szCs w:val="36"/>
          <w:lang w:eastAsia="zh-CN"/>
          <w14:textFill>
            <w14:solidFill>
              <w14:schemeClr w14:val="tx1"/>
            </w14:solidFill>
          </w14:textFill>
        </w:rPr>
      </w:pPr>
    </w:p>
    <w:p>
      <w:pPr>
        <w:pStyle w:val="37"/>
        <w:rPr>
          <w:rFonts w:ascii="仿宋" w:hAnsi="仿宋" w:eastAsia="仿宋" w:cs="仿宋"/>
          <w:b/>
          <w:bCs/>
          <w:color w:val="000000" w:themeColor="text1"/>
          <w:sz w:val="36"/>
          <w:szCs w:val="36"/>
          <w:lang w:eastAsia="zh-CN"/>
          <w14:textFill>
            <w14:solidFill>
              <w14:schemeClr w14:val="tx1"/>
            </w14:solidFill>
          </w14:textFill>
        </w:rPr>
      </w:pPr>
    </w:p>
    <w:p>
      <w:pPr>
        <w:pStyle w:val="37"/>
        <w:rPr>
          <w:rFonts w:ascii="仿宋" w:hAnsi="仿宋" w:eastAsia="仿宋" w:cs="仿宋"/>
          <w:b/>
          <w:bCs/>
          <w:color w:val="000000" w:themeColor="text1"/>
          <w:sz w:val="36"/>
          <w:szCs w:val="36"/>
          <w:lang w:eastAsia="zh-CN"/>
          <w14:textFill>
            <w14:solidFill>
              <w14:schemeClr w14:val="tx1"/>
            </w14:solidFill>
          </w14:textFill>
        </w:rPr>
      </w:pPr>
    </w:p>
    <w:p>
      <w:pPr>
        <w:pStyle w:val="37"/>
        <w:rPr>
          <w:rFonts w:ascii="仿宋" w:hAnsi="仿宋" w:eastAsia="仿宋" w:cs="仿宋"/>
          <w:b/>
          <w:bCs/>
          <w:color w:val="000000" w:themeColor="text1"/>
          <w:sz w:val="36"/>
          <w:szCs w:val="36"/>
          <w:lang w:eastAsia="zh-CN"/>
          <w14:textFill>
            <w14:solidFill>
              <w14:schemeClr w14:val="tx1"/>
            </w14:solidFill>
          </w14:textFill>
        </w:rPr>
      </w:pPr>
    </w:p>
    <w:p>
      <w:pPr>
        <w:pStyle w:val="2"/>
        <w:numPr>
          <w:ilvl w:val="0"/>
          <w:numId w:val="0"/>
        </w:numPr>
        <w:kinsoku w:val="0"/>
        <w:overflowPunct w:val="0"/>
        <w:spacing w:before="34" w:line="440" w:lineRule="exact"/>
        <w:ind w:right="126"/>
        <w:jc w:val="both"/>
        <w:rPr>
          <w:rFonts w:ascii="仿宋" w:hAnsi="仿宋" w:eastAsia="仿宋" w:cs="仿宋"/>
          <w:b/>
          <w:bCs/>
          <w:color w:val="000000" w:themeColor="text1"/>
          <w:sz w:val="36"/>
          <w:szCs w:val="36"/>
          <w:lang w:eastAsia="zh-CN"/>
          <w14:textFill>
            <w14:solidFill>
              <w14:schemeClr w14:val="tx1"/>
            </w14:solidFill>
          </w14:textFill>
        </w:rPr>
      </w:pPr>
    </w:p>
    <w:p>
      <w:pPr>
        <w:pStyle w:val="34"/>
        <w:rPr>
          <w:lang w:eastAsia="zh-CN"/>
        </w:rPr>
      </w:pPr>
    </w:p>
    <w:p>
      <w:pPr>
        <w:pStyle w:val="2"/>
        <w:numPr>
          <w:ilvl w:val="0"/>
          <w:numId w:val="0"/>
        </w:numPr>
        <w:kinsoku w:val="0"/>
        <w:overflowPunct w:val="0"/>
        <w:spacing w:before="34" w:line="440" w:lineRule="exact"/>
        <w:ind w:left="480" w:right="126"/>
        <w:jc w:val="center"/>
        <w:rPr>
          <w:rFonts w:ascii="仿宋" w:hAnsi="仿宋" w:eastAsia="仿宋" w:cs="仿宋"/>
          <w:b/>
          <w:bCs/>
          <w:color w:val="000000" w:themeColor="text1"/>
          <w:sz w:val="36"/>
          <w:szCs w:val="36"/>
          <w:lang w:eastAsia="zh-CN"/>
          <w14:textFill>
            <w14:solidFill>
              <w14:schemeClr w14:val="tx1"/>
            </w14:solidFill>
          </w14:textFill>
        </w:rPr>
      </w:pPr>
      <w:bookmarkStart w:id="79" w:name="_Toc515647805"/>
      <w:bookmarkStart w:id="80" w:name="_Toc29899"/>
      <w:bookmarkStart w:id="81" w:name="_Toc4844"/>
      <w:bookmarkStart w:id="82" w:name="_Toc17577"/>
      <w:r>
        <w:rPr>
          <w:rFonts w:hint="eastAsia" w:ascii="仿宋" w:hAnsi="仿宋" w:eastAsia="仿宋" w:cs="仿宋"/>
          <w:b/>
          <w:bCs/>
          <w:color w:val="000000" w:themeColor="text1"/>
          <w:sz w:val="36"/>
          <w:szCs w:val="36"/>
          <w:lang w:eastAsia="zh-CN"/>
          <w14:textFill>
            <w14:solidFill>
              <w14:schemeClr w14:val="tx1"/>
            </w14:solidFill>
          </w14:textFill>
        </w:rPr>
        <w:t>1、 法人或者非法人组织的营业执照等证明文件</w:t>
      </w:r>
      <w:bookmarkEnd w:id="79"/>
      <w:bookmarkStart w:id="83" w:name="_Toc515647806"/>
      <w:r>
        <w:rPr>
          <w:rFonts w:hint="eastAsia" w:ascii="仿宋" w:hAnsi="仿宋" w:eastAsia="仿宋" w:cs="仿宋"/>
          <w:b/>
          <w:bCs/>
          <w:color w:val="000000" w:themeColor="text1"/>
          <w:sz w:val="36"/>
          <w:szCs w:val="36"/>
          <w:lang w:eastAsia="zh-CN"/>
          <w14:textFill>
            <w14:solidFill>
              <w14:schemeClr w14:val="tx1"/>
            </w14:solidFill>
          </w14:textFill>
        </w:rPr>
        <w:t>或自然人的身份证明</w:t>
      </w:r>
      <w:bookmarkEnd w:id="80"/>
      <w:bookmarkEnd w:id="81"/>
      <w:bookmarkEnd w:id="82"/>
      <w:bookmarkEnd w:id="83"/>
    </w:p>
    <w:p>
      <w:pPr>
        <w:pStyle w:val="14"/>
        <w:tabs>
          <w:tab w:val="left" w:pos="5580"/>
        </w:tabs>
        <w:spacing w:line="400" w:lineRule="exact"/>
        <w:ind w:left="1164" w:leftChars="257" w:hanging="540"/>
        <w:jc w:val="center"/>
        <w:rPr>
          <w:rFonts w:ascii="仿宋" w:hAnsi="仿宋" w:eastAsia="仿宋" w:cs="仿宋"/>
          <w:b/>
          <w:color w:val="000000" w:themeColor="text1"/>
          <w:lang w:eastAsia="zh-CN"/>
          <w14:textFill>
            <w14:solidFill>
              <w14:schemeClr w14:val="tx1"/>
            </w14:solidFill>
          </w14:textFill>
        </w:rPr>
      </w:pPr>
    </w:p>
    <w:p>
      <w:pPr>
        <w:pStyle w:val="14"/>
        <w:tabs>
          <w:tab w:val="left" w:pos="5580"/>
        </w:tabs>
        <w:spacing w:line="400" w:lineRule="exact"/>
        <w:ind w:left="1164" w:leftChars="257" w:hanging="540"/>
        <w:rPr>
          <w:rFonts w:ascii="仿宋" w:hAnsi="仿宋" w:eastAsia="仿宋" w:cs="仿宋"/>
          <w:b/>
          <w:color w:val="000000" w:themeColor="text1"/>
          <w:lang w:eastAsia="zh-CN"/>
          <w14:textFill>
            <w14:solidFill>
              <w14:schemeClr w14:val="tx1"/>
            </w14:solidFill>
          </w14:textFill>
        </w:rPr>
      </w:pPr>
    </w:p>
    <w:p>
      <w:pPr>
        <w:pStyle w:val="14"/>
        <w:tabs>
          <w:tab w:val="left" w:pos="5580"/>
        </w:tabs>
        <w:spacing w:line="400" w:lineRule="exact"/>
        <w:ind w:left="1164" w:leftChars="257" w:hanging="540"/>
        <w:rPr>
          <w:rFonts w:ascii="仿宋" w:hAnsi="仿宋" w:eastAsia="仿宋" w:cs="仿宋"/>
          <w:b/>
          <w:color w:val="000000" w:themeColor="text1"/>
          <w:lang w:eastAsia="zh-CN"/>
          <w14:textFill>
            <w14:solidFill>
              <w14:schemeClr w14:val="tx1"/>
            </w14:solidFill>
          </w14:textFill>
        </w:rPr>
      </w:pPr>
    </w:p>
    <w:p>
      <w:pPr>
        <w:pStyle w:val="14"/>
        <w:tabs>
          <w:tab w:val="left" w:pos="5580"/>
        </w:tabs>
        <w:spacing w:line="400" w:lineRule="exact"/>
        <w:ind w:left="1164" w:leftChars="257" w:hanging="54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说明：1.提供有效的营业执照等证明文件复印件，复印件上应加盖本单位章。</w:t>
      </w:r>
    </w:p>
    <w:p>
      <w:pPr>
        <w:pStyle w:val="14"/>
        <w:tabs>
          <w:tab w:val="left" w:pos="5580"/>
        </w:tabs>
        <w:spacing w:line="400" w:lineRule="exact"/>
        <w:ind w:left="1164" w:leftChars="257" w:hanging="54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 xml:space="preserve">      2.供应商为自然人的，应提供身份证明的复印件。</w:t>
      </w:r>
    </w:p>
    <w:p>
      <w:pPr>
        <w:pStyle w:val="2"/>
        <w:numPr>
          <w:ilvl w:val="0"/>
          <w:numId w:val="0"/>
        </w:numPr>
        <w:kinsoku w:val="0"/>
        <w:overflowPunct w:val="0"/>
        <w:spacing w:before="34" w:line="440" w:lineRule="exact"/>
        <w:ind w:left="480" w:right="126"/>
        <w:jc w:val="center"/>
        <w:rPr>
          <w:rFonts w:ascii="仿宋" w:hAnsi="仿宋" w:eastAsia="仿宋" w:cs="仿宋"/>
          <w:b/>
          <w:bCs/>
          <w:color w:val="000000" w:themeColor="text1"/>
          <w:sz w:val="36"/>
          <w:szCs w:val="36"/>
          <w:lang w:eastAsia="zh-CN"/>
          <w14:textFill>
            <w14:solidFill>
              <w14:schemeClr w14:val="tx1"/>
            </w14:solidFill>
          </w14:textFill>
        </w:rPr>
      </w:pPr>
    </w:p>
    <w:p>
      <w:pPr>
        <w:pStyle w:val="2"/>
        <w:numPr>
          <w:ilvl w:val="0"/>
          <w:numId w:val="0"/>
        </w:numPr>
        <w:kinsoku w:val="0"/>
        <w:overflowPunct w:val="0"/>
        <w:spacing w:before="34" w:line="440" w:lineRule="exact"/>
        <w:ind w:left="480" w:right="126"/>
        <w:jc w:val="center"/>
        <w:rPr>
          <w:rFonts w:ascii="仿宋" w:hAnsi="仿宋" w:eastAsia="仿宋" w:cs="仿宋"/>
          <w:b/>
          <w:bCs/>
          <w:color w:val="000000" w:themeColor="text1"/>
          <w:sz w:val="36"/>
          <w:szCs w:val="36"/>
          <w:lang w:eastAsia="zh-CN"/>
          <w14:textFill>
            <w14:solidFill>
              <w14:schemeClr w14:val="tx1"/>
            </w14:solidFill>
          </w14:textFill>
        </w:rPr>
      </w:pPr>
    </w:p>
    <w:p>
      <w:pPr>
        <w:pStyle w:val="2"/>
        <w:numPr>
          <w:ilvl w:val="0"/>
          <w:numId w:val="0"/>
        </w:numPr>
        <w:kinsoku w:val="0"/>
        <w:overflowPunct w:val="0"/>
        <w:spacing w:before="34" w:line="440" w:lineRule="exact"/>
        <w:ind w:left="480" w:right="126"/>
        <w:jc w:val="center"/>
        <w:rPr>
          <w:rFonts w:ascii="仿宋" w:hAnsi="仿宋" w:eastAsia="仿宋" w:cs="仿宋"/>
          <w:b/>
          <w:bCs/>
          <w:color w:val="000000" w:themeColor="text1"/>
          <w:sz w:val="36"/>
          <w:szCs w:val="36"/>
          <w:lang w:eastAsia="zh-CN"/>
          <w14:textFill>
            <w14:solidFill>
              <w14:schemeClr w14:val="tx1"/>
            </w14:solidFill>
          </w14:textFill>
        </w:rPr>
      </w:pPr>
    </w:p>
    <w:p>
      <w:pPr>
        <w:pStyle w:val="2"/>
        <w:numPr>
          <w:ilvl w:val="0"/>
          <w:numId w:val="0"/>
        </w:numPr>
        <w:kinsoku w:val="0"/>
        <w:overflowPunct w:val="0"/>
        <w:spacing w:before="34" w:line="440" w:lineRule="exact"/>
        <w:ind w:left="480" w:right="126"/>
        <w:jc w:val="center"/>
        <w:rPr>
          <w:rFonts w:ascii="仿宋" w:hAnsi="仿宋" w:eastAsia="仿宋" w:cs="仿宋"/>
          <w:b/>
          <w:bCs/>
          <w:color w:val="000000" w:themeColor="text1"/>
          <w:sz w:val="36"/>
          <w:szCs w:val="36"/>
          <w:lang w:eastAsia="zh-CN"/>
          <w14:textFill>
            <w14:solidFill>
              <w14:schemeClr w14:val="tx1"/>
            </w14:solidFill>
          </w14:textFill>
        </w:rPr>
      </w:pPr>
    </w:p>
    <w:p>
      <w:pPr>
        <w:pStyle w:val="2"/>
        <w:numPr>
          <w:ilvl w:val="0"/>
          <w:numId w:val="0"/>
        </w:numPr>
        <w:kinsoku w:val="0"/>
        <w:overflowPunct w:val="0"/>
        <w:spacing w:before="34" w:line="440" w:lineRule="exact"/>
        <w:ind w:left="480" w:right="126"/>
        <w:jc w:val="center"/>
        <w:rPr>
          <w:rFonts w:ascii="仿宋" w:hAnsi="仿宋" w:eastAsia="仿宋" w:cs="仿宋"/>
          <w:b/>
          <w:bCs/>
          <w:color w:val="000000" w:themeColor="text1"/>
          <w:sz w:val="36"/>
          <w:szCs w:val="36"/>
          <w:lang w:eastAsia="zh-CN"/>
          <w14:textFill>
            <w14:solidFill>
              <w14:schemeClr w14:val="tx1"/>
            </w14:solidFill>
          </w14:textFill>
        </w:rPr>
      </w:pPr>
    </w:p>
    <w:p>
      <w:pPr>
        <w:pStyle w:val="2"/>
        <w:numPr>
          <w:ilvl w:val="0"/>
          <w:numId w:val="0"/>
        </w:numPr>
        <w:kinsoku w:val="0"/>
        <w:overflowPunct w:val="0"/>
        <w:spacing w:before="34" w:line="440" w:lineRule="exact"/>
        <w:ind w:right="126"/>
        <w:jc w:val="both"/>
        <w:rPr>
          <w:rFonts w:ascii="仿宋" w:hAnsi="仿宋" w:eastAsia="仿宋" w:cs="仿宋"/>
          <w:b/>
          <w:bCs/>
          <w:color w:val="000000" w:themeColor="text1"/>
          <w:sz w:val="36"/>
          <w:szCs w:val="36"/>
          <w:lang w:eastAsia="zh-CN"/>
          <w14:textFill>
            <w14:solidFill>
              <w14:schemeClr w14:val="tx1"/>
            </w14:solidFill>
          </w14:textFill>
        </w:rPr>
      </w:pPr>
    </w:p>
    <w:p>
      <w:pPr>
        <w:rPr>
          <w:rFonts w:ascii="仿宋" w:hAnsi="仿宋" w:eastAsia="仿宋" w:cs="仿宋"/>
          <w:b/>
          <w:bCs/>
          <w:color w:val="000000" w:themeColor="text1"/>
          <w:sz w:val="36"/>
          <w:szCs w:val="36"/>
          <w:lang w:eastAsia="zh-CN"/>
          <w14:textFill>
            <w14:solidFill>
              <w14:schemeClr w14:val="tx1"/>
            </w14:solidFill>
          </w14:textFill>
        </w:rPr>
      </w:pPr>
    </w:p>
    <w:p>
      <w:pPr>
        <w:pStyle w:val="37"/>
        <w:rPr>
          <w:rFonts w:ascii="仿宋" w:hAnsi="仿宋" w:eastAsia="仿宋" w:cs="仿宋"/>
          <w:b/>
          <w:bCs/>
          <w:color w:val="000000" w:themeColor="text1"/>
          <w:sz w:val="36"/>
          <w:szCs w:val="36"/>
          <w:lang w:eastAsia="zh-CN"/>
          <w14:textFill>
            <w14:solidFill>
              <w14:schemeClr w14:val="tx1"/>
            </w14:solidFill>
          </w14:textFill>
        </w:rPr>
      </w:pPr>
    </w:p>
    <w:p>
      <w:pPr>
        <w:pStyle w:val="37"/>
        <w:rPr>
          <w:rFonts w:ascii="仿宋" w:hAnsi="仿宋" w:eastAsia="仿宋" w:cs="仿宋"/>
          <w:b/>
          <w:bCs/>
          <w:color w:val="000000" w:themeColor="text1"/>
          <w:sz w:val="36"/>
          <w:szCs w:val="36"/>
          <w:lang w:eastAsia="zh-CN"/>
          <w14:textFill>
            <w14:solidFill>
              <w14:schemeClr w14:val="tx1"/>
            </w14:solidFill>
          </w14:textFill>
        </w:rPr>
      </w:pPr>
    </w:p>
    <w:p>
      <w:pPr>
        <w:pStyle w:val="37"/>
        <w:rPr>
          <w:rFonts w:ascii="仿宋" w:hAnsi="仿宋" w:eastAsia="仿宋" w:cs="仿宋"/>
          <w:b/>
          <w:bCs/>
          <w:color w:val="000000" w:themeColor="text1"/>
          <w:sz w:val="36"/>
          <w:szCs w:val="36"/>
          <w:lang w:eastAsia="zh-CN"/>
          <w14:textFill>
            <w14:solidFill>
              <w14:schemeClr w14:val="tx1"/>
            </w14:solidFill>
          </w14:textFill>
        </w:rPr>
      </w:pPr>
    </w:p>
    <w:p>
      <w:pPr>
        <w:pStyle w:val="37"/>
        <w:rPr>
          <w:rFonts w:ascii="仿宋" w:hAnsi="仿宋" w:eastAsia="仿宋" w:cs="仿宋"/>
          <w:b/>
          <w:bCs/>
          <w:color w:val="000000" w:themeColor="text1"/>
          <w:sz w:val="36"/>
          <w:szCs w:val="36"/>
          <w:lang w:eastAsia="zh-CN"/>
          <w14:textFill>
            <w14:solidFill>
              <w14:schemeClr w14:val="tx1"/>
            </w14:solidFill>
          </w14:textFill>
        </w:rPr>
      </w:pPr>
    </w:p>
    <w:p>
      <w:pPr>
        <w:pStyle w:val="37"/>
        <w:rPr>
          <w:rFonts w:ascii="仿宋" w:hAnsi="仿宋" w:eastAsia="仿宋" w:cs="仿宋"/>
          <w:b/>
          <w:bCs/>
          <w:color w:val="000000" w:themeColor="text1"/>
          <w:sz w:val="36"/>
          <w:szCs w:val="36"/>
          <w:lang w:eastAsia="zh-CN"/>
          <w14:textFill>
            <w14:solidFill>
              <w14:schemeClr w14:val="tx1"/>
            </w14:solidFill>
          </w14:textFill>
        </w:rPr>
      </w:pPr>
    </w:p>
    <w:p>
      <w:pPr>
        <w:pStyle w:val="37"/>
        <w:rPr>
          <w:rFonts w:ascii="仿宋" w:hAnsi="仿宋" w:eastAsia="仿宋" w:cs="仿宋"/>
          <w:b/>
          <w:bCs/>
          <w:color w:val="000000" w:themeColor="text1"/>
          <w:sz w:val="36"/>
          <w:szCs w:val="36"/>
          <w:lang w:eastAsia="zh-CN"/>
          <w14:textFill>
            <w14:solidFill>
              <w14:schemeClr w14:val="tx1"/>
            </w14:solidFill>
          </w14:textFill>
        </w:rPr>
      </w:pPr>
    </w:p>
    <w:p>
      <w:pPr>
        <w:pStyle w:val="37"/>
        <w:rPr>
          <w:rFonts w:ascii="仿宋" w:hAnsi="仿宋" w:eastAsia="仿宋" w:cs="仿宋"/>
          <w:b/>
          <w:bCs/>
          <w:color w:val="000000" w:themeColor="text1"/>
          <w:sz w:val="36"/>
          <w:szCs w:val="36"/>
          <w:lang w:eastAsia="zh-CN"/>
          <w14:textFill>
            <w14:solidFill>
              <w14:schemeClr w14:val="tx1"/>
            </w14:solidFill>
          </w14:textFill>
        </w:rPr>
      </w:pPr>
    </w:p>
    <w:p>
      <w:pPr>
        <w:pStyle w:val="37"/>
        <w:rPr>
          <w:rFonts w:ascii="仿宋" w:hAnsi="仿宋" w:eastAsia="仿宋" w:cs="仿宋"/>
          <w:b/>
          <w:bCs/>
          <w:color w:val="000000" w:themeColor="text1"/>
          <w:sz w:val="36"/>
          <w:szCs w:val="36"/>
          <w:lang w:eastAsia="zh-CN"/>
          <w14:textFill>
            <w14:solidFill>
              <w14:schemeClr w14:val="tx1"/>
            </w14:solidFill>
          </w14:textFill>
        </w:rPr>
      </w:pPr>
    </w:p>
    <w:p>
      <w:pPr>
        <w:pStyle w:val="37"/>
        <w:rPr>
          <w:rFonts w:ascii="仿宋" w:hAnsi="仿宋" w:eastAsia="仿宋" w:cs="仿宋"/>
          <w:b/>
          <w:bCs/>
          <w:color w:val="000000" w:themeColor="text1"/>
          <w:sz w:val="36"/>
          <w:szCs w:val="36"/>
          <w:lang w:eastAsia="zh-CN"/>
          <w14:textFill>
            <w14:solidFill>
              <w14:schemeClr w14:val="tx1"/>
            </w14:solidFill>
          </w14:textFill>
        </w:rPr>
      </w:pPr>
    </w:p>
    <w:p>
      <w:pPr>
        <w:pStyle w:val="37"/>
        <w:rPr>
          <w:rFonts w:ascii="仿宋" w:hAnsi="仿宋" w:eastAsia="仿宋" w:cs="仿宋"/>
          <w:b/>
          <w:bCs/>
          <w:color w:val="000000" w:themeColor="text1"/>
          <w:sz w:val="36"/>
          <w:szCs w:val="36"/>
          <w:lang w:eastAsia="zh-CN"/>
          <w14:textFill>
            <w14:solidFill>
              <w14:schemeClr w14:val="tx1"/>
            </w14:solidFill>
          </w14:textFill>
        </w:rPr>
      </w:pPr>
    </w:p>
    <w:p>
      <w:pPr>
        <w:pStyle w:val="37"/>
        <w:rPr>
          <w:rFonts w:ascii="仿宋" w:hAnsi="仿宋" w:eastAsia="仿宋" w:cs="仿宋"/>
          <w:b/>
          <w:bCs/>
          <w:color w:val="000000" w:themeColor="text1"/>
          <w:sz w:val="36"/>
          <w:szCs w:val="36"/>
          <w:lang w:eastAsia="zh-CN"/>
          <w14:textFill>
            <w14:solidFill>
              <w14:schemeClr w14:val="tx1"/>
            </w14:solidFill>
          </w14:textFill>
        </w:rPr>
      </w:pPr>
    </w:p>
    <w:p>
      <w:pPr>
        <w:pStyle w:val="37"/>
        <w:rPr>
          <w:rFonts w:ascii="仿宋" w:hAnsi="仿宋" w:eastAsia="仿宋" w:cs="仿宋"/>
          <w:b/>
          <w:bCs/>
          <w:color w:val="000000" w:themeColor="text1"/>
          <w:sz w:val="36"/>
          <w:szCs w:val="36"/>
          <w:lang w:eastAsia="zh-CN"/>
          <w14:textFill>
            <w14:solidFill>
              <w14:schemeClr w14:val="tx1"/>
            </w14:solidFill>
          </w14:textFill>
        </w:rPr>
      </w:pPr>
    </w:p>
    <w:p>
      <w:pPr>
        <w:pStyle w:val="37"/>
        <w:rPr>
          <w:rFonts w:ascii="仿宋" w:hAnsi="仿宋" w:eastAsia="仿宋" w:cs="仿宋"/>
          <w:b/>
          <w:bCs/>
          <w:color w:val="000000" w:themeColor="text1"/>
          <w:sz w:val="36"/>
          <w:szCs w:val="36"/>
          <w:lang w:eastAsia="zh-CN"/>
          <w14:textFill>
            <w14:solidFill>
              <w14:schemeClr w14:val="tx1"/>
            </w14:solidFill>
          </w14:textFill>
        </w:rPr>
      </w:pPr>
    </w:p>
    <w:p>
      <w:pPr>
        <w:pStyle w:val="37"/>
        <w:rPr>
          <w:rFonts w:ascii="仿宋" w:hAnsi="仿宋" w:eastAsia="仿宋" w:cs="仿宋"/>
          <w:b/>
          <w:bCs/>
          <w:color w:val="000000" w:themeColor="text1"/>
          <w:sz w:val="36"/>
          <w:szCs w:val="36"/>
          <w:lang w:eastAsia="zh-CN"/>
          <w14:textFill>
            <w14:solidFill>
              <w14:schemeClr w14:val="tx1"/>
            </w14:solidFill>
          </w14:textFill>
        </w:rPr>
      </w:pPr>
    </w:p>
    <w:p>
      <w:pPr>
        <w:pStyle w:val="37"/>
        <w:rPr>
          <w:rFonts w:ascii="仿宋" w:hAnsi="仿宋" w:eastAsia="仿宋" w:cs="仿宋"/>
          <w:b/>
          <w:bCs/>
          <w:color w:val="000000" w:themeColor="text1"/>
          <w:sz w:val="36"/>
          <w:szCs w:val="36"/>
          <w:lang w:eastAsia="zh-CN"/>
          <w14:textFill>
            <w14:solidFill>
              <w14:schemeClr w14:val="tx1"/>
            </w14:solidFill>
          </w14:textFill>
        </w:rPr>
      </w:pPr>
    </w:p>
    <w:p>
      <w:pPr>
        <w:pStyle w:val="2"/>
        <w:numPr>
          <w:ilvl w:val="0"/>
          <w:numId w:val="0"/>
        </w:numPr>
        <w:kinsoku w:val="0"/>
        <w:overflowPunct w:val="0"/>
        <w:spacing w:before="34" w:line="440" w:lineRule="exact"/>
        <w:ind w:left="480" w:right="126"/>
        <w:jc w:val="center"/>
        <w:rPr>
          <w:rFonts w:ascii="仿宋" w:hAnsi="仿宋" w:eastAsia="仿宋" w:cs="仿宋"/>
          <w:color w:val="000000" w:themeColor="text1"/>
          <w:sz w:val="36"/>
          <w:szCs w:val="36"/>
          <w:lang w:eastAsia="zh-CN"/>
          <w14:textFill>
            <w14:solidFill>
              <w14:schemeClr w14:val="tx1"/>
            </w14:solidFill>
          </w14:textFill>
        </w:rPr>
      </w:pPr>
      <w:r>
        <w:rPr>
          <w:rFonts w:hint="eastAsia" w:ascii="仿宋" w:hAnsi="仿宋" w:eastAsia="仿宋" w:cs="仿宋"/>
          <w:b/>
          <w:bCs/>
          <w:color w:val="000000" w:themeColor="text1"/>
          <w:sz w:val="36"/>
          <w:szCs w:val="36"/>
          <w:lang w:eastAsia="zh-CN"/>
          <w14:textFill>
            <w14:solidFill>
              <w14:schemeClr w14:val="tx1"/>
            </w14:solidFill>
          </w14:textFill>
        </w:rPr>
        <w:t>2、法定代表人身份证明</w:t>
      </w:r>
    </w:p>
    <w:p>
      <w:pPr>
        <w:spacing w:line="420" w:lineRule="exact"/>
        <w:ind w:firstLine="486" w:firstLineChars="200"/>
        <w:rPr>
          <w:rFonts w:ascii="仿宋" w:hAnsi="仿宋" w:eastAsia="仿宋" w:cs="仿宋"/>
          <w:color w:val="000000" w:themeColor="text1"/>
          <w:u w:val="single"/>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投标单位名称：</w:t>
      </w:r>
      <w:r>
        <w:rPr>
          <w:rFonts w:hint="eastAsia" w:ascii="仿宋" w:hAnsi="仿宋" w:eastAsia="仿宋" w:cs="仿宋"/>
          <w:color w:val="000000" w:themeColor="text1"/>
          <w:u w:val="single"/>
          <w:lang w:eastAsia="zh-CN"/>
          <w14:textFill>
            <w14:solidFill>
              <w14:schemeClr w14:val="tx1"/>
            </w14:solidFill>
          </w14:textFill>
        </w:rPr>
        <w:t xml:space="preserve">                       </w:t>
      </w:r>
    </w:p>
    <w:p>
      <w:pPr>
        <w:spacing w:line="420" w:lineRule="exact"/>
        <w:ind w:firstLine="486" w:firstLineChars="200"/>
        <w:rPr>
          <w:rFonts w:ascii="仿宋" w:hAnsi="仿宋" w:eastAsia="仿宋" w:cs="仿宋"/>
          <w:color w:val="000000" w:themeColor="text1"/>
          <w:u w:val="single"/>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单位性质：</w:t>
      </w:r>
      <w:r>
        <w:rPr>
          <w:rFonts w:hint="eastAsia" w:ascii="仿宋" w:hAnsi="仿宋" w:eastAsia="仿宋" w:cs="仿宋"/>
          <w:color w:val="000000" w:themeColor="text1"/>
          <w:u w:val="single"/>
          <w:lang w:eastAsia="zh-CN"/>
          <w14:textFill>
            <w14:solidFill>
              <w14:schemeClr w14:val="tx1"/>
            </w14:solidFill>
          </w14:textFill>
        </w:rPr>
        <w:t xml:space="preserve">                           </w:t>
      </w:r>
    </w:p>
    <w:p>
      <w:pPr>
        <w:spacing w:line="420" w:lineRule="exact"/>
        <w:ind w:firstLine="486" w:firstLineChars="200"/>
        <w:rPr>
          <w:rFonts w:ascii="仿宋" w:hAnsi="仿宋" w:eastAsia="仿宋" w:cs="仿宋"/>
          <w:color w:val="000000" w:themeColor="text1"/>
          <w:u w:val="single"/>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地址：</w:t>
      </w:r>
      <w:r>
        <w:rPr>
          <w:rFonts w:hint="eastAsia" w:ascii="仿宋" w:hAnsi="仿宋" w:eastAsia="仿宋" w:cs="仿宋"/>
          <w:color w:val="000000" w:themeColor="text1"/>
          <w:u w:val="single"/>
          <w:lang w:eastAsia="zh-CN"/>
          <w14:textFill>
            <w14:solidFill>
              <w14:schemeClr w14:val="tx1"/>
            </w14:solidFill>
          </w14:textFill>
        </w:rPr>
        <w:t xml:space="preserve">                               </w:t>
      </w:r>
    </w:p>
    <w:p>
      <w:pPr>
        <w:spacing w:line="42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成立时间：</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年</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月</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日</w:t>
      </w:r>
    </w:p>
    <w:p>
      <w:pPr>
        <w:spacing w:line="420" w:lineRule="exact"/>
        <w:ind w:firstLine="486" w:firstLineChars="200"/>
        <w:rPr>
          <w:rFonts w:ascii="仿宋" w:hAnsi="仿宋" w:eastAsia="仿宋" w:cs="仿宋"/>
          <w:color w:val="000000" w:themeColor="text1"/>
          <w:u w:val="single"/>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经营期限：</w:t>
      </w:r>
      <w:r>
        <w:rPr>
          <w:rFonts w:hint="eastAsia" w:ascii="仿宋" w:hAnsi="仿宋" w:eastAsia="仿宋" w:cs="仿宋"/>
          <w:color w:val="000000" w:themeColor="text1"/>
          <w:u w:val="single"/>
          <w:lang w:eastAsia="zh-CN"/>
          <w14:textFill>
            <w14:solidFill>
              <w14:schemeClr w14:val="tx1"/>
            </w14:solidFill>
          </w14:textFill>
        </w:rPr>
        <w:t xml:space="preserve">             </w:t>
      </w:r>
    </w:p>
    <w:p>
      <w:pPr>
        <w:spacing w:line="420" w:lineRule="exact"/>
        <w:ind w:firstLine="486" w:firstLineChars="200"/>
        <w:rPr>
          <w:rFonts w:ascii="仿宋" w:hAnsi="仿宋" w:eastAsia="仿宋" w:cs="仿宋"/>
          <w:color w:val="000000" w:themeColor="text1"/>
          <w:u w:val="single"/>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姓名：</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 xml:space="preserve"> 性别：</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 xml:space="preserve"> 年龄：</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 xml:space="preserve"> 职务：</w:t>
      </w:r>
      <w:r>
        <w:rPr>
          <w:rFonts w:hint="eastAsia" w:ascii="仿宋" w:hAnsi="仿宋" w:eastAsia="仿宋" w:cs="仿宋"/>
          <w:color w:val="000000" w:themeColor="text1"/>
          <w:u w:val="single"/>
          <w:lang w:eastAsia="zh-CN"/>
          <w14:textFill>
            <w14:solidFill>
              <w14:schemeClr w14:val="tx1"/>
            </w14:solidFill>
          </w14:textFill>
        </w:rPr>
        <w:t xml:space="preserve">           </w:t>
      </w:r>
    </w:p>
    <w:p>
      <w:pPr>
        <w:spacing w:line="420" w:lineRule="exact"/>
        <w:ind w:firstLine="486" w:firstLineChars="200"/>
        <w:rPr>
          <w:rFonts w:ascii="仿宋" w:hAnsi="仿宋" w:eastAsia="仿宋" w:cs="仿宋"/>
          <w:color w:val="000000" w:themeColor="text1"/>
          <w:u w:val="single"/>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身份证号码：</w:t>
      </w:r>
      <w:r>
        <w:rPr>
          <w:rFonts w:hint="eastAsia" w:ascii="仿宋" w:hAnsi="仿宋" w:eastAsia="仿宋" w:cs="仿宋"/>
          <w:color w:val="000000" w:themeColor="text1"/>
          <w:u w:val="single"/>
          <w:lang w:eastAsia="zh-CN"/>
          <w14:textFill>
            <w14:solidFill>
              <w14:schemeClr w14:val="tx1"/>
            </w14:solidFill>
          </w14:textFill>
        </w:rPr>
        <w:t xml:space="preserve">                                                     </w:t>
      </w:r>
    </w:p>
    <w:p>
      <w:pPr>
        <w:spacing w:line="42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系</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（投标单位名称）的法定代表人。</w:t>
      </w:r>
    </w:p>
    <w:p>
      <w:pPr>
        <w:spacing w:line="420" w:lineRule="exact"/>
        <w:ind w:firstLine="972" w:firstLineChars="4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特此证明。</w:t>
      </w:r>
    </w:p>
    <w:p>
      <w:pPr>
        <w:pStyle w:val="2"/>
        <w:numPr>
          <w:ilvl w:val="0"/>
          <w:numId w:val="0"/>
        </w:numPr>
        <w:kinsoku w:val="0"/>
        <w:overflowPunct w:val="0"/>
        <w:rPr>
          <w:rFonts w:ascii="仿宋" w:hAnsi="仿宋" w:eastAsia="仿宋" w:cs="仿宋"/>
          <w:color w:val="000000" w:themeColor="text1"/>
          <w:sz w:val="20"/>
          <w:szCs w:val="20"/>
          <w14:textFill>
            <w14:solidFill>
              <w14:schemeClr w14:val="tx1"/>
            </w14:solidFill>
          </w14:textFill>
        </w:rPr>
      </w:pPr>
      <w:r>
        <w:rPr>
          <w:sz w:val="25"/>
        </w:rPr>
        <mc:AlternateContent>
          <mc:Choice Requires="wps">
            <w:drawing>
              <wp:anchor distT="0" distB="0" distL="114300" distR="114300" simplePos="0" relativeHeight="251659264" behindDoc="0" locked="0" layoutInCell="1" allowOverlap="1">
                <wp:simplePos x="0" y="0"/>
                <wp:positionH relativeFrom="column">
                  <wp:posOffset>2991485</wp:posOffset>
                </wp:positionH>
                <wp:positionV relativeFrom="paragraph">
                  <wp:posOffset>194945</wp:posOffset>
                </wp:positionV>
                <wp:extent cx="2363470" cy="1403350"/>
                <wp:effectExtent l="5080" t="4445" r="8890" b="9525"/>
                <wp:wrapSquare wrapText="bothSides"/>
                <wp:docPr id="5" name="圆角矩形 5"/>
                <wp:cNvGraphicFramePr/>
                <a:graphic xmlns:a="http://schemas.openxmlformats.org/drawingml/2006/main">
                  <a:graphicData uri="http://schemas.microsoft.com/office/word/2010/wordprocessingShape">
                    <wps:wsp>
                      <wps:cNvSpPr/>
                      <wps:spPr>
                        <a:xfrm>
                          <a:off x="0" y="0"/>
                          <a:ext cx="2363470" cy="140335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法定代表人身份证复印件</w:t>
                            </w:r>
                            <w:r>
                              <w:rPr>
                                <w:rFonts w:hint="eastAsia" w:ascii="仿宋" w:hAnsi="仿宋" w:eastAsia="仿宋" w:cs="仿宋"/>
                                <w:sz w:val="24"/>
                                <w:szCs w:val="24"/>
                                <w:lang w:val="en-US" w:eastAsia="zh-CN"/>
                              </w:rPr>
                              <w:t>反</w:t>
                            </w:r>
                            <w:r>
                              <w:rPr>
                                <w:rFonts w:hint="eastAsia" w:ascii="仿宋" w:hAnsi="仿宋" w:eastAsia="仿宋" w:cs="仿宋"/>
                                <w:sz w:val="24"/>
                                <w:szCs w:val="24"/>
                              </w:rPr>
                              <w:t>面</w:t>
                            </w:r>
                          </w:p>
                          <w:p/>
                        </w:txbxContent>
                      </wps:txbx>
                      <wps:bodyPr upright="1"/>
                    </wps:wsp>
                  </a:graphicData>
                </a:graphic>
              </wp:anchor>
            </w:drawing>
          </mc:Choice>
          <mc:Fallback>
            <w:pict>
              <v:roundrect id="_x0000_s1026" o:spid="_x0000_s1026" o:spt="2" style="position:absolute;left:0pt;margin-left:235.55pt;margin-top:15.35pt;height:110.5pt;width:186.1pt;mso-wrap-distance-bottom:0pt;mso-wrap-distance-left:9pt;mso-wrap-distance-right:9pt;mso-wrap-distance-top:0pt;z-index:251659264;mso-width-relative:page;mso-height-relative:page;" fillcolor="#FFFFFF" filled="t" stroked="t" coordsize="21600,21600" arcsize="0.166666666666667" o:gfxdata="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GPn&#10;fv/XAAAACgEAAA8AAAAAAAAAAQAgAAAAIgAAAGRycy9kb3ducmV2LnhtbFBLAQIUABQAAAAIAIdO&#10;4kBksNIaJAIAAFcEAAAOAAAAAAAAAAEAIAAAACYBAABkcnMvZTJvRG9jLnhtbFBLBQYAAAAABgAG&#10;AFkBAAC8BQAAAAA=&#10;">
                <v:fill on="t" focussize="0,0"/>
                <v:stroke color="#000000" joinstyle="round"/>
                <v:imagedata o:title=""/>
                <o:lock v:ext="edit" aspectratio="f"/>
                <v:textbox>
                  <w:txbxContent>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法定代表人身份证复印件</w:t>
                      </w:r>
                      <w:r>
                        <w:rPr>
                          <w:rFonts w:hint="eastAsia" w:ascii="仿宋" w:hAnsi="仿宋" w:eastAsia="仿宋" w:cs="仿宋"/>
                          <w:sz w:val="24"/>
                          <w:szCs w:val="24"/>
                          <w:lang w:val="en-US" w:eastAsia="zh-CN"/>
                        </w:rPr>
                        <w:t>反</w:t>
                      </w:r>
                      <w:r>
                        <w:rPr>
                          <w:rFonts w:hint="eastAsia" w:ascii="仿宋" w:hAnsi="仿宋" w:eastAsia="仿宋" w:cs="仿宋"/>
                          <w:sz w:val="24"/>
                          <w:szCs w:val="24"/>
                        </w:rPr>
                        <w:t>面</w:t>
                      </w:r>
                    </w:p>
                    <w:p/>
                  </w:txbxContent>
                </v:textbox>
                <w10:wrap type="square"/>
              </v:roundrect>
            </w:pict>
          </mc:Fallback>
        </mc:AlternateContent>
      </w:r>
    </w:p>
    <w:p>
      <w:pPr>
        <w:pStyle w:val="2"/>
        <w:numPr>
          <w:ilvl w:val="0"/>
          <w:numId w:val="0"/>
        </w:numPr>
        <w:kinsoku w:val="0"/>
        <w:overflowPunct w:val="0"/>
        <w:spacing w:before="7"/>
        <w:rPr>
          <w:rFonts w:ascii="仿宋" w:hAnsi="仿宋" w:eastAsia="仿宋" w:cs="仿宋"/>
          <w:color w:val="000000" w:themeColor="text1"/>
          <w:sz w:val="25"/>
          <w:szCs w:val="25"/>
          <w14:textFill>
            <w14:solidFill>
              <w14:schemeClr w14:val="tx1"/>
            </w14:solidFill>
          </w14:textFill>
        </w:rPr>
      </w:pPr>
      <w:r>
        <w:rPr>
          <w:sz w:val="25"/>
        </w:rPr>
        <mc:AlternateContent>
          <mc:Choice Requires="wps">
            <w:drawing>
              <wp:anchor distT="0" distB="0" distL="114300" distR="114300" simplePos="0" relativeHeight="251663360" behindDoc="1" locked="0" layoutInCell="1" allowOverlap="1">
                <wp:simplePos x="0" y="0"/>
                <wp:positionH relativeFrom="column">
                  <wp:posOffset>336550</wp:posOffset>
                </wp:positionH>
                <wp:positionV relativeFrom="paragraph">
                  <wp:posOffset>17145</wp:posOffset>
                </wp:positionV>
                <wp:extent cx="2371725" cy="1403350"/>
                <wp:effectExtent l="5080" t="5080" r="15875" b="8890"/>
                <wp:wrapTight wrapText="bothSides">
                  <wp:wrapPolygon>
                    <wp:start x="925" y="-78"/>
                    <wp:lineTo x="-46" y="1564"/>
                    <wp:lineTo x="-46" y="20329"/>
                    <wp:lineTo x="1064" y="21502"/>
                    <wp:lineTo x="20357" y="21502"/>
                    <wp:lineTo x="21467" y="20329"/>
                    <wp:lineTo x="21467" y="1095"/>
                    <wp:lineTo x="20495" y="-78"/>
                    <wp:lineTo x="925" y="-78"/>
                  </wp:wrapPolygon>
                </wp:wrapTight>
                <wp:docPr id="7" name="圆角矩形 7"/>
                <wp:cNvGraphicFramePr/>
                <a:graphic xmlns:a="http://schemas.openxmlformats.org/drawingml/2006/main">
                  <a:graphicData uri="http://schemas.microsoft.com/office/word/2010/wordprocessingShape">
                    <wps:wsp>
                      <wps:cNvSpPr/>
                      <wps:spPr>
                        <a:xfrm>
                          <a:off x="0" y="0"/>
                          <a:ext cx="2371725" cy="140335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法定代表人身份证复印件正面</w:t>
                            </w:r>
                          </w:p>
                          <w:p/>
                        </w:txbxContent>
                      </wps:txbx>
                      <wps:bodyPr upright="1"/>
                    </wps:wsp>
                  </a:graphicData>
                </a:graphic>
              </wp:anchor>
            </w:drawing>
          </mc:Choice>
          <mc:Fallback>
            <w:pict>
              <v:roundrect id="_x0000_s1026" o:spid="_x0000_s1026" o:spt="2" style="position:absolute;left:0pt;margin-left:26.5pt;margin-top:1.35pt;height:110.5pt;width:186.75pt;mso-wrap-distance-left:9pt;mso-wrap-distance-right:9pt;z-index:-251653120;mso-width-relative:page;mso-height-relative:page;" fillcolor="#FFFFFF" filled="t" stroked="t" coordsize="21600,21600" wrapcoords="925 -78 -46 1564 -46 20329 1064 21502 20357 21502 21467 20329 21467 1095 20495 -78 925 -78" arcsize="0.166666666666667" o:gfxdata="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dq3CjV&#10;AAAACAEAAA8AAAAAAAAAAQAgAAAAIgAAAGRycy9kb3ducmV2LnhtbFBLAQIUABQAAAAIAIdO4kCQ&#10;DQGFIwIAAFcEAAAOAAAAAAAAAAEAIAAAACQBAABkcnMvZTJvRG9jLnhtbFBLBQYAAAAABgAGAFkB&#10;AAC5BQAAAAA=&#10;">
                <v:fill on="t" focussize="0,0"/>
                <v:stroke color="#000000" joinstyle="round"/>
                <v:imagedata o:title=""/>
                <o:lock v:ext="edit" aspectratio="f"/>
                <v:textbox>
                  <w:txbxContent>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法定代表人身份证复印件正面</w:t>
                      </w:r>
                    </w:p>
                    <w:p/>
                  </w:txbxContent>
                </v:textbox>
                <w10:wrap type="tight"/>
              </v:roundrect>
            </w:pict>
          </mc:Fallback>
        </mc:AlternateContent>
      </w:r>
    </w:p>
    <w:p>
      <w:pPr>
        <w:pStyle w:val="2"/>
        <w:numPr>
          <w:ilvl w:val="0"/>
          <w:numId w:val="0"/>
        </w:numPr>
        <w:kinsoku w:val="0"/>
        <w:overflowPunct w:val="0"/>
        <w:spacing w:line="200" w:lineRule="atLeast"/>
        <w:rPr>
          <w:rFonts w:ascii="仿宋" w:hAnsi="仿宋" w:eastAsia="仿宋" w:cs="仿宋"/>
          <w:color w:val="000000" w:themeColor="text1"/>
          <w:sz w:val="20"/>
          <w:szCs w:val="20"/>
          <w14:textFill>
            <w14:solidFill>
              <w14:schemeClr w14:val="tx1"/>
            </w14:solidFill>
          </w14:textFill>
        </w:rPr>
      </w:pPr>
    </w:p>
    <w:p>
      <w:pPr>
        <w:wordWrap w:val="0"/>
        <w:spacing w:line="420" w:lineRule="exact"/>
        <w:ind w:firstLine="486" w:firstLineChars="200"/>
        <w:jc w:val="right"/>
        <w:rPr>
          <w:rFonts w:ascii="仿宋" w:hAnsi="仿宋" w:eastAsia="仿宋" w:cs="仿宋"/>
          <w:color w:val="000000" w:themeColor="text1"/>
          <w14:textFill>
            <w14:solidFill>
              <w14:schemeClr w14:val="tx1"/>
            </w14:solidFill>
          </w14:textFill>
        </w:rPr>
      </w:pPr>
    </w:p>
    <w:p>
      <w:pPr>
        <w:pStyle w:val="2"/>
        <w:numPr>
          <w:ilvl w:val="0"/>
          <w:numId w:val="0"/>
        </w:numPr>
        <w:kinsoku w:val="0"/>
        <w:overflowPunct w:val="0"/>
        <w:spacing w:before="34" w:line="357" w:lineRule="auto"/>
        <w:ind w:right="126"/>
        <w:jc w:val="both"/>
        <w:rPr>
          <w:rFonts w:ascii="仿宋" w:hAnsi="仿宋" w:eastAsia="仿宋" w:cs="仿宋"/>
          <w:color w:val="000000" w:themeColor="text1"/>
          <w:lang w:eastAsia="zh-CN"/>
          <w14:textFill>
            <w14:solidFill>
              <w14:schemeClr w14:val="tx1"/>
            </w14:solidFill>
          </w14:textFill>
        </w:rPr>
      </w:pPr>
    </w:p>
    <w:p>
      <w:pPr>
        <w:pStyle w:val="2"/>
        <w:numPr>
          <w:ilvl w:val="0"/>
          <w:numId w:val="0"/>
        </w:numPr>
        <w:kinsoku w:val="0"/>
        <w:overflowPunct w:val="0"/>
        <w:spacing w:before="34" w:line="357" w:lineRule="auto"/>
        <w:ind w:right="126"/>
        <w:jc w:val="both"/>
        <w:rPr>
          <w:rFonts w:hint="eastAsia" w:ascii="仿宋" w:hAnsi="仿宋" w:eastAsia="仿宋" w:cs="仿宋"/>
          <w:color w:val="000000" w:themeColor="text1"/>
          <w:sz w:val="24"/>
          <w:lang w:eastAsia="zh-CN"/>
          <w14:textFill>
            <w14:solidFill>
              <w14:schemeClr w14:val="tx1"/>
            </w14:solidFill>
          </w14:textFill>
        </w:rPr>
      </w:pPr>
    </w:p>
    <w:p>
      <w:pPr>
        <w:pStyle w:val="2"/>
        <w:numPr>
          <w:ilvl w:val="0"/>
          <w:numId w:val="0"/>
        </w:numPr>
        <w:kinsoku w:val="0"/>
        <w:overflowPunct w:val="0"/>
        <w:spacing w:before="34" w:line="357" w:lineRule="auto"/>
        <w:ind w:right="126"/>
        <w:jc w:val="both"/>
        <w:rPr>
          <w:rFonts w:hint="eastAsia" w:ascii="仿宋" w:hAnsi="仿宋" w:eastAsia="仿宋" w:cs="仿宋"/>
          <w:color w:val="000000" w:themeColor="text1"/>
          <w:sz w:val="24"/>
          <w:lang w:eastAsia="zh-CN"/>
          <w14:textFill>
            <w14:solidFill>
              <w14:schemeClr w14:val="tx1"/>
            </w14:solidFill>
          </w14:textFill>
        </w:rPr>
      </w:pPr>
    </w:p>
    <w:p>
      <w:pPr>
        <w:pStyle w:val="2"/>
        <w:numPr>
          <w:ilvl w:val="0"/>
          <w:numId w:val="0"/>
        </w:numPr>
        <w:kinsoku w:val="0"/>
        <w:overflowPunct w:val="0"/>
        <w:spacing w:before="34" w:line="357" w:lineRule="auto"/>
        <w:ind w:right="126"/>
        <w:jc w:val="both"/>
        <w:rPr>
          <w:rFonts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投标单位名称：                       （公章）</w:t>
      </w:r>
    </w:p>
    <w:p>
      <w:pPr>
        <w:pStyle w:val="2"/>
        <w:numPr>
          <w:ilvl w:val="0"/>
          <w:numId w:val="0"/>
        </w:numPr>
        <w:kinsoku w:val="0"/>
        <w:overflowPunct w:val="0"/>
        <w:spacing w:before="34" w:line="357" w:lineRule="auto"/>
        <w:ind w:right="126"/>
        <w:jc w:val="both"/>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 xml:space="preserve">法定代表人（签字或盖章）：           </w:t>
      </w:r>
      <w:r>
        <w:rPr>
          <w:rFonts w:hint="eastAsia" w:ascii="仿宋" w:hAnsi="仿宋" w:eastAsia="仿宋" w:cs="仿宋"/>
          <w:color w:val="000000" w:themeColor="text1"/>
          <w:lang w:eastAsia="zh-CN"/>
          <w14:textFill>
            <w14:solidFill>
              <w14:schemeClr w14:val="tx1"/>
            </w14:solidFill>
          </w14:textFill>
        </w:rPr>
        <w:t xml:space="preserve">      </w:t>
      </w:r>
    </w:p>
    <w:p>
      <w:pPr>
        <w:pStyle w:val="2"/>
        <w:numPr>
          <w:ilvl w:val="0"/>
          <w:numId w:val="0"/>
        </w:numPr>
        <w:kinsoku w:val="0"/>
        <w:overflowPunct w:val="0"/>
        <w:spacing w:before="34" w:line="357" w:lineRule="auto"/>
        <w:ind w:right="126"/>
        <w:jc w:val="both"/>
        <w:rPr>
          <w:rFonts w:ascii="仿宋" w:hAnsi="仿宋" w:eastAsia="仿宋" w:cs="仿宋"/>
          <w:color w:val="000000" w:themeColor="text1"/>
          <w:lang w:eastAsia="zh-CN"/>
          <w14:textFill>
            <w14:solidFill>
              <w14:schemeClr w14:val="tx1"/>
            </w14:solidFill>
          </w14:textFill>
        </w:rPr>
      </w:pPr>
    </w:p>
    <w:p>
      <w:pPr>
        <w:pStyle w:val="2"/>
        <w:numPr>
          <w:ilvl w:val="0"/>
          <w:numId w:val="0"/>
        </w:numPr>
        <w:kinsoku w:val="0"/>
        <w:overflowPunct w:val="0"/>
        <w:spacing w:before="34" w:line="357" w:lineRule="auto"/>
        <w:ind w:right="126"/>
        <w:jc w:val="both"/>
        <w:rPr>
          <w:rFonts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 xml:space="preserve">    日  期：   年  月  日</w:t>
      </w:r>
    </w:p>
    <w:p>
      <w:pPr>
        <w:pStyle w:val="2"/>
        <w:numPr>
          <w:ilvl w:val="0"/>
          <w:numId w:val="0"/>
        </w:numPr>
        <w:kinsoku w:val="0"/>
        <w:overflowPunct w:val="0"/>
        <w:spacing w:before="34" w:line="357" w:lineRule="auto"/>
        <w:ind w:left="480" w:right="126"/>
        <w:jc w:val="center"/>
        <w:rPr>
          <w:rFonts w:ascii="仿宋" w:hAnsi="仿宋" w:eastAsia="仿宋" w:cs="仿宋"/>
          <w:b/>
          <w:bCs/>
          <w:color w:val="000000" w:themeColor="text1"/>
          <w:szCs w:val="2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br w:type="page"/>
      </w:r>
      <w:r>
        <w:rPr>
          <w:rFonts w:hint="eastAsia" w:ascii="仿宋" w:hAnsi="仿宋" w:eastAsia="仿宋" w:cs="仿宋"/>
          <w:b/>
          <w:bCs/>
          <w:color w:val="000000" w:themeColor="text1"/>
          <w:sz w:val="36"/>
          <w:szCs w:val="36"/>
          <w:lang w:eastAsia="zh-CN"/>
          <w14:textFill>
            <w14:solidFill>
              <w14:schemeClr w14:val="tx1"/>
            </w14:solidFill>
          </w14:textFill>
        </w:rPr>
        <w:t>3、授权委托书</w:t>
      </w:r>
    </w:p>
    <w:p>
      <w:pPr>
        <w:spacing w:line="42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 xml:space="preserve">致：采购人名称 </w:t>
      </w:r>
    </w:p>
    <w:p>
      <w:pPr>
        <w:spacing w:line="42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本授权书声明：注册于</w:t>
      </w:r>
      <w:r>
        <w:rPr>
          <w:rFonts w:hint="eastAsia" w:ascii="仿宋" w:hAnsi="仿宋" w:eastAsia="仿宋" w:cs="仿宋"/>
          <w:color w:val="000000" w:themeColor="text1"/>
          <w:u w:val="single"/>
          <w:lang w:eastAsia="zh-CN"/>
          <w14:textFill>
            <w14:solidFill>
              <w14:schemeClr w14:val="tx1"/>
            </w14:solidFill>
          </w14:textFill>
        </w:rPr>
        <w:t>（供应商地址）</w:t>
      </w:r>
      <w:r>
        <w:rPr>
          <w:rFonts w:hint="eastAsia" w:ascii="仿宋" w:hAnsi="仿宋" w:eastAsia="仿宋" w:cs="仿宋"/>
          <w:color w:val="000000" w:themeColor="text1"/>
          <w:lang w:eastAsia="zh-CN"/>
          <w14:textFill>
            <w14:solidFill>
              <w14:schemeClr w14:val="tx1"/>
            </w14:solidFill>
          </w14:textFill>
        </w:rPr>
        <w:t>的</w:t>
      </w:r>
      <w:r>
        <w:rPr>
          <w:rFonts w:hint="eastAsia" w:ascii="仿宋" w:hAnsi="仿宋" w:eastAsia="仿宋" w:cs="仿宋"/>
          <w:color w:val="000000" w:themeColor="text1"/>
          <w:u w:val="single"/>
          <w:lang w:eastAsia="zh-CN"/>
          <w14:textFill>
            <w14:solidFill>
              <w14:schemeClr w14:val="tx1"/>
            </w14:solidFill>
          </w14:textFill>
        </w:rPr>
        <w:t>（供应商名称）</w:t>
      </w:r>
      <w:r>
        <w:rPr>
          <w:rFonts w:hint="eastAsia" w:ascii="仿宋" w:hAnsi="仿宋" w:eastAsia="仿宋" w:cs="仿宋"/>
          <w:color w:val="000000" w:themeColor="text1"/>
          <w:lang w:eastAsia="zh-CN"/>
          <w14:textFill>
            <w14:solidFill>
              <w14:schemeClr w14:val="tx1"/>
            </w14:solidFill>
          </w14:textFill>
        </w:rPr>
        <w:t>法定代表人（负责人）</w:t>
      </w:r>
      <w:r>
        <w:rPr>
          <w:rFonts w:hint="eastAsia" w:ascii="仿宋" w:hAnsi="仿宋" w:eastAsia="仿宋" w:cs="仿宋"/>
          <w:color w:val="000000" w:themeColor="text1"/>
          <w:u w:val="single"/>
          <w:lang w:eastAsia="zh-CN"/>
          <w14:textFill>
            <w14:solidFill>
              <w14:schemeClr w14:val="tx1"/>
            </w14:solidFill>
          </w14:textFill>
        </w:rPr>
        <w:t>姓名、职务或职称）</w:t>
      </w:r>
      <w:r>
        <w:rPr>
          <w:rFonts w:hint="eastAsia" w:ascii="仿宋" w:hAnsi="仿宋" w:eastAsia="仿宋" w:cs="仿宋"/>
          <w:color w:val="000000" w:themeColor="text1"/>
          <w:lang w:eastAsia="zh-CN"/>
          <w14:textFill>
            <w14:solidFill>
              <w14:schemeClr w14:val="tx1"/>
            </w14:solidFill>
          </w14:textFill>
        </w:rPr>
        <w:t>代表本公司授权</w:t>
      </w:r>
      <w:r>
        <w:rPr>
          <w:rFonts w:hint="eastAsia" w:ascii="仿宋" w:hAnsi="仿宋" w:eastAsia="仿宋" w:cs="仿宋"/>
          <w:color w:val="000000" w:themeColor="text1"/>
          <w:u w:val="single"/>
          <w:lang w:eastAsia="zh-CN"/>
          <w14:textFill>
            <w14:solidFill>
              <w14:schemeClr w14:val="tx1"/>
            </w14:solidFill>
          </w14:textFill>
        </w:rPr>
        <w:t>（姓名）</w:t>
      </w:r>
      <w:r>
        <w:rPr>
          <w:rFonts w:hint="eastAsia" w:ascii="仿宋" w:hAnsi="仿宋" w:eastAsia="仿宋" w:cs="仿宋"/>
          <w:color w:val="000000" w:themeColor="text1"/>
          <w:lang w:eastAsia="zh-CN"/>
          <w14:textFill>
            <w14:solidFill>
              <w14:schemeClr w14:val="tx1"/>
            </w14:solidFill>
          </w14:textFill>
        </w:rPr>
        <w:t>为本单位的合法代理人，参与贵方组织的</w:t>
      </w:r>
      <w:r>
        <w:rPr>
          <w:rFonts w:hint="eastAsia" w:ascii="仿宋" w:hAnsi="仿宋" w:eastAsia="仿宋" w:cs="仿宋"/>
          <w:color w:val="000000" w:themeColor="text1"/>
          <w:u w:val="single"/>
          <w:lang w:eastAsia="zh-CN"/>
          <w14:textFill>
            <w14:solidFill>
              <w14:schemeClr w14:val="tx1"/>
            </w14:solidFill>
          </w14:textFill>
        </w:rPr>
        <w:t>（项目名称及项目编号）</w:t>
      </w:r>
      <w:r>
        <w:rPr>
          <w:rFonts w:hint="eastAsia" w:ascii="仿宋" w:hAnsi="仿宋" w:eastAsia="仿宋" w:cs="仿宋"/>
          <w:color w:val="000000" w:themeColor="text1"/>
          <w:lang w:eastAsia="zh-CN"/>
          <w14:textFill>
            <w14:solidFill>
              <w14:schemeClr w14:val="tx1"/>
            </w14:solidFill>
          </w14:textFill>
        </w:rPr>
        <w:t xml:space="preserve"> 的投标、谈判、签约等具体工作，并签署全部有关文件、协议及合同。</w:t>
      </w:r>
    </w:p>
    <w:p>
      <w:pPr>
        <w:adjustRightInd w:val="0"/>
        <w:snapToGrid w:val="0"/>
        <w:spacing w:line="42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我单位对被授权人的上述经济活动负全部责任。在撤销授权的书面通知前，本授权书一直有效。被授权人在授权书有效期内签署的所有文件不因授权的撤消而失效。</w:t>
      </w:r>
    </w:p>
    <w:p>
      <w:pPr>
        <w:pStyle w:val="2"/>
        <w:tabs>
          <w:tab w:val="left" w:pos="780"/>
        </w:tabs>
        <w:kinsoku w:val="0"/>
        <w:overflowPunct w:val="0"/>
        <w:adjustRightInd w:val="0"/>
        <w:snapToGrid w:val="0"/>
        <w:spacing w:before="12"/>
        <w:rPr>
          <w:rFonts w:ascii="仿宋" w:hAnsi="仿宋" w:eastAsia="仿宋" w:cs="仿宋"/>
          <w:color w:val="000000" w:themeColor="text1"/>
          <w:sz w:val="4"/>
          <w:szCs w:val="4"/>
          <w:lang w:eastAsia="zh-CN"/>
          <w14:textFill>
            <w14:solidFill>
              <w14:schemeClr w14:val="tx1"/>
            </w14:solidFill>
          </w14:textFill>
        </w:rPr>
      </w:pPr>
    </w:p>
    <w:p>
      <w:pPr>
        <w:pStyle w:val="2"/>
        <w:numPr>
          <w:ilvl w:val="0"/>
          <w:numId w:val="0"/>
        </w:numPr>
        <w:kinsoku w:val="0"/>
        <w:overflowPunct w:val="0"/>
        <w:adjustRightInd w:val="0"/>
        <w:snapToGrid w:val="0"/>
        <w:spacing w:line="200" w:lineRule="atLeast"/>
        <w:ind w:right="1931" w:rightChars="795"/>
        <w:jc w:val="both"/>
        <w:rPr>
          <w:rFonts w:ascii="仿宋" w:hAnsi="仿宋" w:eastAsia="仿宋" w:cs="仿宋"/>
          <w:color w:val="000000" w:themeColor="text1"/>
          <w:sz w:val="18"/>
          <w:szCs w:val="20"/>
          <w14:textFill>
            <w14:solidFill>
              <w14:schemeClr w14:val="tx1"/>
            </w14:solidFill>
          </w14:textFill>
        </w:rPr>
      </w:pPr>
      <w:r>
        <w:rPr>
          <w:sz w:val="18"/>
        </w:rPr>
        <mc:AlternateContent>
          <mc:Choice Requires="wps">
            <w:drawing>
              <wp:anchor distT="0" distB="0" distL="114300" distR="114300" simplePos="0" relativeHeight="251662336" behindDoc="0" locked="0" layoutInCell="1" allowOverlap="1">
                <wp:simplePos x="0" y="0"/>
                <wp:positionH relativeFrom="column">
                  <wp:posOffset>252730</wp:posOffset>
                </wp:positionH>
                <wp:positionV relativeFrom="paragraph">
                  <wp:posOffset>1524635</wp:posOffset>
                </wp:positionV>
                <wp:extent cx="2348230" cy="1367155"/>
                <wp:effectExtent l="4445" t="4445" r="9525" b="15240"/>
                <wp:wrapSquare wrapText="bothSides"/>
                <wp:docPr id="4" name="圆角矩形 4"/>
                <wp:cNvGraphicFramePr/>
                <a:graphic xmlns:a="http://schemas.openxmlformats.org/drawingml/2006/main">
                  <a:graphicData uri="http://schemas.microsoft.com/office/word/2010/wordprocessingShape">
                    <wps:wsp>
                      <wps:cNvSpPr/>
                      <wps:spPr>
                        <a:xfrm>
                          <a:off x="0" y="0"/>
                          <a:ext cx="2348230" cy="136715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法定代表人身份证复印件正面</w:t>
                            </w:r>
                          </w:p>
                          <w:p/>
                        </w:txbxContent>
                      </wps:txbx>
                      <wps:bodyPr upright="1"/>
                    </wps:wsp>
                  </a:graphicData>
                </a:graphic>
              </wp:anchor>
            </w:drawing>
          </mc:Choice>
          <mc:Fallback>
            <w:pict>
              <v:roundrect id="_x0000_s1026" o:spid="_x0000_s1026" o:spt="2" style="position:absolute;left:0pt;margin-left:19.9pt;margin-top:120.05pt;height:107.65pt;width:184.9pt;mso-wrap-distance-bottom:0pt;mso-wrap-distance-left:9pt;mso-wrap-distance-right:9pt;mso-wrap-distance-top:0pt;z-index:251662336;mso-width-relative:page;mso-height-relative:page;" fillcolor="#FFFFFF" filled="t" stroked="t" coordsize="21600,21600" arcsize="0.166666666666667" o:gfxdata="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uonz&#10;itcAAAAKAQAADwAAAAAAAAABACAAAAAiAAAAZHJzL2Rvd25yZXYueG1sUEsBAhQAFAAAAAgAh07i&#10;QMsFvoMjAgAAVwQAAA4AAAAAAAAAAQAgAAAAJgEAAGRycy9lMm9Eb2MueG1sUEsFBgAAAAAGAAYA&#10;WQEAALsFAAAAAA==&#10;">
                <v:fill on="t" focussize="0,0"/>
                <v:stroke color="#000000" joinstyle="round"/>
                <v:imagedata o:title=""/>
                <o:lock v:ext="edit" aspectratio="f"/>
                <v:textbox>
                  <w:txbxContent>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法定代表人身份证复印件正面</w:t>
                      </w:r>
                    </w:p>
                    <w:p/>
                  </w:txbxContent>
                </v:textbox>
                <w10:wrap type="square"/>
              </v:roundrect>
            </w:pict>
          </mc:Fallback>
        </mc:AlternateContent>
      </w:r>
      <w:r>
        <w:rPr>
          <w:rFonts w:hint="default"/>
          <w:sz w:val="18"/>
          <w:lang w:val="en-US"/>
        </w:rPr>
        <mc:AlternateContent>
          <mc:Choice Requires="wps">
            <w:drawing>
              <wp:anchor distT="0" distB="0" distL="114300" distR="114300" simplePos="0" relativeHeight="251660288" behindDoc="1" locked="0" layoutInCell="1" allowOverlap="1">
                <wp:simplePos x="0" y="0"/>
                <wp:positionH relativeFrom="column">
                  <wp:posOffset>214630</wp:posOffset>
                </wp:positionH>
                <wp:positionV relativeFrom="paragraph">
                  <wp:posOffset>62865</wp:posOffset>
                </wp:positionV>
                <wp:extent cx="2378075" cy="1367155"/>
                <wp:effectExtent l="4445" t="4445" r="10160" b="15240"/>
                <wp:wrapTight wrapText="bothSides">
                  <wp:wrapPolygon>
                    <wp:start x="929" y="-70"/>
                    <wp:lineTo x="-40" y="1134"/>
                    <wp:lineTo x="-40" y="19915"/>
                    <wp:lineTo x="790" y="21359"/>
                    <wp:lineTo x="20585" y="21359"/>
                    <wp:lineTo x="20862" y="21359"/>
                    <wp:lineTo x="21554" y="19674"/>
                    <wp:lineTo x="21554" y="1615"/>
                    <wp:lineTo x="20585" y="-70"/>
                    <wp:lineTo x="929" y="-70"/>
                  </wp:wrapPolygon>
                </wp:wrapTight>
                <wp:docPr id="2" name="圆角矩形 2"/>
                <wp:cNvGraphicFramePr/>
                <a:graphic xmlns:a="http://schemas.openxmlformats.org/drawingml/2006/main">
                  <a:graphicData uri="http://schemas.microsoft.com/office/word/2010/wordprocessingShape">
                    <wps:wsp>
                      <wps:cNvSpPr/>
                      <wps:spPr>
                        <a:xfrm>
                          <a:off x="0" y="0"/>
                          <a:ext cx="2378075" cy="136715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lang w:eastAsia="zh-CN"/>
                              </w:rPr>
                            </w:pPr>
                            <w:r>
                              <w:rPr>
                                <w:rFonts w:hint="eastAsia" w:ascii="仿宋" w:hAnsi="仿宋" w:eastAsia="仿宋" w:cs="仿宋"/>
                                <w:sz w:val="24"/>
                                <w:szCs w:val="24"/>
                              </w:rPr>
                              <w:t>授权委托人身份证复印件</w:t>
                            </w:r>
                            <w:r>
                              <w:rPr>
                                <w:rFonts w:hint="eastAsia" w:ascii="仿宋" w:hAnsi="仿宋" w:eastAsia="仿宋" w:cs="仿宋"/>
                                <w:sz w:val="24"/>
                                <w:szCs w:val="24"/>
                                <w:lang w:eastAsia="zh-CN"/>
                              </w:rPr>
                              <w:t>正面</w:t>
                            </w:r>
                          </w:p>
                          <w:p>
                            <w:pPr>
                              <w:rPr>
                                <w:rFonts w:hint="eastAsia"/>
                                <w:lang w:val="en-US" w:eastAsia="zh-CN"/>
                              </w:rPr>
                            </w:pPr>
                          </w:p>
                        </w:txbxContent>
                      </wps:txbx>
                      <wps:bodyPr upright="1"/>
                    </wps:wsp>
                  </a:graphicData>
                </a:graphic>
              </wp:anchor>
            </w:drawing>
          </mc:Choice>
          <mc:Fallback>
            <w:pict>
              <v:roundrect id="_x0000_s1026" o:spid="_x0000_s1026" o:spt="2" style="position:absolute;left:0pt;margin-left:16.9pt;margin-top:4.95pt;height:107.65pt;width:187.25pt;mso-wrap-distance-left:9pt;mso-wrap-distance-right:9pt;z-index:-251656192;mso-width-relative:page;mso-height-relative:page;" fillcolor="#FFFFFF" filled="t" stroked="t" coordsize="21600,21600" wrapcoords="929 -70 -40 1134 -40 19915 790 21359 20585 21359 20862 21359 21554 19674 21554 1615 20585 -70 929 -70" arcsize="0.166666666666667" o:gfxdata="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HgUrBPV&#10;AAAACAEAAA8AAAAAAAAAAQAgAAAAIgAAAGRycy9kb3ducmV2LnhtbFBLAQIUABQAAAAIAIdO4kAZ&#10;f/beIwIAAFcEAAAOAAAAAAAAAAEAIAAAACQBAABkcnMvZTJvRG9jLnhtbFBLBQYAAAAABgAGAFkB&#10;AAC5BQAAAAA=&#10;">
                <v:fill on="t" focussize="0,0"/>
                <v:stroke color="#000000" joinstyle="round"/>
                <v:imagedata o:title=""/>
                <o:lock v:ext="edit" aspectratio="f"/>
                <v:textbox>
                  <w:txbxContent>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lang w:eastAsia="zh-CN"/>
                        </w:rPr>
                      </w:pPr>
                      <w:r>
                        <w:rPr>
                          <w:rFonts w:hint="eastAsia" w:ascii="仿宋" w:hAnsi="仿宋" w:eastAsia="仿宋" w:cs="仿宋"/>
                          <w:sz w:val="24"/>
                          <w:szCs w:val="24"/>
                        </w:rPr>
                        <w:t>授权委托人身份证复印件</w:t>
                      </w:r>
                      <w:r>
                        <w:rPr>
                          <w:rFonts w:hint="eastAsia" w:ascii="仿宋" w:hAnsi="仿宋" w:eastAsia="仿宋" w:cs="仿宋"/>
                          <w:sz w:val="24"/>
                          <w:szCs w:val="24"/>
                          <w:lang w:eastAsia="zh-CN"/>
                        </w:rPr>
                        <w:t>正面</w:t>
                      </w:r>
                    </w:p>
                    <w:p>
                      <w:pPr>
                        <w:rPr>
                          <w:rFonts w:hint="eastAsia"/>
                          <w:lang w:val="en-US" w:eastAsia="zh-CN"/>
                        </w:rPr>
                      </w:pPr>
                    </w:p>
                  </w:txbxContent>
                </v:textbox>
                <w10:wrap type="tight"/>
              </v:roundrect>
            </w:pict>
          </mc:Fallback>
        </mc:AlternateContent>
      </w:r>
      <w:r>
        <w:rPr>
          <w:sz w:val="18"/>
        </w:rPr>
        <mc:AlternateContent>
          <mc:Choice Requires="wps">
            <w:drawing>
              <wp:anchor distT="0" distB="0" distL="114300" distR="114300" simplePos="0" relativeHeight="251663360" behindDoc="0" locked="0" layoutInCell="1" allowOverlap="1">
                <wp:simplePos x="0" y="0"/>
                <wp:positionH relativeFrom="column">
                  <wp:posOffset>2920365</wp:posOffset>
                </wp:positionH>
                <wp:positionV relativeFrom="paragraph">
                  <wp:posOffset>1524635</wp:posOffset>
                </wp:positionV>
                <wp:extent cx="2341245" cy="1367155"/>
                <wp:effectExtent l="4445" t="4445" r="16510" b="15240"/>
                <wp:wrapSquare wrapText="bothSides"/>
                <wp:docPr id="6" name="圆角矩形 6"/>
                <wp:cNvGraphicFramePr/>
                <a:graphic xmlns:a="http://schemas.openxmlformats.org/drawingml/2006/main">
                  <a:graphicData uri="http://schemas.microsoft.com/office/word/2010/wordprocessingShape">
                    <wps:wsp>
                      <wps:cNvSpPr/>
                      <wps:spPr>
                        <a:xfrm>
                          <a:off x="0" y="0"/>
                          <a:ext cx="2341245" cy="136715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法定代表人身份证复印件正面</w:t>
                            </w:r>
                          </w:p>
                          <w:p/>
                        </w:txbxContent>
                      </wps:txbx>
                      <wps:bodyPr upright="1"/>
                    </wps:wsp>
                  </a:graphicData>
                </a:graphic>
              </wp:anchor>
            </w:drawing>
          </mc:Choice>
          <mc:Fallback>
            <w:pict>
              <v:roundrect id="_x0000_s1026" o:spid="_x0000_s1026" o:spt="2" style="position:absolute;left:0pt;margin-left:229.95pt;margin-top:120.05pt;height:107.65pt;width:184.35pt;mso-wrap-distance-bottom:0pt;mso-wrap-distance-left:9pt;mso-wrap-distance-right:9pt;mso-wrap-distance-top:0pt;z-index:251663360;mso-width-relative:page;mso-height-relative:page;" fillcolor="#FFFFFF" filled="t" stroked="t" coordsize="21600,21600" arcsize="0.166666666666667" o:gfxdata="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gxxbJ&#10;1gAAAAsBAAAPAAAAAAAAAAEAIAAAACIAAABkcnMvZG93bnJldi54bWxQSwECFAAUAAAACACHTuJA&#10;c4/TNCMCAABXBAAADgAAAAAAAAABACAAAAAlAQAAZHJzL2Uyb0RvYy54bWxQSwUGAAAAAAYABgBZ&#10;AQAAugUAAAAA&#10;">
                <v:fill on="t" focussize="0,0"/>
                <v:stroke color="#000000" joinstyle="round"/>
                <v:imagedata o:title=""/>
                <o:lock v:ext="edit" aspectratio="f"/>
                <v:textbox>
                  <w:txbxContent>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法定代表人身份证复印件正面</w:t>
                      </w:r>
                    </w:p>
                    <w:p/>
                  </w:txbxContent>
                </v:textbox>
                <w10:wrap type="square"/>
              </v:roundrect>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column">
                  <wp:posOffset>2902585</wp:posOffset>
                </wp:positionH>
                <wp:positionV relativeFrom="paragraph">
                  <wp:posOffset>41275</wp:posOffset>
                </wp:positionV>
                <wp:extent cx="2327275" cy="1367155"/>
                <wp:effectExtent l="4445" t="4445" r="15240" b="15240"/>
                <wp:wrapSquare wrapText="bothSides"/>
                <wp:docPr id="3" name="圆角矩形 3"/>
                <wp:cNvGraphicFramePr/>
                <a:graphic xmlns:a="http://schemas.openxmlformats.org/drawingml/2006/main">
                  <a:graphicData uri="http://schemas.microsoft.com/office/word/2010/wordprocessingShape">
                    <wps:wsp>
                      <wps:cNvSpPr/>
                      <wps:spPr>
                        <a:xfrm>
                          <a:off x="0" y="0"/>
                          <a:ext cx="2327275" cy="136715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lang w:eastAsia="zh-CN"/>
                              </w:rPr>
                            </w:pPr>
                            <w:r>
                              <w:rPr>
                                <w:rFonts w:hint="eastAsia" w:ascii="仿宋" w:hAnsi="仿宋" w:eastAsia="仿宋" w:cs="仿宋"/>
                                <w:sz w:val="24"/>
                                <w:szCs w:val="24"/>
                              </w:rPr>
                              <w:t>授权委托人身份证复印件</w:t>
                            </w:r>
                            <w:r>
                              <w:rPr>
                                <w:rFonts w:hint="eastAsia" w:ascii="仿宋" w:hAnsi="仿宋" w:eastAsia="仿宋" w:cs="仿宋"/>
                                <w:sz w:val="24"/>
                                <w:szCs w:val="24"/>
                                <w:lang w:eastAsia="zh-CN"/>
                              </w:rPr>
                              <w:t>反面</w:t>
                            </w:r>
                          </w:p>
                          <w:p/>
                        </w:txbxContent>
                      </wps:txbx>
                      <wps:bodyPr upright="1"/>
                    </wps:wsp>
                  </a:graphicData>
                </a:graphic>
              </wp:anchor>
            </w:drawing>
          </mc:Choice>
          <mc:Fallback>
            <w:pict>
              <v:roundrect id="_x0000_s1026" o:spid="_x0000_s1026" o:spt="2" style="position:absolute;left:0pt;margin-left:228.55pt;margin-top:3.25pt;height:107.65pt;width:183.25pt;mso-wrap-distance-bottom:0pt;mso-wrap-distance-left:9pt;mso-wrap-distance-right:9pt;mso-wrap-distance-top:0pt;z-index:251661312;mso-width-relative:page;mso-height-relative:page;" fillcolor="#FFFFFF" filled="t" stroked="t" coordsize="21600,21600" arcsize="0.166666666666667" o:gfxdata="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oS+tgtUA&#10;AAAJAQAADwAAAAAAAAABACAAAAAiAAAAZHJzL2Rvd25yZXYueG1sUEsBAhQAFAAAAAgAh07iQMe/&#10;NPsiAgAAVwQAAA4AAAAAAAAAAQAgAAAAJAEAAGRycy9lMm9Eb2MueG1sUEsFBgAAAAAGAAYAWQEA&#10;ALgFAAAAAA==&#10;">
                <v:fill on="t" focussize="0,0"/>
                <v:stroke color="#000000" joinstyle="round"/>
                <v:imagedata o:title=""/>
                <o:lock v:ext="edit" aspectratio="f"/>
                <v:textbox>
                  <w:txbxContent>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lang w:eastAsia="zh-CN"/>
                        </w:rPr>
                      </w:pPr>
                      <w:r>
                        <w:rPr>
                          <w:rFonts w:hint="eastAsia" w:ascii="仿宋" w:hAnsi="仿宋" w:eastAsia="仿宋" w:cs="仿宋"/>
                          <w:sz w:val="24"/>
                          <w:szCs w:val="24"/>
                        </w:rPr>
                        <w:t>授权委托人身份证复印件</w:t>
                      </w:r>
                      <w:r>
                        <w:rPr>
                          <w:rFonts w:hint="eastAsia" w:ascii="仿宋" w:hAnsi="仿宋" w:eastAsia="仿宋" w:cs="仿宋"/>
                          <w:sz w:val="24"/>
                          <w:szCs w:val="24"/>
                          <w:lang w:eastAsia="zh-CN"/>
                        </w:rPr>
                        <w:t>反面</w:t>
                      </w:r>
                    </w:p>
                    <w:p/>
                  </w:txbxContent>
                </v:textbox>
                <w10:wrap type="square"/>
              </v:roundrect>
            </w:pict>
          </mc:Fallback>
        </mc:AlternateContent>
      </w:r>
    </w:p>
    <w:p>
      <w:pPr>
        <w:pStyle w:val="2"/>
        <w:numPr>
          <w:ilvl w:val="0"/>
          <w:numId w:val="0"/>
        </w:numPr>
        <w:kinsoku w:val="0"/>
        <w:overflowPunct w:val="0"/>
        <w:adjustRightInd w:val="0"/>
        <w:snapToGrid w:val="0"/>
        <w:spacing w:line="200" w:lineRule="atLeast"/>
        <w:rPr>
          <w:rFonts w:ascii="仿宋" w:hAnsi="仿宋" w:eastAsia="仿宋" w:cs="仿宋"/>
          <w:color w:val="000000" w:themeColor="text1"/>
          <w:sz w:val="18"/>
          <w:szCs w:val="20"/>
          <w14:textFill>
            <w14:solidFill>
              <w14:schemeClr w14:val="tx1"/>
            </w14:solidFill>
          </w14:textFill>
        </w:rPr>
      </w:pPr>
    </w:p>
    <w:p>
      <w:pPr>
        <w:rPr>
          <w:rFonts w:ascii="仿宋" w:hAnsi="仿宋" w:eastAsia="仿宋" w:cs="仿宋"/>
          <w:color w:val="000000" w:themeColor="text1"/>
          <w:sz w:val="18"/>
          <w:szCs w:val="20"/>
          <w14:textFill>
            <w14:solidFill>
              <w14:schemeClr w14:val="tx1"/>
            </w14:solidFill>
          </w14:textFill>
        </w:rPr>
      </w:pPr>
    </w:p>
    <w:p>
      <w:pPr>
        <w:pStyle w:val="37"/>
        <w:rPr>
          <w:rFonts w:ascii="仿宋" w:hAnsi="仿宋" w:eastAsia="仿宋" w:cs="仿宋"/>
          <w:color w:val="000000" w:themeColor="text1"/>
          <w:sz w:val="18"/>
          <w:szCs w:val="20"/>
          <w14:textFill>
            <w14:solidFill>
              <w14:schemeClr w14:val="tx1"/>
            </w14:solidFill>
          </w14:textFill>
        </w:rPr>
      </w:pPr>
    </w:p>
    <w:p>
      <w:pPr>
        <w:pStyle w:val="37"/>
        <w:rPr>
          <w:rFonts w:ascii="仿宋" w:hAnsi="仿宋" w:eastAsia="仿宋" w:cs="仿宋"/>
          <w:color w:val="000000" w:themeColor="text1"/>
          <w:sz w:val="18"/>
          <w:szCs w:val="20"/>
          <w14:textFill>
            <w14:solidFill>
              <w14:schemeClr w14:val="tx1"/>
            </w14:solidFill>
          </w14:textFill>
        </w:rPr>
      </w:pPr>
    </w:p>
    <w:p>
      <w:pPr>
        <w:pStyle w:val="37"/>
        <w:rPr>
          <w:rFonts w:ascii="仿宋" w:hAnsi="仿宋" w:eastAsia="仿宋" w:cs="仿宋"/>
          <w:color w:val="000000" w:themeColor="text1"/>
          <w:sz w:val="18"/>
          <w:szCs w:val="20"/>
          <w14:textFill>
            <w14:solidFill>
              <w14:schemeClr w14:val="tx1"/>
            </w14:solidFill>
          </w14:textFill>
        </w:rPr>
      </w:pPr>
    </w:p>
    <w:p>
      <w:pPr>
        <w:pStyle w:val="37"/>
        <w:rPr>
          <w:rFonts w:ascii="仿宋" w:hAnsi="仿宋" w:eastAsia="仿宋" w:cs="仿宋"/>
          <w:color w:val="000000" w:themeColor="text1"/>
          <w:sz w:val="18"/>
          <w:szCs w:val="20"/>
          <w14:textFill>
            <w14:solidFill>
              <w14:schemeClr w14:val="tx1"/>
            </w14:solidFill>
          </w14:textFill>
        </w:rPr>
      </w:pPr>
    </w:p>
    <w:p>
      <w:pPr>
        <w:pStyle w:val="2"/>
        <w:numPr>
          <w:ilvl w:val="0"/>
          <w:numId w:val="0"/>
        </w:numPr>
        <w:tabs>
          <w:tab w:val="left" w:pos="5295"/>
        </w:tabs>
        <w:kinsoku w:val="0"/>
        <w:overflowPunct w:val="0"/>
        <w:adjustRightInd w:val="0"/>
        <w:snapToGrid w:val="0"/>
        <w:spacing w:line="360" w:lineRule="auto"/>
        <w:ind w:left="709"/>
        <w:rPr>
          <w:rFonts w:hint="eastAsia" w:ascii="仿宋" w:hAnsi="仿宋" w:eastAsia="仿宋" w:cs="仿宋"/>
          <w:color w:val="000000" w:themeColor="text1"/>
          <w:sz w:val="24"/>
          <w:lang w:eastAsia="zh-CN"/>
          <w14:textFill>
            <w14:solidFill>
              <w14:schemeClr w14:val="tx1"/>
            </w14:solidFill>
          </w14:textFill>
        </w:rPr>
      </w:pPr>
    </w:p>
    <w:p>
      <w:pPr>
        <w:pStyle w:val="2"/>
        <w:numPr>
          <w:ilvl w:val="0"/>
          <w:numId w:val="0"/>
        </w:numPr>
        <w:tabs>
          <w:tab w:val="left" w:pos="5295"/>
        </w:tabs>
        <w:kinsoku w:val="0"/>
        <w:overflowPunct w:val="0"/>
        <w:adjustRightInd w:val="0"/>
        <w:snapToGrid w:val="0"/>
        <w:spacing w:line="360" w:lineRule="auto"/>
        <w:ind w:left="709"/>
        <w:rPr>
          <w:rFonts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被授权代表（签章）：          供应商法定代表人（签章）：</w:t>
      </w:r>
    </w:p>
    <w:p>
      <w:pPr>
        <w:pStyle w:val="2"/>
        <w:numPr>
          <w:ilvl w:val="0"/>
          <w:numId w:val="0"/>
        </w:numPr>
        <w:tabs>
          <w:tab w:val="left" w:pos="1098"/>
          <w:tab w:val="left" w:pos="5298"/>
          <w:tab w:val="left" w:pos="5778"/>
        </w:tabs>
        <w:kinsoku w:val="0"/>
        <w:overflowPunct w:val="0"/>
        <w:adjustRightInd w:val="0"/>
        <w:snapToGrid w:val="0"/>
        <w:spacing w:line="360" w:lineRule="auto"/>
        <w:ind w:left="709"/>
        <w:rPr>
          <w:rFonts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职</w:t>
      </w:r>
      <w:r>
        <w:rPr>
          <w:rFonts w:hint="eastAsia" w:ascii="仿宋" w:hAnsi="仿宋" w:eastAsia="仿宋" w:cs="仿宋"/>
          <w:color w:val="000000" w:themeColor="text1"/>
          <w:sz w:val="24"/>
          <w:lang w:eastAsia="zh-CN"/>
          <w14:textFill>
            <w14:solidFill>
              <w14:schemeClr w14:val="tx1"/>
            </w14:solidFill>
          </w14:textFill>
        </w:rPr>
        <w:tab/>
      </w:r>
      <w:r>
        <w:rPr>
          <w:rFonts w:hint="eastAsia" w:ascii="仿宋" w:hAnsi="仿宋" w:eastAsia="仿宋" w:cs="仿宋"/>
          <w:color w:val="000000" w:themeColor="text1"/>
          <w:sz w:val="24"/>
          <w:lang w:eastAsia="zh-CN"/>
          <w14:textFill>
            <w14:solidFill>
              <w14:schemeClr w14:val="tx1"/>
            </w14:solidFill>
          </w14:textFill>
        </w:rPr>
        <w:t>务：</w:t>
      </w:r>
      <w:r>
        <w:rPr>
          <w:rFonts w:hint="eastAsia" w:ascii="仿宋" w:hAnsi="仿宋" w:eastAsia="仿宋" w:cs="仿宋"/>
          <w:color w:val="000000" w:themeColor="text1"/>
          <w:sz w:val="24"/>
          <w:lang w:eastAsia="zh-CN"/>
          <w14:textFill>
            <w14:solidFill>
              <w14:schemeClr w14:val="tx1"/>
            </w14:solidFill>
          </w14:textFill>
        </w:rPr>
        <w:tab/>
      </w:r>
      <w:r>
        <w:rPr>
          <w:rFonts w:hint="eastAsia" w:ascii="仿宋" w:hAnsi="仿宋" w:eastAsia="仿宋" w:cs="仿宋"/>
          <w:color w:val="000000" w:themeColor="text1"/>
          <w:sz w:val="24"/>
          <w:lang w:eastAsia="zh-CN"/>
          <w14:textFill>
            <w14:solidFill>
              <w14:schemeClr w14:val="tx1"/>
            </w14:solidFill>
          </w14:textFill>
        </w:rPr>
        <w:t>职</w:t>
      </w:r>
      <w:r>
        <w:rPr>
          <w:rFonts w:hint="eastAsia" w:ascii="仿宋" w:hAnsi="仿宋" w:eastAsia="仿宋" w:cs="仿宋"/>
          <w:color w:val="000000" w:themeColor="text1"/>
          <w:sz w:val="24"/>
          <w:lang w:eastAsia="zh-CN"/>
          <w14:textFill>
            <w14:solidFill>
              <w14:schemeClr w14:val="tx1"/>
            </w14:solidFill>
          </w14:textFill>
        </w:rPr>
        <w:tab/>
      </w:r>
      <w:r>
        <w:rPr>
          <w:rFonts w:hint="eastAsia" w:ascii="仿宋" w:hAnsi="仿宋" w:eastAsia="仿宋" w:cs="仿宋"/>
          <w:color w:val="000000" w:themeColor="text1"/>
          <w:sz w:val="24"/>
          <w:lang w:eastAsia="zh-CN"/>
          <w14:textFill>
            <w14:solidFill>
              <w14:schemeClr w14:val="tx1"/>
            </w14:solidFill>
          </w14:textFill>
        </w:rPr>
        <w:t>务：</w:t>
      </w:r>
    </w:p>
    <w:p>
      <w:pPr>
        <w:pStyle w:val="2"/>
        <w:numPr>
          <w:ilvl w:val="0"/>
          <w:numId w:val="0"/>
        </w:numPr>
        <w:tabs>
          <w:tab w:val="left" w:pos="1098"/>
          <w:tab w:val="left" w:pos="5298"/>
          <w:tab w:val="left" w:pos="5778"/>
        </w:tabs>
        <w:kinsoku w:val="0"/>
        <w:overflowPunct w:val="0"/>
        <w:adjustRightInd w:val="0"/>
        <w:snapToGrid w:val="0"/>
        <w:spacing w:line="360" w:lineRule="auto"/>
        <w:ind w:left="709"/>
        <w:rPr>
          <w:rFonts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电</w:t>
      </w:r>
      <w:r>
        <w:rPr>
          <w:rFonts w:hint="eastAsia" w:ascii="仿宋" w:hAnsi="仿宋" w:eastAsia="仿宋" w:cs="仿宋"/>
          <w:color w:val="000000" w:themeColor="text1"/>
          <w:sz w:val="24"/>
          <w:lang w:eastAsia="zh-CN"/>
          <w14:textFill>
            <w14:solidFill>
              <w14:schemeClr w14:val="tx1"/>
            </w14:solidFill>
          </w14:textFill>
        </w:rPr>
        <w:tab/>
      </w:r>
      <w:r>
        <w:rPr>
          <w:rFonts w:hint="eastAsia" w:ascii="仿宋" w:hAnsi="仿宋" w:eastAsia="仿宋" w:cs="仿宋"/>
          <w:color w:val="000000" w:themeColor="text1"/>
          <w:sz w:val="24"/>
          <w:lang w:eastAsia="zh-CN"/>
          <w14:textFill>
            <w14:solidFill>
              <w14:schemeClr w14:val="tx1"/>
            </w14:solidFill>
          </w14:textFill>
        </w:rPr>
        <w:t>话：</w:t>
      </w:r>
      <w:r>
        <w:rPr>
          <w:rFonts w:hint="eastAsia" w:ascii="仿宋" w:hAnsi="仿宋" w:eastAsia="仿宋" w:cs="仿宋"/>
          <w:color w:val="000000" w:themeColor="text1"/>
          <w:sz w:val="24"/>
          <w:lang w:eastAsia="zh-CN"/>
          <w14:textFill>
            <w14:solidFill>
              <w14:schemeClr w14:val="tx1"/>
            </w14:solidFill>
          </w14:textFill>
        </w:rPr>
        <w:tab/>
      </w:r>
      <w:r>
        <w:rPr>
          <w:rFonts w:hint="eastAsia" w:ascii="仿宋" w:hAnsi="仿宋" w:eastAsia="仿宋" w:cs="仿宋"/>
          <w:color w:val="000000" w:themeColor="text1"/>
          <w:sz w:val="24"/>
          <w:lang w:eastAsia="zh-CN"/>
          <w14:textFill>
            <w14:solidFill>
              <w14:schemeClr w14:val="tx1"/>
            </w14:solidFill>
          </w14:textFill>
        </w:rPr>
        <w:t>电</w:t>
      </w:r>
      <w:r>
        <w:rPr>
          <w:rFonts w:hint="eastAsia" w:ascii="仿宋" w:hAnsi="仿宋" w:eastAsia="仿宋" w:cs="仿宋"/>
          <w:color w:val="000000" w:themeColor="text1"/>
          <w:sz w:val="24"/>
          <w:lang w:eastAsia="zh-CN"/>
          <w14:textFill>
            <w14:solidFill>
              <w14:schemeClr w14:val="tx1"/>
            </w14:solidFill>
          </w14:textFill>
        </w:rPr>
        <w:tab/>
      </w:r>
      <w:r>
        <w:rPr>
          <w:rFonts w:hint="eastAsia" w:ascii="仿宋" w:hAnsi="仿宋" w:eastAsia="仿宋" w:cs="仿宋"/>
          <w:color w:val="000000" w:themeColor="text1"/>
          <w:sz w:val="24"/>
          <w:lang w:eastAsia="zh-CN"/>
          <w14:textFill>
            <w14:solidFill>
              <w14:schemeClr w14:val="tx1"/>
            </w14:solidFill>
          </w14:textFill>
        </w:rPr>
        <w:t>话：</w:t>
      </w:r>
    </w:p>
    <w:p>
      <w:pPr>
        <w:pStyle w:val="2"/>
        <w:numPr>
          <w:ilvl w:val="0"/>
          <w:numId w:val="0"/>
        </w:numPr>
        <w:tabs>
          <w:tab w:val="left" w:pos="5631"/>
          <w:tab w:val="left" w:pos="6591"/>
          <w:tab w:val="left" w:pos="7191"/>
          <w:tab w:val="left" w:pos="7791"/>
          <w:tab w:val="left" w:pos="8247"/>
        </w:tabs>
        <w:kinsoku w:val="0"/>
        <w:overflowPunct w:val="0"/>
        <w:adjustRightInd w:val="0"/>
        <w:snapToGrid w:val="0"/>
        <w:spacing w:line="360" w:lineRule="auto"/>
        <w:ind w:left="709" w:right="238"/>
        <w:rPr>
          <w:rFonts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供应商：</w:t>
      </w:r>
      <w:r>
        <w:rPr>
          <w:rFonts w:hint="eastAsia" w:ascii="仿宋" w:hAnsi="仿宋" w:eastAsia="仿宋" w:cs="仿宋"/>
          <w:color w:val="000000" w:themeColor="text1"/>
          <w:sz w:val="24"/>
          <w:u w:val="single"/>
          <w:lang w:eastAsia="zh-CN"/>
          <w14:textFill>
            <w14:solidFill>
              <w14:schemeClr w14:val="tx1"/>
            </w14:solidFill>
          </w14:textFill>
        </w:rPr>
        <w:tab/>
      </w:r>
      <w:r>
        <w:rPr>
          <w:rFonts w:hint="eastAsia" w:ascii="仿宋" w:hAnsi="仿宋" w:eastAsia="仿宋" w:cs="仿宋"/>
          <w:color w:val="000000" w:themeColor="text1"/>
          <w:sz w:val="24"/>
          <w:u w:val="single"/>
          <w:lang w:eastAsia="zh-CN"/>
          <w14:textFill>
            <w14:solidFill>
              <w14:schemeClr w14:val="tx1"/>
            </w14:solidFill>
          </w14:textFill>
        </w:rPr>
        <w:tab/>
      </w:r>
      <w:r>
        <w:rPr>
          <w:rFonts w:hint="eastAsia" w:ascii="仿宋" w:hAnsi="仿宋" w:eastAsia="仿宋" w:cs="仿宋"/>
          <w:color w:val="000000" w:themeColor="text1"/>
          <w:sz w:val="24"/>
          <w:u w:val="single"/>
          <w:lang w:eastAsia="zh-CN"/>
          <w14:textFill>
            <w14:solidFill>
              <w14:schemeClr w14:val="tx1"/>
            </w14:solidFill>
          </w14:textFill>
        </w:rPr>
        <w:tab/>
      </w:r>
      <w:r>
        <w:rPr>
          <w:rFonts w:hint="eastAsia" w:ascii="仿宋" w:hAnsi="仿宋" w:eastAsia="仿宋" w:cs="仿宋"/>
          <w:color w:val="000000" w:themeColor="text1"/>
          <w:sz w:val="24"/>
          <w:lang w:eastAsia="zh-CN"/>
          <w14:textFill>
            <w14:solidFill>
              <w14:schemeClr w14:val="tx1"/>
            </w14:solidFill>
          </w14:textFill>
        </w:rPr>
        <w:t>（盖章）</w:t>
      </w:r>
    </w:p>
    <w:p>
      <w:pPr>
        <w:pStyle w:val="2"/>
        <w:numPr>
          <w:ilvl w:val="0"/>
          <w:numId w:val="0"/>
        </w:numPr>
        <w:tabs>
          <w:tab w:val="left" w:pos="5145"/>
          <w:tab w:val="left" w:pos="6591"/>
          <w:tab w:val="left" w:pos="7191"/>
          <w:tab w:val="left" w:pos="7791"/>
          <w:tab w:val="left" w:pos="8247"/>
        </w:tabs>
        <w:kinsoku w:val="0"/>
        <w:overflowPunct w:val="0"/>
        <w:adjustRightInd w:val="0"/>
        <w:snapToGrid w:val="0"/>
        <w:spacing w:line="360" w:lineRule="auto"/>
        <w:ind w:left="121" w:leftChars="50" w:right="238" w:firstLine="2916" w:firstLineChars="1200"/>
        <w:jc w:val="both"/>
        <w:rPr>
          <w:rFonts w:ascii="仿宋" w:hAnsi="仿宋" w:eastAsia="仿宋" w:cs="仿宋"/>
          <w:color w:val="000000" w:themeColor="text1"/>
          <w:sz w:val="20"/>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 xml:space="preserve"> 日期：</w:t>
      </w:r>
      <w:r>
        <w:rPr>
          <w:rFonts w:hint="eastAsia" w:ascii="仿宋" w:hAnsi="仿宋" w:eastAsia="仿宋" w:cs="仿宋"/>
          <w:color w:val="000000" w:themeColor="text1"/>
          <w:sz w:val="24"/>
          <w:u w:val="single"/>
          <w:lang w:eastAsia="zh-CN"/>
          <w14:textFill>
            <w14:solidFill>
              <w14:schemeClr w14:val="tx1"/>
            </w14:solidFill>
          </w14:textFill>
        </w:rPr>
        <w:t xml:space="preserve">     </w:t>
      </w:r>
      <w:r>
        <w:rPr>
          <w:rFonts w:hint="eastAsia" w:ascii="仿宋" w:hAnsi="仿宋" w:eastAsia="仿宋" w:cs="仿宋"/>
          <w:color w:val="000000" w:themeColor="text1"/>
          <w:sz w:val="24"/>
          <w:lang w:eastAsia="zh-CN"/>
          <w14:textFill>
            <w14:solidFill>
              <w14:schemeClr w14:val="tx1"/>
            </w14:solidFill>
          </w14:textFill>
        </w:rPr>
        <w:t>年</w:t>
      </w:r>
      <w:r>
        <w:rPr>
          <w:rFonts w:hint="eastAsia" w:ascii="仿宋" w:hAnsi="仿宋" w:eastAsia="仿宋" w:cs="仿宋"/>
          <w:color w:val="000000" w:themeColor="text1"/>
          <w:sz w:val="24"/>
          <w:u w:val="single"/>
          <w:lang w:eastAsia="zh-CN"/>
          <w14:textFill>
            <w14:solidFill>
              <w14:schemeClr w14:val="tx1"/>
            </w14:solidFill>
          </w14:textFill>
        </w:rPr>
        <w:t xml:space="preserve">   </w:t>
      </w:r>
      <w:r>
        <w:rPr>
          <w:rFonts w:hint="eastAsia" w:ascii="仿宋" w:hAnsi="仿宋" w:eastAsia="仿宋" w:cs="仿宋"/>
          <w:color w:val="000000" w:themeColor="text1"/>
          <w:sz w:val="24"/>
          <w:lang w:eastAsia="zh-CN"/>
          <w14:textFill>
            <w14:solidFill>
              <w14:schemeClr w14:val="tx1"/>
            </w14:solidFill>
          </w14:textFill>
        </w:rPr>
        <w:t>月</w:t>
      </w:r>
      <w:r>
        <w:rPr>
          <w:rFonts w:hint="eastAsia" w:ascii="仿宋" w:hAnsi="仿宋" w:eastAsia="仿宋" w:cs="仿宋"/>
          <w:color w:val="000000" w:themeColor="text1"/>
          <w:sz w:val="24"/>
          <w:u w:val="single"/>
          <w:lang w:eastAsia="zh-CN"/>
          <w14:textFill>
            <w14:solidFill>
              <w14:schemeClr w14:val="tx1"/>
            </w14:solidFill>
          </w14:textFill>
        </w:rPr>
        <w:t xml:space="preserve">   </w:t>
      </w:r>
      <w:r>
        <w:rPr>
          <w:rFonts w:hint="eastAsia" w:ascii="仿宋" w:hAnsi="仿宋" w:eastAsia="仿宋" w:cs="仿宋"/>
          <w:color w:val="000000" w:themeColor="text1"/>
          <w:sz w:val="24"/>
          <w:lang w:eastAsia="zh-CN"/>
          <w14:textFill>
            <w14:solidFill>
              <w14:schemeClr w14:val="tx1"/>
            </w14:solidFill>
          </w14:textFill>
        </w:rPr>
        <w:t xml:space="preserve">日 </w:t>
      </w:r>
      <w:r>
        <w:rPr>
          <w:rFonts w:hint="eastAsia" w:ascii="仿宋" w:hAnsi="仿宋" w:eastAsia="仿宋" w:cs="仿宋"/>
          <w:color w:val="000000" w:themeColor="text1"/>
          <w:sz w:val="20"/>
          <w:lang w:eastAsia="zh-CN"/>
          <w14:textFill>
            <w14:solidFill>
              <w14:schemeClr w14:val="tx1"/>
            </w14:solidFill>
          </w14:textFill>
        </w:rPr>
        <w:t xml:space="preserve">               </w:t>
      </w:r>
    </w:p>
    <w:p>
      <w:pPr>
        <w:pStyle w:val="37"/>
        <w:rPr>
          <w:rFonts w:ascii="仿宋" w:hAnsi="仿宋" w:eastAsia="仿宋" w:cs="仿宋"/>
          <w:color w:val="000000" w:themeColor="text1"/>
          <w:sz w:val="36"/>
          <w:szCs w:val="36"/>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br w:type="page"/>
      </w:r>
    </w:p>
    <w:p>
      <w:pPr>
        <w:pStyle w:val="4"/>
        <w:numPr>
          <w:ilvl w:val="0"/>
          <w:numId w:val="0"/>
        </w:numPr>
        <w:shd w:val="clear" w:color="auto" w:fill="auto"/>
        <w:spacing w:line="240" w:lineRule="atLeast"/>
        <w:ind w:right="0" w:rightChars="0"/>
        <w:jc w:val="center"/>
        <w:rPr>
          <w:rFonts w:ascii="仿宋" w:hAnsi="仿宋" w:eastAsia="仿宋" w:cs="仿宋"/>
          <w:bCs/>
          <w:color w:val="000000" w:themeColor="text1"/>
          <w:sz w:val="36"/>
          <w:szCs w:val="36"/>
          <w:lang w:eastAsia="zh-CN"/>
          <w14:textFill>
            <w14:solidFill>
              <w14:schemeClr w14:val="tx1"/>
            </w14:solidFill>
          </w14:textFill>
        </w:rPr>
      </w:pPr>
      <w:r>
        <w:rPr>
          <w:rFonts w:hint="eastAsia" w:ascii="仿宋" w:hAnsi="仿宋" w:eastAsia="仿宋" w:cs="仿宋"/>
          <w:bCs/>
          <w:color w:val="000000" w:themeColor="text1"/>
          <w:sz w:val="36"/>
          <w:szCs w:val="36"/>
          <w:lang w:val="en-US" w:eastAsia="zh-CN"/>
          <w14:textFill>
            <w14:solidFill>
              <w14:schemeClr w14:val="tx1"/>
            </w14:solidFill>
          </w14:textFill>
        </w:rPr>
        <w:t>4</w:t>
      </w:r>
      <w:r>
        <w:rPr>
          <w:rFonts w:hint="eastAsia" w:ascii="仿宋" w:hAnsi="仿宋" w:eastAsia="仿宋" w:cs="仿宋"/>
          <w:bCs/>
          <w:color w:val="000000" w:themeColor="text1"/>
          <w:sz w:val="36"/>
          <w:szCs w:val="36"/>
          <w:lang w:eastAsia="zh-CN"/>
          <w14:textFill>
            <w14:solidFill>
              <w14:schemeClr w14:val="tx1"/>
            </w14:solidFill>
          </w14:textFill>
        </w:rPr>
        <w:t>、投标保证金缴纳</w:t>
      </w:r>
      <w:r>
        <w:rPr>
          <w:rFonts w:hint="eastAsia" w:ascii="仿宋" w:hAnsi="仿宋" w:eastAsia="仿宋" w:cs="仿宋"/>
          <w:color w:val="000000" w:themeColor="text1"/>
          <w:sz w:val="32"/>
          <w:szCs w:val="22"/>
          <w:lang w:val="en-US" w:eastAsia="zh-CN"/>
          <w14:textFill>
            <w14:solidFill>
              <w14:schemeClr w14:val="tx1"/>
            </w14:solidFill>
          </w14:textFill>
        </w:rPr>
        <w:t>凭证</w:t>
      </w:r>
      <w:r>
        <w:rPr>
          <w:rFonts w:hint="eastAsia" w:ascii="仿宋" w:hAnsi="仿宋" w:eastAsia="仿宋" w:cs="仿宋"/>
          <w:bCs/>
          <w:color w:val="000000" w:themeColor="text1"/>
          <w:sz w:val="36"/>
          <w:szCs w:val="36"/>
          <w:lang w:eastAsia="zh-CN"/>
          <w14:textFill>
            <w14:solidFill>
              <w14:schemeClr w14:val="tx1"/>
            </w14:solidFill>
          </w14:textFill>
        </w:rPr>
        <w:t>或投标担保函</w:t>
      </w:r>
    </w:p>
    <w:p>
      <w:pPr>
        <w:ind w:firstLine="486" w:firstLineChars="200"/>
        <w:rPr>
          <w:rFonts w:ascii="仿宋" w:hAnsi="仿宋" w:eastAsia="仿宋" w:cs="仿宋"/>
          <w:color w:val="000000" w:themeColor="text1"/>
          <w:lang w:eastAsia="zh-CN"/>
          <w14:textFill>
            <w14:solidFill>
              <w14:schemeClr w14:val="tx1"/>
            </w14:solidFill>
          </w14:textFill>
        </w:rPr>
      </w:pPr>
      <w:bookmarkStart w:id="84" w:name="_Toc494296665"/>
      <w:bookmarkStart w:id="85" w:name="_Toc494296991"/>
    </w:p>
    <w:bookmarkEnd w:id="84"/>
    <w:bookmarkEnd w:id="85"/>
    <w:p>
      <w:pPr>
        <w:pStyle w:val="8"/>
        <w:rPr>
          <w:rFonts w:ascii="仿宋" w:hAnsi="仿宋" w:eastAsia="仿宋" w:cs="仿宋"/>
          <w:color w:val="000000" w:themeColor="text1"/>
          <w:lang w:eastAsia="zh-CN"/>
          <w14:textFill>
            <w14:solidFill>
              <w14:schemeClr w14:val="tx1"/>
            </w14:solidFill>
          </w14:textFill>
        </w:rPr>
      </w:pPr>
    </w:p>
    <w:tbl>
      <w:tblPr>
        <w:tblStyle w:val="27"/>
        <w:tblpPr w:leftFromText="180" w:rightFromText="180" w:vertAnchor="text" w:horzAnchor="page" w:tblpX="2090" w:tblpY="750"/>
        <w:tblOverlap w:val="never"/>
        <w:tblW w:w="7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6" w:hRule="atLeast"/>
        </w:trPr>
        <w:tc>
          <w:tcPr>
            <w:tcW w:w="7879" w:type="dxa"/>
          </w:tcPr>
          <w:p>
            <w:pPr>
              <w:rPr>
                <w:rFonts w:ascii="仿宋" w:hAnsi="仿宋" w:eastAsia="仿宋" w:cs="仿宋"/>
                <w:b/>
                <w:bCs/>
                <w:color w:val="000000" w:themeColor="text1"/>
                <w:sz w:val="30"/>
                <w:szCs w:val="30"/>
                <w:lang w:eastAsia="zh-CN"/>
                <w14:textFill>
                  <w14:solidFill>
                    <w14:schemeClr w14:val="tx1"/>
                  </w14:solidFill>
                </w14:textFill>
              </w:rPr>
            </w:pPr>
          </w:p>
          <w:p>
            <w:pPr>
              <w:jc w:val="center"/>
              <w:rPr>
                <w:rFonts w:ascii="仿宋" w:hAnsi="仿宋" w:eastAsia="仿宋" w:cs="仿宋"/>
                <w:b/>
                <w:bCs/>
                <w:color w:val="000000" w:themeColor="text1"/>
                <w:sz w:val="30"/>
                <w:szCs w:val="30"/>
                <w:lang w:eastAsia="zh-CN"/>
                <w14:textFill>
                  <w14:solidFill>
                    <w14:schemeClr w14:val="tx1"/>
                  </w14:solidFill>
                </w14:textFill>
              </w:rPr>
            </w:pPr>
          </w:p>
          <w:p>
            <w:pPr>
              <w:jc w:val="center"/>
              <w:rPr>
                <w:rFonts w:ascii="仿宋" w:hAnsi="仿宋" w:eastAsia="仿宋" w:cs="仿宋"/>
                <w:b/>
                <w:bCs/>
                <w:color w:val="000000" w:themeColor="text1"/>
                <w:sz w:val="30"/>
                <w:szCs w:val="30"/>
                <w:lang w:eastAsia="zh-CN"/>
                <w14:textFill>
                  <w14:solidFill>
                    <w14:schemeClr w14:val="tx1"/>
                  </w14:solidFill>
                </w14:textFill>
              </w:rPr>
            </w:pPr>
          </w:p>
          <w:p>
            <w:pPr>
              <w:jc w:val="center"/>
              <w:rPr>
                <w:rFonts w:ascii="仿宋" w:hAnsi="仿宋" w:eastAsia="仿宋" w:cs="仿宋"/>
                <w:b/>
                <w:bCs/>
                <w:color w:val="000000" w:themeColor="text1"/>
                <w:sz w:val="30"/>
                <w:szCs w:val="30"/>
                <w:lang w:eastAsia="zh-CN"/>
                <w14:textFill>
                  <w14:solidFill>
                    <w14:schemeClr w14:val="tx1"/>
                  </w14:solidFill>
                </w14:textFill>
              </w:rPr>
            </w:pPr>
          </w:p>
          <w:p>
            <w:pPr>
              <w:jc w:val="center"/>
              <w:rPr>
                <w:rFonts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投标保证金收据</w:t>
            </w:r>
          </w:p>
        </w:tc>
      </w:tr>
    </w:tbl>
    <w:p>
      <w:pPr>
        <w:pStyle w:val="8"/>
        <w:rPr>
          <w:rFonts w:ascii="仿宋" w:hAnsi="仿宋" w:eastAsia="仿宋" w:cs="仿宋"/>
          <w:color w:val="000000" w:themeColor="text1"/>
          <w14:textFill>
            <w14:solidFill>
              <w14:schemeClr w14:val="tx1"/>
            </w14:solidFill>
          </w14:textFill>
        </w:rPr>
      </w:pPr>
    </w:p>
    <w:p>
      <w:pPr>
        <w:spacing w:line="240" w:lineRule="atLeast"/>
        <w:ind w:left="1164" w:leftChars="257" w:hanging="540"/>
        <w:jc w:val="cente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sz w:val="28"/>
          <w:szCs w:val="28"/>
          <w14:textFill>
            <w14:solidFill>
              <w14:schemeClr w14:val="tx1"/>
            </w14:solidFill>
          </w14:textFill>
        </w:rPr>
      </w:pPr>
    </w:p>
    <w:tbl>
      <w:tblPr>
        <w:tblStyle w:val="27"/>
        <w:tblpPr w:leftFromText="180" w:rightFromText="180" w:vertAnchor="text" w:horzAnchor="page" w:tblpX="2090" w:tblpY="750"/>
        <w:tblOverlap w:val="never"/>
        <w:tblW w:w="7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6" w:hRule="atLeast"/>
        </w:trPr>
        <w:tc>
          <w:tcPr>
            <w:tcW w:w="7879" w:type="dxa"/>
          </w:tcPr>
          <w:p>
            <w:pPr>
              <w:rPr>
                <w:rFonts w:ascii="仿宋" w:hAnsi="仿宋" w:eastAsia="仿宋" w:cs="仿宋"/>
                <w:b/>
                <w:bCs/>
                <w:color w:val="000000" w:themeColor="text1"/>
                <w:sz w:val="30"/>
                <w:szCs w:val="30"/>
                <w14:textFill>
                  <w14:solidFill>
                    <w14:schemeClr w14:val="tx1"/>
                  </w14:solidFill>
                </w14:textFill>
              </w:rPr>
            </w:pPr>
          </w:p>
          <w:p>
            <w:pPr>
              <w:jc w:val="center"/>
              <w:rPr>
                <w:rFonts w:ascii="仿宋" w:hAnsi="仿宋" w:eastAsia="仿宋" w:cs="仿宋"/>
                <w:b/>
                <w:bCs/>
                <w:color w:val="000000" w:themeColor="text1"/>
                <w:sz w:val="30"/>
                <w:szCs w:val="30"/>
                <w14:textFill>
                  <w14:solidFill>
                    <w14:schemeClr w14:val="tx1"/>
                  </w14:solidFill>
                </w14:textFill>
              </w:rPr>
            </w:pPr>
          </w:p>
          <w:p>
            <w:pPr>
              <w:jc w:val="center"/>
              <w:rPr>
                <w:rFonts w:ascii="仿宋" w:hAnsi="仿宋" w:eastAsia="仿宋" w:cs="仿宋"/>
                <w:b/>
                <w:bCs/>
                <w:color w:val="000000" w:themeColor="text1"/>
                <w:sz w:val="30"/>
                <w:szCs w:val="30"/>
                <w14:textFill>
                  <w14:solidFill>
                    <w14:schemeClr w14:val="tx1"/>
                  </w14:solidFill>
                </w14:textFill>
              </w:rPr>
            </w:pPr>
          </w:p>
          <w:p>
            <w:pPr>
              <w:jc w:val="center"/>
              <w:rPr>
                <w:rFonts w:ascii="仿宋" w:hAnsi="仿宋" w:eastAsia="仿宋" w:cs="仿宋"/>
                <w:b/>
                <w:bCs/>
                <w:color w:val="000000" w:themeColor="text1"/>
                <w:sz w:val="30"/>
                <w:szCs w:val="30"/>
                <w14:textFill>
                  <w14:solidFill>
                    <w14:schemeClr w14:val="tx1"/>
                  </w14:solidFill>
                </w14:textFill>
              </w:rPr>
            </w:pPr>
          </w:p>
          <w:p>
            <w:pPr>
              <w:jc w:val="center"/>
              <w:rPr>
                <w:rFonts w:ascii="仿宋" w:hAnsi="仿宋" w:eastAsia="仿宋" w:cs="仿宋"/>
                <w:b/>
                <w:bCs/>
                <w:color w:val="000000" w:themeColor="text1"/>
                <w:sz w:val="30"/>
                <w:szCs w:val="30"/>
                <w:lang w:eastAsia="zh-CN"/>
                <w14:textFill>
                  <w14:solidFill>
                    <w14:schemeClr w14:val="tx1"/>
                  </w14:solidFill>
                </w14:textFill>
              </w:rPr>
            </w:pPr>
            <w:r>
              <w:rPr>
                <w:rFonts w:hint="eastAsia" w:ascii="仿宋" w:hAnsi="仿宋" w:eastAsia="仿宋" w:cs="仿宋"/>
                <w:b/>
                <w:bCs/>
                <w:color w:val="000000" w:themeColor="text1"/>
                <w:sz w:val="30"/>
                <w:szCs w:val="30"/>
                <w:lang w:eastAsia="zh-CN"/>
                <w14:textFill>
                  <w14:solidFill>
                    <w14:schemeClr w14:val="tx1"/>
                  </w14:solidFill>
                </w14:textFill>
              </w:rPr>
              <w:t>打款凭证</w:t>
            </w:r>
          </w:p>
        </w:tc>
      </w:tr>
    </w:tbl>
    <w:p>
      <w:pPr>
        <w:pStyle w:val="8"/>
        <w:rPr>
          <w:rFonts w:ascii="仿宋" w:hAnsi="仿宋" w:eastAsia="仿宋" w:cs="仿宋"/>
          <w:color w:val="000000" w:themeColor="text1"/>
          <w14:textFill>
            <w14:solidFill>
              <w14:schemeClr w14:val="tx1"/>
            </w14:solidFill>
          </w14:textFill>
        </w:rPr>
      </w:pPr>
    </w:p>
    <w:p>
      <w:pPr>
        <w:pStyle w:val="8"/>
        <w:rPr>
          <w:rFonts w:ascii="仿宋" w:hAnsi="仿宋" w:eastAsia="仿宋" w:cs="仿宋"/>
          <w:color w:val="000000" w:themeColor="text1"/>
          <w14:textFill>
            <w14:solidFill>
              <w14:schemeClr w14:val="tx1"/>
            </w14:solidFill>
          </w14:textFill>
        </w:rPr>
      </w:pPr>
    </w:p>
    <w:p>
      <w:pPr>
        <w:pStyle w:val="8"/>
        <w:rPr>
          <w:rFonts w:ascii="仿宋" w:hAnsi="仿宋" w:eastAsia="仿宋" w:cs="仿宋"/>
          <w:color w:val="000000" w:themeColor="text1"/>
          <w14:textFill>
            <w14:solidFill>
              <w14:schemeClr w14:val="tx1"/>
            </w14:solidFill>
          </w14:textFill>
        </w:rPr>
      </w:pPr>
    </w:p>
    <w:p>
      <w:pPr>
        <w:pStyle w:val="8"/>
        <w:rPr>
          <w:rFonts w:ascii="仿宋" w:hAnsi="仿宋" w:eastAsia="仿宋" w:cs="仿宋"/>
          <w:color w:val="000000" w:themeColor="text1"/>
          <w14:textFill>
            <w14:solidFill>
              <w14:schemeClr w14:val="tx1"/>
            </w14:solidFill>
          </w14:textFill>
        </w:rPr>
      </w:pPr>
    </w:p>
    <w:p>
      <w:pPr>
        <w:pStyle w:val="8"/>
        <w:rPr>
          <w:rFonts w:ascii="仿宋" w:hAnsi="仿宋" w:eastAsia="仿宋" w:cs="仿宋"/>
          <w:color w:val="000000" w:themeColor="text1"/>
          <w14:textFill>
            <w14:solidFill>
              <w14:schemeClr w14:val="tx1"/>
            </w14:solidFill>
          </w14:textFill>
        </w:rPr>
      </w:pPr>
    </w:p>
    <w:p>
      <w:pPr>
        <w:pStyle w:val="8"/>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pStyle w:val="5"/>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jc w:val="center"/>
        <w:rPr>
          <w:rFonts w:ascii="仿宋" w:hAnsi="仿宋" w:eastAsia="仿宋" w:cs="仿宋"/>
          <w:color w:val="000000" w:themeColor="text1"/>
          <w:sz w:val="28"/>
          <w:szCs w:val="28"/>
          <w14:textFill>
            <w14:solidFill>
              <w14:schemeClr w14:val="tx1"/>
            </w14:solidFill>
          </w14:textFill>
        </w:rPr>
      </w:pPr>
    </w:p>
    <w:p>
      <w:pPr>
        <w:jc w:val="center"/>
        <w:rPr>
          <w:rFonts w:ascii="仿宋" w:hAnsi="仿宋" w:eastAsia="仿宋" w:cs="仿宋"/>
          <w:color w:val="000000" w:themeColor="text1"/>
          <w:sz w:val="28"/>
          <w:szCs w:val="28"/>
          <w14:textFill>
            <w14:solidFill>
              <w14:schemeClr w14:val="tx1"/>
            </w14:solidFill>
          </w14:textFill>
        </w:rPr>
      </w:pPr>
    </w:p>
    <w:p>
      <w:pPr>
        <w:jc w:val="center"/>
        <w:rPr>
          <w:rFonts w:ascii="仿宋" w:hAnsi="仿宋" w:eastAsia="仿宋" w:cs="仿宋"/>
          <w:color w:val="000000" w:themeColor="text1"/>
          <w:sz w:val="28"/>
          <w:szCs w:val="28"/>
          <w14:textFill>
            <w14:solidFill>
              <w14:schemeClr w14:val="tx1"/>
            </w14:solidFill>
          </w14:textFill>
        </w:rPr>
      </w:pPr>
    </w:p>
    <w:p>
      <w:pPr>
        <w:jc w:val="center"/>
        <w:rPr>
          <w:rFonts w:ascii="仿宋" w:hAnsi="仿宋" w:eastAsia="仿宋" w:cs="仿宋"/>
          <w:color w:val="000000" w:themeColor="text1"/>
          <w:sz w:val="28"/>
          <w:szCs w:val="28"/>
          <w14:textFill>
            <w14:solidFill>
              <w14:schemeClr w14:val="tx1"/>
            </w14:solidFill>
          </w14:textFill>
        </w:rPr>
      </w:pPr>
    </w:p>
    <w:p>
      <w:pPr>
        <w:jc w:val="center"/>
        <w:rPr>
          <w:rFonts w:ascii="仿宋" w:hAnsi="仿宋" w:eastAsia="仿宋" w:cs="仿宋"/>
          <w:color w:val="000000" w:themeColor="text1"/>
          <w:sz w:val="28"/>
          <w:szCs w:val="28"/>
          <w14:textFill>
            <w14:solidFill>
              <w14:schemeClr w14:val="tx1"/>
            </w14:solidFill>
          </w14:textFill>
        </w:rPr>
      </w:pPr>
    </w:p>
    <w:p>
      <w:pPr>
        <w:jc w:val="center"/>
        <w:rPr>
          <w:rFonts w:ascii="仿宋" w:hAnsi="仿宋" w:eastAsia="仿宋" w:cs="仿宋"/>
          <w:color w:val="000000" w:themeColor="text1"/>
          <w:sz w:val="28"/>
          <w:szCs w:val="28"/>
          <w14:textFill>
            <w14:solidFill>
              <w14:schemeClr w14:val="tx1"/>
            </w14:solidFill>
          </w14:textFill>
        </w:rPr>
      </w:pPr>
    </w:p>
    <w:p>
      <w:pPr>
        <w:jc w:val="center"/>
        <w:rPr>
          <w:rFonts w:ascii="仿宋" w:hAnsi="仿宋" w:eastAsia="仿宋" w:cs="仿宋"/>
          <w:color w:val="000000" w:themeColor="text1"/>
          <w:sz w:val="28"/>
          <w:szCs w:val="28"/>
          <w14:textFill>
            <w14:solidFill>
              <w14:schemeClr w14:val="tx1"/>
            </w14:solidFill>
          </w14:textFill>
        </w:rPr>
      </w:pPr>
    </w:p>
    <w:p>
      <w:pPr>
        <w:jc w:val="center"/>
        <w:rPr>
          <w:rFonts w:ascii="仿宋" w:hAnsi="仿宋" w:eastAsia="仿宋" w:cs="仿宋"/>
          <w:color w:val="000000" w:themeColor="text1"/>
          <w:sz w:val="28"/>
          <w:szCs w:val="28"/>
          <w14:textFill>
            <w14:solidFill>
              <w14:schemeClr w14:val="tx1"/>
            </w14:solidFill>
          </w14:textFill>
        </w:rPr>
      </w:pPr>
    </w:p>
    <w:p>
      <w:pPr>
        <w:spacing w:line="360" w:lineRule="auto"/>
        <w:jc w:val="both"/>
        <w:rPr>
          <w:rFonts w:ascii="仿宋" w:hAnsi="仿宋" w:eastAsia="仿宋" w:cs="仿宋"/>
          <w:b/>
          <w:bCs/>
          <w:color w:val="000000" w:themeColor="text1"/>
          <w:sz w:val="28"/>
          <w:szCs w:val="28"/>
          <w:lang w:eastAsia="zh-CN"/>
          <w14:textFill>
            <w14:solidFill>
              <w14:schemeClr w14:val="tx1"/>
            </w14:solidFill>
          </w14:textFill>
        </w:rPr>
      </w:pPr>
    </w:p>
    <w:p>
      <w:pPr>
        <w:spacing w:line="360" w:lineRule="auto"/>
        <w:jc w:val="center"/>
        <w:rPr>
          <w:rFonts w:hint="eastAsia" w:ascii="仿宋" w:hAnsi="仿宋" w:eastAsia="仿宋" w:cs="仿宋"/>
          <w:b/>
          <w:bCs/>
          <w:color w:val="000000" w:themeColor="text1"/>
          <w:sz w:val="28"/>
          <w:szCs w:val="28"/>
          <w:lang w:eastAsia="zh-CN"/>
          <w14:textFill>
            <w14:solidFill>
              <w14:schemeClr w14:val="tx1"/>
            </w14:solidFill>
          </w14:textFill>
        </w:rPr>
      </w:pPr>
    </w:p>
    <w:p>
      <w:pPr>
        <w:spacing w:line="360" w:lineRule="auto"/>
        <w:jc w:val="center"/>
        <w:rPr>
          <w:rFonts w:ascii="仿宋" w:hAnsi="仿宋" w:eastAsia="仿宋" w:cs="仿宋"/>
          <w:b/>
          <w:bCs/>
          <w:color w:val="000000" w:themeColor="text1"/>
          <w:sz w:val="28"/>
          <w:szCs w:val="28"/>
          <w:lang w:eastAsia="zh-CN"/>
          <w14:textFill>
            <w14:solidFill>
              <w14:schemeClr w14:val="tx1"/>
            </w14:solidFill>
          </w14:textFill>
        </w:rPr>
      </w:pPr>
      <w:r>
        <w:rPr>
          <w:rFonts w:hint="eastAsia" w:ascii="仿宋" w:hAnsi="仿宋" w:eastAsia="仿宋" w:cs="仿宋"/>
          <w:b/>
          <w:bCs/>
          <w:color w:val="000000" w:themeColor="text1"/>
          <w:sz w:val="28"/>
          <w:szCs w:val="28"/>
          <w:lang w:eastAsia="zh-CN"/>
          <w14:textFill>
            <w14:solidFill>
              <w14:schemeClr w14:val="tx1"/>
            </w14:solidFill>
          </w14:textFill>
        </w:rPr>
        <w:t>政府采购投标担保函 （项目用）</w:t>
      </w:r>
    </w:p>
    <w:p>
      <w:pPr>
        <w:spacing w:line="360" w:lineRule="auto"/>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编号：</w:t>
      </w:r>
    </w:p>
    <w:p>
      <w:pPr>
        <w:spacing w:line="360" w:lineRule="auto"/>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 xml:space="preserve"> </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（采购人或采购代理机构）：</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鉴于</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（以下简称“供应商”）拟参加编号为</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的</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 xml:space="preserve">                            </w:t>
      </w:r>
    </w:p>
    <w:p>
      <w:pPr>
        <w:spacing w:line="360" w:lineRule="auto"/>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项目（以下简称“本项目”）投标，根据本项目询价通知书，供应商参加投标时应向你方缴纳投标保证金，且可以投标担保函的形式缴纳投标保证金。应供应商的申请，我方以保证的方式向你方提供如下投标保证金担保：</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一、保证责任的情形及保证金额</w:t>
      </w:r>
    </w:p>
    <w:p>
      <w:pPr>
        <w:spacing w:line="360" w:lineRule="auto"/>
        <w:ind w:firstLine="243" w:firstLineChars="1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（一）在供应商出现下列情形之一时，我方承担保证责任：</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1．中标后供应商无正当理由不与采购人或者采购代理机构签订《政府采购合同》；</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2．询价通知书规定的供应商应当缴纳保证金的其他情形。</w:t>
      </w:r>
    </w:p>
    <w:p>
      <w:pPr>
        <w:spacing w:line="360" w:lineRule="auto"/>
        <w:ind w:firstLine="243" w:firstLineChars="1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（二）我方承担保证责任的最高金额为人民币</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元（大写</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），即本项目的投标保证金金额。</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二、保证的方式及保证期间</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我方保证的方式为：连带责任保证。</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我方的保证期间为：自本保函生效之日起</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个月止。</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三、承担保证责任的程序</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1．你方要求我方承担保证责任的，应在本保函保证期间内向我方发出书面索赔通知。索赔通知应写明要求索赔的金额，支付款项应到达的账号，并附有证明供应商发生我方应承担保证责任情形的事实材料。</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2．我方在收到索赔通知及相关证明材料后，在</w:t>
      </w:r>
      <w:r>
        <w:rPr>
          <w:rFonts w:hint="eastAsia" w:ascii="仿宋" w:hAnsi="仿宋" w:eastAsia="仿宋" w:cs="仿宋"/>
          <w:color w:val="000000" w:themeColor="text1"/>
          <w:u w:val="single"/>
          <w:lang w:eastAsia="zh-CN"/>
          <w14:textFill>
            <w14:solidFill>
              <w14:schemeClr w14:val="tx1"/>
            </w14:solidFill>
          </w14:textFill>
        </w:rPr>
        <w:t>　　　</w:t>
      </w:r>
      <w:r>
        <w:rPr>
          <w:rFonts w:hint="eastAsia" w:ascii="仿宋" w:hAnsi="仿宋" w:eastAsia="仿宋" w:cs="仿宋"/>
          <w:color w:val="000000" w:themeColor="text1"/>
          <w:lang w:eastAsia="zh-CN"/>
          <w14:textFill>
            <w14:solidFill>
              <w14:schemeClr w14:val="tx1"/>
            </w14:solidFill>
          </w14:textFill>
        </w:rPr>
        <w:t>个工作日内进行审查，符合应承担保证责任情形的，我方应按照你方的要求代供应商向你方支付投标保证金。</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四、保证责任的终止</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1．保证期间届满你方未向我方书面主张保证责任的，自保证期间届满次日起，我方保证责任自动终止。</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2．我方按照本保函向你贵方履行了保证责任后，自我方向你贵方支付款项（支付款项从我方账户划出）之日起，保证责任终止。</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3．按照法律法规的规定或出现我方保证责任终止的其它情形的，我方在本保函项下的保证责任亦终止。</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五、免责条款</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1．依照法律规定或你方与供应商的另行约定，全部或者部分免除供应商投标保证金义务时，我方亦免除相应的保证责任。</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2．因你方原因致使供应商发生本保函第一条第（一）款约定情形的，我方不承担保证责任。</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3．因不可抗力造成供应商发生本保函第一条约定情形的，我方不承担保证责任。</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4．你方或其他有权机关对询价通知书进行任何澄清或修改，加重我方保证责任的，我方对加重部分不承担保证责任，但该澄清或修改经我方事先书面同意的除外。</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六、争议的解决</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因本保函发生的纠纷，由你我双方协商解决，协商不成的，通过诉讼程序解决，诉讼管辖地法院为</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法院。</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七、保函的生效</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本保函自我方加盖公章之日起生效。</w:t>
      </w:r>
    </w:p>
    <w:p>
      <w:pPr>
        <w:spacing w:line="360" w:lineRule="auto"/>
        <w:ind w:firstLine="6439" w:firstLineChars="2650"/>
        <w:rPr>
          <w:rFonts w:ascii="仿宋" w:hAnsi="仿宋" w:eastAsia="仿宋" w:cs="仿宋"/>
          <w:color w:val="000000" w:themeColor="text1"/>
          <w:lang w:eastAsia="zh-CN"/>
          <w14:textFill>
            <w14:solidFill>
              <w14:schemeClr w14:val="tx1"/>
            </w14:solidFill>
          </w14:textFill>
        </w:rPr>
      </w:pPr>
    </w:p>
    <w:p>
      <w:pPr>
        <w:spacing w:line="360" w:lineRule="auto"/>
        <w:ind w:firstLine="6439" w:firstLineChars="2650"/>
        <w:rPr>
          <w:rFonts w:ascii="仿宋" w:hAnsi="仿宋" w:eastAsia="仿宋" w:cs="仿宋"/>
          <w:color w:val="000000" w:themeColor="text1"/>
          <w:lang w:eastAsia="zh-CN"/>
          <w14:textFill>
            <w14:solidFill>
              <w14:schemeClr w14:val="tx1"/>
            </w14:solidFill>
          </w14:textFill>
        </w:rPr>
      </w:pPr>
    </w:p>
    <w:p>
      <w:pPr>
        <w:spacing w:line="360" w:lineRule="auto"/>
        <w:ind w:firstLine="6439" w:firstLineChars="265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保证人：（公章）</w:t>
      </w:r>
    </w:p>
    <w:p>
      <w:pPr>
        <w:spacing w:line="360" w:lineRule="auto"/>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 xml:space="preserve">                               </w:t>
      </w:r>
    </w:p>
    <w:p>
      <w:pPr>
        <w:spacing w:line="360" w:lineRule="auto"/>
        <w:ind w:firstLine="6318" w:firstLineChars="2600"/>
        <w:rPr>
          <w:rFonts w:ascii="仿宋" w:hAnsi="仿宋" w:eastAsia="仿宋" w:cs="仿宋"/>
          <w:color w:val="000000" w:themeColor="text1"/>
          <w:lang w:eastAsia="zh-CN"/>
          <w14:textFill>
            <w14:solidFill>
              <w14:schemeClr w14:val="tx1"/>
            </w14:solidFill>
          </w14:textFill>
        </w:rPr>
        <w:sectPr>
          <w:headerReference r:id="rId8" w:type="default"/>
          <w:pgSz w:w="11905" w:h="16838"/>
          <w:pgMar w:top="1440" w:right="1417" w:bottom="1440" w:left="1417" w:header="850" w:footer="992" w:gutter="0"/>
          <w:pgNumType w:fmt="decimal"/>
          <w:cols w:space="0" w:num="1"/>
          <w:docGrid w:type="linesAndChars" w:linePitch="325" w:charSpace="635"/>
        </w:sectPr>
      </w:pPr>
      <w:r>
        <w:rPr>
          <w:rFonts w:hint="eastAsia" w:ascii="仿宋" w:hAnsi="仿宋" w:eastAsia="仿宋" w:cs="仿宋"/>
          <w:color w:val="000000" w:themeColor="text1"/>
          <w:lang w:eastAsia="zh-CN"/>
          <w14:textFill>
            <w14:solidFill>
              <w14:schemeClr w14:val="tx1"/>
            </w14:solidFill>
          </w14:textFill>
        </w:rPr>
        <w:t>年     月      日</w:t>
      </w:r>
    </w:p>
    <w:p>
      <w:pPr>
        <w:pStyle w:val="4"/>
        <w:numPr>
          <w:ilvl w:val="0"/>
          <w:numId w:val="0"/>
        </w:numPr>
        <w:shd w:val="clear" w:color="auto" w:fill="auto"/>
        <w:spacing w:line="240" w:lineRule="atLeast"/>
        <w:ind w:right="0" w:rightChars="0"/>
        <w:jc w:val="center"/>
        <w:rPr>
          <w:rFonts w:hint="eastAsia" w:ascii="仿宋" w:hAnsi="仿宋" w:eastAsia="仿宋" w:cs="仿宋"/>
          <w:color w:val="000000" w:themeColor="text1"/>
          <w:sz w:val="32"/>
          <w:szCs w:val="22"/>
          <w:lang w:val="en-US" w:eastAsia="zh-CN"/>
          <w14:textFill>
            <w14:solidFill>
              <w14:schemeClr w14:val="tx1"/>
            </w14:solidFill>
          </w14:textFill>
        </w:rPr>
      </w:pPr>
      <w:r>
        <w:rPr>
          <w:rFonts w:hint="eastAsia" w:ascii="仿宋" w:hAnsi="仿宋" w:eastAsia="仿宋" w:cs="仿宋"/>
          <w:color w:val="000000" w:themeColor="text1"/>
          <w:sz w:val="32"/>
          <w:szCs w:val="22"/>
          <w:lang w:val="en-US" w:eastAsia="zh-CN"/>
          <w14:textFill>
            <w14:solidFill>
              <w14:schemeClr w14:val="tx1"/>
            </w14:solidFill>
          </w14:textFill>
        </w:rPr>
        <w:t>5、具有良好的商业信誉和健全的财务会计制度的证明文件；</w:t>
      </w:r>
    </w:p>
    <w:p>
      <w:pPr>
        <w:shd w:val="clear" w:color="auto" w:fill="auto"/>
        <w:spacing w:line="400" w:lineRule="exact"/>
        <w:ind w:firstLine="426" w:firstLineChars="200"/>
        <w:rPr>
          <w:rFonts w:hint="eastAsia" w:ascii="仿宋" w:hAnsi="仿宋" w:eastAsia="仿宋" w:cs="仿宋"/>
          <w:b/>
          <w:bCs/>
          <w:color w:val="000000" w:themeColor="text1"/>
          <w:sz w:val="21"/>
          <w:szCs w:val="21"/>
          <w:lang w:eastAsia="zh-CN"/>
          <w14:textFill>
            <w14:solidFill>
              <w14:schemeClr w14:val="tx1"/>
            </w14:solidFill>
          </w14:textFill>
        </w:rPr>
      </w:pPr>
      <w:bookmarkStart w:id="86" w:name="_Toc7755"/>
    </w:p>
    <w:p>
      <w:pPr>
        <w:shd w:val="clear" w:color="auto" w:fill="auto"/>
        <w:spacing w:line="400" w:lineRule="exact"/>
        <w:ind w:firstLine="426" w:firstLineChars="200"/>
        <w:rPr>
          <w:rFonts w:hint="eastAsia" w:ascii="仿宋" w:hAnsi="仿宋" w:eastAsia="仿宋" w:cs="仿宋"/>
          <w:b/>
          <w:bCs/>
          <w:color w:val="000000" w:themeColor="text1"/>
          <w:sz w:val="21"/>
          <w:szCs w:val="21"/>
          <w:lang w:eastAsia="zh-CN"/>
          <w14:textFill>
            <w14:solidFill>
              <w14:schemeClr w14:val="tx1"/>
            </w14:solidFill>
          </w14:textFill>
        </w:rPr>
      </w:pPr>
    </w:p>
    <w:p>
      <w:pPr>
        <w:shd w:val="clear" w:color="auto" w:fill="auto"/>
        <w:spacing w:line="400" w:lineRule="exact"/>
        <w:ind w:firstLine="426" w:firstLineChars="200"/>
        <w:rPr>
          <w:rFonts w:hint="eastAsia" w:ascii="仿宋" w:hAnsi="仿宋" w:eastAsia="仿宋" w:cs="仿宋"/>
          <w:b/>
          <w:bCs/>
          <w:color w:val="000000" w:themeColor="text1"/>
          <w:sz w:val="21"/>
          <w:szCs w:val="21"/>
          <w:lang w:eastAsia="zh-CN"/>
          <w14:textFill>
            <w14:solidFill>
              <w14:schemeClr w14:val="tx1"/>
            </w14:solidFill>
          </w14:textFill>
        </w:rPr>
      </w:pPr>
      <w:r>
        <w:rPr>
          <w:rFonts w:hint="eastAsia" w:ascii="仿宋" w:hAnsi="仿宋" w:eastAsia="仿宋" w:cs="仿宋"/>
          <w:b/>
          <w:bCs/>
          <w:color w:val="000000" w:themeColor="text1"/>
          <w:sz w:val="21"/>
          <w:szCs w:val="21"/>
          <w:lang w:eastAsia="zh-CN"/>
          <w14:textFill>
            <w14:solidFill>
              <w14:schemeClr w14:val="tx1"/>
            </w14:solidFill>
          </w14:textFill>
        </w:rPr>
        <w:t>说明：</w:t>
      </w:r>
      <w:bookmarkEnd w:id="86"/>
      <w:bookmarkStart w:id="87" w:name="_Toc19679"/>
      <w:r>
        <w:rPr>
          <w:rFonts w:hint="eastAsia" w:ascii="仿宋" w:hAnsi="仿宋" w:eastAsia="仿宋" w:cs="仿宋"/>
          <w:b/>
          <w:bCs/>
          <w:color w:val="000000" w:themeColor="text1"/>
          <w:sz w:val="21"/>
          <w:szCs w:val="21"/>
          <w:lang w:eastAsia="zh-CN"/>
          <w14:textFill>
            <w14:solidFill>
              <w14:schemeClr w14:val="tx1"/>
            </w14:solidFill>
          </w14:textFill>
        </w:rPr>
        <w:t>1、如提供本单位上年度经会计师事务所出具的审计报告复印件须加盖本单位章。</w:t>
      </w:r>
      <w:bookmarkEnd w:id="87"/>
    </w:p>
    <w:p>
      <w:pPr>
        <w:shd w:val="clear" w:color="auto" w:fill="auto"/>
        <w:spacing w:line="400" w:lineRule="exact"/>
        <w:ind w:firstLine="426" w:firstLineChars="200"/>
        <w:rPr>
          <w:rFonts w:hint="eastAsia" w:ascii="仿宋" w:hAnsi="仿宋" w:eastAsia="仿宋" w:cs="仿宋"/>
          <w:b/>
          <w:bCs/>
          <w:color w:val="000000" w:themeColor="text1"/>
          <w:sz w:val="21"/>
          <w:szCs w:val="21"/>
          <w:lang w:eastAsia="zh-CN"/>
          <w14:textFill>
            <w14:solidFill>
              <w14:schemeClr w14:val="tx1"/>
            </w14:solidFill>
          </w14:textFill>
        </w:rPr>
      </w:pPr>
      <w:bookmarkStart w:id="88" w:name="_Toc23932"/>
      <w:r>
        <w:rPr>
          <w:rFonts w:hint="eastAsia" w:ascii="仿宋" w:hAnsi="仿宋" w:eastAsia="仿宋" w:cs="仿宋"/>
          <w:b/>
          <w:bCs/>
          <w:color w:val="000000" w:themeColor="text1"/>
          <w:sz w:val="21"/>
          <w:szCs w:val="21"/>
          <w:lang w:eastAsia="zh-CN"/>
          <w14:textFill>
            <w14:solidFill>
              <w14:schemeClr w14:val="tx1"/>
            </w14:solidFill>
          </w14:textFill>
        </w:rPr>
        <w:t>2、如提供银行出具的证明文件。银行证明文件可提供原件，也可提供银行在开标日前三个月内开具证明文件的复印件。若提供的是复印件，招标采购单位保留审核原件的权利。银行出具的证明文件应能说明该投标人与银行之间业务往来正常，企业信誉良好等。</w:t>
      </w:r>
      <w:bookmarkEnd w:id="88"/>
    </w:p>
    <w:p>
      <w:pPr>
        <w:shd w:val="clear" w:color="auto" w:fill="auto"/>
        <w:spacing w:line="400" w:lineRule="exact"/>
        <w:ind w:firstLine="426" w:firstLineChars="200"/>
        <w:rPr>
          <w:rFonts w:hint="eastAsia"/>
          <w:sz w:val="21"/>
          <w:szCs w:val="21"/>
          <w:lang w:val="en-US" w:eastAsia="zh-CN"/>
        </w:rPr>
      </w:pPr>
      <w:r>
        <w:rPr>
          <w:rFonts w:hint="eastAsia" w:ascii="仿宋" w:hAnsi="仿宋" w:eastAsia="仿宋" w:cs="仿宋"/>
          <w:b/>
          <w:bCs/>
          <w:color w:val="000000" w:themeColor="text1"/>
          <w:sz w:val="21"/>
          <w:szCs w:val="21"/>
          <w:lang w:eastAsia="zh-CN"/>
          <w14:textFill>
            <w14:solidFill>
              <w14:schemeClr w14:val="tx1"/>
            </w14:solidFill>
          </w14:textFill>
        </w:rPr>
        <w:t>3、（本项目不接受联合体投标）如果是联合体投标，联合体各方均需提供上述证明</w:t>
      </w:r>
    </w:p>
    <w:p>
      <w:pPr>
        <w:rPr>
          <w:rFonts w:hint="eastAsia"/>
          <w:lang w:val="en-US" w:eastAsia="zh-CN"/>
        </w:rPr>
      </w:pPr>
    </w:p>
    <w:p>
      <w:pPr>
        <w:rPr>
          <w:rFonts w:hint="eastAsia" w:ascii="仿宋" w:hAnsi="仿宋" w:eastAsia="仿宋" w:cs="仿宋"/>
          <w:color w:val="000000" w:themeColor="text1"/>
          <w:sz w:val="32"/>
          <w:szCs w:val="22"/>
          <w:lang w:val="en-US" w:eastAsia="zh-CN"/>
          <w14:textFill>
            <w14:solidFill>
              <w14:schemeClr w14:val="tx1"/>
            </w14:solidFill>
          </w14:textFill>
        </w:rPr>
      </w:pPr>
      <w:r>
        <w:rPr>
          <w:rFonts w:hint="eastAsia" w:ascii="仿宋" w:hAnsi="仿宋" w:eastAsia="仿宋" w:cs="仿宋"/>
          <w:color w:val="000000" w:themeColor="text1"/>
          <w:sz w:val="32"/>
          <w:szCs w:val="22"/>
          <w:lang w:val="en-US" w:eastAsia="zh-CN"/>
          <w14:textFill>
            <w14:solidFill>
              <w14:schemeClr w14:val="tx1"/>
            </w14:solidFill>
          </w14:textFill>
        </w:rPr>
        <w:br w:type="page"/>
      </w:r>
    </w:p>
    <w:p>
      <w:pPr>
        <w:pStyle w:val="4"/>
        <w:numPr>
          <w:ilvl w:val="0"/>
          <w:numId w:val="8"/>
        </w:numPr>
        <w:shd w:val="clear" w:color="auto" w:fill="auto"/>
        <w:spacing w:line="240" w:lineRule="atLeast"/>
        <w:ind w:left="0" w:leftChars="0" w:right="0" w:rightChars="0" w:firstLine="646" w:firstLineChars="200"/>
        <w:jc w:val="center"/>
        <w:rPr>
          <w:rFonts w:hint="eastAsia" w:ascii="仿宋" w:hAnsi="仿宋" w:eastAsia="仿宋" w:cs="仿宋"/>
          <w:color w:val="000000" w:themeColor="text1"/>
          <w:sz w:val="32"/>
          <w:szCs w:val="22"/>
          <w:lang w:val="en-US" w:eastAsia="zh-CN"/>
          <w14:textFill>
            <w14:solidFill>
              <w14:schemeClr w14:val="tx1"/>
            </w14:solidFill>
          </w14:textFill>
        </w:rPr>
      </w:pPr>
      <w:r>
        <w:rPr>
          <w:rFonts w:hint="eastAsia" w:ascii="仿宋" w:hAnsi="仿宋" w:eastAsia="仿宋" w:cs="仿宋"/>
          <w:color w:val="000000" w:themeColor="text1"/>
          <w:sz w:val="32"/>
          <w:szCs w:val="22"/>
          <w:lang w:val="en-US" w:eastAsia="zh-CN"/>
          <w14:textFill>
            <w14:solidFill>
              <w14:schemeClr w14:val="tx1"/>
            </w14:solidFill>
          </w14:textFill>
        </w:rPr>
        <w:t>社会保障资金的缴纳记录；</w:t>
      </w:r>
    </w:p>
    <w:p>
      <w:pPr>
        <w:numPr>
          <w:ilvl w:val="0"/>
          <w:numId w:val="0"/>
        </w:numPr>
        <w:ind w:leftChars="200" w:right="0" w:rightChars="0"/>
        <w:rPr>
          <w:rFonts w:hint="eastAsia"/>
          <w:lang w:val="en-US" w:eastAsia="zh-CN"/>
        </w:rPr>
      </w:pPr>
    </w:p>
    <w:p>
      <w:pPr>
        <w:pStyle w:val="2"/>
        <w:numPr>
          <w:ilvl w:val="0"/>
          <w:numId w:val="0"/>
        </w:numPr>
        <w:ind w:leftChars="0" w:right="0" w:rightChars="0"/>
        <w:rPr>
          <w:rFonts w:hint="eastAsia"/>
          <w:lang w:val="en-US" w:eastAsia="zh-CN"/>
        </w:rPr>
      </w:pPr>
    </w:p>
    <w:p>
      <w:pPr>
        <w:spacing w:line="400" w:lineRule="exact"/>
        <w:ind w:firstLine="486" w:firstLineChars="200"/>
        <w:rPr>
          <w:rFonts w:ascii="仿宋" w:hAnsi="仿宋" w:eastAsia="仿宋" w:cs="仿宋"/>
          <w:b/>
          <w:bCs/>
          <w:color w:val="000000" w:themeColor="text1"/>
          <w:lang w:eastAsia="zh-CN"/>
          <w14:textFill>
            <w14:solidFill>
              <w14:schemeClr w14:val="tx1"/>
            </w14:solidFill>
          </w14:textFill>
        </w:rPr>
      </w:pPr>
      <w:r>
        <w:rPr>
          <w:rFonts w:hint="eastAsia" w:ascii="仿宋" w:hAnsi="仿宋" w:eastAsia="仿宋" w:cs="仿宋"/>
          <w:b/>
          <w:bCs/>
          <w:color w:val="000000" w:themeColor="text1"/>
          <w:lang w:eastAsia="zh-CN"/>
          <w14:textFill>
            <w14:solidFill>
              <w14:schemeClr w14:val="tx1"/>
            </w14:solidFill>
          </w14:textFill>
        </w:rPr>
        <w:t>说明：复印件上应加盖本单位章</w:t>
      </w:r>
    </w:p>
    <w:p>
      <w:pPr>
        <w:pStyle w:val="37"/>
        <w:ind w:firstLine="0"/>
        <w:rPr>
          <w:rFonts w:ascii="仿宋" w:hAnsi="仿宋" w:eastAsia="仿宋" w:cs="仿宋"/>
          <w:color w:val="000000" w:themeColor="text1"/>
          <w:lang w:eastAsia="zh-CN"/>
          <w14:textFill>
            <w14:solidFill>
              <w14:schemeClr w14:val="tx1"/>
            </w14:solidFill>
          </w14:textFill>
        </w:rPr>
      </w:pPr>
    </w:p>
    <w:p>
      <w:pPr>
        <w:pStyle w:val="37"/>
        <w:rPr>
          <w:rFonts w:ascii="仿宋" w:hAnsi="仿宋" w:eastAsia="仿宋" w:cs="仿宋"/>
          <w:color w:val="000000" w:themeColor="text1"/>
          <w:lang w:eastAsia="zh-CN"/>
          <w14:textFill>
            <w14:solidFill>
              <w14:schemeClr w14:val="tx1"/>
            </w14:solidFill>
          </w14:textFill>
        </w:rPr>
      </w:pPr>
    </w:p>
    <w:p>
      <w:pPr>
        <w:pStyle w:val="37"/>
        <w:rPr>
          <w:rFonts w:ascii="仿宋" w:hAnsi="仿宋" w:eastAsia="仿宋" w:cs="仿宋"/>
          <w:color w:val="000000" w:themeColor="text1"/>
          <w:lang w:eastAsia="zh-CN"/>
          <w14:textFill>
            <w14:solidFill>
              <w14:schemeClr w14:val="tx1"/>
            </w14:solidFill>
          </w14:textFill>
        </w:rPr>
      </w:pPr>
    </w:p>
    <w:p>
      <w:pPr>
        <w:rPr>
          <w:rFonts w:hint="eastAsia" w:ascii="仿宋" w:hAnsi="仿宋" w:eastAsia="仿宋" w:cs="仿宋"/>
          <w:color w:val="000000" w:themeColor="text1"/>
          <w:sz w:val="32"/>
          <w:szCs w:val="22"/>
          <w:lang w:val="en-US" w:eastAsia="zh-CN"/>
          <w14:textFill>
            <w14:solidFill>
              <w14:schemeClr w14:val="tx1"/>
            </w14:solidFill>
          </w14:textFill>
        </w:rPr>
      </w:pPr>
      <w:r>
        <w:rPr>
          <w:rFonts w:hint="eastAsia" w:ascii="仿宋" w:hAnsi="仿宋" w:eastAsia="仿宋" w:cs="仿宋"/>
          <w:color w:val="000000" w:themeColor="text1"/>
          <w:sz w:val="32"/>
          <w:szCs w:val="22"/>
          <w:lang w:val="en-US" w:eastAsia="zh-CN"/>
          <w14:textFill>
            <w14:solidFill>
              <w14:schemeClr w14:val="tx1"/>
            </w14:solidFill>
          </w14:textFill>
        </w:rPr>
        <w:br w:type="page"/>
      </w:r>
    </w:p>
    <w:p>
      <w:pPr>
        <w:pStyle w:val="4"/>
        <w:numPr>
          <w:ilvl w:val="0"/>
          <w:numId w:val="0"/>
        </w:numPr>
        <w:shd w:val="clear" w:color="auto" w:fill="auto"/>
        <w:spacing w:line="240" w:lineRule="atLeast"/>
        <w:ind w:right="0" w:rightChars="0"/>
        <w:jc w:val="center"/>
        <w:rPr>
          <w:rFonts w:hint="eastAsia" w:ascii="仿宋" w:hAnsi="仿宋" w:eastAsia="仿宋" w:cs="仿宋"/>
          <w:color w:val="000000" w:themeColor="text1"/>
          <w:sz w:val="32"/>
          <w:szCs w:val="22"/>
          <w:lang w:val="en-US" w:eastAsia="zh-CN"/>
          <w14:textFill>
            <w14:solidFill>
              <w14:schemeClr w14:val="tx1"/>
            </w14:solidFill>
          </w14:textFill>
        </w:rPr>
      </w:pPr>
      <w:r>
        <w:rPr>
          <w:rFonts w:hint="eastAsia" w:ascii="仿宋" w:hAnsi="仿宋" w:eastAsia="仿宋" w:cs="仿宋"/>
          <w:color w:val="000000" w:themeColor="text1"/>
          <w:sz w:val="32"/>
          <w:szCs w:val="22"/>
          <w:lang w:val="en-US" w:eastAsia="zh-CN"/>
          <w14:textFill>
            <w14:solidFill>
              <w14:schemeClr w14:val="tx1"/>
            </w14:solidFill>
          </w14:textFill>
        </w:rPr>
        <w:t>7、参加政府采购活动前3年内</w:t>
      </w:r>
      <w:bookmarkStart w:id="89" w:name="_Toc1137"/>
      <w:bookmarkStart w:id="90" w:name="_Toc515647812"/>
      <w:bookmarkStart w:id="91" w:name="_Toc6008"/>
      <w:r>
        <w:rPr>
          <w:rFonts w:hint="eastAsia" w:ascii="仿宋" w:hAnsi="仿宋" w:eastAsia="仿宋" w:cs="仿宋"/>
          <w:color w:val="000000" w:themeColor="text1"/>
          <w:sz w:val="32"/>
          <w:szCs w:val="22"/>
          <w:lang w:val="en-US" w:eastAsia="zh-CN"/>
          <w14:textFill>
            <w14:solidFill>
              <w14:schemeClr w14:val="tx1"/>
            </w14:solidFill>
          </w14:textFill>
        </w:rPr>
        <w:t>在经营活动中没有重大违法记录的书面声明</w:t>
      </w:r>
      <w:bookmarkEnd w:id="89"/>
      <w:bookmarkEnd w:id="90"/>
      <w:bookmarkEnd w:id="91"/>
    </w:p>
    <w:p>
      <w:pPr>
        <w:pStyle w:val="4"/>
        <w:numPr>
          <w:ilvl w:val="0"/>
          <w:numId w:val="0"/>
        </w:numPr>
        <w:shd w:val="clear" w:color="auto" w:fill="auto"/>
        <w:spacing w:line="240" w:lineRule="atLeast"/>
        <w:ind w:right="0" w:rightChars="0"/>
        <w:jc w:val="both"/>
        <w:rPr>
          <w:rFonts w:hint="eastAsia" w:ascii="仿宋" w:hAnsi="仿宋" w:eastAsia="仿宋" w:cs="仿宋"/>
          <w:color w:val="000000" w:themeColor="text1"/>
          <w:sz w:val="32"/>
          <w:szCs w:val="22"/>
          <w:lang w:val="en-US" w:eastAsia="zh-CN"/>
          <w14:textFill>
            <w14:solidFill>
              <w14:schemeClr w14:val="tx1"/>
            </w14:solidFill>
          </w14:textFill>
        </w:rPr>
      </w:pPr>
    </w:p>
    <w:p>
      <w:pPr>
        <w:pStyle w:val="14"/>
        <w:tabs>
          <w:tab w:val="left" w:pos="5580"/>
        </w:tabs>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p>
      <w:pPr>
        <w:pStyle w:val="14"/>
        <w:tabs>
          <w:tab w:val="left" w:pos="5580"/>
        </w:tabs>
        <w:spacing w:line="360" w:lineRule="auto"/>
        <w:ind w:left="1164" w:leftChars="257" w:hanging="54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说明：1.供应商应按照相关法规规定如实作出说明。</w:t>
      </w:r>
    </w:p>
    <w:p>
      <w:pPr>
        <w:pStyle w:val="14"/>
        <w:tabs>
          <w:tab w:val="left" w:pos="5580"/>
        </w:tabs>
        <w:spacing w:line="360" w:lineRule="auto"/>
        <w:ind w:left="746" w:leftChars="307" w:firstLine="607" w:firstLineChars="25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2．按照招标文件的规定加盖单位章（自然人投标的无需盖章，需要签字）。</w:t>
      </w:r>
    </w:p>
    <w:p>
      <w:pPr>
        <w:pStyle w:val="14"/>
        <w:tabs>
          <w:tab w:val="left" w:pos="5580"/>
        </w:tabs>
        <w:spacing w:line="360" w:lineRule="auto"/>
        <w:ind w:left="1164" w:leftChars="257" w:hanging="54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 xml:space="preserve">      </w:t>
      </w:r>
    </w:p>
    <w:p>
      <w:pPr>
        <w:pStyle w:val="4"/>
        <w:numPr>
          <w:ilvl w:val="0"/>
          <w:numId w:val="0"/>
        </w:numPr>
        <w:shd w:val="clear" w:color="auto" w:fill="auto"/>
        <w:spacing w:line="240" w:lineRule="atLeast"/>
        <w:ind w:right="0" w:rightChars="0"/>
        <w:jc w:val="left"/>
        <w:rPr>
          <w:rFonts w:hint="eastAsia" w:ascii="仿宋" w:hAnsi="仿宋" w:eastAsia="仿宋" w:cs="仿宋"/>
          <w:color w:val="000000" w:themeColor="text1"/>
          <w:sz w:val="32"/>
          <w:szCs w:val="22"/>
          <w:lang w:val="en-US" w:eastAsia="zh-CN"/>
          <w14:textFill>
            <w14:solidFill>
              <w14:schemeClr w14:val="tx1"/>
            </w14:solidFill>
          </w14:textFill>
        </w:rPr>
      </w:pPr>
      <w:r>
        <w:rPr>
          <w:rFonts w:hint="eastAsia" w:ascii="仿宋" w:hAnsi="仿宋" w:eastAsia="仿宋" w:cs="仿宋"/>
          <w:color w:val="000000" w:themeColor="text1"/>
          <w:sz w:val="32"/>
          <w:szCs w:val="22"/>
          <w:lang w:val="en-US" w:eastAsia="zh-CN"/>
          <w14:textFill>
            <w14:solidFill>
              <w14:schemeClr w14:val="tx1"/>
            </w14:solidFill>
          </w14:textFill>
        </w:rPr>
        <w:t>8、参加采购活动前三年内，在经营活动中没有重大违法记录，供应商须提供 “信用中国”网站（http://www.creditchina.gov.cn/）、“中国政府采购网”网站（http://www.ccgp.gov.cn）无违法违规行为的查询记录（提供查询结果网页截图并加盖供应商公章）</w:t>
      </w:r>
    </w:p>
    <w:p>
      <w:pPr>
        <w:pStyle w:val="37"/>
        <w:ind w:firstLine="0"/>
        <w:rPr>
          <w:rFonts w:ascii="仿宋" w:hAnsi="仿宋" w:eastAsia="仿宋" w:cs="仿宋"/>
          <w:b/>
          <w:bCs/>
          <w:color w:val="000000" w:themeColor="text1"/>
          <w:lang w:eastAsia="zh-CN"/>
          <w14:textFill>
            <w14:solidFill>
              <w14:schemeClr w14:val="tx1"/>
            </w14:solidFill>
          </w14:textFill>
        </w:rPr>
      </w:pPr>
    </w:p>
    <w:p>
      <w:pPr>
        <w:pStyle w:val="37"/>
        <w:rPr>
          <w:rFonts w:ascii="仿宋" w:hAnsi="仿宋" w:eastAsia="仿宋" w:cs="仿宋"/>
          <w:b/>
          <w:bCs/>
          <w:color w:val="000000" w:themeColor="text1"/>
          <w:lang w:eastAsia="zh-CN"/>
          <w14:textFill>
            <w14:solidFill>
              <w14:schemeClr w14:val="tx1"/>
            </w14:solidFill>
          </w14:textFill>
        </w:rPr>
      </w:pPr>
    </w:p>
    <w:p>
      <w:pPr>
        <w:rPr>
          <w:rFonts w:ascii="仿宋" w:hAnsi="仿宋" w:eastAsia="仿宋" w:cs="仿宋"/>
          <w:color w:val="000000" w:themeColor="text1"/>
          <w:lang w:eastAsia="zh-CN"/>
          <w14:textFill>
            <w14:solidFill>
              <w14:schemeClr w14:val="tx1"/>
            </w14:solidFill>
          </w14:textFill>
        </w:rPr>
      </w:pPr>
    </w:p>
    <w:p>
      <w:pPr>
        <w:spacing w:line="400" w:lineRule="exact"/>
        <w:ind w:firstLine="486" w:firstLineChars="200"/>
        <w:rPr>
          <w:rFonts w:ascii="仿宋" w:hAnsi="仿宋" w:eastAsia="仿宋" w:cs="仿宋"/>
          <w:b/>
          <w:bCs/>
          <w:color w:val="000000" w:themeColor="text1"/>
          <w:lang w:eastAsia="zh-CN"/>
          <w14:textFill>
            <w14:solidFill>
              <w14:schemeClr w14:val="tx1"/>
            </w14:solidFill>
          </w14:textFill>
        </w:rPr>
      </w:pPr>
    </w:p>
    <w:p>
      <w:pPr>
        <w:pStyle w:val="4"/>
        <w:numPr>
          <w:ilvl w:val="0"/>
          <w:numId w:val="0"/>
        </w:numPr>
        <w:shd w:val="clear" w:color="auto" w:fill="auto"/>
        <w:spacing w:line="240" w:lineRule="atLeast"/>
        <w:ind w:right="0" w:rightChars="0"/>
        <w:jc w:val="both"/>
        <w:rPr>
          <w:rFonts w:hint="eastAsia" w:ascii="仿宋" w:hAnsi="仿宋" w:eastAsia="仿宋" w:cs="仿宋"/>
          <w:color w:val="000000" w:themeColor="text1"/>
          <w:sz w:val="32"/>
          <w:szCs w:val="22"/>
          <w:lang w:val="en-US" w:eastAsia="zh-CN"/>
          <w14:textFill>
            <w14:solidFill>
              <w14:schemeClr w14:val="tx1"/>
            </w14:solidFill>
          </w14:textFill>
        </w:rPr>
      </w:pPr>
      <w:r>
        <w:rPr>
          <w:rFonts w:hint="eastAsia" w:ascii="仿宋" w:hAnsi="仿宋" w:eastAsia="仿宋" w:cs="仿宋"/>
          <w:color w:val="000000" w:themeColor="text1"/>
          <w:sz w:val="32"/>
          <w:szCs w:val="22"/>
          <w:lang w:val="en-US" w:eastAsia="zh-CN"/>
          <w14:textFill>
            <w14:solidFill>
              <w14:schemeClr w14:val="tx1"/>
            </w14:solidFill>
          </w14:textFill>
        </w:rPr>
        <w:t>9、</w:t>
      </w:r>
      <w:bookmarkStart w:id="92" w:name="_Toc11180"/>
      <w:bookmarkStart w:id="93" w:name="_Toc515647816"/>
      <w:bookmarkStart w:id="94" w:name="_Toc5695"/>
      <w:bookmarkStart w:id="95" w:name="_Toc22967"/>
      <w:r>
        <w:rPr>
          <w:rFonts w:hint="eastAsia" w:ascii="仿宋" w:hAnsi="仿宋" w:eastAsia="仿宋" w:cs="仿宋"/>
          <w:color w:val="000000" w:themeColor="text1"/>
          <w:sz w:val="32"/>
          <w:szCs w:val="22"/>
          <w:lang w:val="en-US" w:eastAsia="zh-CN"/>
          <w14:textFill>
            <w14:solidFill>
              <w14:schemeClr w14:val="tx1"/>
            </w14:solidFill>
          </w14:textFill>
        </w:rPr>
        <w:t>投标人须知资料表要求的其他资格证明文件;</w:t>
      </w:r>
    </w:p>
    <w:p>
      <w:pPr>
        <w:pStyle w:val="5"/>
        <w:rPr>
          <w:rFonts w:hint="eastAsia" w:ascii="仿宋" w:hAnsi="仿宋" w:eastAsia="仿宋" w:cs="仿宋"/>
          <w:color w:val="000000" w:themeColor="text1"/>
          <w:sz w:val="32"/>
          <w:szCs w:val="32"/>
          <w:lang w:eastAsia="zh-CN"/>
          <w14:textFill>
            <w14:solidFill>
              <w14:schemeClr w14:val="tx1"/>
            </w14:solidFill>
          </w14:textFill>
        </w:rPr>
      </w:pPr>
    </w:p>
    <w:p>
      <w:pPr>
        <w:rPr>
          <w:rFonts w:hint="eastAsia"/>
          <w:lang w:eastAsia="zh-CN"/>
        </w:rPr>
      </w:pPr>
    </w:p>
    <w:p>
      <w:pPr>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br w:type="page"/>
      </w:r>
    </w:p>
    <w:p>
      <w:pPr>
        <w:pStyle w:val="3"/>
        <w:spacing w:before="40" w:after="40" w:line="579" w:lineRule="auto"/>
        <w:jc w:val="center"/>
        <w:rPr>
          <w:rFonts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第二部分  商务及技术文件</w:t>
      </w:r>
      <w:bookmarkEnd w:id="92"/>
      <w:bookmarkEnd w:id="93"/>
      <w:bookmarkEnd w:id="94"/>
      <w:bookmarkEnd w:id="95"/>
    </w:p>
    <w:p>
      <w:pPr>
        <w:pStyle w:val="14"/>
        <w:spacing w:line="400" w:lineRule="exact"/>
        <w:ind w:left="1164" w:leftChars="257" w:hanging="54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1、投标函</w:t>
      </w:r>
    </w:p>
    <w:p>
      <w:pPr>
        <w:pStyle w:val="14"/>
        <w:spacing w:line="400" w:lineRule="exact"/>
        <w:ind w:left="1164" w:leftChars="257" w:hanging="54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2、开标一览表</w:t>
      </w:r>
    </w:p>
    <w:p>
      <w:pPr>
        <w:pStyle w:val="14"/>
        <w:spacing w:line="400" w:lineRule="exact"/>
        <w:ind w:left="1164" w:leftChars="257" w:hanging="54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3、货物说明一览表</w:t>
      </w:r>
    </w:p>
    <w:p>
      <w:pPr>
        <w:pStyle w:val="14"/>
        <w:spacing w:line="400" w:lineRule="exact"/>
        <w:ind w:left="1164" w:leftChars="257" w:hanging="54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4、投标分项报价表</w:t>
      </w:r>
    </w:p>
    <w:p>
      <w:pPr>
        <w:pStyle w:val="14"/>
        <w:spacing w:line="400" w:lineRule="exact"/>
        <w:ind w:left="1164" w:leftChars="257" w:hanging="54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5、技术规格偏离表</w:t>
      </w:r>
    </w:p>
    <w:p>
      <w:pPr>
        <w:pStyle w:val="14"/>
        <w:spacing w:line="400" w:lineRule="exact"/>
        <w:ind w:left="1164" w:leftChars="257" w:hanging="54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6、商务条款偏离表</w:t>
      </w:r>
    </w:p>
    <w:p>
      <w:pPr>
        <w:pStyle w:val="14"/>
        <w:spacing w:line="400" w:lineRule="exact"/>
        <w:ind w:left="1164" w:leftChars="257" w:hanging="54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7、供应商基本情况表</w:t>
      </w:r>
    </w:p>
    <w:p>
      <w:pPr>
        <w:pStyle w:val="14"/>
        <w:spacing w:line="400" w:lineRule="exact"/>
        <w:ind w:left="359" w:leftChars="148" w:firstLine="228"/>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8、近三年（2019年1月1日至今）类似项目业绩表</w:t>
      </w:r>
    </w:p>
    <w:p>
      <w:pPr>
        <w:pStyle w:val="14"/>
        <w:spacing w:line="400" w:lineRule="exact"/>
        <w:ind w:left="359" w:leftChars="148" w:firstLine="228"/>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9、中小企业声明函(货物)</w:t>
      </w:r>
    </w:p>
    <w:p>
      <w:pPr>
        <w:pStyle w:val="14"/>
        <w:spacing w:line="400" w:lineRule="exact"/>
        <w:ind w:left="359" w:leftChars="148" w:firstLine="228"/>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10、《残疾人福利性单位声明函》</w:t>
      </w:r>
    </w:p>
    <w:p>
      <w:pPr>
        <w:pStyle w:val="14"/>
        <w:spacing w:line="400" w:lineRule="exact"/>
        <w:ind w:left="359" w:leftChars="148" w:firstLine="228"/>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11、评分标准和细则中技术部分证明材料</w:t>
      </w:r>
    </w:p>
    <w:p>
      <w:pPr>
        <w:pStyle w:val="14"/>
        <w:spacing w:line="400" w:lineRule="exact"/>
        <w:ind w:left="359" w:leftChars="148" w:firstLine="228"/>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12、评分标准和细则中技术部分证明材料（格式自拟）</w:t>
      </w:r>
    </w:p>
    <w:p>
      <w:pPr>
        <w:pStyle w:val="14"/>
        <w:spacing w:line="400" w:lineRule="exact"/>
        <w:ind w:left="359" w:leftChars="148" w:firstLine="228"/>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13、供应商认为有必要提供的其他证明材料（格式自拟）</w:t>
      </w:r>
    </w:p>
    <w:p>
      <w:pPr>
        <w:pStyle w:val="14"/>
        <w:tabs>
          <w:tab w:val="left" w:pos="5580"/>
        </w:tabs>
        <w:spacing w:line="400" w:lineRule="exact"/>
        <w:ind w:left="648" w:leftChars="267"/>
        <w:rPr>
          <w:rFonts w:ascii="仿宋" w:hAnsi="仿宋" w:eastAsia="仿宋" w:cs="仿宋"/>
          <w:color w:val="000000" w:themeColor="text1"/>
          <w:sz w:val="21"/>
          <w:szCs w:val="2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br w:type="page"/>
      </w:r>
    </w:p>
    <w:p>
      <w:pPr>
        <w:pStyle w:val="2"/>
        <w:numPr>
          <w:ilvl w:val="0"/>
          <w:numId w:val="0"/>
        </w:numPr>
        <w:kinsoku w:val="0"/>
        <w:overflowPunct w:val="0"/>
        <w:spacing w:before="130" w:line="355" w:lineRule="auto"/>
        <w:ind w:left="480" w:right="7"/>
        <w:jc w:val="center"/>
        <w:rPr>
          <w:rFonts w:ascii="仿宋" w:hAnsi="仿宋" w:eastAsia="仿宋" w:cs="仿宋"/>
          <w:b/>
          <w:bCs/>
          <w:color w:val="000000" w:themeColor="text1"/>
          <w:sz w:val="36"/>
          <w:szCs w:val="36"/>
          <w:lang w:eastAsia="zh-CN"/>
          <w14:textFill>
            <w14:solidFill>
              <w14:schemeClr w14:val="tx1"/>
            </w14:solidFill>
          </w14:textFill>
        </w:rPr>
      </w:pPr>
      <w:r>
        <w:rPr>
          <w:rFonts w:hint="eastAsia" w:ascii="仿宋" w:hAnsi="仿宋" w:eastAsia="仿宋" w:cs="仿宋"/>
          <w:b/>
          <w:bCs/>
          <w:color w:val="000000" w:themeColor="text1"/>
          <w:sz w:val="36"/>
          <w:szCs w:val="36"/>
          <w:lang w:eastAsia="zh-CN"/>
          <w14:textFill>
            <w14:solidFill>
              <w14:schemeClr w14:val="tx1"/>
            </w14:solidFill>
          </w14:textFill>
        </w:rPr>
        <w:t>1、投标函</w:t>
      </w:r>
    </w:p>
    <w:p>
      <w:pPr>
        <w:spacing w:line="440" w:lineRule="exact"/>
        <w:rPr>
          <w:rFonts w:ascii="仿宋" w:hAnsi="仿宋" w:eastAsia="仿宋" w:cs="仿宋"/>
          <w:color w:val="000000" w:themeColor="text1"/>
          <w:u w:val="single"/>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致：</w:t>
      </w:r>
      <w:r>
        <w:rPr>
          <w:rFonts w:hint="eastAsia" w:ascii="仿宋" w:hAnsi="仿宋" w:eastAsia="仿宋" w:cs="仿宋"/>
          <w:color w:val="000000" w:themeColor="text1"/>
          <w:u w:val="single"/>
          <w:lang w:eastAsia="zh-CN"/>
          <w14:textFill>
            <w14:solidFill>
              <w14:schemeClr w14:val="tx1"/>
            </w14:solidFill>
          </w14:textFill>
        </w:rPr>
        <w:t xml:space="preserve">                     </w:t>
      </w:r>
    </w:p>
    <w:p>
      <w:pPr>
        <w:spacing w:line="44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为响应你方组织的</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项目的招标[项目编号为：</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]，我方愿参与投标。</w:t>
      </w:r>
    </w:p>
    <w:p>
      <w:pPr>
        <w:spacing w:line="44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我方确认收到贵方提供的</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招标文件的全部内容。</w:t>
      </w:r>
    </w:p>
    <w:p>
      <w:pPr>
        <w:spacing w:line="44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我方在参与投标前已详细研究了招标文件的所有内容，包括澄清、修改文件（如果有）和所有已提供的参考资料以及有关附件，我方完全明白并认为此招标文件没有倾向性，也不存在排斥潜在报价供应商的内容，我方同意招标文件的相关条款，放弃对招标文件提出误解和质疑的一切权力。</w:t>
      </w:r>
    </w:p>
    <w:p>
      <w:pPr>
        <w:spacing w:line="44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u w:val="single"/>
          <w:lang w:eastAsia="zh-CN"/>
          <w14:textFill>
            <w14:solidFill>
              <w14:schemeClr w14:val="tx1"/>
            </w14:solidFill>
          </w14:textFill>
        </w:rPr>
        <w:t xml:space="preserve">      (供应商名称)      </w:t>
      </w:r>
      <w:r>
        <w:rPr>
          <w:rFonts w:hint="eastAsia" w:ascii="仿宋" w:hAnsi="仿宋" w:eastAsia="仿宋" w:cs="仿宋"/>
          <w:color w:val="000000" w:themeColor="text1"/>
          <w:lang w:eastAsia="zh-CN"/>
          <w14:textFill>
            <w14:solidFill>
              <w14:schemeClr w14:val="tx1"/>
            </w14:solidFill>
          </w14:textFill>
        </w:rPr>
        <w:t>作为供应商正式授权</w:t>
      </w:r>
      <w:r>
        <w:rPr>
          <w:rFonts w:hint="eastAsia" w:ascii="仿宋" w:hAnsi="仿宋" w:eastAsia="仿宋" w:cs="仿宋"/>
          <w:color w:val="000000" w:themeColor="text1"/>
          <w:u w:val="single"/>
          <w:lang w:eastAsia="zh-CN"/>
          <w14:textFill>
            <w14:solidFill>
              <w14:schemeClr w14:val="tx1"/>
            </w14:solidFill>
          </w14:textFill>
        </w:rPr>
        <w:t xml:space="preserve">  (授权代表全名, 职务)  </w:t>
      </w:r>
      <w:r>
        <w:rPr>
          <w:rFonts w:hint="eastAsia" w:ascii="仿宋" w:hAnsi="仿宋" w:eastAsia="仿宋" w:cs="仿宋"/>
          <w:color w:val="000000" w:themeColor="text1"/>
          <w:lang w:eastAsia="zh-CN"/>
          <w14:textFill>
            <w14:solidFill>
              <w14:schemeClr w14:val="tx1"/>
            </w14:solidFill>
          </w14:textFill>
        </w:rPr>
        <w:t>代表我方全权处理有关本报价的一切事宜。</w:t>
      </w:r>
    </w:p>
    <w:p>
      <w:pPr>
        <w:spacing w:line="44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我方已完全明白招标文件的所有条款要求，并申明如下：</w:t>
      </w:r>
    </w:p>
    <w:p>
      <w:pPr>
        <w:spacing w:line="48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（一）按招标文件提供的全部货物与相关服务的投标总价详见《报价一览表》。</w:t>
      </w:r>
    </w:p>
    <w:p>
      <w:pPr>
        <w:spacing w:line="48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（二）本投标文件的有效期为投标截止时间起</w:t>
      </w:r>
      <w:r>
        <w:rPr>
          <w:rFonts w:hint="eastAsia" w:ascii="仿宋" w:hAnsi="仿宋" w:eastAsia="仿宋" w:cs="仿宋"/>
          <w:color w:val="000000" w:themeColor="text1"/>
          <w:u w:val="single"/>
          <w:lang w:eastAsia="zh-CN"/>
          <w14:textFill>
            <w14:solidFill>
              <w14:schemeClr w14:val="tx1"/>
            </w14:solidFill>
          </w14:textFill>
        </w:rPr>
        <w:t>60</w:t>
      </w:r>
      <w:r>
        <w:rPr>
          <w:rFonts w:hint="eastAsia" w:ascii="仿宋" w:hAnsi="仿宋" w:eastAsia="仿宋" w:cs="仿宋"/>
          <w:color w:val="000000" w:themeColor="text1"/>
          <w:lang w:eastAsia="zh-CN"/>
          <w14:textFill>
            <w14:solidFill>
              <w14:schemeClr w14:val="tx1"/>
            </w14:solidFill>
          </w14:textFill>
        </w:rPr>
        <w:t>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spacing w:line="48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（三）我方同意按照贵方可能提出的要求而提供与投标有关的任何其它数据、信息或资料。</w:t>
      </w:r>
    </w:p>
    <w:p>
      <w:pPr>
        <w:spacing w:line="48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（四）我方理解贵方不一定接受最低投标价或任何贵方可能收到的投标。</w:t>
      </w:r>
    </w:p>
    <w:p>
      <w:pPr>
        <w:spacing w:line="48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（五）我方如果中标，将保证履行招标文件及其澄清、修改文件（如果有）中的全部责任和义务，按质、按量、按期完成《招标内容》及《合同书》中的全部任务。</w:t>
      </w:r>
    </w:p>
    <w:p>
      <w:pPr>
        <w:spacing w:line="48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（六）如我方被授予合同，我方承诺支付就本次招标应支付或将支付的中标服务费（详见按招标文件要求格式填写的《中标服务费支付承诺书》）。</w:t>
      </w:r>
    </w:p>
    <w:p>
      <w:pPr>
        <w:spacing w:line="48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（七）我方作为在法律、财务和运作上独立于采购人、招标代理机构的供应商，在此保证所提交的所有文件和全部说明是真实的和正确的。</w:t>
      </w:r>
    </w:p>
    <w:p>
      <w:pPr>
        <w:spacing w:line="48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（八）我方投标报价已包含应向知识产权所有权人支付的所有相关税费，并保证采购人在中国使用我方提供的货物时，如有第三方提出侵犯其知识产权主张的，责任由我方承担。</w:t>
      </w:r>
    </w:p>
    <w:p>
      <w:pPr>
        <w:spacing w:line="48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（九）我方与其他供应商不存在单位负责人为同一人或者存在直接控股、管理关系。</w:t>
      </w:r>
    </w:p>
    <w:p>
      <w:pPr>
        <w:spacing w:line="48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（十）我方承诺未为本项目提供整体设计、规范编制或者项目管理、监理、检测等服务。</w:t>
      </w:r>
    </w:p>
    <w:p>
      <w:pPr>
        <w:spacing w:line="48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（十一）我方具备《政府采购法》第二十二条规定的条件，承诺如下：</w:t>
      </w:r>
    </w:p>
    <w:p>
      <w:pPr>
        <w:spacing w:line="44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（1）我方已依法缴纳了各项税费及社会保险费用，如有需要，可随时向采购人提供近三个月内的相关缴费证明，以便核查。</w:t>
      </w:r>
    </w:p>
    <w:p>
      <w:pPr>
        <w:spacing w:line="44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（2）我方已依法建立健全的财务会计制度，如有需要，可随时向采购人提供相关的证明材料，以便核查。</w:t>
      </w:r>
    </w:p>
    <w:p>
      <w:pPr>
        <w:spacing w:line="44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（3）我方参加本项目政府采购活动前3年内在经营活动中没有重大违法记录。</w:t>
      </w:r>
    </w:p>
    <w:p>
      <w:pPr>
        <w:spacing w:line="44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（4）我方具备履行合同所必需的设备和专业技术能力。</w:t>
      </w:r>
    </w:p>
    <w:p>
      <w:pPr>
        <w:spacing w:line="44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（5）我方符合法律、行政法规规定的其他条件。</w:t>
      </w:r>
    </w:p>
    <w:p>
      <w:pPr>
        <w:spacing w:line="44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以上内容如有虚假或与事实不符的，评审委员会可将我方做无效投标处理，我方愿意承担相应的法律责任。</w:t>
      </w:r>
    </w:p>
    <w:p>
      <w:pPr>
        <w:spacing w:line="44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（十三）我方对在本函及投标文件中所作的所有承诺承担法律责任。</w:t>
      </w:r>
    </w:p>
    <w:p>
      <w:pPr>
        <w:spacing w:line="440" w:lineRule="exact"/>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（十四）所有与本招标有关的函件请发往下列地址：</w:t>
      </w:r>
    </w:p>
    <w:p>
      <w:pPr>
        <w:spacing w:line="44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地    址：</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.邮政编码：</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w:t>
      </w:r>
    </w:p>
    <w:p>
      <w:pPr>
        <w:spacing w:line="44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电    话：</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w:t>
      </w:r>
    </w:p>
    <w:p>
      <w:pPr>
        <w:spacing w:line="44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传    真：</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w:t>
      </w:r>
    </w:p>
    <w:p>
      <w:pPr>
        <w:spacing w:line="44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代表姓名：</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.职    务：</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w:t>
      </w:r>
    </w:p>
    <w:p>
      <w:pPr>
        <w:spacing w:line="440" w:lineRule="exact"/>
        <w:ind w:right="480"/>
        <w:jc w:val="righ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供应商：</w:t>
      </w:r>
      <w:r>
        <w:rPr>
          <w:rFonts w:hint="eastAsia" w:ascii="仿宋" w:hAnsi="仿宋" w:eastAsia="仿宋" w:cs="仿宋"/>
          <w:color w:val="000000" w:themeColor="text1"/>
          <w:u w:val="single"/>
          <w:lang w:eastAsia="zh-CN"/>
          <w14:textFill>
            <w14:solidFill>
              <w14:schemeClr w14:val="tx1"/>
            </w14:solidFill>
          </w14:textFill>
        </w:rPr>
        <w:tab/>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 xml:space="preserve">（公章） </w:t>
      </w:r>
    </w:p>
    <w:p>
      <w:pPr>
        <w:wordWrap w:val="0"/>
        <w:spacing w:line="440" w:lineRule="exact"/>
        <w:ind w:firstLine="486" w:firstLineChars="200"/>
        <w:jc w:val="righ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法定代表人或委托人：</w:t>
      </w:r>
      <w:r>
        <w:rPr>
          <w:rFonts w:hint="eastAsia" w:ascii="仿宋" w:hAnsi="仿宋" w:eastAsia="仿宋" w:cs="仿宋"/>
          <w:color w:val="000000" w:themeColor="text1"/>
          <w:lang w:eastAsia="zh-CN"/>
          <w14:textFill>
            <w14:solidFill>
              <w14:schemeClr w14:val="tx1"/>
            </w14:solidFill>
          </w14:textFill>
        </w:rPr>
        <w:tab/>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 xml:space="preserve">（签章）  </w:t>
      </w:r>
    </w:p>
    <w:p>
      <w:pPr>
        <w:wordWrap w:val="0"/>
        <w:spacing w:line="440" w:lineRule="exact"/>
        <w:ind w:firstLine="486" w:firstLineChars="200"/>
        <w:jc w:val="righ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 xml:space="preserve">  </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u w:val="single"/>
          <w:lang w:eastAsia="zh-CN"/>
          <w14:textFill>
            <w14:solidFill>
              <w14:schemeClr w14:val="tx1"/>
            </w14:solidFill>
          </w14:textFill>
        </w:rPr>
        <w:tab/>
      </w:r>
      <w:r>
        <w:rPr>
          <w:rFonts w:hint="eastAsia" w:ascii="仿宋" w:hAnsi="仿宋" w:eastAsia="仿宋" w:cs="仿宋"/>
          <w:color w:val="000000" w:themeColor="text1"/>
          <w:lang w:eastAsia="zh-CN"/>
          <w14:textFill>
            <w14:solidFill>
              <w14:schemeClr w14:val="tx1"/>
            </w14:solidFill>
          </w14:textFill>
        </w:rPr>
        <w:t>年</w:t>
      </w:r>
      <w:r>
        <w:rPr>
          <w:rFonts w:hint="eastAsia" w:ascii="仿宋" w:hAnsi="仿宋" w:eastAsia="仿宋" w:cs="仿宋"/>
          <w:color w:val="000000" w:themeColor="text1"/>
          <w:u w:val="single"/>
          <w:lang w:eastAsia="zh-CN"/>
          <w14:textFill>
            <w14:solidFill>
              <w14:schemeClr w14:val="tx1"/>
            </w14:solidFill>
          </w14:textFill>
        </w:rPr>
        <w:tab/>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月</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日</w:t>
      </w:r>
    </w:p>
    <w:p>
      <w:pPr>
        <w:pStyle w:val="37"/>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br w:type="page"/>
      </w:r>
    </w:p>
    <w:p>
      <w:pPr>
        <w:pStyle w:val="8"/>
        <w:tabs>
          <w:tab w:val="left" w:pos="5580"/>
        </w:tabs>
        <w:spacing w:line="240" w:lineRule="atLeast"/>
        <w:ind w:firstLine="3364" w:firstLineChars="927"/>
        <w:jc w:val="both"/>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b/>
          <w:color w:val="000000" w:themeColor="text1"/>
          <w:sz w:val="36"/>
          <w:szCs w:val="24"/>
          <w:lang w:eastAsia="zh-CN"/>
          <w14:textFill>
            <w14:solidFill>
              <w14:schemeClr w14:val="tx1"/>
            </w14:solidFill>
          </w14:textFill>
        </w:rPr>
        <w:t>2、开标一览表</w:t>
      </w:r>
      <w:r>
        <w:rPr>
          <w:rFonts w:hint="eastAsia" w:ascii="仿宋" w:hAnsi="仿宋" w:eastAsia="仿宋" w:cs="仿宋"/>
          <w:b/>
          <w:color w:val="000000" w:themeColor="text1"/>
          <w:sz w:val="36"/>
          <w:szCs w:val="24"/>
          <w:lang w:eastAsia="zh-CN"/>
          <w14:textFill>
            <w14:solidFill>
              <w14:schemeClr w14:val="tx1"/>
            </w14:solidFill>
          </w14:textFill>
        </w:rPr>
        <w:cr/>
      </w:r>
    </w:p>
    <w:p>
      <w:pPr>
        <w:adjustRightInd w:val="0"/>
        <w:snapToGrid w:val="0"/>
        <w:spacing w:line="500" w:lineRule="exact"/>
        <w:rPr>
          <w:rFonts w:ascii="仿宋" w:hAnsi="仿宋" w:eastAsia="仿宋" w:cs="仿宋"/>
          <w:color w:val="000000" w:themeColor="text1"/>
          <w:szCs w:val="21"/>
          <w:u w:val="single"/>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 xml:space="preserve">招标项目名称： </w:t>
      </w:r>
      <w:r>
        <w:rPr>
          <w:rFonts w:hint="eastAsia" w:ascii="仿宋" w:hAnsi="仿宋" w:eastAsia="仿宋" w:cs="仿宋"/>
          <w:color w:val="000000" w:themeColor="text1"/>
          <w:szCs w:val="21"/>
          <w:u w:val="single"/>
          <w:lang w:eastAsia="zh-CN"/>
          <w14:textFill>
            <w14:solidFill>
              <w14:schemeClr w14:val="tx1"/>
            </w14:solidFill>
          </w14:textFill>
        </w:rPr>
        <w:t xml:space="preserve">                         </w:t>
      </w:r>
    </w:p>
    <w:p>
      <w:pPr>
        <w:adjustRightInd w:val="0"/>
        <w:snapToGrid w:val="0"/>
        <w:spacing w:line="500" w:lineRule="exact"/>
        <w:rPr>
          <w:rFonts w:ascii="仿宋" w:hAnsi="仿宋" w:eastAsia="仿宋" w:cs="仿宋"/>
          <w:i/>
          <w:iCs/>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招标项目编号：</w:t>
      </w:r>
      <w:r>
        <w:rPr>
          <w:rFonts w:hint="eastAsia" w:ascii="仿宋" w:hAnsi="仿宋" w:eastAsia="仿宋" w:cs="仿宋"/>
          <w:i/>
          <w:iCs/>
          <w:color w:val="000000" w:themeColor="text1"/>
          <w:szCs w:val="21"/>
          <w:lang w:eastAsia="zh-CN"/>
          <w14:textFill>
            <w14:solidFill>
              <w14:schemeClr w14:val="tx1"/>
            </w14:solidFill>
          </w14:textFill>
        </w:rPr>
        <w:t xml:space="preserve"> </w:t>
      </w:r>
      <w:r>
        <w:rPr>
          <w:rFonts w:hint="eastAsia" w:ascii="仿宋" w:hAnsi="仿宋" w:eastAsia="仿宋" w:cs="仿宋"/>
          <w:color w:val="000000" w:themeColor="text1"/>
          <w:szCs w:val="21"/>
          <w:u w:val="single"/>
          <w:lang w:eastAsia="zh-CN"/>
          <w14:textFill>
            <w14:solidFill>
              <w14:schemeClr w14:val="tx1"/>
            </w14:solidFill>
          </w14:textFill>
        </w:rPr>
        <w:t xml:space="preserve">                         </w:t>
      </w:r>
    </w:p>
    <w:p>
      <w:pPr>
        <w:spacing w:line="500" w:lineRule="exact"/>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 xml:space="preserve">                                                 单位：元（人民币）</w:t>
      </w:r>
    </w:p>
    <w:tbl>
      <w:tblPr>
        <w:tblStyle w:val="27"/>
        <w:tblW w:w="8780"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974"/>
        <w:gridCol w:w="6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2595" w:type="dxa"/>
            <w:gridSpan w:val="2"/>
            <w:vAlign w:val="center"/>
          </w:tcPr>
          <w:p>
            <w:pPr>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项目名称</w:t>
            </w:r>
          </w:p>
        </w:tc>
        <w:tc>
          <w:tcPr>
            <w:tcW w:w="6185" w:type="dxa"/>
            <w:vAlign w:val="center"/>
          </w:tcPr>
          <w:p>
            <w:pPr>
              <w:rPr>
                <w:rFonts w:ascii="仿宋" w:hAnsi="仿宋" w:eastAsia="仿宋"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2595" w:type="dxa"/>
            <w:gridSpan w:val="2"/>
            <w:vAlign w:val="center"/>
          </w:tcPr>
          <w:p>
            <w:pPr>
              <w:jc w:val="center"/>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auto"/>
                <w:sz w:val="24"/>
                <w:szCs w:val="24"/>
                <w:highlight w:val="none"/>
                <w:lang w:val="en-US" w:eastAsia="zh-CN"/>
              </w:rPr>
              <w:t xml:space="preserve">项目实施日期 </w:t>
            </w:r>
          </w:p>
        </w:tc>
        <w:tc>
          <w:tcPr>
            <w:tcW w:w="6185" w:type="dxa"/>
            <w:vAlign w:val="center"/>
          </w:tcPr>
          <w:p>
            <w:pPr>
              <w:jc w:val="center"/>
              <w:rPr>
                <w:rFonts w:ascii="仿宋" w:hAnsi="仿宋" w:eastAsia="仿宋" w:cs="仿宋"/>
                <w:color w:val="000000" w:themeColor="text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2595" w:type="dxa"/>
            <w:gridSpan w:val="2"/>
            <w:tcBorders>
              <w:top w:val="single" w:color="auto" w:sz="4" w:space="0"/>
            </w:tcBorders>
            <w:vAlign w:val="center"/>
          </w:tcPr>
          <w:p>
            <w:pPr>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投标有效期</w:t>
            </w:r>
          </w:p>
        </w:tc>
        <w:tc>
          <w:tcPr>
            <w:tcW w:w="6185" w:type="dxa"/>
            <w:vAlign w:val="center"/>
          </w:tcPr>
          <w:p>
            <w:pPr>
              <w:jc w:val="center"/>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621" w:type="dxa"/>
            <w:vMerge w:val="restart"/>
            <w:vAlign w:val="center"/>
          </w:tcPr>
          <w:p>
            <w:pPr>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投标报价</w:t>
            </w:r>
          </w:p>
          <w:p>
            <w:pPr>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（人民币）</w:t>
            </w:r>
          </w:p>
        </w:tc>
        <w:tc>
          <w:tcPr>
            <w:tcW w:w="974" w:type="dxa"/>
            <w:tcBorders>
              <w:top w:val="single" w:color="auto" w:sz="4" w:space="0"/>
              <w:bottom w:val="single" w:color="auto" w:sz="4" w:space="0"/>
            </w:tcBorders>
            <w:vAlign w:val="center"/>
          </w:tcPr>
          <w:p>
            <w:pPr>
              <w:widowControl/>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小写</w:t>
            </w:r>
          </w:p>
        </w:tc>
        <w:tc>
          <w:tcPr>
            <w:tcW w:w="6185" w:type="dxa"/>
            <w:vAlign w:val="center"/>
          </w:tcPr>
          <w:p>
            <w:pPr>
              <w:jc w:val="center"/>
              <w:rPr>
                <w:rFonts w:ascii="仿宋" w:hAnsi="仿宋" w:eastAsia="仿宋"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621" w:type="dxa"/>
            <w:vMerge w:val="continue"/>
            <w:vAlign w:val="center"/>
          </w:tcPr>
          <w:p>
            <w:pPr>
              <w:jc w:val="center"/>
              <w:rPr>
                <w:rFonts w:ascii="仿宋" w:hAnsi="仿宋" w:eastAsia="仿宋" w:cs="仿宋"/>
                <w:color w:val="000000" w:themeColor="text1"/>
                <w:szCs w:val="21"/>
                <w14:textFill>
                  <w14:solidFill>
                    <w14:schemeClr w14:val="tx1"/>
                  </w14:solidFill>
                </w14:textFill>
              </w:rPr>
            </w:pPr>
          </w:p>
        </w:tc>
        <w:tc>
          <w:tcPr>
            <w:tcW w:w="974" w:type="dxa"/>
            <w:tcBorders>
              <w:top w:val="single" w:color="auto" w:sz="4" w:space="0"/>
              <w:bottom w:val="single" w:color="auto" w:sz="4" w:space="0"/>
            </w:tcBorders>
            <w:vAlign w:val="center"/>
          </w:tcPr>
          <w:p>
            <w:pPr>
              <w:widowControl/>
              <w:jc w:val="center"/>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大写</w:t>
            </w:r>
          </w:p>
        </w:tc>
        <w:tc>
          <w:tcPr>
            <w:tcW w:w="6185" w:type="dxa"/>
            <w:vAlign w:val="center"/>
          </w:tcPr>
          <w:p>
            <w:pPr>
              <w:jc w:val="center"/>
              <w:rPr>
                <w:rFonts w:ascii="仿宋" w:hAnsi="仿宋" w:eastAsia="仿宋" w:cs="仿宋"/>
                <w:color w:val="000000" w:themeColor="text1"/>
                <w:szCs w:val="21"/>
                <w14:textFill>
                  <w14:solidFill>
                    <w14:schemeClr w14:val="tx1"/>
                  </w14:solidFill>
                </w14:textFill>
              </w:rPr>
            </w:pPr>
          </w:p>
        </w:tc>
      </w:tr>
    </w:tbl>
    <w:p>
      <w:pPr>
        <w:spacing w:line="500" w:lineRule="exact"/>
        <w:ind w:firstLine="475" w:firstLineChars="196"/>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填写说明：</w:t>
      </w:r>
    </w:p>
    <w:p>
      <w:pPr>
        <w:spacing w:line="500" w:lineRule="exact"/>
        <w:ind w:firstLine="475" w:firstLineChars="196"/>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1.为方便开标唱标，供应商应将开标一览表单独密封，并在信封上标明“开标一览表”字样，然后在递交投标文件时单独递交</w:t>
      </w:r>
      <w:r>
        <w:rPr>
          <w:rFonts w:hint="eastAsia" w:ascii="仿宋" w:hAnsi="仿宋" w:eastAsia="仿宋" w:cs="仿宋"/>
          <w:b/>
          <w:bCs/>
          <w:color w:val="000000" w:themeColor="text1"/>
          <w:lang w:eastAsia="zh-CN"/>
          <w14:textFill>
            <w14:solidFill>
              <w14:schemeClr w14:val="tx1"/>
            </w14:solidFill>
          </w14:textFill>
        </w:rPr>
        <w:t>。</w:t>
      </w:r>
    </w:p>
    <w:p>
      <w:pPr>
        <w:spacing w:line="500" w:lineRule="exact"/>
        <w:ind w:firstLine="486"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2.开标时，本表中的内容与投标文件中的投标函、货物价格明细表及分项价格表的内容不一致的，以本表为准；大写金额与小写金额不一致的，以大写金额为准；总价金额与按单价汇总金额不一致的，以单价金额计算结果为准；单价金额小数点有明显错位的，应以总价为准，并修改单价。</w:t>
      </w:r>
    </w:p>
    <w:p>
      <w:pPr>
        <w:spacing w:line="500" w:lineRule="exact"/>
        <w:ind w:firstLine="486"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3.投标总价为招标范围所列全部招标项目的报价总和，并应与投标报价明细表及分项价格表保持一致。</w:t>
      </w:r>
    </w:p>
    <w:p>
      <w:pPr>
        <w:spacing w:line="500" w:lineRule="exact"/>
        <w:ind w:firstLine="486"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4.必须在投标文件中装订。</w:t>
      </w:r>
    </w:p>
    <w:p>
      <w:pPr>
        <w:spacing w:line="500" w:lineRule="exact"/>
        <w:ind w:firstLine="486"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5.投标报价不得填报选择性报价。</w:t>
      </w:r>
    </w:p>
    <w:p>
      <w:pPr>
        <w:spacing w:line="500" w:lineRule="exact"/>
        <w:ind w:firstLine="486"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供应商名称：</w:t>
      </w:r>
      <w:r>
        <w:rPr>
          <w:rFonts w:hint="eastAsia" w:ascii="仿宋" w:hAnsi="仿宋" w:eastAsia="仿宋" w:cs="仿宋"/>
          <w:color w:val="000000" w:themeColor="text1"/>
          <w:szCs w:val="21"/>
          <w:u w:val="single"/>
          <w:lang w:eastAsia="zh-CN"/>
          <w14:textFill>
            <w14:solidFill>
              <w14:schemeClr w14:val="tx1"/>
            </w14:solidFill>
          </w14:textFill>
        </w:rPr>
        <w:t xml:space="preserve">    （加盖公章）     </w:t>
      </w:r>
      <w:r>
        <w:rPr>
          <w:rFonts w:hint="eastAsia" w:ascii="仿宋" w:hAnsi="仿宋" w:eastAsia="仿宋" w:cs="仿宋"/>
          <w:color w:val="000000" w:themeColor="text1"/>
          <w:szCs w:val="21"/>
          <w:lang w:eastAsia="zh-CN"/>
          <w14:textFill>
            <w14:solidFill>
              <w14:schemeClr w14:val="tx1"/>
            </w14:solidFill>
          </w14:textFill>
        </w:rPr>
        <w:t xml:space="preserve">       </w:t>
      </w:r>
    </w:p>
    <w:p>
      <w:pPr>
        <w:spacing w:line="500" w:lineRule="exact"/>
        <w:ind w:firstLine="486"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法定代表人签字或盖章：</w:t>
      </w:r>
      <w:r>
        <w:rPr>
          <w:rFonts w:hint="eastAsia" w:ascii="仿宋" w:hAnsi="仿宋" w:eastAsia="仿宋" w:cs="仿宋"/>
          <w:color w:val="000000" w:themeColor="text1"/>
          <w:szCs w:val="21"/>
          <w:u w:val="single"/>
          <w:lang w:eastAsia="zh-CN"/>
          <w14:textFill>
            <w14:solidFill>
              <w14:schemeClr w14:val="tx1"/>
            </w14:solidFill>
          </w14:textFill>
        </w:rPr>
        <w:t xml:space="preserve">           </w:t>
      </w:r>
      <w:r>
        <w:rPr>
          <w:rFonts w:hint="eastAsia" w:ascii="仿宋" w:hAnsi="仿宋" w:eastAsia="仿宋" w:cs="仿宋"/>
          <w:color w:val="000000" w:themeColor="text1"/>
          <w:szCs w:val="21"/>
          <w:lang w:eastAsia="zh-CN"/>
          <w14:textFill>
            <w14:solidFill>
              <w14:schemeClr w14:val="tx1"/>
            </w14:solidFill>
          </w14:textFill>
        </w:rPr>
        <w:t xml:space="preserve"> </w:t>
      </w:r>
    </w:p>
    <w:p>
      <w:pPr>
        <w:spacing w:line="500" w:lineRule="exact"/>
        <w:ind w:firstLine="486"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授权代表签字或盖章：</w:t>
      </w:r>
      <w:r>
        <w:rPr>
          <w:rFonts w:hint="eastAsia" w:ascii="仿宋" w:hAnsi="仿宋" w:eastAsia="仿宋" w:cs="仿宋"/>
          <w:color w:val="000000" w:themeColor="text1"/>
          <w:szCs w:val="21"/>
          <w:u w:val="single"/>
          <w:lang w:eastAsia="zh-CN"/>
          <w14:textFill>
            <w14:solidFill>
              <w14:schemeClr w14:val="tx1"/>
            </w14:solidFill>
          </w14:textFill>
        </w:rPr>
        <w:t xml:space="preserve">               </w:t>
      </w:r>
      <w:r>
        <w:rPr>
          <w:rFonts w:hint="eastAsia" w:ascii="仿宋" w:hAnsi="仿宋" w:eastAsia="仿宋" w:cs="仿宋"/>
          <w:color w:val="000000" w:themeColor="text1"/>
          <w:szCs w:val="21"/>
          <w:lang w:eastAsia="zh-CN"/>
          <w14:textFill>
            <w14:solidFill>
              <w14:schemeClr w14:val="tx1"/>
            </w14:solidFill>
          </w14:textFill>
        </w:rPr>
        <w:t xml:space="preserve">  </w:t>
      </w:r>
    </w:p>
    <w:p>
      <w:pPr>
        <w:spacing w:line="500" w:lineRule="exact"/>
        <w:ind w:firstLine="486" w:firstLineChars="200"/>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签署日期：</w:t>
      </w:r>
      <w:r>
        <w:rPr>
          <w:rFonts w:hint="eastAsia" w:ascii="仿宋" w:hAnsi="仿宋" w:eastAsia="仿宋" w:cs="仿宋"/>
          <w:color w:val="000000" w:themeColor="text1"/>
          <w:szCs w:val="21"/>
          <w:u w:val="single"/>
          <w:lang w:eastAsia="zh-CN"/>
          <w14:textFill>
            <w14:solidFill>
              <w14:schemeClr w14:val="tx1"/>
            </w14:solidFill>
          </w14:textFill>
        </w:rPr>
        <w:t xml:space="preserve">       </w:t>
      </w:r>
      <w:r>
        <w:rPr>
          <w:rFonts w:hint="eastAsia" w:ascii="仿宋" w:hAnsi="仿宋" w:eastAsia="仿宋" w:cs="仿宋"/>
          <w:color w:val="000000" w:themeColor="text1"/>
          <w:szCs w:val="21"/>
          <w:lang w:eastAsia="zh-CN"/>
          <w14:textFill>
            <w14:solidFill>
              <w14:schemeClr w14:val="tx1"/>
            </w14:solidFill>
          </w14:textFill>
        </w:rPr>
        <w:t xml:space="preserve"> 年</w:t>
      </w:r>
      <w:r>
        <w:rPr>
          <w:rFonts w:hint="eastAsia" w:ascii="仿宋" w:hAnsi="仿宋" w:eastAsia="仿宋" w:cs="仿宋"/>
          <w:color w:val="000000" w:themeColor="text1"/>
          <w:szCs w:val="21"/>
          <w:u w:val="single"/>
          <w:lang w:eastAsia="zh-CN"/>
          <w14:textFill>
            <w14:solidFill>
              <w14:schemeClr w14:val="tx1"/>
            </w14:solidFill>
          </w14:textFill>
        </w:rPr>
        <w:t xml:space="preserve">     </w:t>
      </w:r>
      <w:r>
        <w:rPr>
          <w:rFonts w:hint="eastAsia" w:ascii="仿宋" w:hAnsi="仿宋" w:eastAsia="仿宋" w:cs="仿宋"/>
          <w:color w:val="000000" w:themeColor="text1"/>
          <w:szCs w:val="21"/>
          <w:lang w:eastAsia="zh-CN"/>
          <w14:textFill>
            <w14:solidFill>
              <w14:schemeClr w14:val="tx1"/>
            </w14:solidFill>
          </w14:textFill>
        </w:rPr>
        <w:t xml:space="preserve">月 </w:t>
      </w:r>
      <w:r>
        <w:rPr>
          <w:rFonts w:hint="eastAsia" w:ascii="仿宋" w:hAnsi="仿宋" w:eastAsia="仿宋" w:cs="仿宋"/>
          <w:color w:val="000000" w:themeColor="text1"/>
          <w:szCs w:val="21"/>
          <w:u w:val="single"/>
          <w:lang w:eastAsia="zh-CN"/>
          <w14:textFill>
            <w14:solidFill>
              <w14:schemeClr w14:val="tx1"/>
            </w14:solidFill>
          </w14:textFill>
        </w:rPr>
        <w:t xml:space="preserve">    </w:t>
      </w:r>
      <w:r>
        <w:rPr>
          <w:rFonts w:hint="eastAsia" w:ascii="仿宋" w:hAnsi="仿宋" w:eastAsia="仿宋" w:cs="仿宋"/>
          <w:color w:val="000000" w:themeColor="text1"/>
          <w:szCs w:val="21"/>
          <w:lang w:eastAsia="zh-CN"/>
          <w14:textFill>
            <w14:solidFill>
              <w14:schemeClr w14:val="tx1"/>
            </w14:solidFill>
          </w14:textFill>
        </w:rPr>
        <w:t>日</w:t>
      </w:r>
    </w:p>
    <w:p>
      <w:pPr>
        <w:pStyle w:val="4"/>
        <w:spacing w:line="240" w:lineRule="atLeast"/>
        <w:rPr>
          <w:rFonts w:ascii="宋体" w:hAnsi="宋体" w:eastAsia="宋体" w:cs="宋体"/>
          <w:bCs/>
          <w:color w:val="000000" w:themeColor="text1"/>
          <w:sz w:val="24"/>
          <w:lang w:eastAsia="zh-CN"/>
          <w14:textFill>
            <w14:solidFill>
              <w14:schemeClr w14:val="tx1"/>
            </w14:solidFill>
          </w14:textFill>
        </w:rPr>
      </w:pPr>
    </w:p>
    <w:p>
      <w:pPr>
        <w:pStyle w:val="4"/>
        <w:spacing w:line="240" w:lineRule="atLeast"/>
        <w:rPr>
          <w:rFonts w:ascii="宋体" w:hAnsi="宋体" w:eastAsia="宋体" w:cs="宋体"/>
          <w:bCs/>
          <w:color w:val="000000" w:themeColor="text1"/>
          <w:sz w:val="24"/>
          <w:lang w:eastAsia="zh-CN"/>
          <w14:textFill>
            <w14:solidFill>
              <w14:schemeClr w14:val="tx1"/>
            </w14:solidFill>
          </w14:textFill>
        </w:rPr>
      </w:pPr>
    </w:p>
    <w:p>
      <w:pPr>
        <w:pStyle w:val="39"/>
        <w:keepNext/>
        <w:keepLines/>
        <w:spacing w:before="0" w:after="220"/>
        <w:rPr>
          <w:rFonts w:ascii="仿宋" w:hAnsi="仿宋" w:eastAsia="仿宋" w:cs="仿宋"/>
          <w:color w:val="000000" w:themeColor="text1"/>
          <w:lang w:val="en-US" w:eastAsia="zh-CN"/>
          <w14:textFill>
            <w14:solidFill>
              <w14:schemeClr w14:val="tx1"/>
            </w14:solidFill>
          </w14:textFill>
        </w:rPr>
      </w:pPr>
      <w:r>
        <w:rPr>
          <w:rFonts w:hint="eastAsia" w:ascii="仿宋" w:hAnsi="仿宋" w:eastAsia="仿宋" w:cs="仿宋"/>
          <w:color w:val="000000" w:themeColor="text1"/>
          <w:lang w:val="en-US" w:eastAsia="zh-CN"/>
          <w14:textFill>
            <w14:solidFill>
              <w14:schemeClr w14:val="tx1"/>
            </w14:solidFill>
          </w14:textFill>
        </w:rPr>
        <w:t>3、货物说明一览表</w:t>
      </w:r>
    </w:p>
    <w:p>
      <w:pPr>
        <w:pStyle w:val="14"/>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p>
      <w:pPr>
        <w:pStyle w:val="14"/>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 xml:space="preserve">项目名称:                           </w:t>
      </w:r>
    </w:p>
    <w:p>
      <w:pPr>
        <w:pStyle w:val="14"/>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 xml:space="preserve">招标编号:                       包号:                      </w:t>
      </w:r>
    </w:p>
    <w:p>
      <w:pPr>
        <w:pStyle w:val="14"/>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bl>
      <w:tblPr>
        <w:tblStyle w:val="27"/>
        <w:tblW w:w="87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1400"/>
        <w:gridCol w:w="1410"/>
        <w:gridCol w:w="1040"/>
        <w:gridCol w:w="1370"/>
        <w:gridCol w:w="1420"/>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961" w:type="dxa"/>
            <w:vAlign w:val="center"/>
          </w:tcPr>
          <w:p>
            <w:pPr>
              <w:jc w:val="center"/>
              <w:rPr>
                <w:rFonts w:ascii="仿宋" w:hAnsi="仿宋" w:eastAsia="仿宋" w:cs="仿宋"/>
                <w:color w:val="000000" w:themeColor="text1"/>
                <w:kern w:val="2"/>
                <w:szCs w:val="20"/>
                <w:u w:color="000000"/>
                <w:lang w:eastAsia="zh-CN" w:bidi="ar-SA"/>
                <w14:textFill>
                  <w14:solidFill>
                    <w14:schemeClr w14:val="tx1"/>
                  </w14:solidFill>
                </w14:textFill>
              </w:rPr>
            </w:pPr>
            <w:r>
              <w:rPr>
                <w:rFonts w:hint="eastAsia" w:ascii="仿宋" w:hAnsi="仿宋" w:eastAsia="仿宋" w:cs="仿宋"/>
                <w:color w:val="000000" w:themeColor="text1"/>
                <w:kern w:val="2"/>
                <w:szCs w:val="20"/>
                <w:u w:color="000000"/>
                <w:lang w:eastAsia="zh-CN" w:bidi="ar-SA"/>
                <w14:textFill>
                  <w14:solidFill>
                    <w14:schemeClr w14:val="tx1"/>
                  </w14:solidFill>
                </w14:textFill>
              </w:rPr>
              <w:t>序号</w:t>
            </w:r>
          </w:p>
        </w:tc>
        <w:tc>
          <w:tcPr>
            <w:tcW w:w="1400" w:type="dxa"/>
            <w:vAlign w:val="center"/>
          </w:tcPr>
          <w:p>
            <w:pPr>
              <w:jc w:val="center"/>
              <w:rPr>
                <w:rFonts w:ascii="仿宋" w:hAnsi="仿宋" w:eastAsia="仿宋" w:cs="仿宋"/>
                <w:color w:val="000000" w:themeColor="text1"/>
                <w:kern w:val="2"/>
                <w:szCs w:val="20"/>
                <w:u w:color="000000"/>
                <w:lang w:eastAsia="zh-CN" w:bidi="ar-SA"/>
                <w14:textFill>
                  <w14:solidFill>
                    <w14:schemeClr w14:val="tx1"/>
                  </w14:solidFill>
                </w14:textFill>
              </w:rPr>
            </w:pPr>
            <w:r>
              <w:rPr>
                <w:rFonts w:hint="eastAsia" w:ascii="仿宋" w:hAnsi="仿宋" w:eastAsia="仿宋" w:cs="仿宋"/>
                <w:color w:val="000000" w:themeColor="text1"/>
                <w:kern w:val="2"/>
                <w:szCs w:val="20"/>
                <w:u w:color="000000"/>
                <w:lang w:eastAsia="zh-CN" w:bidi="ar-SA"/>
                <w14:textFill>
                  <w14:solidFill>
                    <w14:schemeClr w14:val="tx1"/>
                  </w14:solidFill>
                </w14:textFill>
              </w:rPr>
              <w:t>名称</w:t>
            </w:r>
          </w:p>
        </w:tc>
        <w:tc>
          <w:tcPr>
            <w:tcW w:w="1410" w:type="dxa"/>
            <w:vAlign w:val="center"/>
          </w:tcPr>
          <w:p>
            <w:pPr>
              <w:jc w:val="center"/>
              <w:rPr>
                <w:rFonts w:ascii="仿宋" w:hAnsi="仿宋" w:eastAsia="仿宋" w:cs="仿宋"/>
                <w:color w:val="000000" w:themeColor="text1"/>
                <w:kern w:val="2"/>
                <w:szCs w:val="20"/>
                <w:u w:color="000000"/>
                <w:lang w:eastAsia="zh-CN" w:bidi="ar-SA"/>
                <w14:textFill>
                  <w14:solidFill>
                    <w14:schemeClr w14:val="tx1"/>
                  </w14:solidFill>
                </w14:textFill>
              </w:rPr>
            </w:pPr>
            <w:r>
              <w:rPr>
                <w:rFonts w:hint="eastAsia" w:ascii="仿宋" w:hAnsi="仿宋" w:eastAsia="仿宋" w:cs="仿宋"/>
                <w:color w:val="000000" w:themeColor="text1"/>
                <w:kern w:val="2"/>
                <w:szCs w:val="20"/>
                <w:u w:color="000000"/>
                <w:lang w:eastAsia="zh-CN" w:bidi="ar-SA"/>
                <w14:textFill>
                  <w14:solidFill>
                    <w14:schemeClr w14:val="tx1"/>
                  </w14:solidFill>
                </w14:textFill>
              </w:rPr>
              <w:t>主要规格</w:t>
            </w:r>
          </w:p>
        </w:tc>
        <w:tc>
          <w:tcPr>
            <w:tcW w:w="1040" w:type="dxa"/>
            <w:vAlign w:val="center"/>
          </w:tcPr>
          <w:p>
            <w:pPr>
              <w:jc w:val="center"/>
              <w:rPr>
                <w:rFonts w:ascii="仿宋" w:hAnsi="仿宋" w:eastAsia="仿宋" w:cs="仿宋"/>
                <w:color w:val="000000" w:themeColor="text1"/>
                <w:kern w:val="2"/>
                <w:szCs w:val="20"/>
                <w:u w:color="000000"/>
                <w:lang w:eastAsia="zh-CN" w:bidi="ar-SA"/>
                <w14:textFill>
                  <w14:solidFill>
                    <w14:schemeClr w14:val="tx1"/>
                  </w14:solidFill>
                </w14:textFill>
              </w:rPr>
            </w:pPr>
            <w:r>
              <w:rPr>
                <w:rFonts w:hint="eastAsia" w:ascii="仿宋" w:hAnsi="仿宋" w:eastAsia="仿宋" w:cs="仿宋"/>
                <w:color w:val="000000" w:themeColor="text1"/>
                <w:kern w:val="2"/>
                <w:szCs w:val="20"/>
                <w:u w:color="000000"/>
                <w:lang w:eastAsia="zh-CN" w:bidi="ar-SA"/>
                <w14:textFill>
                  <w14:solidFill>
                    <w14:schemeClr w14:val="tx1"/>
                  </w14:solidFill>
                </w14:textFill>
              </w:rPr>
              <w:t>数量</w:t>
            </w:r>
          </w:p>
        </w:tc>
        <w:tc>
          <w:tcPr>
            <w:tcW w:w="1370" w:type="dxa"/>
            <w:vAlign w:val="center"/>
          </w:tcPr>
          <w:p>
            <w:pPr>
              <w:jc w:val="center"/>
              <w:rPr>
                <w:rFonts w:ascii="仿宋" w:hAnsi="仿宋" w:eastAsia="仿宋" w:cs="仿宋"/>
                <w:color w:val="000000" w:themeColor="text1"/>
                <w:kern w:val="2"/>
                <w:szCs w:val="20"/>
                <w:u w:color="000000"/>
                <w:lang w:eastAsia="zh-CN" w:bidi="ar-SA"/>
                <w14:textFill>
                  <w14:solidFill>
                    <w14:schemeClr w14:val="tx1"/>
                  </w14:solidFill>
                </w14:textFill>
              </w:rPr>
            </w:pPr>
            <w:r>
              <w:rPr>
                <w:rFonts w:hint="eastAsia" w:ascii="仿宋" w:hAnsi="仿宋" w:eastAsia="仿宋" w:cs="仿宋"/>
                <w:color w:val="000000" w:themeColor="text1"/>
                <w:kern w:val="2"/>
                <w:szCs w:val="20"/>
                <w:u w:color="000000"/>
                <w:lang w:val="en-US" w:eastAsia="zh-CN" w:bidi="ar-SA"/>
                <w14:textFill>
                  <w14:solidFill>
                    <w14:schemeClr w14:val="tx1"/>
                  </w14:solidFill>
                </w14:textFill>
              </w:rPr>
              <w:t>实施日期</w:t>
            </w:r>
          </w:p>
        </w:tc>
        <w:tc>
          <w:tcPr>
            <w:tcW w:w="1420" w:type="dxa"/>
            <w:vAlign w:val="center"/>
          </w:tcPr>
          <w:p>
            <w:pPr>
              <w:jc w:val="center"/>
              <w:rPr>
                <w:rFonts w:ascii="仿宋" w:hAnsi="仿宋" w:eastAsia="仿宋" w:cs="仿宋"/>
                <w:color w:val="000000" w:themeColor="text1"/>
                <w:kern w:val="2"/>
                <w:szCs w:val="20"/>
                <w:u w:color="000000"/>
                <w:lang w:eastAsia="zh-CN" w:bidi="ar-SA"/>
                <w14:textFill>
                  <w14:solidFill>
                    <w14:schemeClr w14:val="tx1"/>
                  </w14:solidFill>
                </w14:textFill>
              </w:rPr>
            </w:pPr>
            <w:r>
              <w:rPr>
                <w:rFonts w:hint="eastAsia" w:ascii="仿宋" w:hAnsi="仿宋" w:eastAsia="仿宋" w:cs="仿宋"/>
                <w:color w:val="000000" w:themeColor="text1"/>
                <w:kern w:val="2"/>
                <w:szCs w:val="20"/>
                <w:u w:color="000000"/>
                <w:lang w:val="en-US" w:eastAsia="zh-CN" w:bidi="ar-SA"/>
                <w14:textFill>
                  <w14:solidFill>
                    <w14:schemeClr w14:val="tx1"/>
                  </w14:solidFill>
                </w14:textFill>
              </w:rPr>
              <w:t>实施</w:t>
            </w:r>
            <w:r>
              <w:rPr>
                <w:rFonts w:hint="eastAsia" w:ascii="仿宋" w:hAnsi="仿宋" w:eastAsia="仿宋" w:cs="仿宋"/>
                <w:color w:val="000000" w:themeColor="text1"/>
                <w:kern w:val="2"/>
                <w:szCs w:val="20"/>
                <w:u w:color="000000"/>
                <w:lang w:eastAsia="zh-CN" w:bidi="ar-SA"/>
                <w14:textFill>
                  <w14:solidFill>
                    <w14:schemeClr w14:val="tx1"/>
                  </w14:solidFill>
                </w14:textFill>
              </w:rPr>
              <w:t>地点</w:t>
            </w:r>
          </w:p>
        </w:tc>
        <w:tc>
          <w:tcPr>
            <w:tcW w:w="1101" w:type="dxa"/>
            <w:vAlign w:val="center"/>
          </w:tcPr>
          <w:p>
            <w:pPr>
              <w:jc w:val="center"/>
              <w:rPr>
                <w:rFonts w:ascii="仿宋" w:hAnsi="仿宋" w:eastAsia="仿宋" w:cs="仿宋"/>
                <w:color w:val="000000" w:themeColor="text1"/>
                <w:kern w:val="2"/>
                <w:szCs w:val="20"/>
                <w:u w:color="000000"/>
                <w:lang w:eastAsia="zh-CN" w:bidi="ar-SA"/>
                <w14:textFill>
                  <w14:solidFill>
                    <w14:schemeClr w14:val="tx1"/>
                  </w14:solidFill>
                </w14:textFill>
              </w:rPr>
            </w:pPr>
            <w:r>
              <w:rPr>
                <w:rFonts w:hint="eastAsia" w:ascii="仿宋" w:hAnsi="仿宋" w:eastAsia="仿宋" w:cs="仿宋"/>
                <w:color w:val="000000" w:themeColor="text1"/>
                <w:kern w:val="2"/>
                <w:szCs w:val="20"/>
                <w:u w:color="000000"/>
                <w:lang w:eastAsia="zh-CN" w:bidi="ar-SA"/>
                <w14:textFill>
                  <w14:solidFill>
                    <w14:schemeClr w14:val="tx1"/>
                  </w14:solidFill>
                </w14:textFill>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961" w:type="dxa"/>
          </w:tcPr>
          <w:p>
            <w:pPr>
              <w:pStyle w:val="14"/>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400" w:type="dxa"/>
          </w:tcPr>
          <w:p>
            <w:pPr>
              <w:pStyle w:val="14"/>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410" w:type="dxa"/>
          </w:tcPr>
          <w:p>
            <w:pPr>
              <w:pStyle w:val="14"/>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040" w:type="dxa"/>
          </w:tcPr>
          <w:p>
            <w:pPr>
              <w:pStyle w:val="14"/>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370" w:type="dxa"/>
          </w:tcPr>
          <w:p>
            <w:pPr>
              <w:pStyle w:val="14"/>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420" w:type="dxa"/>
          </w:tcPr>
          <w:p>
            <w:pPr>
              <w:pStyle w:val="14"/>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101" w:type="dxa"/>
          </w:tcPr>
          <w:p>
            <w:pPr>
              <w:pStyle w:val="14"/>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961" w:type="dxa"/>
          </w:tcPr>
          <w:p>
            <w:pPr>
              <w:pStyle w:val="14"/>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400" w:type="dxa"/>
          </w:tcPr>
          <w:p>
            <w:pPr>
              <w:pStyle w:val="14"/>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410" w:type="dxa"/>
          </w:tcPr>
          <w:p>
            <w:pPr>
              <w:pStyle w:val="14"/>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040" w:type="dxa"/>
          </w:tcPr>
          <w:p>
            <w:pPr>
              <w:pStyle w:val="14"/>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370" w:type="dxa"/>
          </w:tcPr>
          <w:p>
            <w:pPr>
              <w:pStyle w:val="14"/>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420" w:type="dxa"/>
          </w:tcPr>
          <w:p>
            <w:pPr>
              <w:pStyle w:val="14"/>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101" w:type="dxa"/>
          </w:tcPr>
          <w:p>
            <w:pPr>
              <w:pStyle w:val="14"/>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961" w:type="dxa"/>
          </w:tcPr>
          <w:p>
            <w:pPr>
              <w:pStyle w:val="14"/>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400" w:type="dxa"/>
          </w:tcPr>
          <w:p>
            <w:pPr>
              <w:pStyle w:val="14"/>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410" w:type="dxa"/>
          </w:tcPr>
          <w:p>
            <w:pPr>
              <w:pStyle w:val="14"/>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040" w:type="dxa"/>
          </w:tcPr>
          <w:p>
            <w:pPr>
              <w:pStyle w:val="14"/>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370" w:type="dxa"/>
          </w:tcPr>
          <w:p>
            <w:pPr>
              <w:pStyle w:val="14"/>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420" w:type="dxa"/>
          </w:tcPr>
          <w:p>
            <w:pPr>
              <w:pStyle w:val="14"/>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101" w:type="dxa"/>
          </w:tcPr>
          <w:p>
            <w:pPr>
              <w:pStyle w:val="14"/>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961" w:type="dxa"/>
          </w:tcPr>
          <w:p>
            <w:pPr>
              <w:pStyle w:val="14"/>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400" w:type="dxa"/>
          </w:tcPr>
          <w:p>
            <w:pPr>
              <w:pStyle w:val="14"/>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410" w:type="dxa"/>
          </w:tcPr>
          <w:p>
            <w:pPr>
              <w:pStyle w:val="14"/>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040" w:type="dxa"/>
          </w:tcPr>
          <w:p>
            <w:pPr>
              <w:pStyle w:val="14"/>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370" w:type="dxa"/>
          </w:tcPr>
          <w:p>
            <w:pPr>
              <w:pStyle w:val="14"/>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420" w:type="dxa"/>
          </w:tcPr>
          <w:p>
            <w:pPr>
              <w:pStyle w:val="14"/>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101" w:type="dxa"/>
          </w:tcPr>
          <w:p>
            <w:pPr>
              <w:pStyle w:val="14"/>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961" w:type="dxa"/>
          </w:tcPr>
          <w:p>
            <w:pPr>
              <w:pStyle w:val="14"/>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400" w:type="dxa"/>
          </w:tcPr>
          <w:p>
            <w:pPr>
              <w:pStyle w:val="14"/>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410" w:type="dxa"/>
          </w:tcPr>
          <w:p>
            <w:pPr>
              <w:pStyle w:val="14"/>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040" w:type="dxa"/>
          </w:tcPr>
          <w:p>
            <w:pPr>
              <w:pStyle w:val="14"/>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370" w:type="dxa"/>
          </w:tcPr>
          <w:p>
            <w:pPr>
              <w:pStyle w:val="14"/>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420" w:type="dxa"/>
          </w:tcPr>
          <w:p>
            <w:pPr>
              <w:pStyle w:val="14"/>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101" w:type="dxa"/>
          </w:tcPr>
          <w:p>
            <w:pPr>
              <w:pStyle w:val="14"/>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961" w:type="dxa"/>
          </w:tcPr>
          <w:p>
            <w:pPr>
              <w:pStyle w:val="14"/>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400" w:type="dxa"/>
          </w:tcPr>
          <w:p>
            <w:pPr>
              <w:pStyle w:val="14"/>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410" w:type="dxa"/>
          </w:tcPr>
          <w:p>
            <w:pPr>
              <w:pStyle w:val="14"/>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040" w:type="dxa"/>
          </w:tcPr>
          <w:p>
            <w:pPr>
              <w:pStyle w:val="14"/>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370" w:type="dxa"/>
          </w:tcPr>
          <w:p>
            <w:pPr>
              <w:pStyle w:val="14"/>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420" w:type="dxa"/>
          </w:tcPr>
          <w:p>
            <w:pPr>
              <w:pStyle w:val="14"/>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101" w:type="dxa"/>
          </w:tcPr>
          <w:p>
            <w:pPr>
              <w:pStyle w:val="14"/>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961" w:type="dxa"/>
          </w:tcPr>
          <w:p>
            <w:pPr>
              <w:pStyle w:val="14"/>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400" w:type="dxa"/>
          </w:tcPr>
          <w:p>
            <w:pPr>
              <w:pStyle w:val="14"/>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410" w:type="dxa"/>
          </w:tcPr>
          <w:p>
            <w:pPr>
              <w:pStyle w:val="14"/>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040" w:type="dxa"/>
          </w:tcPr>
          <w:p>
            <w:pPr>
              <w:pStyle w:val="14"/>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370" w:type="dxa"/>
          </w:tcPr>
          <w:p>
            <w:pPr>
              <w:pStyle w:val="14"/>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420" w:type="dxa"/>
          </w:tcPr>
          <w:p>
            <w:pPr>
              <w:pStyle w:val="14"/>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101" w:type="dxa"/>
          </w:tcPr>
          <w:p>
            <w:pPr>
              <w:pStyle w:val="14"/>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961" w:type="dxa"/>
          </w:tcPr>
          <w:p>
            <w:pPr>
              <w:pStyle w:val="14"/>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400" w:type="dxa"/>
          </w:tcPr>
          <w:p>
            <w:pPr>
              <w:pStyle w:val="14"/>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410" w:type="dxa"/>
          </w:tcPr>
          <w:p>
            <w:pPr>
              <w:pStyle w:val="14"/>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040" w:type="dxa"/>
          </w:tcPr>
          <w:p>
            <w:pPr>
              <w:pStyle w:val="14"/>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370" w:type="dxa"/>
          </w:tcPr>
          <w:p>
            <w:pPr>
              <w:pStyle w:val="14"/>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420" w:type="dxa"/>
          </w:tcPr>
          <w:p>
            <w:pPr>
              <w:pStyle w:val="14"/>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c>
          <w:tcPr>
            <w:tcW w:w="1101" w:type="dxa"/>
          </w:tcPr>
          <w:p>
            <w:pPr>
              <w:pStyle w:val="14"/>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tc>
      </w:tr>
    </w:tbl>
    <w:p>
      <w:pPr>
        <w:pStyle w:val="14"/>
        <w:spacing w:line="240" w:lineRule="atLeast"/>
        <w:ind w:left="1164" w:leftChars="257" w:hanging="540"/>
        <w:rPr>
          <w:rFonts w:ascii="仿宋" w:hAnsi="仿宋" w:eastAsia="仿宋" w:cs="仿宋"/>
          <w:color w:val="000000" w:themeColor="text1"/>
          <w14:textFill>
            <w14:solidFill>
              <w14:schemeClr w14:val="tx1"/>
            </w14:solidFill>
          </w14:textFill>
        </w:rPr>
      </w:pPr>
    </w:p>
    <w:p>
      <w:pPr>
        <w:pStyle w:val="14"/>
        <w:spacing w:line="240" w:lineRule="atLeast"/>
        <w:ind w:left="1164" w:leftChars="257" w:hanging="540"/>
        <w:rPr>
          <w:rFonts w:hAnsi="宋体" w:eastAsia="宋体" w:cs="宋体"/>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法定代表人或其委托代理人签字:</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u w:val="single"/>
          <w:lang w:eastAsia="zh-CN"/>
          <w14:textFill>
            <w14:solidFill>
              <w14:schemeClr w14:val="tx1"/>
            </w14:solidFill>
          </w14:textFill>
        </w:rPr>
        <w:tab/>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hAnsi="宋体" w:eastAsia="宋体" w:cs="宋体"/>
          <w:color w:val="000000" w:themeColor="text1"/>
          <w:u w:val="single"/>
          <w:lang w:eastAsia="zh-CN"/>
          <w14:textFill>
            <w14:solidFill>
              <w14:schemeClr w14:val="tx1"/>
            </w14:solidFill>
          </w14:textFill>
        </w:rPr>
        <w:t xml:space="preserve">         </w:t>
      </w:r>
    </w:p>
    <w:p>
      <w:pPr>
        <w:pStyle w:val="14"/>
        <w:tabs>
          <w:tab w:val="left" w:pos="5370"/>
        </w:tabs>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p>
      <w:pPr>
        <w:pStyle w:val="14"/>
        <w:tabs>
          <w:tab w:val="left" w:pos="5370"/>
        </w:tabs>
        <w:spacing w:line="240" w:lineRule="atLeast"/>
        <w:ind w:left="1164" w:leftChars="257" w:hanging="540"/>
        <w:rPr>
          <w:rFonts w:ascii="仿宋" w:hAnsi="仿宋" w:eastAsia="仿宋" w:cs="仿宋"/>
          <w:color w:val="000000" w:themeColor="text1"/>
          <w:u w:val="single"/>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供应商(盖单位章):</w:t>
      </w:r>
      <w:r>
        <w:rPr>
          <w:rFonts w:hint="eastAsia" w:ascii="仿宋" w:hAnsi="仿宋" w:eastAsia="仿宋" w:cs="仿宋"/>
          <w:color w:val="000000" w:themeColor="text1"/>
          <w:u w:val="single"/>
          <w:lang w:eastAsia="zh-CN"/>
          <w14:textFill>
            <w14:solidFill>
              <w14:schemeClr w14:val="tx1"/>
            </w14:solidFill>
          </w14:textFill>
        </w:rPr>
        <w:tab/>
      </w:r>
    </w:p>
    <w:p>
      <w:pPr>
        <w:pStyle w:val="14"/>
        <w:spacing w:line="240" w:lineRule="atLeast"/>
        <w:ind w:left="1164" w:leftChars="257" w:hanging="540"/>
        <w:rPr>
          <w:rFonts w:ascii="仿宋" w:hAnsi="仿宋" w:eastAsia="仿宋" w:cs="仿宋"/>
          <w:color w:val="000000" w:themeColor="text1"/>
          <w:lang w:eastAsia="zh-CN"/>
          <w14:textFill>
            <w14:solidFill>
              <w14:schemeClr w14:val="tx1"/>
            </w14:solidFill>
          </w14:textFill>
        </w:rPr>
      </w:pPr>
    </w:p>
    <w:p>
      <w:pPr>
        <w:pStyle w:val="14"/>
        <w:spacing w:line="240" w:lineRule="atLeast"/>
        <w:ind w:left="1164" w:leftChars="257" w:hanging="540"/>
        <w:rPr>
          <w:rFonts w:hAnsi="宋体" w:eastAsia="宋体" w:cs="宋体"/>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注: 各项货物详细技术性能应另页描述</w:t>
      </w:r>
      <w:r>
        <w:rPr>
          <w:rFonts w:hint="eastAsia" w:hAnsi="宋体" w:eastAsia="宋体" w:cs="宋体"/>
          <w:color w:val="000000" w:themeColor="text1"/>
          <w:lang w:eastAsia="zh-CN"/>
          <w14:textFill>
            <w14:solidFill>
              <w14:schemeClr w14:val="tx1"/>
            </w14:solidFill>
          </w14:textFill>
        </w:rPr>
        <w:t>。</w:t>
      </w:r>
    </w:p>
    <w:p>
      <w:pPr>
        <w:pStyle w:val="14"/>
        <w:spacing w:line="240" w:lineRule="atLeast"/>
        <w:ind w:left="1164" w:leftChars="257" w:hanging="540"/>
        <w:jc w:val="center"/>
        <w:rPr>
          <w:rFonts w:hAnsi="宋体" w:eastAsia="宋体" w:cs="宋体"/>
          <w:color w:val="000000" w:themeColor="text1"/>
          <w:lang w:eastAsia="zh-CN"/>
          <w14:textFill>
            <w14:solidFill>
              <w14:schemeClr w14:val="tx1"/>
            </w14:solidFill>
          </w14:textFill>
        </w:rPr>
      </w:pPr>
    </w:p>
    <w:p>
      <w:pPr>
        <w:pStyle w:val="14"/>
        <w:spacing w:line="240" w:lineRule="atLeast"/>
        <w:ind w:left="1164" w:leftChars="257" w:hanging="540"/>
        <w:jc w:val="center"/>
        <w:rPr>
          <w:rFonts w:hAnsi="宋体" w:eastAsia="宋体" w:cs="宋体"/>
          <w:color w:val="000000" w:themeColor="text1"/>
          <w:lang w:eastAsia="zh-CN"/>
          <w14:textFill>
            <w14:solidFill>
              <w14:schemeClr w14:val="tx1"/>
            </w14:solidFill>
          </w14:textFill>
        </w:rPr>
        <w:sectPr>
          <w:pgSz w:w="11905" w:h="16838"/>
          <w:pgMar w:top="1440" w:right="1797" w:bottom="1440" w:left="1797" w:header="850" w:footer="992" w:gutter="0"/>
          <w:pgNumType w:fmt="decimal"/>
          <w:cols w:space="720" w:num="1"/>
          <w:docGrid w:type="linesAndChars" w:linePitch="325" w:charSpace="635"/>
        </w:sectPr>
      </w:pPr>
    </w:p>
    <w:p>
      <w:pPr>
        <w:pStyle w:val="39"/>
        <w:keepNext/>
        <w:keepLines/>
        <w:spacing w:before="0" w:after="220"/>
        <w:rPr>
          <w:rFonts w:ascii="仿宋" w:hAnsi="仿宋" w:eastAsia="仿宋" w:cs="仿宋"/>
          <w:b/>
          <w:bCs/>
          <w:color w:val="000000" w:themeColor="text1"/>
          <w14:textFill>
            <w14:solidFill>
              <w14:schemeClr w14:val="tx1"/>
            </w14:solidFill>
          </w14:textFill>
        </w:rPr>
      </w:pPr>
      <w:r>
        <w:rPr>
          <w:rFonts w:hint="eastAsia" w:ascii="仿宋" w:hAnsi="仿宋" w:eastAsia="仿宋" w:cs="仿宋"/>
          <w:b/>
          <w:bCs/>
          <w:color w:val="000000" w:themeColor="text1"/>
          <w:lang w:val="en-US" w:eastAsia="zh-CN"/>
          <w14:textFill>
            <w14:solidFill>
              <w14:schemeClr w14:val="tx1"/>
            </w14:solidFill>
          </w14:textFill>
        </w:rPr>
        <w:t>4</w:t>
      </w:r>
      <w:r>
        <w:rPr>
          <w:rFonts w:hint="eastAsia" w:ascii="仿宋" w:hAnsi="仿宋" w:eastAsia="仿宋" w:cs="仿宋"/>
          <w:b/>
          <w:bCs/>
          <w:color w:val="000000" w:themeColor="text1"/>
          <w:lang w:eastAsia="zh-CN"/>
          <w14:textFill>
            <w14:solidFill>
              <w14:schemeClr w14:val="tx1"/>
            </w14:solidFill>
          </w14:textFill>
        </w:rPr>
        <w:t>、</w:t>
      </w:r>
      <w:r>
        <w:rPr>
          <w:rFonts w:hint="eastAsia" w:ascii="仿宋" w:hAnsi="仿宋" w:eastAsia="仿宋" w:cs="仿宋"/>
          <w:b/>
          <w:bCs/>
          <w:color w:val="000000" w:themeColor="text1"/>
          <w14:textFill>
            <w14:solidFill>
              <w14:schemeClr w14:val="tx1"/>
            </w14:solidFill>
          </w14:textFill>
        </w:rPr>
        <w:t>投标报价明细表</w:t>
      </w:r>
    </w:p>
    <w:p>
      <w:pPr>
        <w:pStyle w:val="39"/>
        <w:keepNext/>
        <w:keepLines/>
        <w:spacing w:before="0" w:after="220"/>
        <w:jc w:val="both"/>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项目名称:                      </w:t>
      </w:r>
    </w:p>
    <w:p>
      <w:pPr>
        <w:pStyle w:val="39"/>
        <w:keepNext/>
        <w:keepLines/>
        <w:spacing w:before="0" w:after="220"/>
        <w:jc w:val="both"/>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招标编号:                </w:t>
      </w:r>
      <w:r>
        <w:rPr>
          <w:rFonts w:hint="eastAsia" w:ascii="仿宋" w:hAnsi="仿宋" w:eastAsia="仿宋" w:cs="仿宋"/>
          <w:color w:val="000000" w:themeColor="text1"/>
          <w:sz w:val="24"/>
          <w:lang w:val="en-US" w:eastAsia="zh-CN"/>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 xml:space="preserve">   包号: 　 </w:t>
      </w:r>
    </w:p>
    <w:p>
      <w:pPr>
        <w:pStyle w:val="14"/>
        <w:spacing w:line="240" w:lineRule="atLeast"/>
        <w:ind w:left="1169" w:leftChars="257" w:hanging="540"/>
        <w:jc w:val="center"/>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 xml:space="preserve">                                         　 单位：</w:t>
      </w:r>
      <w:r>
        <w:rPr>
          <w:rFonts w:hint="eastAsia" w:ascii="仿宋" w:hAnsi="仿宋" w:eastAsia="仿宋" w:cs="仿宋"/>
          <w:color w:val="000000" w:themeColor="text1"/>
          <w:szCs w:val="21"/>
          <w:lang w:eastAsia="zh-CN"/>
          <w14:textFill>
            <w14:solidFill>
              <w14:schemeClr w14:val="tx1"/>
            </w14:solidFill>
          </w14:textFill>
        </w:rPr>
        <w:t>元（人民币）</w:t>
      </w:r>
    </w:p>
    <w:tbl>
      <w:tblPr>
        <w:tblStyle w:val="27"/>
        <w:tblW w:w="835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8"/>
        <w:gridCol w:w="1276"/>
        <w:gridCol w:w="1311"/>
        <w:gridCol w:w="1275"/>
        <w:gridCol w:w="851"/>
        <w:gridCol w:w="709"/>
        <w:gridCol w:w="708"/>
        <w:gridCol w:w="709"/>
        <w:gridCol w:w="8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序号</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产品名称</w:t>
            </w:r>
          </w:p>
        </w:tc>
        <w:tc>
          <w:tcPr>
            <w:tcW w:w="131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品牌/型号</w:t>
            </w:r>
          </w:p>
        </w:tc>
        <w:tc>
          <w:tcPr>
            <w:tcW w:w="1275"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规格要求</w:t>
            </w:r>
          </w:p>
        </w:tc>
        <w:tc>
          <w:tcPr>
            <w:tcW w:w="85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数量</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单位</w:t>
            </w:r>
          </w:p>
        </w:tc>
        <w:tc>
          <w:tcPr>
            <w:tcW w:w="7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单价</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总价</w:t>
            </w:r>
          </w:p>
        </w:tc>
        <w:tc>
          <w:tcPr>
            <w:tcW w:w="81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131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81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131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81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131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81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131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81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131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81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131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81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131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c>
          <w:tcPr>
            <w:tcW w:w="81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000000" w:themeColor="text1"/>
                <w:szCs w:val="21"/>
                <w14:textFill>
                  <w14:solidFill>
                    <w14:schemeClr w14:val="tx1"/>
                  </w14:solidFill>
                </w14:textFill>
              </w:rPr>
            </w:pPr>
          </w:p>
        </w:tc>
      </w:tr>
    </w:tbl>
    <w:p>
      <w:pPr>
        <w:pStyle w:val="43"/>
        <w:spacing w:line="317"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说明：</w:t>
      </w:r>
      <w:r>
        <w:rPr>
          <w:rFonts w:hint="eastAsia" w:ascii="仿宋" w:hAnsi="仿宋" w:eastAsia="仿宋" w:cs="仿宋"/>
          <w:color w:val="000000" w:themeColor="text1"/>
          <w:sz w:val="24"/>
          <w:szCs w:val="24"/>
          <w:lang w:val="en-US" w:eastAsia="zh-CN"/>
          <w14:textFill>
            <w14:solidFill>
              <w14:schemeClr w14:val="tx1"/>
            </w14:solidFill>
          </w14:textFill>
        </w:rPr>
        <w:t>1.</w:t>
      </w:r>
      <w:r>
        <w:rPr>
          <w:rFonts w:hint="eastAsia" w:ascii="仿宋" w:hAnsi="仿宋" w:eastAsia="仿宋" w:cs="仿宋"/>
          <w:color w:val="000000" w:themeColor="text1"/>
          <w:sz w:val="24"/>
          <w:szCs w:val="24"/>
          <w14:textFill>
            <w14:solidFill>
              <w14:schemeClr w14:val="tx1"/>
            </w14:solidFill>
          </w14:textFill>
        </w:rPr>
        <w:t>所有价格均用人民币表示，单位为元。</w:t>
      </w:r>
    </w:p>
    <w:p>
      <w:pPr>
        <w:pStyle w:val="43"/>
        <w:tabs>
          <w:tab w:val="left" w:pos="378"/>
        </w:tabs>
        <w:spacing w:line="317" w:lineRule="exact"/>
        <w:ind w:firstLine="735" w:firstLineChars="3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报价总计价格必须与《</w:t>
      </w:r>
      <w:r>
        <w:rPr>
          <w:rFonts w:hint="eastAsia" w:ascii="仿宋" w:hAnsi="仿宋" w:eastAsia="仿宋" w:cs="仿宋"/>
          <w:color w:val="000000" w:themeColor="text1"/>
          <w:sz w:val="24"/>
          <w:szCs w:val="24"/>
          <w:lang w:eastAsia="zh-CN"/>
          <w14:textFill>
            <w14:solidFill>
              <w14:schemeClr w14:val="tx1"/>
            </w14:solidFill>
          </w14:textFill>
        </w:rPr>
        <w:t>投标报价单</w:t>
      </w:r>
      <w:r>
        <w:rPr>
          <w:rFonts w:hint="eastAsia" w:ascii="仿宋" w:hAnsi="仿宋" w:eastAsia="仿宋" w:cs="仿宋"/>
          <w:color w:val="000000" w:themeColor="text1"/>
          <w:sz w:val="24"/>
          <w:szCs w:val="24"/>
          <w14:textFill>
            <w14:solidFill>
              <w14:schemeClr w14:val="tx1"/>
            </w14:solidFill>
          </w14:textFill>
        </w:rPr>
        <w:t>》报价一致。</w:t>
      </w:r>
    </w:p>
    <w:p>
      <w:pPr>
        <w:pStyle w:val="43"/>
        <w:tabs>
          <w:tab w:val="left" w:pos="490"/>
        </w:tabs>
        <w:spacing w:line="317" w:lineRule="exact"/>
        <w:ind w:firstLine="735" w:firstLineChars="3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如果不提供详细的分项报价表将被视为没有实质性</w:t>
      </w:r>
      <w:r>
        <w:rPr>
          <w:rFonts w:hint="eastAsia" w:ascii="仿宋" w:hAnsi="仿宋" w:eastAsia="仿宋" w:cs="仿宋"/>
          <w:color w:val="000000" w:themeColor="text1"/>
          <w:sz w:val="24"/>
          <w:szCs w:val="24"/>
          <w:lang w:eastAsia="zh-CN"/>
          <w14:textFill>
            <w14:solidFill>
              <w14:schemeClr w14:val="tx1"/>
            </w14:solidFill>
          </w14:textFill>
        </w:rPr>
        <w:t>投标文件</w:t>
      </w:r>
      <w:r>
        <w:rPr>
          <w:rFonts w:hint="eastAsia" w:ascii="仿宋" w:hAnsi="仿宋" w:eastAsia="仿宋" w:cs="仿宋"/>
          <w:color w:val="000000" w:themeColor="text1"/>
          <w:sz w:val="24"/>
          <w:szCs w:val="24"/>
          <w14:textFill>
            <w14:solidFill>
              <w14:schemeClr w14:val="tx1"/>
            </w14:solidFill>
          </w14:textFill>
        </w:rPr>
        <w:t>。</w:t>
      </w:r>
    </w:p>
    <w:p>
      <w:pPr>
        <w:pStyle w:val="43"/>
        <w:tabs>
          <w:tab w:val="left" w:pos="493"/>
        </w:tabs>
        <w:spacing w:line="317" w:lineRule="exact"/>
        <w:ind w:left="245" w:leftChars="100" w:firstLine="49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w:t>
      </w:r>
      <w:r>
        <w:rPr>
          <w:rFonts w:hint="eastAsia" w:ascii="仿宋" w:hAnsi="仿宋" w:eastAsia="仿宋" w:cs="仿宋"/>
          <w:color w:val="000000" w:themeColor="text1"/>
          <w:sz w:val="24"/>
          <w:szCs w:val="24"/>
          <w14:textFill>
            <w14:solidFill>
              <w14:schemeClr w14:val="tx1"/>
            </w14:solidFill>
          </w14:textFill>
        </w:rPr>
        <w:t>供应商必须按此表格式中的对应栏目内容填写，若需增加栏目，请在栏目</w:t>
      </w:r>
      <w:r>
        <w:rPr>
          <w:rFonts w:hint="eastAsia" w:ascii="仿宋" w:hAnsi="仿宋" w:eastAsia="仿宋" w:cs="仿宋"/>
          <w:color w:val="000000" w:themeColor="text1"/>
          <w:sz w:val="24"/>
          <w:szCs w:val="24"/>
          <w:lang w:val="zh-CN" w:eastAsia="zh-CN" w:bidi="zh-CN"/>
          <w14:textFill>
            <w14:solidFill>
              <w14:schemeClr w14:val="tx1"/>
            </w14:solidFill>
          </w14:textFill>
        </w:rPr>
        <w:t>“其</w:t>
      </w:r>
      <w:r>
        <w:rPr>
          <w:rFonts w:hint="eastAsia" w:ascii="仿宋" w:hAnsi="仿宋" w:eastAsia="仿宋" w:cs="仿宋"/>
          <w:color w:val="000000" w:themeColor="text1"/>
          <w:sz w:val="24"/>
          <w:szCs w:val="24"/>
          <w14:textFill>
            <w14:solidFill>
              <w14:schemeClr w14:val="tx1"/>
            </w14:solidFill>
          </w14:textFill>
        </w:rPr>
        <w:t>它”中填写，并作详细说明。</w:t>
      </w:r>
    </w:p>
    <w:p>
      <w:pPr>
        <w:pStyle w:val="43"/>
        <w:tabs>
          <w:tab w:val="left" w:pos="493"/>
        </w:tabs>
        <w:spacing w:line="317" w:lineRule="exact"/>
        <w:ind w:left="176"/>
        <w:rPr>
          <w:rFonts w:ascii="仿宋" w:hAnsi="仿宋" w:eastAsia="仿宋" w:cs="仿宋"/>
          <w:color w:val="000000" w:themeColor="text1"/>
          <w:sz w:val="20"/>
          <w:szCs w:val="20"/>
          <w14:textFill>
            <w14:solidFill>
              <w14:schemeClr w14:val="tx1"/>
            </w14:solidFill>
          </w14:textFill>
        </w:rPr>
      </w:pPr>
    </w:p>
    <w:p>
      <w:pPr>
        <w:pStyle w:val="43"/>
        <w:tabs>
          <w:tab w:val="left" w:pos="493"/>
        </w:tabs>
        <w:spacing w:line="317" w:lineRule="exact"/>
        <w:ind w:left="176"/>
        <w:rPr>
          <w:rFonts w:ascii="仿宋" w:hAnsi="仿宋" w:eastAsia="仿宋" w:cs="仿宋"/>
          <w:color w:val="000000" w:themeColor="text1"/>
          <w:sz w:val="20"/>
          <w:szCs w:val="20"/>
          <w14:textFill>
            <w14:solidFill>
              <w14:schemeClr w14:val="tx1"/>
            </w14:solidFill>
          </w14:textFill>
        </w:rPr>
      </w:pPr>
    </w:p>
    <w:p>
      <w:pPr>
        <w:pStyle w:val="2"/>
        <w:numPr>
          <w:ilvl w:val="0"/>
          <w:numId w:val="0"/>
        </w:numPr>
        <w:tabs>
          <w:tab w:val="left" w:pos="8227"/>
        </w:tabs>
        <w:kinsoku w:val="0"/>
        <w:overflowPunct w:val="0"/>
        <w:spacing w:line="381" w:lineRule="auto"/>
        <w:ind w:left="1680" w:right="118"/>
        <w:rPr>
          <w:rFonts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供应商：</w:t>
      </w:r>
      <w:r>
        <w:rPr>
          <w:rFonts w:hint="eastAsia" w:ascii="仿宋" w:hAnsi="仿宋" w:eastAsia="仿宋" w:cs="仿宋"/>
          <w:color w:val="000000" w:themeColor="text1"/>
          <w:sz w:val="24"/>
          <w:u w:val="single"/>
          <w:lang w:eastAsia="zh-CN"/>
          <w14:textFill>
            <w14:solidFill>
              <w14:schemeClr w14:val="tx1"/>
            </w14:solidFill>
          </w14:textFill>
        </w:rPr>
        <w:tab/>
      </w:r>
      <w:r>
        <w:rPr>
          <w:rFonts w:hint="eastAsia" w:ascii="仿宋" w:hAnsi="仿宋" w:eastAsia="仿宋" w:cs="仿宋"/>
          <w:color w:val="000000" w:themeColor="text1"/>
          <w:w w:val="95"/>
          <w:sz w:val="24"/>
          <w:lang w:eastAsia="zh-CN"/>
          <w14:textFill>
            <w14:solidFill>
              <w14:schemeClr w14:val="tx1"/>
            </w14:solidFill>
          </w14:textFill>
        </w:rPr>
        <w:t>（盖章）</w:t>
      </w:r>
      <w:r>
        <w:rPr>
          <w:rFonts w:hint="eastAsia" w:ascii="仿宋" w:hAnsi="仿宋" w:eastAsia="仿宋" w:cs="仿宋"/>
          <w:color w:val="000000" w:themeColor="text1"/>
          <w:sz w:val="24"/>
          <w:lang w:eastAsia="zh-CN"/>
          <w14:textFill>
            <w14:solidFill>
              <w14:schemeClr w14:val="tx1"/>
            </w14:solidFill>
          </w14:textFill>
        </w:rPr>
        <w:t xml:space="preserve"> </w:t>
      </w:r>
    </w:p>
    <w:p>
      <w:pPr>
        <w:pStyle w:val="2"/>
        <w:numPr>
          <w:ilvl w:val="0"/>
          <w:numId w:val="0"/>
        </w:numPr>
        <w:tabs>
          <w:tab w:val="left" w:pos="8227"/>
        </w:tabs>
        <w:kinsoku w:val="0"/>
        <w:overflowPunct w:val="0"/>
        <w:spacing w:line="381" w:lineRule="auto"/>
        <w:ind w:left="1680" w:right="118"/>
        <w:rPr>
          <w:rFonts w:ascii="仿宋" w:hAnsi="仿宋" w:eastAsia="仿宋" w:cs="仿宋"/>
          <w:color w:val="000000" w:themeColor="text1"/>
          <w:w w:val="95"/>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法定代表人或被授权人：</w:t>
      </w:r>
      <w:r>
        <w:rPr>
          <w:rFonts w:hint="eastAsia" w:ascii="仿宋" w:hAnsi="仿宋" w:eastAsia="仿宋" w:cs="仿宋"/>
          <w:color w:val="000000" w:themeColor="text1"/>
          <w:sz w:val="24"/>
          <w:u w:val="single"/>
          <w:lang w:eastAsia="zh-CN"/>
          <w14:textFill>
            <w14:solidFill>
              <w14:schemeClr w14:val="tx1"/>
            </w14:solidFill>
          </w14:textFill>
        </w:rPr>
        <w:tab/>
      </w:r>
      <w:r>
        <w:rPr>
          <w:rFonts w:hint="eastAsia" w:ascii="仿宋" w:hAnsi="仿宋" w:eastAsia="仿宋" w:cs="仿宋"/>
          <w:color w:val="000000" w:themeColor="text1"/>
          <w:w w:val="95"/>
          <w:sz w:val="24"/>
          <w:lang w:eastAsia="zh-CN"/>
          <w14:textFill>
            <w14:solidFill>
              <w14:schemeClr w14:val="tx1"/>
            </w14:solidFill>
          </w14:textFill>
        </w:rPr>
        <w:t>（签章）</w:t>
      </w:r>
    </w:p>
    <w:p>
      <w:pPr>
        <w:pStyle w:val="2"/>
        <w:numPr>
          <w:ilvl w:val="0"/>
          <w:numId w:val="0"/>
        </w:numPr>
        <w:tabs>
          <w:tab w:val="left" w:pos="5551"/>
          <w:tab w:val="left" w:pos="6511"/>
          <w:tab w:val="left" w:pos="7111"/>
          <w:tab w:val="left" w:pos="7711"/>
        </w:tabs>
        <w:kinsoku w:val="0"/>
        <w:overflowPunct w:val="0"/>
        <w:spacing w:before="46"/>
        <w:ind w:left="3928"/>
        <w:rPr>
          <w:rFonts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日期：</w:t>
      </w:r>
      <w:r>
        <w:rPr>
          <w:rFonts w:hint="eastAsia" w:ascii="仿宋" w:hAnsi="仿宋" w:eastAsia="仿宋" w:cs="仿宋"/>
          <w:color w:val="000000" w:themeColor="text1"/>
          <w:sz w:val="24"/>
          <w:u w:val="single"/>
          <w:lang w:eastAsia="zh-CN"/>
          <w14:textFill>
            <w14:solidFill>
              <w14:schemeClr w14:val="tx1"/>
            </w14:solidFill>
          </w14:textFill>
        </w:rPr>
        <w:tab/>
      </w:r>
      <w:r>
        <w:rPr>
          <w:rFonts w:hint="eastAsia" w:ascii="仿宋" w:hAnsi="仿宋" w:eastAsia="仿宋" w:cs="仿宋"/>
          <w:color w:val="000000" w:themeColor="text1"/>
          <w:sz w:val="24"/>
          <w:lang w:eastAsia="zh-CN"/>
          <w14:textFill>
            <w14:solidFill>
              <w14:schemeClr w14:val="tx1"/>
            </w14:solidFill>
          </w14:textFill>
        </w:rPr>
        <w:t>年</w:t>
      </w:r>
      <w:r>
        <w:rPr>
          <w:rFonts w:hint="eastAsia" w:ascii="仿宋" w:hAnsi="仿宋" w:eastAsia="仿宋" w:cs="仿宋"/>
          <w:color w:val="000000" w:themeColor="text1"/>
          <w:sz w:val="24"/>
          <w:u w:val="single"/>
          <w:lang w:eastAsia="zh-CN"/>
          <w14:textFill>
            <w14:solidFill>
              <w14:schemeClr w14:val="tx1"/>
            </w14:solidFill>
          </w14:textFill>
        </w:rPr>
        <w:tab/>
      </w:r>
      <w:r>
        <w:rPr>
          <w:rFonts w:hint="eastAsia" w:ascii="仿宋" w:hAnsi="仿宋" w:eastAsia="仿宋" w:cs="仿宋"/>
          <w:color w:val="000000" w:themeColor="text1"/>
          <w:sz w:val="24"/>
          <w:lang w:eastAsia="zh-CN"/>
          <w14:textFill>
            <w14:solidFill>
              <w14:schemeClr w14:val="tx1"/>
            </w14:solidFill>
          </w14:textFill>
        </w:rPr>
        <w:t>月</w:t>
      </w:r>
      <w:r>
        <w:rPr>
          <w:rFonts w:hint="eastAsia" w:ascii="仿宋" w:hAnsi="仿宋" w:eastAsia="仿宋" w:cs="仿宋"/>
          <w:color w:val="000000" w:themeColor="text1"/>
          <w:sz w:val="24"/>
          <w:u w:val="single"/>
          <w:lang w:eastAsia="zh-CN"/>
          <w14:textFill>
            <w14:solidFill>
              <w14:schemeClr w14:val="tx1"/>
            </w14:solidFill>
          </w14:textFill>
        </w:rPr>
        <w:tab/>
      </w:r>
      <w:r>
        <w:rPr>
          <w:rFonts w:hint="eastAsia" w:ascii="仿宋" w:hAnsi="仿宋" w:eastAsia="仿宋" w:cs="仿宋"/>
          <w:color w:val="000000" w:themeColor="text1"/>
          <w:sz w:val="24"/>
          <w:lang w:eastAsia="zh-CN"/>
          <w14:textFill>
            <w14:solidFill>
              <w14:schemeClr w14:val="tx1"/>
            </w14:solidFill>
          </w14:textFill>
        </w:rPr>
        <w:t>日</w:t>
      </w:r>
    </w:p>
    <w:p>
      <w:pPr>
        <w:pStyle w:val="2"/>
        <w:numPr>
          <w:ilvl w:val="0"/>
          <w:numId w:val="0"/>
        </w:numPr>
        <w:kinsoku w:val="0"/>
        <w:overflowPunct w:val="0"/>
        <w:spacing w:before="34" w:line="357" w:lineRule="auto"/>
        <w:ind w:left="480" w:right="126"/>
        <w:jc w:val="center"/>
        <w:rPr>
          <w:rFonts w:ascii="仿宋" w:hAnsi="仿宋" w:eastAsia="仿宋" w:cs="仿宋"/>
          <w:b/>
          <w:bCs/>
          <w:color w:val="000000" w:themeColor="text1"/>
          <w:sz w:val="36"/>
          <w:szCs w:val="36"/>
          <w:lang w:eastAsia="zh-CN"/>
          <w14:textFill>
            <w14:solidFill>
              <w14:schemeClr w14:val="tx1"/>
            </w14:solidFill>
          </w14:textFill>
        </w:rPr>
      </w:pPr>
    </w:p>
    <w:p>
      <w:pPr>
        <w:spacing w:line="360" w:lineRule="auto"/>
        <w:jc w:val="center"/>
        <w:rPr>
          <w:rFonts w:ascii="仿宋" w:hAnsi="仿宋" w:eastAsia="仿宋" w:cs="仿宋"/>
          <w:b/>
          <w:color w:val="000000" w:themeColor="text1"/>
          <w:sz w:val="36"/>
          <w:szCs w:val="36"/>
          <w:lang w:eastAsia="zh-CN"/>
          <w14:textFill>
            <w14:solidFill>
              <w14:schemeClr w14:val="tx1"/>
            </w14:solidFill>
          </w14:textFill>
        </w:rPr>
      </w:pPr>
    </w:p>
    <w:p>
      <w:pPr>
        <w:spacing w:line="360" w:lineRule="auto"/>
        <w:jc w:val="center"/>
        <w:rPr>
          <w:rFonts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color w:val="000000" w:themeColor="text1"/>
          <w:sz w:val="36"/>
          <w:szCs w:val="36"/>
          <w:lang w:eastAsia="zh-CN"/>
          <w14:textFill>
            <w14:solidFill>
              <w14:schemeClr w14:val="tx1"/>
            </w14:solidFill>
          </w14:textFill>
        </w:rPr>
        <w:t>5、</w:t>
      </w:r>
      <w:r>
        <w:rPr>
          <w:rFonts w:hint="eastAsia" w:ascii="仿宋" w:hAnsi="仿宋" w:eastAsia="仿宋" w:cs="仿宋"/>
          <w:b/>
          <w:bCs/>
          <w:color w:val="000000" w:themeColor="text1"/>
          <w:sz w:val="32"/>
          <w:szCs w:val="32"/>
          <w:lang w:eastAsia="zh-CN"/>
          <w14:textFill>
            <w14:solidFill>
              <w14:schemeClr w14:val="tx1"/>
            </w14:solidFill>
          </w14:textFill>
        </w:rPr>
        <w:t>技术条款偏离表</w:t>
      </w:r>
    </w:p>
    <w:tbl>
      <w:tblPr>
        <w:tblStyle w:val="27"/>
        <w:tblW w:w="889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5"/>
        <w:gridCol w:w="1357"/>
        <w:gridCol w:w="1326"/>
        <w:gridCol w:w="1326"/>
        <w:gridCol w:w="1326"/>
        <w:gridCol w:w="1327"/>
        <w:gridCol w:w="13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vAlign w:val="center"/>
          </w:tcPr>
          <w:p>
            <w:pPr>
              <w:jc w:val="center"/>
              <w:rPr>
                <w:rFonts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序号</w:t>
            </w:r>
          </w:p>
        </w:tc>
        <w:tc>
          <w:tcPr>
            <w:tcW w:w="1357" w:type="dxa"/>
            <w:vAlign w:val="center"/>
          </w:tcPr>
          <w:p>
            <w:pPr>
              <w:jc w:val="center"/>
              <w:rPr>
                <w:rFonts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名称</w:t>
            </w:r>
          </w:p>
        </w:tc>
        <w:tc>
          <w:tcPr>
            <w:tcW w:w="1326" w:type="dxa"/>
            <w:vAlign w:val="center"/>
          </w:tcPr>
          <w:p>
            <w:pPr>
              <w:jc w:val="center"/>
              <w:rPr>
                <w:rFonts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招标文件条目号</w:t>
            </w:r>
          </w:p>
        </w:tc>
        <w:tc>
          <w:tcPr>
            <w:tcW w:w="1326" w:type="dxa"/>
            <w:vAlign w:val="center"/>
          </w:tcPr>
          <w:p>
            <w:pPr>
              <w:jc w:val="center"/>
              <w:rPr>
                <w:rFonts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招标文件要求规格</w:t>
            </w:r>
          </w:p>
        </w:tc>
        <w:tc>
          <w:tcPr>
            <w:tcW w:w="1326" w:type="dxa"/>
            <w:vAlign w:val="center"/>
          </w:tcPr>
          <w:p>
            <w:pPr>
              <w:jc w:val="center"/>
              <w:rPr>
                <w:rFonts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投标规格</w:t>
            </w:r>
          </w:p>
        </w:tc>
        <w:tc>
          <w:tcPr>
            <w:tcW w:w="1327" w:type="dxa"/>
            <w:vAlign w:val="center"/>
          </w:tcPr>
          <w:p>
            <w:pPr>
              <w:jc w:val="center"/>
              <w:rPr>
                <w:rFonts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偏离</w:t>
            </w:r>
          </w:p>
        </w:tc>
        <w:tc>
          <w:tcPr>
            <w:tcW w:w="1327" w:type="dxa"/>
            <w:vAlign w:val="center"/>
          </w:tcPr>
          <w:p>
            <w:pPr>
              <w:jc w:val="center"/>
              <w:rPr>
                <w:rFonts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jc w:val="center"/>
              <w:rPr>
                <w:rFonts w:ascii="仿宋" w:hAnsi="仿宋" w:eastAsia="仿宋" w:cs="仿宋"/>
                <w:b/>
                <w:bCs/>
                <w:color w:val="000000" w:themeColor="text1"/>
                <w14:textFill>
                  <w14:solidFill>
                    <w14:schemeClr w14:val="tx1"/>
                  </w14:solidFill>
                </w14:textFill>
              </w:rPr>
            </w:pPr>
          </w:p>
        </w:tc>
        <w:tc>
          <w:tcPr>
            <w:tcW w:w="1357" w:type="dxa"/>
          </w:tcPr>
          <w:p>
            <w:pPr>
              <w:jc w:val="center"/>
              <w:rPr>
                <w:rFonts w:ascii="仿宋" w:hAnsi="仿宋" w:eastAsia="仿宋" w:cs="仿宋"/>
                <w:b/>
                <w:bCs/>
                <w:color w:val="000000" w:themeColor="text1"/>
                <w14:textFill>
                  <w14:solidFill>
                    <w14:schemeClr w14:val="tx1"/>
                  </w14:solidFill>
                </w14:textFill>
              </w:rPr>
            </w:pPr>
          </w:p>
        </w:tc>
        <w:tc>
          <w:tcPr>
            <w:tcW w:w="1326" w:type="dxa"/>
          </w:tcPr>
          <w:p>
            <w:pPr>
              <w:jc w:val="center"/>
              <w:rPr>
                <w:rFonts w:ascii="仿宋" w:hAnsi="仿宋" w:eastAsia="仿宋" w:cs="仿宋"/>
                <w:b/>
                <w:bCs/>
                <w:color w:val="000000" w:themeColor="text1"/>
                <w14:textFill>
                  <w14:solidFill>
                    <w14:schemeClr w14:val="tx1"/>
                  </w14:solidFill>
                </w14:textFill>
              </w:rPr>
            </w:pPr>
          </w:p>
        </w:tc>
        <w:tc>
          <w:tcPr>
            <w:tcW w:w="1326" w:type="dxa"/>
          </w:tcPr>
          <w:p>
            <w:pPr>
              <w:jc w:val="center"/>
              <w:rPr>
                <w:rFonts w:ascii="仿宋" w:hAnsi="仿宋" w:eastAsia="仿宋" w:cs="仿宋"/>
                <w:b/>
                <w:bCs/>
                <w:color w:val="000000" w:themeColor="text1"/>
                <w14:textFill>
                  <w14:solidFill>
                    <w14:schemeClr w14:val="tx1"/>
                  </w14:solidFill>
                </w14:textFill>
              </w:rPr>
            </w:pPr>
          </w:p>
        </w:tc>
        <w:tc>
          <w:tcPr>
            <w:tcW w:w="1326" w:type="dxa"/>
          </w:tcPr>
          <w:p>
            <w:pPr>
              <w:jc w:val="center"/>
              <w:rPr>
                <w:rFonts w:ascii="仿宋" w:hAnsi="仿宋" w:eastAsia="仿宋" w:cs="仿宋"/>
                <w:b/>
                <w:bCs/>
                <w:color w:val="000000" w:themeColor="text1"/>
                <w14:textFill>
                  <w14:solidFill>
                    <w14:schemeClr w14:val="tx1"/>
                  </w14:solidFill>
                </w14:textFill>
              </w:rPr>
            </w:pPr>
          </w:p>
        </w:tc>
        <w:tc>
          <w:tcPr>
            <w:tcW w:w="1327" w:type="dxa"/>
          </w:tcPr>
          <w:p>
            <w:pPr>
              <w:jc w:val="center"/>
              <w:rPr>
                <w:rFonts w:ascii="仿宋" w:hAnsi="仿宋" w:eastAsia="仿宋" w:cs="仿宋"/>
                <w:b/>
                <w:bCs/>
                <w:color w:val="000000" w:themeColor="text1"/>
                <w:lang w:eastAsia="zh-CN"/>
                <w14:textFill>
                  <w14:solidFill>
                    <w14:schemeClr w14:val="tx1"/>
                  </w14:solidFill>
                </w14:textFill>
              </w:rPr>
            </w:pPr>
            <w:r>
              <w:rPr>
                <w:rFonts w:hint="eastAsia" w:ascii="仿宋" w:hAnsi="仿宋" w:eastAsia="仿宋" w:cs="仿宋"/>
                <w:bCs/>
                <w:color w:val="000000" w:themeColor="text1"/>
                <w:lang w:eastAsia="zh-CN"/>
                <w14:textFill>
                  <w14:solidFill>
                    <w14:schemeClr w14:val="tx1"/>
                  </w14:solidFill>
                </w14:textFill>
              </w:rPr>
              <w:t>如有正偏离需提供证明材料，证明材料附后(并注明页码)</w:t>
            </w:r>
          </w:p>
        </w:tc>
        <w:tc>
          <w:tcPr>
            <w:tcW w:w="1327" w:type="dxa"/>
          </w:tcPr>
          <w:p>
            <w:pPr>
              <w:jc w:val="center"/>
              <w:rPr>
                <w:rFonts w:ascii="仿宋" w:hAnsi="仿宋" w:eastAsia="仿宋" w:cs="仿宋"/>
                <w:b/>
                <w:bCs/>
                <w:color w:val="000000" w:themeColor="text1"/>
                <w:lang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jc w:val="center"/>
              <w:rPr>
                <w:rFonts w:ascii="仿宋" w:hAnsi="仿宋" w:eastAsia="仿宋" w:cs="仿宋"/>
                <w:b/>
                <w:bCs/>
                <w:color w:val="000000" w:themeColor="text1"/>
                <w:lang w:eastAsia="zh-CN"/>
                <w14:textFill>
                  <w14:solidFill>
                    <w14:schemeClr w14:val="tx1"/>
                  </w14:solidFill>
                </w14:textFill>
              </w:rPr>
            </w:pPr>
          </w:p>
        </w:tc>
        <w:tc>
          <w:tcPr>
            <w:tcW w:w="1357" w:type="dxa"/>
          </w:tcPr>
          <w:p>
            <w:pPr>
              <w:jc w:val="center"/>
              <w:rPr>
                <w:rFonts w:ascii="仿宋" w:hAnsi="仿宋" w:eastAsia="仿宋" w:cs="仿宋"/>
                <w:b/>
                <w:bCs/>
                <w:color w:val="000000" w:themeColor="text1"/>
                <w:lang w:eastAsia="zh-CN"/>
                <w14:textFill>
                  <w14:solidFill>
                    <w14:schemeClr w14:val="tx1"/>
                  </w14:solidFill>
                </w14:textFill>
              </w:rPr>
            </w:pPr>
          </w:p>
        </w:tc>
        <w:tc>
          <w:tcPr>
            <w:tcW w:w="1326" w:type="dxa"/>
          </w:tcPr>
          <w:p>
            <w:pPr>
              <w:jc w:val="center"/>
              <w:rPr>
                <w:rFonts w:ascii="仿宋" w:hAnsi="仿宋" w:eastAsia="仿宋" w:cs="仿宋"/>
                <w:b/>
                <w:bCs/>
                <w:color w:val="000000" w:themeColor="text1"/>
                <w:lang w:eastAsia="zh-CN"/>
                <w14:textFill>
                  <w14:solidFill>
                    <w14:schemeClr w14:val="tx1"/>
                  </w14:solidFill>
                </w14:textFill>
              </w:rPr>
            </w:pPr>
          </w:p>
        </w:tc>
        <w:tc>
          <w:tcPr>
            <w:tcW w:w="1326" w:type="dxa"/>
          </w:tcPr>
          <w:p>
            <w:pPr>
              <w:jc w:val="center"/>
              <w:rPr>
                <w:rFonts w:ascii="仿宋" w:hAnsi="仿宋" w:eastAsia="仿宋" w:cs="仿宋"/>
                <w:b/>
                <w:bCs/>
                <w:color w:val="000000" w:themeColor="text1"/>
                <w:lang w:eastAsia="zh-CN"/>
                <w14:textFill>
                  <w14:solidFill>
                    <w14:schemeClr w14:val="tx1"/>
                  </w14:solidFill>
                </w14:textFill>
              </w:rPr>
            </w:pPr>
          </w:p>
        </w:tc>
        <w:tc>
          <w:tcPr>
            <w:tcW w:w="1326" w:type="dxa"/>
          </w:tcPr>
          <w:p>
            <w:pPr>
              <w:jc w:val="center"/>
              <w:rPr>
                <w:rFonts w:ascii="仿宋" w:hAnsi="仿宋" w:eastAsia="仿宋" w:cs="仿宋"/>
                <w:b/>
                <w:bCs/>
                <w:color w:val="000000" w:themeColor="text1"/>
                <w:lang w:eastAsia="zh-CN"/>
                <w14:textFill>
                  <w14:solidFill>
                    <w14:schemeClr w14:val="tx1"/>
                  </w14:solidFill>
                </w14:textFill>
              </w:rPr>
            </w:pPr>
          </w:p>
        </w:tc>
        <w:tc>
          <w:tcPr>
            <w:tcW w:w="1327" w:type="dxa"/>
          </w:tcPr>
          <w:p>
            <w:pPr>
              <w:jc w:val="center"/>
              <w:rPr>
                <w:rFonts w:ascii="仿宋" w:hAnsi="仿宋" w:eastAsia="仿宋" w:cs="仿宋"/>
                <w:b/>
                <w:bCs/>
                <w:color w:val="000000" w:themeColor="text1"/>
                <w:lang w:eastAsia="zh-CN"/>
                <w14:textFill>
                  <w14:solidFill>
                    <w14:schemeClr w14:val="tx1"/>
                  </w14:solidFill>
                </w14:textFill>
              </w:rPr>
            </w:pPr>
          </w:p>
        </w:tc>
        <w:tc>
          <w:tcPr>
            <w:tcW w:w="1327" w:type="dxa"/>
          </w:tcPr>
          <w:p>
            <w:pPr>
              <w:jc w:val="center"/>
              <w:rPr>
                <w:rFonts w:ascii="仿宋" w:hAnsi="仿宋" w:eastAsia="仿宋" w:cs="仿宋"/>
                <w:b/>
                <w:bCs/>
                <w:color w:val="000000" w:themeColor="text1"/>
                <w:lang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jc w:val="center"/>
              <w:rPr>
                <w:rFonts w:ascii="仿宋" w:hAnsi="仿宋" w:eastAsia="仿宋" w:cs="仿宋"/>
                <w:b/>
                <w:bCs/>
                <w:color w:val="000000" w:themeColor="text1"/>
                <w:lang w:eastAsia="zh-CN"/>
                <w14:textFill>
                  <w14:solidFill>
                    <w14:schemeClr w14:val="tx1"/>
                  </w14:solidFill>
                </w14:textFill>
              </w:rPr>
            </w:pPr>
          </w:p>
        </w:tc>
        <w:tc>
          <w:tcPr>
            <w:tcW w:w="1357" w:type="dxa"/>
          </w:tcPr>
          <w:p>
            <w:pPr>
              <w:jc w:val="center"/>
              <w:rPr>
                <w:rFonts w:ascii="仿宋" w:hAnsi="仿宋" w:eastAsia="仿宋" w:cs="仿宋"/>
                <w:b/>
                <w:bCs/>
                <w:color w:val="000000" w:themeColor="text1"/>
                <w:lang w:eastAsia="zh-CN"/>
                <w14:textFill>
                  <w14:solidFill>
                    <w14:schemeClr w14:val="tx1"/>
                  </w14:solidFill>
                </w14:textFill>
              </w:rPr>
            </w:pPr>
          </w:p>
        </w:tc>
        <w:tc>
          <w:tcPr>
            <w:tcW w:w="1326" w:type="dxa"/>
          </w:tcPr>
          <w:p>
            <w:pPr>
              <w:jc w:val="center"/>
              <w:rPr>
                <w:rFonts w:ascii="仿宋" w:hAnsi="仿宋" w:eastAsia="仿宋" w:cs="仿宋"/>
                <w:b/>
                <w:bCs/>
                <w:color w:val="000000" w:themeColor="text1"/>
                <w:lang w:eastAsia="zh-CN"/>
                <w14:textFill>
                  <w14:solidFill>
                    <w14:schemeClr w14:val="tx1"/>
                  </w14:solidFill>
                </w14:textFill>
              </w:rPr>
            </w:pPr>
          </w:p>
        </w:tc>
        <w:tc>
          <w:tcPr>
            <w:tcW w:w="1326" w:type="dxa"/>
          </w:tcPr>
          <w:p>
            <w:pPr>
              <w:jc w:val="center"/>
              <w:rPr>
                <w:rFonts w:ascii="仿宋" w:hAnsi="仿宋" w:eastAsia="仿宋" w:cs="仿宋"/>
                <w:b/>
                <w:bCs/>
                <w:color w:val="000000" w:themeColor="text1"/>
                <w:lang w:eastAsia="zh-CN"/>
                <w14:textFill>
                  <w14:solidFill>
                    <w14:schemeClr w14:val="tx1"/>
                  </w14:solidFill>
                </w14:textFill>
              </w:rPr>
            </w:pPr>
          </w:p>
        </w:tc>
        <w:tc>
          <w:tcPr>
            <w:tcW w:w="1326" w:type="dxa"/>
          </w:tcPr>
          <w:p>
            <w:pPr>
              <w:jc w:val="center"/>
              <w:rPr>
                <w:rFonts w:ascii="仿宋" w:hAnsi="仿宋" w:eastAsia="仿宋" w:cs="仿宋"/>
                <w:b/>
                <w:bCs/>
                <w:color w:val="000000" w:themeColor="text1"/>
                <w:lang w:eastAsia="zh-CN"/>
                <w14:textFill>
                  <w14:solidFill>
                    <w14:schemeClr w14:val="tx1"/>
                  </w14:solidFill>
                </w14:textFill>
              </w:rPr>
            </w:pPr>
          </w:p>
        </w:tc>
        <w:tc>
          <w:tcPr>
            <w:tcW w:w="1327" w:type="dxa"/>
          </w:tcPr>
          <w:p>
            <w:pPr>
              <w:jc w:val="center"/>
              <w:rPr>
                <w:rFonts w:ascii="仿宋" w:hAnsi="仿宋" w:eastAsia="仿宋" w:cs="仿宋"/>
                <w:b/>
                <w:bCs/>
                <w:color w:val="000000" w:themeColor="text1"/>
                <w:lang w:eastAsia="zh-CN"/>
                <w14:textFill>
                  <w14:solidFill>
                    <w14:schemeClr w14:val="tx1"/>
                  </w14:solidFill>
                </w14:textFill>
              </w:rPr>
            </w:pPr>
          </w:p>
        </w:tc>
        <w:tc>
          <w:tcPr>
            <w:tcW w:w="1327" w:type="dxa"/>
          </w:tcPr>
          <w:p>
            <w:pPr>
              <w:jc w:val="center"/>
              <w:rPr>
                <w:rFonts w:ascii="仿宋" w:hAnsi="仿宋" w:eastAsia="仿宋" w:cs="仿宋"/>
                <w:b/>
                <w:bCs/>
                <w:color w:val="000000" w:themeColor="text1"/>
                <w:lang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jc w:val="center"/>
              <w:rPr>
                <w:rFonts w:ascii="仿宋" w:hAnsi="仿宋" w:eastAsia="仿宋" w:cs="仿宋"/>
                <w:b/>
                <w:bCs/>
                <w:color w:val="000000" w:themeColor="text1"/>
                <w:lang w:eastAsia="zh-CN"/>
                <w14:textFill>
                  <w14:solidFill>
                    <w14:schemeClr w14:val="tx1"/>
                  </w14:solidFill>
                </w14:textFill>
              </w:rPr>
            </w:pPr>
          </w:p>
        </w:tc>
        <w:tc>
          <w:tcPr>
            <w:tcW w:w="1357" w:type="dxa"/>
          </w:tcPr>
          <w:p>
            <w:pPr>
              <w:jc w:val="center"/>
              <w:rPr>
                <w:rFonts w:ascii="仿宋" w:hAnsi="仿宋" w:eastAsia="仿宋" w:cs="仿宋"/>
                <w:b/>
                <w:bCs/>
                <w:color w:val="000000" w:themeColor="text1"/>
                <w:lang w:eastAsia="zh-CN"/>
                <w14:textFill>
                  <w14:solidFill>
                    <w14:schemeClr w14:val="tx1"/>
                  </w14:solidFill>
                </w14:textFill>
              </w:rPr>
            </w:pPr>
          </w:p>
        </w:tc>
        <w:tc>
          <w:tcPr>
            <w:tcW w:w="1326" w:type="dxa"/>
          </w:tcPr>
          <w:p>
            <w:pPr>
              <w:jc w:val="center"/>
              <w:rPr>
                <w:rFonts w:ascii="仿宋" w:hAnsi="仿宋" w:eastAsia="仿宋" w:cs="仿宋"/>
                <w:b/>
                <w:bCs/>
                <w:color w:val="000000" w:themeColor="text1"/>
                <w:lang w:eastAsia="zh-CN"/>
                <w14:textFill>
                  <w14:solidFill>
                    <w14:schemeClr w14:val="tx1"/>
                  </w14:solidFill>
                </w14:textFill>
              </w:rPr>
            </w:pPr>
          </w:p>
        </w:tc>
        <w:tc>
          <w:tcPr>
            <w:tcW w:w="1326" w:type="dxa"/>
          </w:tcPr>
          <w:p>
            <w:pPr>
              <w:jc w:val="center"/>
              <w:rPr>
                <w:rFonts w:ascii="仿宋" w:hAnsi="仿宋" w:eastAsia="仿宋" w:cs="仿宋"/>
                <w:b/>
                <w:bCs/>
                <w:color w:val="000000" w:themeColor="text1"/>
                <w:lang w:eastAsia="zh-CN"/>
                <w14:textFill>
                  <w14:solidFill>
                    <w14:schemeClr w14:val="tx1"/>
                  </w14:solidFill>
                </w14:textFill>
              </w:rPr>
            </w:pPr>
          </w:p>
        </w:tc>
        <w:tc>
          <w:tcPr>
            <w:tcW w:w="1326" w:type="dxa"/>
          </w:tcPr>
          <w:p>
            <w:pPr>
              <w:jc w:val="center"/>
              <w:rPr>
                <w:rFonts w:ascii="仿宋" w:hAnsi="仿宋" w:eastAsia="仿宋" w:cs="仿宋"/>
                <w:b/>
                <w:bCs/>
                <w:color w:val="000000" w:themeColor="text1"/>
                <w:lang w:eastAsia="zh-CN"/>
                <w14:textFill>
                  <w14:solidFill>
                    <w14:schemeClr w14:val="tx1"/>
                  </w14:solidFill>
                </w14:textFill>
              </w:rPr>
            </w:pPr>
          </w:p>
        </w:tc>
        <w:tc>
          <w:tcPr>
            <w:tcW w:w="1327" w:type="dxa"/>
          </w:tcPr>
          <w:p>
            <w:pPr>
              <w:jc w:val="center"/>
              <w:rPr>
                <w:rFonts w:ascii="仿宋" w:hAnsi="仿宋" w:eastAsia="仿宋" w:cs="仿宋"/>
                <w:b/>
                <w:bCs/>
                <w:color w:val="000000" w:themeColor="text1"/>
                <w:lang w:eastAsia="zh-CN"/>
                <w14:textFill>
                  <w14:solidFill>
                    <w14:schemeClr w14:val="tx1"/>
                  </w14:solidFill>
                </w14:textFill>
              </w:rPr>
            </w:pPr>
          </w:p>
        </w:tc>
        <w:tc>
          <w:tcPr>
            <w:tcW w:w="1327" w:type="dxa"/>
          </w:tcPr>
          <w:p>
            <w:pPr>
              <w:jc w:val="center"/>
              <w:rPr>
                <w:rFonts w:ascii="仿宋" w:hAnsi="仿宋" w:eastAsia="仿宋" w:cs="仿宋"/>
                <w:b/>
                <w:bCs/>
                <w:color w:val="000000" w:themeColor="text1"/>
                <w:lang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jc w:val="center"/>
              <w:rPr>
                <w:rFonts w:ascii="仿宋" w:hAnsi="仿宋" w:eastAsia="仿宋" w:cs="仿宋"/>
                <w:b/>
                <w:bCs/>
                <w:color w:val="000000" w:themeColor="text1"/>
                <w:lang w:eastAsia="zh-CN"/>
                <w14:textFill>
                  <w14:solidFill>
                    <w14:schemeClr w14:val="tx1"/>
                  </w14:solidFill>
                </w14:textFill>
              </w:rPr>
            </w:pPr>
          </w:p>
        </w:tc>
        <w:tc>
          <w:tcPr>
            <w:tcW w:w="1357" w:type="dxa"/>
          </w:tcPr>
          <w:p>
            <w:pPr>
              <w:jc w:val="center"/>
              <w:rPr>
                <w:rFonts w:ascii="仿宋" w:hAnsi="仿宋" w:eastAsia="仿宋" w:cs="仿宋"/>
                <w:b/>
                <w:bCs/>
                <w:color w:val="000000" w:themeColor="text1"/>
                <w:lang w:eastAsia="zh-CN"/>
                <w14:textFill>
                  <w14:solidFill>
                    <w14:schemeClr w14:val="tx1"/>
                  </w14:solidFill>
                </w14:textFill>
              </w:rPr>
            </w:pPr>
          </w:p>
        </w:tc>
        <w:tc>
          <w:tcPr>
            <w:tcW w:w="1326" w:type="dxa"/>
          </w:tcPr>
          <w:p>
            <w:pPr>
              <w:jc w:val="center"/>
              <w:rPr>
                <w:rFonts w:ascii="仿宋" w:hAnsi="仿宋" w:eastAsia="仿宋" w:cs="仿宋"/>
                <w:b/>
                <w:bCs/>
                <w:color w:val="000000" w:themeColor="text1"/>
                <w:lang w:eastAsia="zh-CN"/>
                <w14:textFill>
                  <w14:solidFill>
                    <w14:schemeClr w14:val="tx1"/>
                  </w14:solidFill>
                </w14:textFill>
              </w:rPr>
            </w:pPr>
          </w:p>
        </w:tc>
        <w:tc>
          <w:tcPr>
            <w:tcW w:w="1326" w:type="dxa"/>
          </w:tcPr>
          <w:p>
            <w:pPr>
              <w:jc w:val="center"/>
              <w:rPr>
                <w:rFonts w:ascii="仿宋" w:hAnsi="仿宋" w:eastAsia="仿宋" w:cs="仿宋"/>
                <w:b/>
                <w:bCs/>
                <w:color w:val="000000" w:themeColor="text1"/>
                <w:lang w:eastAsia="zh-CN"/>
                <w14:textFill>
                  <w14:solidFill>
                    <w14:schemeClr w14:val="tx1"/>
                  </w14:solidFill>
                </w14:textFill>
              </w:rPr>
            </w:pPr>
          </w:p>
        </w:tc>
        <w:tc>
          <w:tcPr>
            <w:tcW w:w="1326" w:type="dxa"/>
          </w:tcPr>
          <w:p>
            <w:pPr>
              <w:jc w:val="center"/>
              <w:rPr>
                <w:rFonts w:ascii="仿宋" w:hAnsi="仿宋" w:eastAsia="仿宋" w:cs="仿宋"/>
                <w:b/>
                <w:bCs/>
                <w:color w:val="000000" w:themeColor="text1"/>
                <w:lang w:eastAsia="zh-CN"/>
                <w14:textFill>
                  <w14:solidFill>
                    <w14:schemeClr w14:val="tx1"/>
                  </w14:solidFill>
                </w14:textFill>
              </w:rPr>
            </w:pPr>
          </w:p>
        </w:tc>
        <w:tc>
          <w:tcPr>
            <w:tcW w:w="1327" w:type="dxa"/>
          </w:tcPr>
          <w:p>
            <w:pPr>
              <w:jc w:val="center"/>
              <w:rPr>
                <w:rFonts w:ascii="仿宋" w:hAnsi="仿宋" w:eastAsia="仿宋" w:cs="仿宋"/>
                <w:b/>
                <w:bCs/>
                <w:color w:val="000000" w:themeColor="text1"/>
                <w:lang w:eastAsia="zh-CN"/>
                <w14:textFill>
                  <w14:solidFill>
                    <w14:schemeClr w14:val="tx1"/>
                  </w14:solidFill>
                </w14:textFill>
              </w:rPr>
            </w:pPr>
          </w:p>
        </w:tc>
        <w:tc>
          <w:tcPr>
            <w:tcW w:w="1327" w:type="dxa"/>
          </w:tcPr>
          <w:p>
            <w:pPr>
              <w:jc w:val="center"/>
              <w:rPr>
                <w:rFonts w:ascii="仿宋" w:hAnsi="仿宋" w:eastAsia="仿宋" w:cs="仿宋"/>
                <w:b/>
                <w:bCs/>
                <w:color w:val="000000" w:themeColor="text1"/>
                <w:lang w:eastAsia="zh-CN"/>
                <w14:textFill>
                  <w14:solidFill>
                    <w14:schemeClr w14:val="tx1"/>
                  </w14:solidFill>
                </w14:textFill>
              </w:rPr>
            </w:pPr>
          </w:p>
        </w:tc>
      </w:tr>
    </w:tbl>
    <w:p>
      <w:pPr>
        <w:spacing w:line="360" w:lineRule="auto"/>
        <w:ind w:firstLine="484" w:firstLineChars="198"/>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备注：供应商应根据其提供的货物，对照招标文件第四章“技术标准和要求”中的要求，有差异的，则在此表中列明实际响应的内容提要并加以说明，以便查对。本表包括所有的技术响应及差异。无差异说明表示完全响应。</w:t>
      </w:r>
    </w:p>
    <w:p>
      <w:pPr>
        <w:pStyle w:val="14"/>
        <w:tabs>
          <w:tab w:val="left" w:pos="5580"/>
        </w:tabs>
        <w:spacing w:line="360" w:lineRule="auto"/>
        <w:ind w:firstLine="3185" w:firstLineChars="1300"/>
        <w:rPr>
          <w:rFonts w:ascii="仿宋" w:hAnsi="仿宋" w:eastAsia="仿宋" w:cs="仿宋"/>
          <w:color w:val="000000" w:themeColor="text1"/>
          <w:lang w:eastAsia="zh-CN"/>
          <w14:textFill>
            <w14:solidFill>
              <w14:schemeClr w14:val="tx1"/>
            </w14:solidFill>
          </w14:textFill>
        </w:rPr>
      </w:pPr>
    </w:p>
    <w:p>
      <w:pPr>
        <w:pStyle w:val="14"/>
        <w:tabs>
          <w:tab w:val="left" w:pos="5580"/>
        </w:tabs>
        <w:spacing w:line="360" w:lineRule="auto"/>
        <w:ind w:firstLine="3185" w:firstLineChars="13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供应商（盖章）：</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 xml:space="preserve">                    </w:t>
      </w:r>
    </w:p>
    <w:p>
      <w:pPr>
        <w:pStyle w:val="14"/>
        <w:tabs>
          <w:tab w:val="left" w:pos="5580"/>
        </w:tabs>
        <w:spacing w:line="360" w:lineRule="auto"/>
        <w:ind w:firstLine="3185" w:firstLineChars="1300"/>
        <w:rPr>
          <w:rFonts w:ascii="仿宋" w:hAnsi="仿宋" w:eastAsia="仿宋" w:cs="仿宋"/>
          <w:color w:val="000000" w:themeColor="text1"/>
          <w:szCs w:val="24"/>
          <w:u w:val="single"/>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法定代表人或</w:t>
      </w:r>
      <w:r>
        <w:rPr>
          <w:rFonts w:hint="eastAsia" w:ascii="仿宋" w:hAnsi="仿宋" w:eastAsia="仿宋" w:cs="仿宋"/>
          <w:color w:val="000000" w:themeColor="text1"/>
          <w:szCs w:val="24"/>
          <w:lang w:eastAsia="zh-CN"/>
          <w14:textFill>
            <w14:solidFill>
              <w14:schemeClr w14:val="tx1"/>
            </w14:solidFill>
          </w14:textFill>
        </w:rPr>
        <w:t>委托代理人</w:t>
      </w:r>
      <w:r>
        <w:rPr>
          <w:rFonts w:hint="eastAsia" w:ascii="仿宋" w:hAnsi="仿宋" w:eastAsia="仿宋" w:cs="仿宋"/>
          <w:color w:val="000000" w:themeColor="text1"/>
          <w:lang w:eastAsia="zh-CN"/>
          <w14:textFill>
            <w14:solidFill>
              <w14:schemeClr w14:val="tx1"/>
            </w14:solidFill>
          </w14:textFill>
        </w:rPr>
        <w:t>（签章）</w:t>
      </w:r>
      <w:r>
        <w:rPr>
          <w:rFonts w:hint="eastAsia" w:ascii="仿宋" w:hAnsi="仿宋" w:eastAsia="仿宋" w:cs="仿宋"/>
          <w:color w:val="000000" w:themeColor="text1"/>
          <w:szCs w:val="24"/>
          <w:lang w:eastAsia="zh-CN"/>
          <w14:textFill>
            <w14:solidFill>
              <w14:schemeClr w14:val="tx1"/>
            </w14:solidFill>
          </w14:textFill>
        </w:rPr>
        <w:t>：</w:t>
      </w:r>
      <w:r>
        <w:rPr>
          <w:rFonts w:hint="eastAsia" w:ascii="仿宋" w:hAnsi="仿宋" w:eastAsia="仿宋" w:cs="仿宋"/>
          <w:color w:val="000000" w:themeColor="text1"/>
          <w:szCs w:val="24"/>
          <w:u w:val="single"/>
          <w:lang w:eastAsia="zh-CN"/>
          <w14:textFill>
            <w14:solidFill>
              <w14:schemeClr w14:val="tx1"/>
            </w14:solidFill>
          </w14:textFill>
        </w:rPr>
        <w:t xml:space="preserve">             </w:t>
      </w:r>
    </w:p>
    <w:p>
      <w:pPr>
        <w:spacing w:line="360" w:lineRule="auto"/>
        <w:ind w:firstLine="3185" w:firstLineChars="13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日期：       年   月   日</w:t>
      </w:r>
    </w:p>
    <w:p>
      <w:pPr>
        <w:pStyle w:val="5"/>
        <w:rPr>
          <w:rFonts w:ascii="仿宋" w:hAnsi="仿宋" w:eastAsia="仿宋" w:cs="仿宋"/>
          <w:color w:val="000000" w:themeColor="text1"/>
          <w:sz w:val="36"/>
          <w:szCs w:val="36"/>
          <w:lang w:eastAsia="zh-CN"/>
          <w14:textFill>
            <w14:solidFill>
              <w14:schemeClr w14:val="tx1"/>
            </w14:solidFill>
          </w14:textFill>
        </w:rPr>
      </w:pPr>
    </w:p>
    <w:p>
      <w:pPr>
        <w:rPr>
          <w:rFonts w:ascii="仿宋" w:hAnsi="仿宋" w:eastAsia="仿宋" w:cs="仿宋"/>
          <w:color w:val="000000" w:themeColor="text1"/>
          <w:lang w:eastAsia="zh-CN"/>
          <w14:textFill>
            <w14:solidFill>
              <w14:schemeClr w14:val="tx1"/>
            </w14:solidFill>
          </w14:textFill>
        </w:rPr>
      </w:pPr>
    </w:p>
    <w:p>
      <w:pPr>
        <w:pStyle w:val="40"/>
        <w:spacing w:after="0"/>
        <w:ind w:firstLine="420"/>
        <w:jc w:val="center"/>
        <w:rPr>
          <w:rFonts w:ascii="仿宋" w:hAnsi="仿宋" w:eastAsia="仿宋" w:cs="仿宋"/>
          <w:color w:val="000000" w:themeColor="text1"/>
          <w:sz w:val="36"/>
          <w:szCs w:val="36"/>
          <w:lang w:eastAsia="zh-CN"/>
          <w14:textFill>
            <w14:solidFill>
              <w14:schemeClr w14:val="tx1"/>
            </w14:solidFill>
          </w14:textFill>
        </w:rPr>
      </w:pPr>
    </w:p>
    <w:p>
      <w:pPr>
        <w:pStyle w:val="40"/>
        <w:spacing w:after="0"/>
        <w:ind w:firstLine="420"/>
        <w:jc w:val="center"/>
        <w:rPr>
          <w:rFonts w:ascii="仿宋" w:hAnsi="仿宋" w:eastAsia="仿宋" w:cs="仿宋"/>
          <w:color w:val="000000" w:themeColor="text1"/>
          <w:sz w:val="36"/>
          <w:szCs w:val="36"/>
          <w:lang w:eastAsia="zh-CN"/>
          <w14:textFill>
            <w14:solidFill>
              <w14:schemeClr w14:val="tx1"/>
            </w14:solidFill>
          </w14:textFill>
        </w:rPr>
      </w:pPr>
    </w:p>
    <w:p>
      <w:pPr>
        <w:pStyle w:val="40"/>
        <w:spacing w:after="0"/>
        <w:ind w:firstLine="420"/>
        <w:jc w:val="center"/>
        <w:rPr>
          <w:rFonts w:ascii="仿宋" w:hAnsi="仿宋" w:eastAsia="仿宋" w:cs="仿宋"/>
          <w:color w:val="000000" w:themeColor="text1"/>
          <w:sz w:val="36"/>
          <w:szCs w:val="36"/>
          <w:lang w:eastAsia="zh-CN"/>
          <w14:textFill>
            <w14:solidFill>
              <w14:schemeClr w14:val="tx1"/>
            </w14:solidFill>
          </w14:textFill>
        </w:rPr>
      </w:pPr>
    </w:p>
    <w:p>
      <w:pPr>
        <w:pStyle w:val="40"/>
        <w:spacing w:after="0"/>
        <w:ind w:firstLine="420"/>
        <w:jc w:val="center"/>
        <w:rPr>
          <w:rFonts w:ascii="仿宋" w:hAnsi="仿宋" w:eastAsia="仿宋" w:cs="仿宋"/>
          <w:color w:val="000000" w:themeColor="text1"/>
          <w:sz w:val="36"/>
          <w:szCs w:val="36"/>
          <w:lang w:eastAsia="zh-CN"/>
          <w14:textFill>
            <w14:solidFill>
              <w14:schemeClr w14:val="tx1"/>
            </w14:solidFill>
          </w14:textFill>
        </w:rPr>
      </w:pPr>
    </w:p>
    <w:p>
      <w:pPr>
        <w:pStyle w:val="40"/>
        <w:spacing w:after="0"/>
        <w:ind w:firstLine="420"/>
        <w:jc w:val="center"/>
        <w:rPr>
          <w:rFonts w:ascii="仿宋" w:hAnsi="仿宋" w:eastAsia="仿宋" w:cs="仿宋"/>
          <w:color w:val="000000" w:themeColor="text1"/>
          <w:sz w:val="36"/>
          <w:szCs w:val="36"/>
          <w:lang w:eastAsia="zh-CN"/>
          <w14:textFill>
            <w14:solidFill>
              <w14:schemeClr w14:val="tx1"/>
            </w14:solidFill>
          </w14:textFill>
        </w:rPr>
      </w:pPr>
    </w:p>
    <w:p>
      <w:pPr>
        <w:pStyle w:val="40"/>
        <w:spacing w:after="0"/>
        <w:ind w:firstLine="420"/>
        <w:jc w:val="center"/>
        <w:rPr>
          <w:rFonts w:ascii="仿宋" w:hAnsi="仿宋" w:eastAsia="仿宋" w:cs="仿宋"/>
          <w:color w:val="000000" w:themeColor="text1"/>
          <w:sz w:val="36"/>
          <w:szCs w:val="36"/>
          <w:lang w:eastAsia="zh-CN"/>
          <w14:textFill>
            <w14:solidFill>
              <w14:schemeClr w14:val="tx1"/>
            </w14:solidFill>
          </w14:textFill>
        </w:rPr>
      </w:pPr>
    </w:p>
    <w:p>
      <w:pPr>
        <w:pStyle w:val="40"/>
        <w:spacing w:after="0"/>
        <w:ind w:firstLine="420"/>
        <w:jc w:val="center"/>
        <w:rPr>
          <w:rFonts w:ascii="仿宋" w:hAnsi="仿宋" w:eastAsia="仿宋" w:cs="仿宋"/>
          <w:color w:val="000000" w:themeColor="text1"/>
          <w:sz w:val="36"/>
          <w:szCs w:val="36"/>
          <w:lang w:eastAsia="zh-CN"/>
          <w14:textFill>
            <w14:solidFill>
              <w14:schemeClr w14:val="tx1"/>
            </w14:solidFill>
          </w14:textFill>
        </w:rPr>
      </w:pPr>
    </w:p>
    <w:p>
      <w:pPr>
        <w:jc w:val="center"/>
        <w:rPr>
          <w:rFonts w:ascii="仿宋" w:hAnsi="仿宋" w:eastAsia="仿宋" w:cs="仿宋"/>
          <w:b/>
          <w:bCs/>
          <w:color w:val="000000" w:themeColor="text1"/>
          <w:sz w:val="30"/>
          <w:szCs w:val="30"/>
          <w:lang w:eastAsia="zh-CN"/>
          <w14:textFill>
            <w14:solidFill>
              <w14:schemeClr w14:val="tx1"/>
            </w14:solidFill>
          </w14:textFill>
        </w:rPr>
      </w:pPr>
      <w:r>
        <w:rPr>
          <w:rFonts w:hint="eastAsia" w:ascii="仿宋" w:hAnsi="仿宋" w:eastAsia="仿宋" w:cs="仿宋"/>
          <w:b/>
          <w:bCs/>
          <w:color w:val="000000" w:themeColor="text1"/>
          <w:sz w:val="30"/>
          <w:szCs w:val="30"/>
          <w:lang w:eastAsia="zh-CN"/>
          <w14:textFill>
            <w14:solidFill>
              <w14:schemeClr w14:val="tx1"/>
            </w14:solidFill>
          </w14:textFill>
        </w:rPr>
        <w:t>6、商务条款偏离表</w:t>
      </w:r>
    </w:p>
    <w:tbl>
      <w:tblPr>
        <w:tblStyle w:val="27"/>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2154"/>
        <w:gridCol w:w="2477"/>
        <w:gridCol w:w="2454"/>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仿宋" w:hAnsi="仿宋" w:eastAsia="仿宋" w:cs="仿宋"/>
                <w:color w:val="000000" w:themeColor="text1"/>
                <w:spacing w:val="-1"/>
                <w14:textFill>
                  <w14:solidFill>
                    <w14:schemeClr w14:val="tx1"/>
                  </w14:solidFill>
                </w14:textFill>
              </w:rPr>
            </w:pPr>
            <w:r>
              <w:rPr>
                <w:rFonts w:hint="eastAsia" w:ascii="仿宋" w:hAnsi="仿宋" w:eastAsia="仿宋" w:cs="仿宋"/>
                <w:color w:val="000000" w:themeColor="text1"/>
                <w:spacing w:val="-1"/>
                <w14:textFill>
                  <w14:solidFill>
                    <w14:schemeClr w14:val="tx1"/>
                  </w14:solidFill>
                </w14:textFill>
              </w:rPr>
              <w:t>序号</w:t>
            </w:r>
          </w:p>
        </w:tc>
        <w:tc>
          <w:tcPr>
            <w:tcW w:w="2154" w:type="dxa"/>
          </w:tcPr>
          <w:p>
            <w:pPr>
              <w:pStyle w:val="14"/>
              <w:spacing w:line="240" w:lineRule="atLeast"/>
              <w:jc w:val="center"/>
              <w:rPr>
                <w:rFonts w:ascii="仿宋" w:hAnsi="仿宋" w:eastAsia="仿宋" w:cs="仿宋"/>
                <w:color w:val="000000" w:themeColor="text1"/>
                <w:spacing w:val="-1"/>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招标文件条款号</w:t>
            </w:r>
          </w:p>
        </w:tc>
        <w:tc>
          <w:tcPr>
            <w:tcW w:w="2477" w:type="dxa"/>
          </w:tcPr>
          <w:p>
            <w:pPr>
              <w:pStyle w:val="14"/>
              <w:spacing w:line="240" w:lineRule="atLeast"/>
              <w:jc w:val="center"/>
              <w:rPr>
                <w:rFonts w:ascii="仿宋" w:hAnsi="仿宋" w:eastAsia="仿宋" w:cs="仿宋"/>
                <w:color w:val="000000" w:themeColor="text1"/>
                <w:spacing w:val="-1"/>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招标文件的商务条款</w:t>
            </w:r>
          </w:p>
        </w:tc>
        <w:tc>
          <w:tcPr>
            <w:tcW w:w="2454" w:type="dxa"/>
          </w:tcPr>
          <w:p>
            <w:pPr>
              <w:pStyle w:val="14"/>
              <w:spacing w:line="240" w:lineRule="atLeast"/>
              <w:jc w:val="center"/>
              <w:rPr>
                <w:rFonts w:ascii="仿宋" w:hAnsi="仿宋" w:eastAsia="仿宋" w:cs="仿宋"/>
                <w:color w:val="000000" w:themeColor="text1"/>
                <w:spacing w:val="-1"/>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投标文件的商务条款</w:t>
            </w:r>
          </w:p>
        </w:tc>
        <w:tc>
          <w:tcPr>
            <w:tcW w:w="1130" w:type="dxa"/>
          </w:tcPr>
          <w:p>
            <w:pPr>
              <w:pStyle w:val="14"/>
              <w:spacing w:line="240" w:lineRule="atLeast"/>
              <w:jc w:val="center"/>
              <w:rPr>
                <w:rFonts w:ascii="仿宋" w:hAnsi="仿宋" w:eastAsia="仿宋" w:cs="仿宋"/>
                <w:color w:val="000000" w:themeColor="text1"/>
                <w:spacing w:val="-1"/>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仿宋" w:hAnsi="仿宋" w:eastAsia="仿宋" w:cs="仿宋"/>
                <w:color w:val="000000" w:themeColor="text1"/>
                <w:spacing w:val="-1"/>
                <w14:textFill>
                  <w14:solidFill>
                    <w14:schemeClr w14:val="tx1"/>
                  </w14:solidFill>
                </w14:textFill>
              </w:rPr>
            </w:pPr>
            <w:r>
              <w:rPr>
                <w:rFonts w:hint="eastAsia" w:ascii="仿宋" w:hAnsi="仿宋" w:eastAsia="仿宋" w:cs="仿宋"/>
                <w:color w:val="000000" w:themeColor="text1"/>
                <w:spacing w:val="-1"/>
                <w14:textFill>
                  <w14:solidFill>
                    <w14:schemeClr w14:val="tx1"/>
                  </w14:solidFill>
                </w14:textFill>
              </w:rPr>
              <w:t>1</w:t>
            </w:r>
          </w:p>
        </w:tc>
        <w:tc>
          <w:tcPr>
            <w:tcW w:w="2154" w:type="dxa"/>
            <w:vAlign w:val="center"/>
          </w:tcPr>
          <w:p>
            <w:pPr>
              <w:rPr>
                <w:rFonts w:ascii="仿宋" w:hAnsi="仿宋" w:eastAsia="仿宋" w:cs="仿宋"/>
                <w:color w:val="000000" w:themeColor="text1"/>
                <w:spacing w:val="-1"/>
                <w14:textFill>
                  <w14:solidFill>
                    <w14:schemeClr w14:val="tx1"/>
                  </w14:solidFill>
                </w14:textFill>
              </w:rPr>
            </w:pPr>
          </w:p>
        </w:tc>
        <w:tc>
          <w:tcPr>
            <w:tcW w:w="2477" w:type="dxa"/>
            <w:vAlign w:val="center"/>
          </w:tcPr>
          <w:p>
            <w:pPr>
              <w:rPr>
                <w:rFonts w:ascii="仿宋" w:hAnsi="仿宋" w:eastAsia="仿宋" w:cs="仿宋"/>
                <w:color w:val="000000" w:themeColor="text1"/>
                <w:spacing w:val="-1"/>
                <w14:textFill>
                  <w14:solidFill>
                    <w14:schemeClr w14:val="tx1"/>
                  </w14:solidFill>
                </w14:textFill>
              </w:rPr>
            </w:pPr>
          </w:p>
        </w:tc>
        <w:tc>
          <w:tcPr>
            <w:tcW w:w="2454" w:type="dxa"/>
            <w:vAlign w:val="center"/>
          </w:tcPr>
          <w:p>
            <w:pPr>
              <w:rPr>
                <w:rFonts w:ascii="仿宋" w:hAnsi="仿宋" w:eastAsia="仿宋" w:cs="仿宋"/>
                <w:color w:val="000000" w:themeColor="text1"/>
                <w:spacing w:val="-1"/>
                <w14:textFill>
                  <w14:solidFill>
                    <w14:schemeClr w14:val="tx1"/>
                  </w14:solidFill>
                </w14:textFill>
              </w:rPr>
            </w:pPr>
          </w:p>
        </w:tc>
        <w:tc>
          <w:tcPr>
            <w:tcW w:w="1130" w:type="dxa"/>
            <w:vAlign w:val="center"/>
          </w:tcPr>
          <w:p>
            <w:pPr>
              <w:rPr>
                <w:rFonts w:ascii="仿宋" w:hAnsi="仿宋" w:eastAsia="仿宋" w:cs="仿宋"/>
                <w:color w:val="000000" w:themeColor="text1"/>
                <w:spacing w:val="-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仿宋" w:hAnsi="仿宋" w:eastAsia="仿宋" w:cs="仿宋"/>
                <w:color w:val="000000" w:themeColor="text1"/>
                <w:spacing w:val="-1"/>
                <w14:textFill>
                  <w14:solidFill>
                    <w14:schemeClr w14:val="tx1"/>
                  </w14:solidFill>
                </w14:textFill>
              </w:rPr>
            </w:pPr>
            <w:r>
              <w:rPr>
                <w:rFonts w:hint="eastAsia" w:ascii="仿宋" w:hAnsi="仿宋" w:eastAsia="仿宋" w:cs="仿宋"/>
                <w:color w:val="000000" w:themeColor="text1"/>
                <w:spacing w:val="-1"/>
                <w14:textFill>
                  <w14:solidFill>
                    <w14:schemeClr w14:val="tx1"/>
                  </w14:solidFill>
                </w14:textFill>
              </w:rPr>
              <w:t>2</w:t>
            </w:r>
          </w:p>
        </w:tc>
        <w:tc>
          <w:tcPr>
            <w:tcW w:w="2154" w:type="dxa"/>
            <w:vAlign w:val="center"/>
          </w:tcPr>
          <w:p>
            <w:pPr>
              <w:rPr>
                <w:rFonts w:ascii="仿宋" w:hAnsi="仿宋" w:eastAsia="仿宋" w:cs="仿宋"/>
                <w:color w:val="000000" w:themeColor="text1"/>
                <w:spacing w:val="-1"/>
                <w14:textFill>
                  <w14:solidFill>
                    <w14:schemeClr w14:val="tx1"/>
                  </w14:solidFill>
                </w14:textFill>
              </w:rPr>
            </w:pPr>
          </w:p>
        </w:tc>
        <w:tc>
          <w:tcPr>
            <w:tcW w:w="2477" w:type="dxa"/>
            <w:vAlign w:val="center"/>
          </w:tcPr>
          <w:p>
            <w:pPr>
              <w:rPr>
                <w:rFonts w:ascii="仿宋" w:hAnsi="仿宋" w:eastAsia="仿宋" w:cs="仿宋"/>
                <w:color w:val="000000" w:themeColor="text1"/>
                <w:spacing w:val="-1"/>
                <w14:textFill>
                  <w14:solidFill>
                    <w14:schemeClr w14:val="tx1"/>
                  </w14:solidFill>
                </w14:textFill>
              </w:rPr>
            </w:pPr>
          </w:p>
        </w:tc>
        <w:tc>
          <w:tcPr>
            <w:tcW w:w="2454" w:type="dxa"/>
            <w:vAlign w:val="center"/>
          </w:tcPr>
          <w:p>
            <w:pPr>
              <w:rPr>
                <w:rFonts w:ascii="仿宋" w:hAnsi="仿宋" w:eastAsia="仿宋" w:cs="仿宋"/>
                <w:color w:val="000000" w:themeColor="text1"/>
                <w:spacing w:val="-1"/>
                <w14:textFill>
                  <w14:solidFill>
                    <w14:schemeClr w14:val="tx1"/>
                  </w14:solidFill>
                </w14:textFill>
              </w:rPr>
            </w:pPr>
          </w:p>
        </w:tc>
        <w:tc>
          <w:tcPr>
            <w:tcW w:w="1130" w:type="dxa"/>
            <w:vAlign w:val="center"/>
          </w:tcPr>
          <w:p>
            <w:pPr>
              <w:rPr>
                <w:rFonts w:ascii="仿宋" w:hAnsi="仿宋" w:eastAsia="仿宋" w:cs="仿宋"/>
                <w:color w:val="000000" w:themeColor="text1"/>
                <w:spacing w:val="-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仿宋" w:hAnsi="仿宋" w:eastAsia="仿宋" w:cs="仿宋"/>
                <w:color w:val="000000" w:themeColor="text1"/>
                <w:spacing w:val="-1"/>
                <w14:textFill>
                  <w14:solidFill>
                    <w14:schemeClr w14:val="tx1"/>
                  </w14:solidFill>
                </w14:textFill>
              </w:rPr>
            </w:pPr>
            <w:r>
              <w:rPr>
                <w:rFonts w:hint="eastAsia" w:ascii="仿宋" w:hAnsi="仿宋" w:eastAsia="仿宋" w:cs="仿宋"/>
                <w:color w:val="000000" w:themeColor="text1"/>
                <w:spacing w:val="-1"/>
                <w14:textFill>
                  <w14:solidFill>
                    <w14:schemeClr w14:val="tx1"/>
                  </w14:solidFill>
                </w14:textFill>
              </w:rPr>
              <w:t>3</w:t>
            </w:r>
          </w:p>
        </w:tc>
        <w:tc>
          <w:tcPr>
            <w:tcW w:w="2154" w:type="dxa"/>
            <w:vAlign w:val="center"/>
          </w:tcPr>
          <w:p>
            <w:pPr>
              <w:rPr>
                <w:rFonts w:ascii="仿宋" w:hAnsi="仿宋" w:eastAsia="仿宋" w:cs="仿宋"/>
                <w:color w:val="000000" w:themeColor="text1"/>
                <w:spacing w:val="-1"/>
                <w14:textFill>
                  <w14:solidFill>
                    <w14:schemeClr w14:val="tx1"/>
                  </w14:solidFill>
                </w14:textFill>
              </w:rPr>
            </w:pPr>
          </w:p>
        </w:tc>
        <w:tc>
          <w:tcPr>
            <w:tcW w:w="2477" w:type="dxa"/>
            <w:vAlign w:val="center"/>
          </w:tcPr>
          <w:p>
            <w:pPr>
              <w:rPr>
                <w:rFonts w:ascii="仿宋" w:hAnsi="仿宋" w:eastAsia="仿宋" w:cs="仿宋"/>
                <w:color w:val="000000" w:themeColor="text1"/>
                <w:spacing w:val="-1"/>
                <w14:textFill>
                  <w14:solidFill>
                    <w14:schemeClr w14:val="tx1"/>
                  </w14:solidFill>
                </w14:textFill>
              </w:rPr>
            </w:pPr>
          </w:p>
        </w:tc>
        <w:tc>
          <w:tcPr>
            <w:tcW w:w="2454" w:type="dxa"/>
            <w:vAlign w:val="center"/>
          </w:tcPr>
          <w:p>
            <w:pPr>
              <w:rPr>
                <w:rFonts w:ascii="仿宋" w:hAnsi="仿宋" w:eastAsia="仿宋" w:cs="仿宋"/>
                <w:color w:val="000000" w:themeColor="text1"/>
                <w:spacing w:val="-1"/>
                <w14:textFill>
                  <w14:solidFill>
                    <w14:schemeClr w14:val="tx1"/>
                  </w14:solidFill>
                </w14:textFill>
              </w:rPr>
            </w:pPr>
          </w:p>
        </w:tc>
        <w:tc>
          <w:tcPr>
            <w:tcW w:w="1130" w:type="dxa"/>
            <w:vAlign w:val="center"/>
          </w:tcPr>
          <w:p>
            <w:pPr>
              <w:rPr>
                <w:rFonts w:ascii="仿宋" w:hAnsi="仿宋" w:eastAsia="仿宋" w:cs="仿宋"/>
                <w:color w:val="000000" w:themeColor="text1"/>
                <w:spacing w:val="-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仿宋" w:hAnsi="仿宋" w:eastAsia="仿宋" w:cs="仿宋"/>
                <w:color w:val="000000" w:themeColor="text1"/>
                <w:spacing w:val="-1"/>
                <w14:textFill>
                  <w14:solidFill>
                    <w14:schemeClr w14:val="tx1"/>
                  </w14:solidFill>
                </w14:textFill>
              </w:rPr>
            </w:pPr>
            <w:r>
              <w:rPr>
                <w:rFonts w:hint="eastAsia" w:ascii="仿宋" w:hAnsi="仿宋" w:eastAsia="仿宋" w:cs="仿宋"/>
                <w:color w:val="000000" w:themeColor="text1"/>
                <w:spacing w:val="-1"/>
                <w14:textFill>
                  <w14:solidFill>
                    <w14:schemeClr w14:val="tx1"/>
                  </w14:solidFill>
                </w14:textFill>
              </w:rPr>
              <w:t>4</w:t>
            </w:r>
          </w:p>
        </w:tc>
        <w:tc>
          <w:tcPr>
            <w:tcW w:w="2154" w:type="dxa"/>
            <w:vAlign w:val="center"/>
          </w:tcPr>
          <w:p>
            <w:pPr>
              <w:rPr>
                <w:rFonts w:ascii="仿宋" w:hAnsi="仿宋" w:eastAsia="仿宋" w:cs="仿宋"/>
                <w:color w:val="000000" w:themeColor="text1"/>
                <w:spacing w:val="-1"/>
                <w14:textFill>
                  <w14:solidFill>
                    <w14:schemeClr w14:val="tx1"/>
                  </w14:solidFill>
                </w14:textFill>
              </w:rPr>
            </w:pPr>
          </w:p>
        </w:tc>
        <w:tc>
          <w:tcPr>
            <w:tcW w:w="2477" w:type="dxa"/>
            <w:vAlign w:val="center"/>
          </w:tcPr>
          <w:p>
            <w:pPr>
              <w:rPr>
                <w:rFonts w:ascii="仿宋" w:hAnsi="仿宋" w:eastAsia="仿宋" w:cs="仿宋"/>
                <w:color w:val="000000" w:themeColor="text1"/>
                <w:spacing w:val="-1"/>
                <w14:textFill>
                  <w14:solidFill>
                    <w14:schemeClr w14:val="tx1"/>
                  </w14:solidFill>
                </w14:textFill>
              </w:rPr>
            </w:pPr>
          </w:p>
        </w:tc>
        <w:tc>
          <w:tcPr>
            <w:tcW w:w="2454" w:type="dxa"/>
            <w:vAlign w:val="center"/>
          </w:tcPr>
          <w:p>
            <w:pPr>
              <w:rPr>
                <w:rFonts w:ascii="仿宋" w:hAnsi="仿宋" w:eastAsia="仿宋" w:cs="仿宋"/>
                <w:color w:val="000000" w:themeColor="text1"/>
                <w:spacing w:val="-1"/>
                <w14:textFill>
                  <w14:solidFill>
                    <w14:schemeClr w14:val="tx1"/>
                  </w14:solidFill>
                </w14:textFill>
              </w:rPr>
            </w:pPr>
          </w:p>
        </w:tc>
        <w:tc>
          <w:tcPr>
            <w:tcW w:w="1130" w:type="dxa"/>
            <w:vAlign w:val="center"/>
          </w:tcPr>
          <w:p>
            <w:pPr>
              <w:rPr>
                <w:rFonts w:ascii="仿宋" w:hAnsi="仿宋" w:eastAsia="仿宋" w:cs="仿宋"/>
                <w:color w:val="000000" w:themeColor="text1"/>
                <w:spacing w:val="-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仿宋" w:hAnsi="仿宋" w:eastAsia="仿宋" w:cs="仿宋"/>
                <w:color w:val="000000" w:themeColor="text1"/>
                <w:spacing w:val="-1"/>
                <w14:textFill>
                  <w14:solidFill>
                    <w14:schemeClr w14:val="tx1"/>
                  </w14:solidFill>
                </w14:textFill>
              </w:rPr>
            </w:pPr>
            <w:r>
              <w:rPr>
                <w:rFonts w:hint="eastAsia" w:ascii="仿宋" w:hAnsi="仿宋" w:eastAsia="仿宋" w:cs="仿宋"/>
                <w:color w:val="000000" w:themeColor="text1"/>
                <w:spacing w:val="-1"/>
                <w14:textFill>
                  <w14:solidFill>
                    <w14:schemeClr w14:val="tx1"/>
                  </w14:solidFill>
                </w14:textFill>
              </w:rPr>
              <w:t>5</w:t>
            </w:r>
          </w:p>
        </w:tc>
        <w:tc>
          <w:tcPr>
            <w:tcW w:w="2154" w:type="dxa"/>
            <w:vAlign w:val="center"/>
          </w:tcPr>
          <w:p>
            <w:pPr>
              <w:rPr>
                <w:rFonts w:ascii="仿宋" w:hAnsi="仿宋" w:eastAsia="仿宋" w:cs="仿宋"/>
                <w:color w:val="000000" w:themeColor="text1"/>
                <w:spacing w:val="-1"/>
                <w14:textFill>
                  <w14:solidFill>
                    <w14:schemeClr w14:val="tx1"/>
                  </w14:solidFill>
                </w14:textFill>
              </w:rPr>
            </w:pPr>
          </w:p>
        </w:tc>
        <w:tc>
          <w:tcPr>
            <w:tcW w:w="2477" w:type="dxa"/>
            <w:vAlign w:val="center"/>
          </w:tcPr>
          <w:p>
            <w:pPr>
              <w:rPr>
                <w:rFonts w:ascii="仿宋" w:hAnsi="仿宋" w:eastAsia="仿宋" w:cs="仿宋"/>
                <w:color w:val="000000" w:themeColor="text1"/>
                <w:spacing w:val="-1"/>
                <w14:textFill>
                  <w14:solidFill>
                    <w14:schemeClr w14:val="tx1"/>
                  </w14:solidFill>
                </w14:textFill>
              </w:rPr>
            </w:pPr>
          </w:p>
        </w:tc>
        <w:tc>
          <w:tcPr>
            <w:tcW w:w="2454" w:type="dxa"/>
            <w:vAlign w:val="center"/>
          </w:tcPr>
          <w:p>
            <w:pPr>
              <w:rPr>
                <w:rFonts w:ascii="仿宋" w:hAnsi="仿宋" w:eastAsia="仿宋" w:cs="仿宋"/>
                <w:color w:val="000000" w:themeColor="text1"/>
                <w:spacing w:val="-1"/>
                <w14:textFill>
                  <w14:solidFill>
                    <w14:schemeClr w14:val="tx1"/>
                  </w14:solidFill>
                </w14:textFill>
              </w:rPr>
            </w:pPr>
          </w:p>
        </w:tc>
        <w:tc>
          <w:tcPr>
            <w:tcW w:w="1130" w:type="dxa"/>
            <w:vAlign w:val="center"/>
          </w:tcPr>
          <w:p>
            <w:pPr>
              <w:rPr>
                <w:rFonts w:ascii="仿宋" w:hAnsi="仿宋" w:eastAsia="仿宋" w:cs="仿宋"/>
                <w:color w:val="000000" w:themeColor="text1"/>
                <w:spacing w:val="-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仿宋" w:hAnsi="仿宋" w:eastAsia="仿宋" w:cs="仿宋"/>
                <w:color w:val="000000" w:themeColor="text1"/>
                <w:spacing w:val="-1"/>
                <w14:textFill>
                  <w14:solidFill>
                    <w14:schemeClr w14:val="tx1"/>
                  </w14:solidFill>
                </w14:textFill>
              </w:rPr>
            </w:pPr>
            <w:r>
              <w:rPr>
                <w:rFonts w:hint="eastAsia" w:ascii="仿宋" w:hAnsi="仿宋" w:eastAsia="仿宋" w:cs="仿宋"/>
                <w:color w:val="000000" w:themeColor="text1"/>
                <w:spacing w:val="-1"/>
                <w14:textFill>
                  <w14:solidFill>
                    <w14:schemeClr w14:val="tx1"/>
                  </w14:solidFill>
                </w14:textFill>
              </w:rPr>
              <w:t>6</w:t>
            </w:r>
          </w:p>
        </w:tc>
        <w:tc>
          <w:tcPr>
            <w:tcW w:w="2154" w:type="dxa"/>
            <w:vAlign w:val="center"/>
          </w:tcPr>
          <w:p>
            <w:pPr>
              <w:rPr>
                <w:rFonts w:ascii="仿宋" w:hAnsi="仿宋" w:eastAsia="仿宋" w:cs="仿宋"/>
                <w:color w:val="000000" w:themeColor="text1"/>
                <w:spacing w:val="-1"/>
                <w14:textFill>
                  <w14:solidFill>
                    <w14:schemeClr w14:val="tx1"/>
                  </w14:solidFill>
                </w14:textFill>
              </w:rPr>
            </w:pPr>
          </w:p>
        </w:tc>
        <w:tc>
          <w:tcPr>
            <w:tcW w:w="2477" w:type="dxa"/>
            <w:vAlign w:val="center"/>
          </w:tcPr>
          <w:p>
            <w:pPr>
              <w:rPr>
                <w:rFonts w:ascii="仿宋" w:hAnsi="仿宋" w:eastAsia="仿宋" w:cs="仿宋"/>
                <w:color w:val="000000" w:themeColor="text1"/>
                <w:spacing w:val="-1"/>
                <w14:textFill>
                  <w14:solidFill>
                    <w14:schemeClr w14:val="tx1"/>
                  </w14:solidFill>
                </w14:textFill>
              </w:rPr>
            </w:pPr>
          </w:p>
        </w:tc>
        <w:tc>
          <w:tcPr>
            <w:tcW w:w="2454" w:type="dxa"/>
            <w:vAlign w:val="center"/>
          </w:tcPr>
          <w:p>
            <w:pPr>
              <w:rPr>
                <w:rFonts w:ascii="仿宋" w:hAnsi="仿宋" w:eastAsia="仿宋" w:cs="仿宋"/>
                <w:color w:val="000000" w:themeColor="text1"/>
                <w:spacing w:val="-1"/>
                <w14:textFill>
                  <w14:solidFill>
                    <w14:schemeClr w14:val="tx1"/>
                  </w14:solidFill>
                </w14:textFill>
              </w:rPr>
            </w:pPr>
          </w:p>
        </w:tc>
        <w:tc>
          <w:tcPr>
            <w:tcW w:w="1130" w:type="dxa"/>
            <w:vAlign w:val="center"/>
          </w:tcPr>
          <w:p>
            <w:pPr>
              <w:rPr>
                <w:rFonts w:ascii="仿宋" w:hAnsi="仿宋" w:eastAsia="仿宋" w:cs="仿宋"/>
                <w:color w:val="000000" w:themeColor="text1"/>
                <w:spacing w:val="-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仿宋" w:hAnsi="仿宋" w:eastAsia="仿宋" w:cs="仿宋"/>
                <w:color w:val="000000" w:themeColor="text1"/>
                <w:spacing w:val="-1"/>
                <w14:textFill>
                  <w14:solidFill>
                    <w14:schemeClr w14:val="tx1"/>
                  </w14:solidFill>
                </w14:textFill>
              </w:rPr>
            </w:pPr>
            <w:r>
              <w:rPr>
                <w:rFonts w:hint="eastAsia" w:ascii="仿宋" w:hAnsi="仿宋" w:eastAsia="仿宋" w:cs="仿宋"/>
                <w:color w:val="000000" w:themeColor="text1"/>
                <w:spacing w:val="-1"/>
                <w14:textFill>
                  <w14:solidFill>
                    <w14:schemeClr w14:val="tx1"/>
                  </w14:solidFill>
                </w14:textFill>
              </w:rPr>
              <w:t>7</w:t>
            </w:r>
          </w:p>
        </w:tc>
        <w:tc>
          <w:tcPr>
            <w:tcW w:w="2154" w:type="dxa"/>
            <w:vAlign w:val="center"/>
          </w:tcPr>
          <w:p>
            <w:pPr>
              <w:rPr>
                <w:rFonts w:ascii="仿宋" w:hAnsi="仿宋" w:eastAsia="仿宋" w:cs="仿宋"/>
                <w:color w:val="000000" w:themeColor="text1"/>
                <w:spacing w:val="-1"/>
                <w14:textFill>
                  <w14:solidFill>
                    <w14:schemeClr w14:val="tx1"/>
                  </w14:solidFill>
                </w14:textFill>
              </w:rPr>
            </w:pPr>
          </w:p>
        </w:tc>
        <w:tc>
          <w:tcPr>
            <w:tcW w:w="2477" w:type="dxa"/>
            <w:vAlign w:val="center"/>
          </w:tcPr>
          <w:p>
            <w:pPr>
              <w:rPr>
                <w:rFonts w:ascii="仿宋" w:hAnsi="仿宋" w:eastAsia="仿宋" w:cs="仿宋"/>
                <w:color w:val="000000" w:themeColor="text1"/>
                <w:spacing w:val="-1"/>
                <w14:textFill>
                  <w14:solidFill>
                    <w14:schemeClr w14:val="tx1"/>
                  </w14:solidFill>
                </w14:textFill>
              </w:rPr>
            </w:pPr>
          </w:p>
        </w:tc>
        <w:tc>
          <w:tcPr>
            <w:tcW w:w="2454" w:type="dxa"/>
            <w:vAlign w:val="center"/>
          </w:tcPr>
          <w:p>
            <w:pPr>
              <w:rPr>
                <w:rFonts w:ascii="仿宋" w:hAnsi="仿宋" w:eastAsia="仿宋" w:cs="仿宋"/>
                <w:color w:val="000000" w:themeColor="text1"/>
                <w:spacing w:val="-1"/>
                <w14:textFill>
                  <w14:solidFill>
                    <w14:schemeClr w14:val="tx1"/>
                  </w14:solidFill>
                </w14:textFill>
              </w:rPr>
            </w:pPr>
          </w:p>
        </w:tc>
        <w:tc>
          <w:tcPr>
            <w:tcW w:w="1130" w:type="dxa"/>
            <w:vAlign w:val="center"/>
          </w:tcPr>
          <w:p>
            <w:pPr>
              <w:rPr>
                <w:rFonts w:ascii="仿宋" w:hAnsi="仿宋" w:eastAsia="仿宋" w:cs="仿宋"/>
                <w:color w:val="000000" w:themeColor="text1"/>
                <w:spacing w:val="-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仿宋" w:hAnsi="仿宋" w:eastAsia="仿宋" w:cs="仿宋"/>
                <w:color w:val="000000" w:themeColor="text1"/>
                <w:spacing w:val="-1"/>
                <w14:textFill>
                  <w14:solidFill>
                    <w14:schemeClr w14:val="tx1"/>
                  </w14:solidFill>
                </w14:textFill>
              </w:rPr>
            </w:pPr>
            <w:r>
              <w:rPr>
                <w:rFonts w:hint="eastAsia" w:ascii="仿宋" w:hAnsi="仿宋" w:eastAsia="仿宋" w:cs="仿宋"/>
                <w:color w:val="000000" w:themeColor="text1"/>
                <w:spacing w:val="-1"/>
                <w14:textFill>
                  <w14:solidFill>
                    <w14:schemeClr w14:val="tx1"/>
                  </w14:solidFill>
                </w14:textFill>
              </w:rPr>
              <w:t>8</w:t>
            </w:r>
          </w:p>
        </w:tc>
        <w:tc>
          <w:tcPr>
            <w:tcW w:w="2154" w:type="dxa"/>
            <w:vAlign w:val="center"/>
          </w:tcPr>
          <w:p>
            <w:pPr>
              <w:rPr>
                <w:rFonts w:ascii="仿宋" w:hAnsi="仿宋" w:eastAsia="仿宋" w:cs="仿宋"/>
                <w:color w:val="000000" w:themeColor="text1"/>
                <w:spacing w:val="-1"/>
                <w14:textFill>
                  <w14:solidFill>
                    <w14:schemeClr w14:val="tx1"/>
                  </w14:solidFill>
                </w14:textFill>
              </w:rPr>
            </w:pPr>
          </w:p>
        </w:tc>
        <w:tc>
          <w:tcPr>
            <w:tcW w:w="2477" w:type="dxa"/>
            <w:vAlign w:val="center"/>
          </w:tcPr>
          <w:p>
            <w:pPr>
              <w:rPr>
                <w:rFonts w:ascii="仿宋" w:hAnsi="仿宋" w:eastAsia="仿宋" w:cs="仿宋"/>
                <w:color w:val="000000" w:themeColor="text1"/>
                <w:spacing w:val="-1"/>
                <w14:textFill>
                  <w14:solidFill>
                    <w14:schemeClr w14:val="tx1"/>
                  </w14:solidFill>
                </w14:textFill>
              </w:rPr>
            </w:pPr>
          </w:p>
        </w:tc>
        <w:tc>
          <w:tcPr>
            <w:tcW w:w="2454" w:type="dxa"/>
            <w:vAlign w:val="center"/>
          </w:tcPr>
          <w:p>
            <w:pPr>
              <w:rPr>
                <w:rFonts w:ascii="仿宋" w:hAnsi="仿宋" w:eastAsia="仿宋" w:cs="仿宋"/>
                <w:color w:val="000000" w:themeColor="text1"/>
                <w:spacing w:val="-1"/>
                <w14:textFill>
                  <w14:solidFill>
                    <w14:schemeClr w14:val="tx1"/>
                  </w14:solidFill>
                </w14:textFill>
              </w:rPr>
            </w:pPr>
          </w:p>
        </w:tc>
        <w:tc>
          <w:tcPr>
            <w:tcW w:w="1130" w:type="dxa"/>
            <w:vAlign w:val="center"/>
          </w:tcPr>
          <w:p>
            <w:pPr>
              <w:rPr>
                <w:rFonts w:ascii="仿宋" w:hAnsi="仿宋" w:eastAsia="仿宋" w:cs="仿宋"/>
                <w:color w:val="000000" w:themeColor="text1"/>
                <w:spacing w:val="-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仿宋" w:hAnsi="仿宋" w:eastAsia="仿宋" w:cs="仿宋"/>
                <w:color w:val="000000" w:themeColor="text1"/>
                <w:spacing w:val="-1"/>
                <w14:textFill>
                  <w14:solidFill>
                    <w14:schemeClr w14:val="tx1"/>
                  </w14:solidFill>
                </w14:textFill>
              </w:rPr>
            </w:pPr>
            <w:r>
              <w:rPr>
                <w:rFonts w:hint="eastAsia" w:ascii="仿宋" w:hAnsi="仿宋" w:eastAsia="仿宋" w:cs="仿宋"/>
                <w:color w:val="000000" w:themeColor="text1"/>
                <w:spacing w:val="-1"/>
                <w14:textFill>
                  <w14:solidFill>
                    <w14:schemeClr w14:val="tx1"/>
                  </w14:solidFill>
                </w14:textFill>
              </w:rPr>
              <w:t>9</w:t>
            </w:r>
          </w:p>
        </w:tc>
        <w:tc>
          <w:tcPr>
            <w:tcW w:w="2154" w:type="dxa"/>
            <w:vAlign w:val="center"/>
          </w:tcPr>
          <w:p>
            <w:pPr>
              <w:rPr>
                <w:rFonts w:ascii="仿宋" w:hAnsi="仿宋" w:eastAsia="仿宋" w:cs="仿宋"/>
                <w:color w:val="000000" w:themeColor="text1"/>
                <w:spacing w:val="-1"/>
                <w14:textFill>
                  <w14:solidFill>
                    <w14:schemeClr w14:val="tx1"/>
                  </w14:solidFill>
                </w14:textFill>
              </w:rPr>
            </w:pPr>
          </w:p>
        </w:tc>
        <w:tc>
          <w:tcPr>
            <w:tcW w:w="2477" w:type="dxa"/>
            <w:vAlign w:val="center"/>
          </w:tcPr>
          <w:p>
            <w:pPr>
              <w:rPr>
                <w:rFonts w:ascii="仿宋" w:hAnsi="仿宋" w:eastAsia="仿宋" w:cs="仿宋"/>
                <w:color w:val="000000" w:themeColor="text1"/>
                <w:spacing w:val="-1"/>
                <w14:textFill>
                  <w14:solidFill>
                    <w14:schemeClr w14:val="tx1"/>
                  </w14:solidFill>
                </w14:textFill>
              </w:rPr>
            </w:pPr>
          </w:p>
        </w:tc>
        <w:tc>
          <w:tcPr>
            <w:tcW w:w="2454" w:type="dxa"/>
            <w:vAlign w:val="center"/>
          </w:tcPr>
          <w:p>
            <w:pPr>
              <w:rPr>
                <w:rFonts w:ascii="仿宋" w:hAnsi="仿宋" w:eastAsia="仿宋" w:cs="仿宋"/>
                <w:color w:val="000000" w:themeColor="text1"/>
                <w:spacing w:val="-1"/>
                <w14:textFill>
                  <w14:solidFill>
                    <w14:schemeClr w14:val="tx1"/>
                  </w14:solidFill>
                </w14:textFill>
              </w:rPr>
            </w:pPr>
          </w:p>
        </w:tc>
        <w:tc>
          <w:tcPr>
            <w:tcW w:w="1130" w:type="dxa"/>
            <w:vAlign w:val="center"/>
          </w:tcPr>
          <w:p>
            <w:pPr>
              <w:rPr>
                <w:rFonts w:ascii="仿宋" w:hAnsi="仿宋" w:eastAsia="仿宋" w:cs="仿宋"/>
                <w:color w:val="000000" w:themeColor="text1"/>
                <w:spacing w:val="-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仿宋" w:hAnsi="仿宋" w:eastAsia="仿宋" w:cs="仿宋"/>
                <w:color w:val="000000" w:themeColor="text1"/>
                <w:spacing w:val="-1"/>
                <w14:textFill>
                  <w14:solidFill>
                    <w14:schemeClr w14:val="tx1"/>
                  </w14:solidFill>
                </w14:textFill>
              </w:rPr>
            </w:pPr>
            <w:r>
              <w:rPr>
                <w:rFonts w:hint="eastAsia" w:ascii="仿宋" w:hAnsi="仿宋" w:eastAsia="仿宋" w:cs="仿宋"/>
                <w:color w:val="000000" w:themeColor="text1"/>
                <w:spacing w:val="-1"/>
                <w14:textFill>
                  <w14:solidFill>
                    <w14:schemeClr w14:val="tx1"/>
                  </w14:solidFill>
                </w14:textFill>
              </w:rPr>
              <w:t>10</w:t>
            </w:r>
          </w:p>
        </w:tc>
        <w:tc>
          <w:tcPr>
            <w:tcW w:w="2154" w:type="dxa"/>
            <w:vAlign w:val="center"/>
          </w:tcPr>
          <w:p>
            <w:pPr>
              <w:rPr>
                <w:rFonts w:ascii="仿宋" w:hAnsi="仿宋" w:eastAsia="仿宋" w:cs="仿宋"/>
                <w:color w:val="000000" w:themeColor="text1"/>
                <w:spacing w:val="-1"/>
                <w14:textFill>
                  <w14:solidFill>
                    <w14:schemeClr w14:val="tx1"/>
                  </w14:solidFill>
                </w14:textFill>
              </w:rPr>
            </w:pPr>
          </w:p>
        </w:tc>
        <w:tc>
          <w:tcPr>
            <w:tcW w:w="2477" w:type="dxa"/>
            <w:vAlign w:val="center"/>
          </w:tcPr>
          <w:p>
            <w:pPr>
              <w:rPr>
                <w:rFonts w:ascii="仿宋" w:hAnsi="仿宋" w:eastAsia="仿宋" w:cs="仿宋"/>
                <w:color w:val="000000" w:themeColor="text1"/>
                <w:spacing w:val="-1"/>
                <w14:textFill>
                  <w14:solidFill>
                    <w14:schemeClr w14:val="tx1"/>
                  </w14:solidFill>
                </w14:textFill>
              </w:rPr>
            </w:pPr>
          </w:p>
        </w:tc>
        <w:tc>
          <w:tcPr>
            <w:tcW w:w="2454" w:type="dxa"/>
            <w:vAlign w:val="center"/>
          </w:tcPr>
          <w:p>
            <w:pPr>
              <w:rPr>
                <w:rFonts w:ascii="仿宋" w:hAnsi="仿宋" w:eastAsia="仿宋" w:cs="仿宋"/>
                <w:color w:val="000000" w:themeColor="text1"/>
                <w:spacing w:val="-1"/>
                <w14:textFill>
                  <w14:solidFill>
                    <w14:schemeClr w14:val="tx1"/>
                  </w14:solidFill>
                </w14:textFill>
              </w:rPr>
            </w:pPr>
          </w:p>
        </w:tc>
        <w:tc>
          <w:tcPr>
            <w:tcW w:w="1130" w:type="dxa"/>
            <w:vAlign w:val="center"/>
          </w:tcPr>
          <w:p>
            <w:pPr>
              <w:rPr>
                <w:rFonts w:ascii="仿宋" w:hAnsi="仿宋" w:eastAsia="仿宋" w:cs="仿宋"/>
                <w:color w:val="000000" w:themeColor="text1"/>
                <w:spacing w:val="-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仿宋" w:hAnsi="仿宋" w:eastAsia="仿宋" w:cs="仿宋"/>
                <w:color w:val="000000" w:themeColor="text1"/>
                <w:spacing w:val="-1"/>
                <w14:textFill>
                  <w14:solidFill>
                    <w14:schemeClr w14:val="tx1"/>
                  </w14:solidFill>
                </w14:textFill>
              </w:rPr>
            </w:pPr>
            <w:r>
              <w:rPr>
                <w:rFonts w:hint="eastAsia" w:ascii="仿宋" w:hAnsi="仿宋" w:eastAsia="仿宋" w:cs="仿宋"/>
                <w:color w:val="000000" w:themeColor="text1"/>
                <w:spacing w:val="-1"/>
                <w14:textFill>
                  <w14:solidFill>
                    <w14:schemeClr w14:val="tx1"/>
                  </w14:solidFill>
                </w14:textFill>
              </w:rPr>
              <w:t>11</w:t>
            </w:r>
          </w:p>
        </w:tc>
        <w:tc>
          <w:tcPr>
            <w:tcW w:w="2154" w:type="dxa"/>
            <w:vAlign w:val="center"/>
          </w:tcPr>
          <w:p>
            <w:pPr>
              <w:rPr>
                <w:rFonts w:ascii="仿宋" w:hAnsi="仿宋" w:eastAsia="仿宋" w:cs="仿宋"/>
                <w:color w:val="000000" w:themeColor="text1"/>
                <w:spacing w:val="-1"/>
                <w14:textFill>
                  <w14:solidFill>
                    <w14:schemeClr w14:val="tx1"/>
                  </w14:solidFill>
                </w14:textFill>
              </w:rPr>
            </w:pPr>
          </w:p>
        </w:tc>
        <w:tc>
          <w:tcPr>
            <w:tcW w:w="2477" w:type="dxa"/>
            <w:vAlign w:val="center"/>
          </w:tcPr>
          <w:p>
            <w:pPr>
              <w:rPr>
                <w:rFonts w:ascii="仿宋" w:hAnsi="仿宋" w:eastAsia="仿宋" w:cs="仿宋"/>
                <w:color w:val="000000" w:themeColor="text1"/>
                <w:spacing w:val="-1"/>
                <w14:textFill>
                  <w14:solidFill>
                    <w14:schemeClr w14:val="tx1"/>
                  </w14:solidFill>
                </w14:textFill>
              </w:rPr>
            </w:pPr>
          </w:p>
        </w:tc>
        <w:tc>
          <w:tcPr>
            <w:tcW w:w="2454" w:type="dxa"/>
            <w:vAlign w:val="center"/>
          </w:tcPr>
          <w:p>
            <w:pPr>
              <w:rPr>
                <w:rFonts w:ascii="仿宋" w:hAnsi="仿宋" w:eastAsia="仿宋" w:cs="仿宋"/>
                <w:color w:val="000000" w:themeColor="text1"/>
                <w:spacing w:val="-1"/>
                <w14:textFill>
                  <w14:solidFill>
                    <w14:schemeClr w14:val="tx1"/>
                  </w14:solidFill>
                </w14:textFill>
              </w:rPr>
            </w:pPr>
          </w:p>
        </w:tc>
        <w:tc>
          <w:tcPr>
            <w:tcW w:w="1130" w:type="dxa"/>
            <w:vAlign w:val="center"/>
          </w:tcPr>
          <w:p>
            <w:pPr>
              <w:rPr>
                <w:rFonts w:ascii="仿宋" w:hAnsi="仿宋" w:eastAsia="仿宋" w:cs="仿宋"/>
                <w:color w:val="000000" w:themeColor="text1"/>
                <w:spacing w:val="-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仿宋" w:hAnsi="仿宋" w:eastAsia="仿宋" w:cs="仿宋"/>
                <w:color w:val="000000" w:themeColor="text1"/>
                <w:spacing w:val="-1"/>
                <w14:textFill>
                  <w14:solidFill>
                    <w14:schemeClr w14:val="tx1"/>
                  </w14:solidFill>
                </w14:textFill>
              </w:rPr>
            </w:pPr>
            <w:r>
              <w:rPr>
                <w:rFonts w:hint="eastAsia" w:ascii="仿宋" w:hAnsi="仿宋" w:eastAsia="仿宋" w:cs="仿宋"/>
                <w:color w:val="000000" w:themeColor="text1"/>
                <w:spacing w:val="-1"/>
                <w14:textFill>
                  <w14:solidFill>
                    <w14:schemeClr w14:val="tx1"/>
                  </w14:solidFill>
                </w14:textFill>
              </w:rPr>
              <w:t>12</w:t>
            </w:r>
          </w:p>
        </w:tc>
        <w:tc>
          <w:tcPr>
            <w:tcW w:w="2154" w:type="dxa"/>
            <w:vAlign w:val="center"/>
          </w:tcPr>
          <w:p>
            <w:pPr>
              <w:rPr>
                <w:rFonts w:ascii="仿宋" w:hAnsi="仿宋" w:eastAsia="仿宋" w:cs="仿宋"/>
                <w:color w:val="000000" w:themeColor="text1"/>
                <w:spacing w:val="-1"/>
                <w14:textFill>
                  <w14:solidFill>
                    <w14:schemeClr w14:val="tx1"/>
                  </w14:solidFill>
                </w14:textFill>
              </w:rPr>
            </w:pPr>
          </w:p>
        </w:tc>
        <w:tc>
          <w:tcPr>
            <w:tcW w:w="2477" w:type="dxa"/>
            <w:vAlign w:val="center"/>
          </w:tcPr>
          <w:p>
            <w:pPr>
              <w:rPr>
                <w:rFonts w:ascii="仿宋" w:hAnsi="仿宋" w:eastAsia="仿宋" w:cs="仿宋"/>
                <w:color w:val="000000" w:themeColor="text1"/>
                <w:spacing w:val="-1"/>
                <w14:textFill>
                  <w14:solidFill>
                    <w14:schemeClr w14:val="tx1"/>
                  </w14:solidFill>
                </w14:textFill>
              </w:rPr>
            </w:pPr>
          </w:p>
        </w:tc>
        <w:tc>
          <w:tcPr>
            <w:tcW w:w="2454" w:type="dxa"/>
            <w:vAlign w:val="center"/>
          </w:tcPr>
          <w:p>
            <w:pPr>
              <w:rPr>
                <w:rFonts w:ascii="仿宋" w:hAnsi="仿宋" w:eastAsia="仿宋" w:cs="仿宋"/>
                <w:color w:val="000000" w:themeColor="text1"/>
                <w:spacing w:val="-1"/>
                <w14:textFill>
                  <w14:solidFill>
                    <w14:schemeClr w14:val="tx1"/>
                  </w14:solidFill>
                </w14:textFill>
              </w:rPr>
            </w:pPr>
          </w:p>
        </w:tc>
        <w:tc>
          <w:tcPr>
            <w:tcW w:w="1130" w:type="dxa"/>
            <w:vAlign w:val="center"/>
          </w:tcPr>
          <w:p>
            <w:pPr>
              <w:rPr>
                <w:rFonts w:ascii="仿宋" w:hAnsi="仿宋" w:eastAsia="仿宋" w:cs="仿宋"/>
                <w:color w:val="000000" w:themeColor="text1"/>
                <w:spacing w:val="-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仿宋" w:hAnsi="仿宋" w:eastAsia="仿宋" w:cs="仿宋"/>
                <w:color w:val="000000" w:themeColor="text1"/>
                <w:spacing w:val="-1"/>
                <w14:textFill>
                  <w14:solidFill>
                    <w14:schemeClr w14:val="tx1"/>
                  </w14:solidFill>
                </w14:textFill>
              </w:rPr>
            </w:pPr>
            <w:r>
              <w:rPr>
                <w:rFonts w:hint="eastAsia" w:ascii="仿宋" w:hAnsi="仿宋" w:eastAsia="仿宋" w:cs="仿宋"/>
                <w:color w:val="000000" w:themeColor="text1"/>
                <w:spacing w:val="-1"/>
                <w14:textFill>
                  <w14:solidFill>
                    <w14:schemeClr w14:val="tx1"/>
                  </w14:solidFill>
                </w14:textFill>
              </w:rPr>
              <w:t>13</w:t>
            </w:r>
          </w:p>
        </w:tc>
        <w:tc>
          <w:tcPr>
            <w:tcW w:w="2154" w:type="dxa"/>
            <w:vAlign w:val="center"/>
          </w:tcPr>
          <w:p>
            <w:pPr>
              <w:rPr>
                <w:rFonts w:ascii="仿宋" w:hAnsi="仿宋" w:eastAsia="仿宋" w:cs="仿宋"/>
                <w:color w:val="000000" w:themeColor="text1"/>
                <w:spacing w:val="-1"/>
                <w14:textFill>
                  <w14:solidFill>
                    <w14:schemeClr w14:val="tx1"/>
                  </w14:solidFill>
                </w14:textFill>
              </w:rPr>
            </w:pPr>
          </w:p>
        </w:tc>
        <w:tc>
          <w:tcPr>
            <w:tcW w:w="2477" w:type="dxa"/>
            <w:vAlign w:val="center"/>
          </w:tcPr>
          <w:p>
            <w:pPr>
              <w:rPr>
                <w:rFonts w:ascii="仿宋" w:hAnsi="仿宋" w:eastAsia="仿宋" w:cs="仿宋"/>
                <w:color w:val="000000" w:themeColor="text1"/>
                <w:spacing w:val="-1"/>
                <w14:textFill>
                  <w14:solidFill>
                    <w14:schemeClr w14:val="tx1"/>
                  </w14:solidFill>
                </w14:textFill>
              </w:rPr>
            </w:pPr>
          </w:p>
        </w:tc>
        <w:tc>
          <w:tcPr>
            <w:tcW w:w="2454" w:type="dxa"/>
            <w:vAlign w:val="center"/>
          </w:tcPr>
          <w:p>
            <w:pPr>
              <w:rPr>
                <w:rFonts w:ascii="仿宋" w:hAnsi="仿宋" w:eastAsia="仿宋" w:cs="仿宋"/>
                <w:color w:val="000000" w:themeColor="text1"/>
                <w:spacing w:val="-1"/>
                <w14:textFill>
                  <w14:solidFill>
                    <w14:schemeClr w14:val="tx1"/>
                  </w14:solidFill>
                </w14:textFill>
              </w:rPr>
            </w:pPr>
          </w:p>
        </w:tc>
        <w:tc>
          <w:tcPr>
            <w:tcW w:w="1130" w:type="dxa"/>
            <w:vAlign w:val="center"/>
          </w:tcPr>
          <w:p>
            <w:pPr>
              <w:rPr>
                <w:rFonts w:ascii="仿宋" w:hAnsi="仿宋" w:eastAsia="仿宋" w:cs="仿宋"/>
                <w:color w:val="000000" w:themeColor="text1"/>
                <w:spacing w:val="-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仿宋" w:hAnsi="仿宋" w:eastAsia="仿宋" w:cs="仿宋"/>
                <w:color w:val="000000" w:themeColor="text1"/>
                <w:spacing w:val="-1"/>
                <w14:textFill>
                  <w14:solidFill>
                    <w14:schemeClr w14:val="tx1"/>
                  </w14:solidFill>
                </w14:textFill>
              </w:rPr>
            </w:pPr>
            <w:r>
              <w:rPr>
                <w:rFonts w:hint="eastAsia" w:ascii="仿宋" w:hAnsi="仿宋" w:eastAsia="仿宋" w:cs="仿宋"/>
                <w:color w:val="000000" w:themeColor="text1"/>
                <w:spacing w:val="-1"/>
                <w14:textFill>
                  <w14:solidFill>
                    <w14:schemeClr w14:val="tx1"/>
                  </w14:solidFill>
                </w14:textFill>
              </w:rPr>
              <w:t>14</w:t>
            </w:r>
          </w:p>
        </w:tc>
        <w:tc>
          <w:tcPr>
            <w:tcW w:w="2154" w:type="dxa"/>
            <w:vAlign w:val="center"/>
          </w:tcPr>
          <w:p>
            <w:pPr>
              <w:rPr>
                <w:rFonts w:ascii="仿宋" w:hAnsi="仿宋" w:eastAsia="仿宋" w:cs="仿宋"/>
                <w:color w:val="000000" w:themeColor="text1"/>
                <w:spacing w:val="-1"/>
                <w14:textFill>
                  <w14:solidFill>
                    <w14:schemeClr w14:val="tx1"/>
                  </w14:solidFill>
                </w14:textFill>
              </w:rPr>
            </w:pPr>
          </w:p>
        </w:tc>
        <w:tc>
          <w:tcPr>
            <w:tcW w:w="2477" w:type="dxa"/>
            <w:vAlign w:val="center"/>
          </w:tcPr>
          <w:p>
            <w:pPr>
              <w:rPr>
                <w:rFonts w:ascii="仿宋" w:hAnsi="仿宋" w:eastAsia="仿宋" w:cs="仿宋"/>
                <w:color w:val="000000" w:themeColor="text1"/>
                <w:spacing w:val="-1"/>
                <w14:textFill>
                  <w14:solidFill>
                    <w14:schemeClr w14:val="tx1"/>
                  </w14:solidFill>
                </w14:textFill>
              </w:rPr>
            </w:pPr>
          </w:p>
        </w:tc>
        <w:tc>
          <w:tcPr>
            <w:tcW w:w="2454" w:type="dxa"/>
            <w:vAlign w:val="center"/>
          </w:tcPr>
          <w:p>
            <w:pPr>
              <w:rPr>
                <w:rFonts w:ascii="仿宋" w:hAnsi="仿宋" w:eastAsia="仿宋" w:cs="仿宋"/>
                <w:color w:val="000000" w:themeColor="text1"/>
                <w:spacing w:val="-1"/>
                <w14:textFill>
                  <w14:solidFill>
                    <w14:schemeClr w14:val="tx1"/>
                  </w14:solidFill>
                </w14:textFill>
              </w:rPr>
            </w:pPr>
          </w:p>
        </w:tc>
        <w:tc>
          <w:tcPr>
            <w:tcW w:w="1130" w:type="dxa"/>
            <w:vAlign w:val="center"/>
          </w:tcPr>
          <w:p>
            <w:pPr>
              <w:rPr>
                <w:rFonts w:ascii="仿宋" w:hAnsi="仿宋" w:eastAsia="仿宋" w:cs="仿宋"/>
                <w:color w:val="000000" w:themeColor="text1"/>
                <w:spacing w:val="-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仿宋" w:hAnsi="仿宋" w:eastAsia="仿宋" w:cs="仿宋"/>
                <w:color w:val="000000" w:themeColor="text1"/>
                <w:spacing w:val="-1"/>
                <w14:textFill>
                  <w14:solidFill>
                    <w14:schemeClr w14:val="tx1"/>
                  </w14:solidFill>
                </w14:textFill>
              </w:rPr>
            </w:pPr>
            <w:r>
              <w:rPr>
                <w:rFonts w:hint="eastAsia" w:ascii="仿宋" w:hAnsi="仿宋" w:eastAsia="仿宋" w:cs="仿宋"/>
                <w:color w:val="000000" w:themeColor="text1"/>
                <w:spacing w:val="-1"/>
                <w14:textFill>
                  <w14:solidFill>
                    <w14:schemeClr w14:val="tx1"/>
                  </w14:solidFill>
                </w14:textFill>
              </w:rPr>
              <w:t>15</w:t>
            </w:r>
          </w:p>
        </w:tc>
        <w:tc>
          <w:tcPr>
            <w:tcW w:w="2154" w:type="dxa"/>
            <w:vAlign w:val="center"/>
          </w:tcPr>
          <w:p>
            <w:pPr>
              <w:rPr>
                <w:rFonts w:ascii="仿宋" w:hAnsi="仿宋" w:eastAsia="仿宋" w:cs="仿宋"/>
                <w:color w:val="000000" w:themeColor="text1"/>
                <w:spacing w:val="-1"/>
                <w14:textFill>
                  <w14:solidFill>
                    <w14:schemeClr w14:val="tx1"/>
                  </w14:solidFill>
                </w14:textFill>
              </w:rPr>
            </w:pPr>
          </w:p>
        </w:tc>
        <w:tc>
          <w:tcPr>
            <w:tcW w:w="2477" w:type="dxa"/>
            <w:vAlign w:val="center"/>
          </w:tcPr>
          <w:p>
            <w:pPr>
              <w:rPr>
                <w:rFonts w:ascii="仿宋" w:hAnsi="仿宋" w:eastAsia="仿宋" w:cs="仿宋"/>
                <w:color w:val="000000" w:themeColor="text1"/>
                <w:spacing w:val="-1"/>
                <w14:textFill>
                  <w14:solidFill>
                    <w14:schemeClr w14:val="tx1"/>
                  </w14:solidFill>
                </w14:textFill>
              </w:rPr>
            </w:pPr>
          </w:p>
        </w:tc>
        <w:tc>
          <w:tcPr>
            <w:tcW w:w="2454" w:type="dxa"/>
            <w:vAlign w:val="center"/>
          </w:tcPr>
          <w:p>
            <w:pPr>
              <w:rPr>
                <w:rFonts w:ascii="仿宋" w:hAnsi="仿宋" w:eastAsia="仿宋" w:cs="仿宋"/>
                <w:color w:val="000000" w:themeColor="text1"/>
                <w:spacing w:val="-1"/>
                <w14:textFill>
                  <w14:solidFill>
                    <w14:schemeClr w14:val="tx1"/>
                  </w14:solidFill>
                </w14:textFill>
              </w:rPr>
            </w:pPr>
          </w:p>
        </w:tc>
        <w:tc>
          <w:tcPr>
            <w:tcW w:w="1130" w:type="dxa"/>
            <w:vAlign w:val="center"/>
          </w:tcPr>
          <w:p>
            <w:pPr>
              <w:rPr>
                <w:rFonts w:ascii="仿宋" w:hAnsi="仿宋" w:eastAsia="仿宋" w:cs="仿宋"/>
                <w:color w:val="000000" w:themeColor="text1"/>
                <w:spacing w:val="-1"/>
                <w14:textFill>
                  <w14:solidFill>
                    <w14:schemeClr w14:val="tx1"/>
                  </w14:solidFill>
                </w14:textFill>
              </w:rPr>
            </w:pPr>
          </w:p>
        </w:tc>
      </w:tr>
    </w:tbl>
    <w:p>
      <w:pPr>
        <w:rPr>
          <w:rFonts w:ascii="仿宋" w:hAnsi="仿宋" w:eastAsia="仿宋" w:cs="仿宋"/>
          <w:color w:val="000000" w:themeColor="text1"/>
          <w:spacing w:val="-1"/>
          <w:lang w:eastAsia="zh-CN"/>
          <w14:textFill>
            <w14:solidFill>
              <w14:schemeClr w14:val="tx1"/>
            </w14:solidFill>
          </w14:textFill>
        </w:rPr>
      </w:pPr>
      <w:r>
        <w:rPr>
          <w:rFonts w:hint="eastAsia" w:ascii="仿宋" w:hAnsi="仿宋" w:eastAsia="仿宋" w:cs="仿宋"/>
          <w:color w:val="000000" w:themeColor="text1"/>
          <w:spacing w:val="-1"/>
          <w:lang w:eastAsia="zh-CN"/>
          <w14:textFill>
            <w14:solidFill>
              <w14:schemeClr w14:val="tx1"/>
            </w14:solidFill>
          </w14:textFill>
        </w:rPr>
        <w:t>注：请在“偏离说明”栏内扼要说明偏离情况，如无偏离则不需列明。</w:t>
      </w:r>
    </w:p>
    <w:p>
      <w:pPr>
        <w:pStyle w:val="2"/>
        <w:numPr>
          <w:ilvl w:val="0"/>
          <w:numId w:val="0"/>
        </w:numPr>
        <w:tabs>
          <w:tab w:val="left" w:pos="8227"/>
        </w:tabs>
        <w:kinsoku w:val="0"/>
        <w:overflowPunct w:val="0"/>
        <w:spacing w:line="381" w:lineRule="auto"/>
        <w:ind w:left="1680" w:right="118"/>
        <w:rPr>
          <w:rFonts w:ascii="仿宋" w:hAnsi="仿宋" w:eastAsia="仿宋" w:cs="仿宋"/>
          <w:color w:val="000000" w:themeColor="text1"/>
          <w:lang w:eastAsia="zh-CN"/>
          <w14:textFill>
            <w14:solidFill>
              <w14:schemeClr w14:val="tx1"/>
            </w14:solidFill>
          </w14:textFill>
        </w:rPr>
      </w:pPr>
    </w:p>
    <w:p>
      <w:pPr>
        <w:pStyle w:val="2"/>
        <w:numPr>
          <w:ilvl w:val="0"/>
          <w:numId w:val="0"/>
        </w:numPr>
        <w:tabs>
          <w:tab w:val="left" w:pos="8227"/>
        </w:tabs>
        <w:kinsoku w:val="0"/>
        <w:overflowPunct w:val="0"/>
        <w:spacing w:line="381" w:lineRule="auto"/>
        <w:ind w:left="1680" w:right="118"/>
        <w:rPr>
          <w:rFonts w:ascii="仿宋" w:hAnsi="仿宋" w:eastAsia="仿宋" w:cs="仿宋"/>
          <w:color w:val="000000" w:themeColor="text1"/>
          <w:lang w:eastAsia="zh-CN"/>
          <w14:textFill>
            <w14:solidFill>
              <w14:schemeClr w14:val="tx1"/>
            </w14:solidFill>
          </w14:textFill>
        </w:rPr>
      </w:pPr>
    </w:p>
    <w:p>
      <w:pPr>
        <w:pStyle w:val="2"/>
        <w:numPr>
          <w:ilvl w:val="0"/>
          <w:numId w:val="0"/>
        </w:numPr>
        <w:tabs>
          <w:tab w:val="left" w:pos="8227"/>
        </w:tabs>
        <w:kinsoku w:val="0"/>
        <w:overflowPunct w:val="0"/>
        <w:spacing w:line="381" w:lineRule="auto"/>
        <w:ind w:left="1680" w:right="118"/>
        <w:rPr>
          <w:rFonts w:ascii="仿宋" w:hAnsi="仿宋" w:eastAsia="仿宋" w:cs="仿宋"/>
          <w:color w:val="000000" w:themeColor="text1"/>
          <w:sz w:val="24"/>
          <w:lang w:eastAsia="zh-CN"/>
          <w14:textFill>
            <w14:solidFill>
              <w14:schemeClr w14:val="tx1"/>
            </w14:solidFill>
          </w14:textFill>
        </w:rPr>
      </w:pPr>
    </w:p>
    <w:p>
      <w:pPr>
        <w:pStyle w:val="2"/>
        <w:numPr>
          <w:ilvl w:val="0"/>
          <w:numId w:val="0"/>
        </w:numPr>
        <w:tabs>
          <w:tab w:val="left" w:pos="8227"/>
        </w:tabs>
        <w:kinsoku w:val="0"/>
        <w:overflowPunct w:val="0"/>
        <w:spacing w:line="381" w:lineRule="auto"/>
        <w:ind w:left="1680" w:right="118"/>
        <w:rPr>
          <w:rFonts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供应商：</w:t>
      </w:r>
      <w:r>
        <w:rPr>
          <w:rFonts w:hint="eastAsia" w:ascii="仿宋" w:hAnsi="仿宋" w:eastAsia="仿宋" w:cs="仿宋"/>
          <w:color w:val="000000" w:themeColor="text1"/>
          <w:sz w:val="24"/>
          <w:u w:val="single"/>
          <w:lang w:eastAsia="zh-CN"/>
          <w14:textFill>
            <w14:solidFill>
              <w14:schemeClr w14:val="tx1"/>
            </w14:solidFill>
          </w14:textFill>
        </w:rPr>
        <w:tab/>
      </w:r>
      <w:r>
        <w:rPr>
          <w:rFonts w:hint="eastAsia" w:ascii="仿宋" w:hAnsi="仿宋" w:eastAsia="仿宋" w:cs="仿宋"/>
          <w:color w:val="000000" w:themeColor="text1"/>
          <w:w w:val="95"/>
          <w:sz w:val="24"/>
          <w:lang w:eastAsia="zh-CN"/>
          <w14:textFill>
            <w14:solidFill>
              <w14:schemeClr w14:val="tx1"/>
            </w14:solidFill>
          </w14:textFill>
        </w:rPr>
        <w:t>（盖章）</w:t>
      </w:r>
      <w:r>
        <w:rPr>
          <w:rFonts w:hint="eastAsia" w:ascii="仿宋" w:hAnsi="仿宋" w:eastAsia="仿宋" w:cs="仿宋"/>
          <w:color w:val="000000" w:themeColor="text1"/>
          <w:sz w:val="24"/>
          <w:lang w:eastAsia="zh-CN"/>
          <w14:textFill>
            <w14:solidFill>
              <w14:schemeClr w14:val="tx1"/>
            </w14:solidFill>
          </w14:textFill>
        </w:rPr>
        <w:t xml:space="preserve"> </w:t>
      </w:r>
    </w:p>
    <w:p>
      <w:pPr>
        <w:pStyle w:val="2"/>
        <w:numPr>
          <w:ilvl w:val="0"/>
          <w:numId w:val="0"/>
        </w:numPr>
        <w:tabs>
          <w:tab w:val="left" w:pos="8227"/>
        </w:tabs>
        <w:kinsoku w:val="0"/>
        <w:overflowPunct w:val="0"/>
        <w:spacing w:line="381" w:lineRule="auto"/>
        <w:ind w:left="1680" w:right="118"/>
        <w:rPr>
          <w:rFonts w:ascii="仿宋" w:hAnsi="仿宋" w:eastAsia="仿宋" w:cs="仿宋"/>
          <w:color w:val="000000" w:themeColor="text1"/>
          <w:w w:val="95"/>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法定代表人或被授权人：</w:t>
      </w:r>
      <w:r>
        <w:rPr>
          <w:rFonts w:hint="eastAsia" w:ascii="仿宋" w:hAnsi="仿宋" w:eastAsia="仿宋" w:cs="仿宋"/>
          <w:color w:val="000000" w:themeColor="text1"/>
          <w:sz w:val="24"/>
          <w:u w:val="single"/>
          <w:lang w:eastAsia="zh-CN"/>
          <w14:textFill>
            <w14:solidFill>
              <w14:schemeClr w14:val="tx1"/>
            </w14:solidFill>
          </w14:textFill>
        </w:rPr>
        <w:tab/>
      </w:r>
      <w:r>
        <w:rPr>
          <w:rFonts w:hint="eastAsia" w:ascii="仿宋" w:hAnsi="仿宋" w:eastAsia="仿宋" w:cs="仿宋"/>
          <w:color w:val="000000" w:themeColor="text1"/>
          <w:w w:val="95"/>
          <w:sz w:val="24"/>
          <w:lang w:eastAsia="zh-CN"/>
          <w14:textFill>
            <w14:solidFill>
              <w14:schemeClr w14:val="tx1"/>
            </w14:solidFill>
          </w14:textFill>
        </w:rPr>
        <w:t>（签章）</w:t>
      </w:r>
    </w:p>
    <w:p>
      <w:pPr>
        <w:pStyle w:val="40"/>
        <w:spacing w:after="0"/>
        <w:ind w:firstLine="420"/>
        <w:jc w:val="center"/>
        <w:rPr>
          <w:rFonts w:ascii="仿宋" w:hAnsi="仿宋" w:eastAsia="仿宋" w:cs="仿宋"/>
          <w:color w:val="000000" w:themeColor="text1"/>
          <w:sz w:val="36"/>
          <w:szCs w:val="36"/>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日期：</w:t>
      </w:r>
      <w:r>
        <w:rPr>
          <w:rFonts w:hint="eastAsia" w:ascii="仿宋" w:hAnsi="仿宋" w:eastAsia="仿宋" w:cs="仿宋"/>
          <w:color w:val="000000" w:themeColor="text1"/>
          <w:sz w:val="24"/>
          <w:szCs w:val="24"/>
          <w:u w:val="single"/>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年</w:t>
      </w:r>
      <w:r>
        <w:rPr>
          <w:rFonts w:hint="eastAsia" w:ascii="仿宋" w:hAnsi="仿宋" w:eastAsia="仿宋" w:cs="仿宋"/>
          <w:color w:val="000000" w:themeColor="text1"/>
          <w:sz w:val="24"/>
          <w:szCs w:val="24"/>
          <w:u w:val="single"/>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月</w:t>
      </w:r>
      <w:r>
        <w:rPr>
          <w:rFonts w:hint="eastAsia" w:ascii="仿宋" w:hAnsi="仿宋" w:eastAsia="仿宋" w:cs="仿宋"/>
          <w:color w:val="000000" w:themeColor="text1"/>
          <w:sz w:val="24"/>
          <w:szCs w:val="24"/>
          <w:u w:val="single"/>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日</w:t>
      </w:r>
    </w:p>
    <w:p>
      <w:pPr>
        <w:pStyle w:val="40"/>
        <w:spacing w:after="0"/>
        <w:ind w:firstLine="420"/>
        <w:jc w:val="center"/>
        <w:rPr>
          <w:rFonts w:ascii="仿宋" w:hAnsi="仿宋" w:eastAsia="仿宋" w:cs="仿宋"/>
          <w:color w:val="000000" w:themeColor="text1"/>
          <w:sz w:val="36"/>
          <w:szCs w:val="36"/>
          <w14:textFill>
            <w14:solidFill>
              <w14:schemeClr w14:val="tx1"/>
            </w14:solidFill>
          </w14:textFill>
        </w:rPr>
      </w:pPr>
    </w:p>
    <w:p>
      <w:pPr>
        <w:pStyle w:val="41"/>
        <w:tabs>
          <w:tab w:val="left" w:pos="826"/>
        </w:tabs>
        <w:spacing w:line="470" w:lineRule="exact"/>
        <w:ind w:firstLine="0"/>
        <w:jc w:val="center"/>
        <w:rPr>
          <w:rFonts w:ascii="仿宋" w:hAnsi="仿宋" w:eastAsia="仿宋" w:cs="仿宋"/>
          <w:color w:val="000000" w:themeColor="text1"/>
          <w:sz w:val="21"/>
          <w:szCs w:val="21"/>
          <w14:textFill>
            <w14:solidFill>
              <w14:schemeClr w14:val="tx1"/>
            </w14:solidFill>
          </w14:textFill>
        </w:rPr>
      </w:pPr>
    </w:p>
    <w:p>
      <w:pPr>
        <w:pStyle w:val="41"/>
        <w:tabs>
          <w:tab w:val="left" w:pos="826"/>
        </w:tabs>
        <w:spacing w:line="470" w:lineRule="exact"/>
        <w:ind w:firstLine="0"/>
        <w:jc w:val="center"/>
        <w:rPr>
          <w:rFonts w:ascii="仿宋" w:hAnsi="仿宋" w:eastAsia="仿宋" w:cs="仿宋"/>
          <w:color w:val="000000" w:themeColor="text1"/>
          <w:sz w:val="21"/>
          <w:szCs w:val="21"/>
          <w14:textFill>
            <w14:solidFill>
              <w14:schemeClr w14:val="tx1"/>
            </w14:solidFill>
          </w14:textFill>
        </w:rPr>
      </w:pPr>
    </w:p>
    <w:p>
      <w:pPr>
        <w:pStyle w:val="41"/>
        <w:tabs>
          <w:tab w:val="left" w:pos="826"/>
        </w:tabs>
        <w:spacing w:line="470" w:lineRule="exact"/>
        <w:ind w:firstLine="0"/>
        <w:jc w:val="center"/>
        <w:rPr>
          <w:rFonts w:ascii="仿宋" w:hAnsi="仿宋" w:eastAsia="仿宋" w:cs="仿宋"/>
          <w:color w:val="000000" w:themeColor="text1"/>
          <w:sz w:val="21"/>
          <w:szCs w:val="21"/>
          <w14:textFill>
            <w14:solidFill>
              <w14:schemeClr w14:val="tx1"/>
            </w14:solidFill>
          </w14:textFill>
        </w:rPr>
      </w:pPr>
    </w:p>
    <w:p>
      <w:pPr>
        <w:jc w:val="center"/>
        <w:rPr>
          <w:rFonts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b/>
          <w:bCs/>
          <w:color w:val="000000" w:themeColor="text1"/>
          <w:sz w:val="30"/>
          <w:szCs w:val="30"/>
          <w:lang w:eastAsia="zh-CN"/>
          <w14:textFill>
            <w14:solidFill>
              <w14:schemeClr w14:val="tx1"/>
            </w14:solidFill>
          </w14:textFill>
        </w:rPr>
        <w:t>7、供应商基本情况表</w:t>
      </w:r>
    </w:p>
    <w:p>
      <w:pPr>
        <w:pStyle w:val="2"/>
        <w:numPr>
          <w:ilvl w:val="0"/>
          <w:numId w:val="0"/>
        </w:numPr>
        <w:kinsoku w:val="0"/>
        <w:overflowPunct w:val="0"/>
        <w:spacing w:before="5"/>
        <w:rPr>
          <w:rFonts w:ascii="仿宋" w:hAnsi="仿宋" w:eastAsia="仿宋" w:cs="仿宋"/>
          <w:b/>
          <w:bCs/>
          <w:color w:val="000000" w:themeColor="text1"/>
          <w:sz w:val="6"/>
          <w:szCs w:val="6"/>
          <w:lang w:eastAsia="zh-CN"/>
          <w14:textFill>
            <w14:solidFill>
              <w14:schemeClr w14:val="tx1"/>
            </w14:solidFill>
          </w14:textFill>
        </w:rPr>
      </w:pPr>
    </w:p>
    <w:tbl>
      <w:tblPr>
        <w:tblStyle w:val="27"/>
        <w:tblW w:w="9819" w:type="dxa"/>
        <w:jc w:val="center"/>
        <w:tblLayout w:type="fixed"/>
        <w:tblCellMar>
          <w:top w:w="0" w:type="dxa"/>
          <w:left w:w="0" w:type="dxa"/>
          <w:bottom w:w="0" w:type="dxa"/>
          <w:right w:w="0" w:type="dxa"/>
        </w:tblCellMar>
      </w:tblPr>
      <w:tblGrid>
        <w:gridCol w:w="1938"/>
        <w:gridCol w:w="1400"/>
        <w:gridCol w:w="913"/>
        <w:gridCol w:w="529"/>
        <w:gridCol w:w="705"/>
        <w:gridCol w:w="738"/>
        <w:gridCol w:w="494"/>
        <w:gridCol w:w="393"/>
        <w:gridCol w:w="593"/>
        <w:gridCol w:w="2116"/>
      </w:tblGrid>
      <w:tr>
        <w:tblPrEx>
          <w:tblCellMar>
            <w:top w:w="0" w:type="dxa"/>
            <w:left w:w="0" w:type="dxa"/>
            <w:bottom w:w="0" w:type="dxa"/>
            <w:right w:w="0" w:type="dxa"/>
          </w:tblCellMar>
        </w:tblPrEx>
        <w:trPr>
          <w:trHeight w:val="800" w:hRule="exact"/>
          <w:jc w:val="center"/>
        </w:trPr>
        <w:tc>
          <w:tcPr>
            <w:tcW w:w="1938" w:type="dxa"/>
            <w:tcBorders>
              <w:top w:val="single" w:color="000000" w:sz="4" w:space="0"/>
              <w:left w:val="single" w:color="000000" w:sz="4" w:space="0"/>
              <w:bottom w:val="single" w:color="000000" w:sz="4" w:space="0"/>
              <w:right w:val="single" w:color="000000" w:sz="4" w:space="0"/>
            </w:tcBorders>
          </w:tcPr>
          <w:p>
            <w:pPr>
              <w:pStyle w:val="44"/>
              <w:kinsoku w:val="0"/>
              <w:overflowPunct w:val="0"/>
              <w:spacing w:before="145"/>
              <w:ind w:left="137"/>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单位名称</w:t>
            </w:r>
          </w:p>
        </w:tc>
        <w:tc>
          <w:tcPr>
            <w:tcW w:w="7881" w:type="dxa"/>
            <w:gridSpan w:val="9"/>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themeColor="text1"/>
                <w14:textFill>
                  <w14:solidFill>
                    <w14:schemeClr w14:val="tx1"/>
                  </w14:solidFill>
                </w14:textFill>
              </w:rPr>
            </w:pPr>
          </w:p>
        </w:tc>
      </w:tr>
      <w:tr>
        <w:tblPrEx>
          <w:tblCellMar>
            <w:top w:w="0" w:type="dxa"/>
            <w:left w:w="0" w:type="dxa"/>
            <w:bottom w:w="0" w:type="dxa"/>
            <w:right w:w="0" w:type="dxa"/>
          </w:tblCellMar>
        </w:tblPrEx>
        <w:trPr>
          <w:trHeight w:val="800" w:hRule="exact"/>
          <w:jc w:val="center"/>
        </w:trPr>
        <w:tc>
          <w:tcPr>
            <w:tcW w:w="1938" w:type="dxa"/>
            <w:tcBorders>
              <w:top w:val="single" w:color="000000" w:sz="4" w:space="0"/>
              <w:left w:val="single" w:color="000000" w:sz="4" w:space="0"/>
              <w:bottom w:val="single" w:color="000000" w:sz="4" w:space="0"/>
              <w:right w:val="single" w:color="000000" w:sz="4" w:space="0"/>
            </w:tcBorders>
          </w:tcPr>
          <w:p>
            <w:pPr>
              <w:pStyle w:val="44"/>
              <w:kinsoku w:val="0"/>
              <w:overflowPunct w:val="0"/>
              <w:spacing w:before="145"/>
              <w:ind w:left="137"/>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单位地址</w:t>
            </w:r>
          </w:p>
        </w:tc>
        <w:tc>
          <w:tcPr>
            <w:tcW w:w="7881" w:type="dxa"/>
            <w:gridSpan w:val="9"/>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themeColor="text1"/>
                <w14:textFill>
                  <w14:solidFill>
                    <w14:schemeClr w14:val="tx1"/>
                  </w14:solidFill>
                </w14:textFill>
              </w:rPr>
            </w:pPr>
          </w:p>
        </w:tc>
      </w:tr>
      <w:tr>
        <w:tblPrEx>
          <w:tblCellMar>
            <w:top w:w="0" w:type="dxa"/>
            <w:left w:w="0" w:type="dxa"/>
            <w:bottom w:w="0" w:type="dxa"/>
            <w:right w:w="0" w:type="dxa"/>
          </w:tblCellMar>
        </w:tblPrEx>
        <w:trPr>
          <w:trHeight w:val="800" w:hRule="exact"/>
          <w:jc w:val="center"/>
        </w:trPr>
        <w:tc>
          <w:tcPr>
            <w:tcW w:w="1938" w:type="dxa"/>
            <w:tcBorders>
              <w:top w:val="single" w:color="000000" w:sz="4" w:space="0"/>
              <w:left w:val="single" w:color="000000" w:sz="4" w:space="0"/>
              <w:bottom w:val="single" w:color="000000" w:sz="4" w:space="0"/>
              <w:right w:val="single" w:color="000000" w:sz="4" w:space="0"/>
            </w:tcBorders>
          </w:tcPr>
          <w:p>
            <w:pPr>
              <w:pStyle w:val="44"/>
              <w:kinsoku w:val="0"/>
              <w:overflowPunct w:val="0"/>
              <w:spacing w:before="145"/>
              <w:ind w:left="137"/>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主管部门</w:t>
            </w:r>
          </w:p>
        </w:tc>
        <w:tc>
          <w:tcPr>
            <w:tcW w:w="7881" w:type="dxa"/>
            <w:gridSpan w:val="9"/>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themeColor="text1"/>
                <w14:textFill>
                  <w14:solidFill>
                    <w14:schemeClr w14:val="tx1"/>
                  </w14:solidFill>
                </w14:textFill>
              </w:rPr>
            </w:pPr>
          </w:p>
        </w:tc>
      </w:tr>
      <w:tr>
        <w:tblPrEx>
          <w:tblCellMar>
            <w:top w:w="0" w:type="dxa"/>
            <w:left w:w="0" w:type="dxa"/>
            <w:bottom w:w="0" w:type="dxa"/>
            <w:right w:w="0" w:type="dxa"/>
          </w:tblCellMar>
        </w:tblPrEx>
        <w:trPr>
          <w:trHeight w:val="800" w:hRule="exact"/>
          <w:jc w:val="center"/>
        </w:trPr>
        <w:tc>
          <w:tcPr>
            <w:tcW w:w="1938" w:type="dxa"/>
            <w:tcBorders>
              <w:top w:val="single" w:color="000000" w:sz="4" w:space="0"/>
              <w:left w:val="single" w:color="000000" w:sz="4" w:space="0"/>
              <w:bottom w:val="single" w:color="000000" w:sz="4" w:space="0"/>
              <w:right w:val="single" w:color="000000" w:sz="4" w:space="0"/>
            </w:tcBorders>
          </w:tcPr>
          <w:p>
            <w:pPr>
              <w:pStyle w:val="44"/>
              <w:kinsoku w:val="0"/>
              <w:overflowPunct w:val="0"/>
              <w:spacing w:before="145"/>
              <w:ind w:left="137"/>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成立时间</w:t>
            </w:r>
          </w:p>
        </w:tc>
        <w:tc>
          <w:tcPr>
            <w:tcW w:w="2313" w:type="dxa"/>
            <w:gridSpan w:val="2"/>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themeColor="text1"/>
                <w14:textFill>
                  <w14:solidFill>
                    <w14:schemeClr w14:val="tx1"/>
                  </w14:solidFill>
                </w14:textFill>
              </w:rPr>
            </w:pPr>
          </w:p>
        </w:tc>
        <w:tc>
          <w:tcPr>
            <w:tcW w:w="2466" w:type="dxa"/>
            <w:gridSpan w:val="4"/>
            <w:tcBorders>
              <w:top w:val="single" w:color="000000" w:sz="4" w:space="0"/>
              <w:left w:val="single" w:color="000000" w:sz="4" w:space="0"/>
              <w:bottom w:val="single" w:color="000000" w:sz="4" w:space="0"/>
              <w:right w:val="single" w:color="000000" w:sz="4" w:space="0"/>
            </w:tcBorders>
          </w:tcPr>
          <w:p>
            <w:pPr>
              <w:pStyle w:val="44"/>
              <w:kinsoku w:val="0"/>
              <w:overflowPunct w:val="0"/>
              <w:spacing w:before="145"/>
              <w:ind w:left="181"/>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注册资金（万元）</w:t>
            </w:r>
          </w:p>
        </w:tc>
        <w:tc>
          <w:tcPr>
            <w:tcW w:w="3102" w:type="dxa"/>
            <w:gridSpan w:val="3"/>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themeColor="text1"/>
                <w14:textFill>
                  <w14:solidFill>
                    <w14:schemeClr w14:val="tx1"/>
                  </w14:solidFill>
                </w14:textFill>
              </w:rPr>
            </w:pPr>
          </w:p>
        </w:tc>
      </w:tr>
      <w:tr>
        <w:tblPrEx>
          <w:tblCellMar>
            <w:top w:w="0" w:type="dxa"/>
            <w:left w:w="0" w:type="dxa"/>
            <w:bottom w:w="0" w:type="dxa"/>
            <w:right w:w="0" w:type="dxa"/>
          </w:tblCellMar>
        </w:tblPrEx>
        <w:trPr>
          <w:trHeight w:val="800" w:hRule="exact"/>
          <w:jc w:val="center"/>
        </w:trPr>
        <w:tc>
          <w:tcPr>
            <w:tcW w:w="1938" w:type="dxa"/>
            <w:tcBorders>
              <w:top w:val="single" w:color="000000" w:sz="4" w:space="0"/>
              <w:left w:val="single" w:color="000000" w:sz="4" w:space="0"/>
              <w:bottom w:val="single" w:color="000000" w:sz="4" w:space="0"/>
              <w:right w:val="single" w:color="000000" w:sz="4" w:space="0"/>
            </w:tcBorders>
          </w:tcPr>
          <w:p>
            <w:pPr>
              <w:pStyle w:val="44"/>
              <w:kinsoku w:val="0"/>
              <w:overflowPunct w:val="0"/>
              <w:spacing w:before="146"/>
              <w:ind w:left="137"/>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单位性质</w:t>
            </w:r>
          </w:p>
        </w:tc>
        <w:tc>
          <w:tcPr>
            <w:tcW w:w="7881" w:type="dxa"/>
            <w:gridSpan w:val="9"/>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themeColor="text1"/>
                <w14:textFill>
                  <w14:solidFill>
                    <w14:schemeClr w14:val="tx1"/>
                  </w14:solidFill>
                </w14:textFill>
              </w:rPr>
            </w:pPr>
          </w:p>
        </w:tc>
      </w:tr>
      <w:tr>
        <w:tblPrEx>
          <w:tblCellMar>
            <w:top w:w="0" w:type="dxa"/>
            <w:left w:w="0" w:type="dxa"/>
            <w:bottom w:w="0" w:type="dxa"/>
            <w:right w:w="0" w:type="dxa"/>
          </w:tblCellMar>
        </w:tblPrEx>
        <w:trPr>
          <w:trHeight w:val="1614" w:hRule="exact"/>
          <w:jc w:val="center"/>
        </w:trPr>
        <w:tc>
          <w:tcPr>
            <w:tcW w:w="1938" w:type="dxa"/>
            <w:tcBorders>
              <w:top w:val="single" w:color="000000" w:sz="4" w:space="0"/>
              <w:left w:val="single" w:color="000000" w:sz="4" w:space="0"/>
              <w:bottom w:val="single" w:color="000000" w:sz="4" w:space="0"/>
              <w:right w:val="single" w:color="000000" w:sz="4" w:space="0"/>
            </w:tcBorders>
          </w:tcPr>
          <w:p>
            <w:pPr>
              <w:pStyle w:val="44"/>
              <w:kinsoku w:val="0"/>
              <w:overflowPunct w:val="0"/>
              <w:spacing w:before="141" w:line="312" w:lineRule="exact"/>
              <w:ind w:left="257" w:right="133" w:hanging="1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投标期间</w:t>
            </w:r>
          </w:p>
          <w:p>
            <w:pPr>
              <w:pStyle w:val="44"/>
              <w:kinsoku w:val="0"/>
              <w:overflowPunct w:val="0"/>
              <w:spacing w:before="141" w:line="312" w:lineRule="exact"/>
              <w:ind w:left="257" w:right="133" w:hanging="12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联系人</w:t>
            </w:r>
          </w:p>
        </w:tc>
        <w:tc>
          <w:tcPr>
            <w:tcW w:w="1400" w:type="dxa"/>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themeColor="text1"/>
                <w14:textFill>
                  <w14:solidFill>
                    <w14:schemeClr w14:val="tx1"/>
                  </w14:solidFill>
                </w14:textFill>
              </w:rPr>
            </w:pPr>
          </w:p>
        </w:tc>
        <w:tc>
          <w:tcPr>
            <w:tcW w:w="1442" w:type="dxa"/>
            <w:gridSpan w:val="2"/>
            <w:tcBorders>
              <w:top w:val="single" w:color="000000" w:sz="4" w:space="0"/>
              <w:left w:val="single" w:color="000000" w:sz="4" w:space="0"/>
              <w:bottom w:val="single" w:color="000000" w:sz="4" w:space="0"/>
              <w:right w:val="single" w:color="000000" w:sz="4" w:space="0"/>
            </w:tcBorders>
          </w:tcPr>
          <w:p>
            <w:pPr>
              <w:pStyle w:val="44"/>
              <w:kinsoku w:val="0"/>
              <w:overflowPunct w:val="0"/>
              <w:spacing w:before="4"/>
              <w:rPr>
                <w:rFonts w:ascii="仿宋" w:hAnsi="仿宋" w:eastAsia="仿宋" w:cs="仿宋"/>
                <w:b/>
                <w:bCs/>
                <w:color w:val="000000" w:themeColor="text1"/>
                <w:sz w:val="20"/>
                <w:szCs w:val="20"/>
                <w14:textFill>
                  <w14:solidFill>
                    <w14:schemeClr w14:val="tx1"/>
                  </w14:solidFill>
                </w14:textFill>
              </w:rPr>
            </w:pPr>
          </w:p>
          <w:p>
            <w:pPr>
              <w:pStyle w:val="44"/>
              <w:kinsoku w:val="0"/>
              <w:overflowPunct w:val="0"/>
              <w:ind w:left="366"/>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电 话</w:t>
            </w:r>
          </w:p>
        </w:tc>
        <w:tc>
          <w:tcPr>
            <w:tcW w:w="1443" w:type="dxa"/>
            <w:gridSpan w:val="2"/>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themeColor="text1"/>
                <w14:textFill>
                  <w14:solidFill>
                    <w14:schemeClr w14:val="tx1"/>
                  </w14:solidFill>
                </w14:textFill>
              </w:rPr>
            </w:pPr>
          </w:p>
        </w:tc>
        <w:tc>
          <w:tcPr>
            <w:tcW w:w="1480" w:type="dxa"/>
            <w:gridSpan w:val="3"/>
            <w:tcBorders>
              <w:top w:val="single" w:color="000000" w:sz="4" w:space="0"/>
              <w:left w:val="single" w:color="000000" w:sz="4" w:space="0"/>
              <w:bottom w:val="single" w:color="000000" w:sz="4" w:space="0"/>
              <w:right w:val="single" w:color="000000" w:sz="4" w:space="0"/>
            </w:tcBorders>
          </w:tcPr>
          <w:p>
            <w:pPr>
              <w:pStyle w:val="44"/>
              <w:kinsoku w:val="0"/>
              <w:overflowPunct w:val="0"/>
              <w:spacing w:before="4"/>
              <w:rPr>
                <w:rFonts w:ascii="仿宋" w:hAnsi="仿宋" w:eastAsia="仿宋" w:cs="仿宋"/>
                <w:b/>
                <w:bCs/>
                <w:color w:val="000000" w:themeColor="text1"/>
                <w:sz w:val="20"/>
                <w:szCs w:val="20"/>
                <w14:textFill>
                  <w14:solidFill>
                    <w14:schemeClr w14:val="tx1"/>
                  </w14:solidFill>
                </w14:textFill>
              </w:rPr>
            </w:pPr>
          </w:p>
          <w:p>
            <w:pPr>
              <w:pStyle w:val="44"/>
              <w:kinsoku w:val="0"/>
              <w:overflowPunct w:val="0"/>
              <w:ind w:left="383"/>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传 真</w:t>
            </w:r>
          </w:p>
        </w:tc>
        <w:tc>
          <w:tcPr>
            <w:tcW w:w="2116" w:type="dxa"/>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themeColor="text1"/>
                <w14:textFill>
                  <w14:solidFill>
                    <w14:schemeClr w14:val="tx1"/>
                  </w14:solidFill>
                </w14:textFill>
              </w:rPr>
            </w:pPr>
          </w:p>
        </w:tc>
      </w:tr>
      <w:tr>
        <w:tblPrEx>
          <w:tblCellMar>
            <w:top w:w="0" w:type="dxa"/>
            <w:left w:w="0" w:type="dxa"/>
            <w:bottom w:w="0" w:type="dxa"/>
            <w:right w:w="0" w:type="dxa"/>
          </w:tblCellMar>
        </w:tblPrEx>
        <w:trPr>
          <w:trHeight w:val="800" w:hRule="exact"/>
          <w:jc w:val="center"/>
        </w:trPr>
        <w:tc>
          <w:tcPr>
            <w:tcW w:w="1938" w:type="dxa"/>
            <w:vMerge w:val="restart"/>
            <w:tcBorders>
              <w:top w:val="single" w:color="000000" w:sz="4" w:space="0"/>
              <w:left w:val="single" w:color="000000" w:sz="4" w:space="0"/>
              <w:bottom w:val="single" w:color="000000" w:sz="4" w:space="0"/>
              <w:right w:val="single" w:color="000000" w:sz="4" w:space="0"/>
            </w:tcBorders>
          </w:tcPr>
          <w:p>
            <w:pPr>
              <w:pStyle w:val="44"/>
              <w:kinsoku w:val="0"/>
              <w:overflowPunct w:val="0"/>
              <w:rPr>
                <w:rFonts w:ascii="仿宋" w:hAnsi="仿宋" w:eastAsia="仿宋" w:cs="仿宋"/>
                <w:b/>
                <w:bCs/>
                <w:color w:val="000000" w:themeColor="text1"/>
                <w14:textFill>
                  <w14:solidFill>
                    <w14:schemeClr w14:val="tx1"/>
                  </w14:solidFill>
                </w14:textFill>
              </w:rPr>
            </w:pPr>
          </w:p>
          <w:p>
            <w:pPr>
              <w:pStyle w:val="44"/>
              <w:kinsoku w:val="0"/>
              <w:overflowPunct w:val="0"/>
              <w:rPr>
                <w:rFonts w:ascii="仿宋" w:hAnsi="仿宋" w:eastAsia="仿宋" w:cs="仿宋"/>
                <w:b/>
                <w:bCs/>
                <w:color w:val="000000" w:themeColor="text1"/>
                <w14:textFill>
                  <w14:solidFill>
                    <w14:schemeClr w14:val="tx1"/>
                  </w14:solidFill>
                </w14:textFill>
              </w:rPr>
            </w:pPr>
          </w:p>
          <w:p>
            <w:pPr>
              <w:pStyle w:val="44"/>
              <w:kinsoku w:val="0"/>
              <w:overflowPunct w:val="0"/>
              <w:rPr>
                <w:rFonts w:ascii="仿宋" w:hAnsi="仿宋" w:eastAsia="仿宋" w:cs="仿宋"/>
                <w:b/>
                <w:bCs/>
                <w:color w:val="000000" w:themeColor="text1"/>
                <w14:textFill>
                  <w14:solidFill>
                    <w14:schemeClr w14:val="tx1"/>
                  </w14:solidFill>
                </w14:textFill>
              </w:rPr>
            </w:pPr>
          </w:p>
          <w:p>
            <w:pPr>
              <w:pStyle w:val="44"/>
              <w:kinsoku w:val="0"/>
              <w:overflowPunct w:val="0"/>
              <w:spacing w:line="475" w:lineRule="auto"/>
              <w:ind w:left="497" w:right="493"/>
              <w:jc w:val="both"/>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职</w:t>
            </w:r>
            <w:r>
              <w:rPr>
                <w:rFonts w:hint="eastAsia" w:ascii="仿宋" w:hAnsi="仿宋" w:eastAsia="仿宋" w:cs="仿宋"/>
                <w:color w:val="000000" w:themeColor="text1"/>
                <w:lang w:val="en-US" w:eastAsia="zh-CN"/>
                <w14:textFill>
                  <w14:solidFill>
                    <w14:schemeClr w14:val="tx1"/>
                  </w14:solidFill>
                </w14:textFill>
              </w:rPr>
              <w:t xml:space="preserve"> </w:t>
            </w:r>
            <w:r>
              <w:rPr>
                <w:rFonts w:hint="eastAsia" w:ascii="仿宋" w:hAnsi="仿宋" w:eastAsia="仿宋" w:cs="仿宋"/>
                <w:color w:val="000000" w:themeColor="text1"/>
                <w14:textFill>
                  <w14:solidFill>
                    <w14:schemeClr w14:val="tx1"/>
                  </w14:solidFill>
                </w14:textFill>
              </w:rPr>
              <w:t xml:space="preserve">工 概 </w:t>
            </w:r>
            <w:r>
              <w:rPr>
                <w:rFonts w:hint="eastAsia" w:ascii="仿宋" w:hAnsi="仿宋" w:eastAsia="仿宋" w:cs="仿宋"/>
                <w:color w:val="000000" w:themeColor="text1"/>
                <w:lang w:val="en-US" w:eastAsia="zh-CN"/>
                <w14:textFill>
                  <w14:solidFill>
                    <w14:schemeClr w14:val="tx1"/>
                  </w14:solidFill>
                </w14:textFill>
              </w:rPr>
              <w:t xml:space="preserve">  </w:t>
            </w:r>
            <w:r>
              <w:rPr>
                <w:rFonts w:hint="eastAsia" w:ascii="仿宋" w:hAnsi="仿宋" w:eastAsia="仿宋" w:cs="仿宋"/>
                <w:color w:val="000000" w:themeColor="text1"/>
                <w14:textFill>
                  <w14:solidFill>
                    <w14:schemeClr w14:val="tx1"/>
                  </w14:solidFill>
                </w14:textFill>
              </w:rPr>
              <w:t>况</w:t>
            </w:r>
          </w:p>
        </w:tc>
        <w:tc>
          <w:tcPr>
            <w:tcW w:w="1400" w:type="dxa"/>
            <w:tcBorders>
              <w:top w:val="single" w:color="000000" w:sz="4" w:space="0"/>
              <w:left w:val="single" w:color="000000" w:sz="4" w:space="0"/>
              <w:bottom w:val="single" w:color="000000" w:sz="4" w:space="0"/>
              <w:right w:val="single" w:color="000000" w:sz="4" w:space="0"/>
            </w:tcBorders>
          </w:tcPr>
          <w:p>
            <w:pPr>
              <w:pStyle w:val="44"/>
              <w:kinsoku w:val="0"/>
              <w:overflowPunct w:val="0"/>
              <w:spacing w:before="144"/>
              <w:ind w:left="236"/>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职工总数</w:t>
            </w:r>
          </w:p>
        </w:tc>
        <w:tc>
          <w:tcPr>
            <w:tcW w:w="1442" w:type="dxa"/>
            <w:gridSpan w:val="2"/>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themeColor="text1"/>
                <w14:textFill>
                  <w14:solidFill>
                    <w14:schemeClr w14:val="tx1"/>
                  </w14:solidFill>
                </w14:textFill>
              </w:rPr>
            </w:pPr>
          </w:p>
        </w:tc>
        <w:tc>
          <w:tcPr>
            <w:tcW w:w="2330" w:type="dxa"/>
            <w:gridSpan w:val="4"/>
            <w:tcBorders>
              <w:top w:val="single" w:color="000000" w:sz="4" w:space="0"/>
              <w:left w:val="single" w:color="000000" w:sz="4" w:space="0"/>
              <w:bottom w:val="single" w:color="000000" w:sz="4" w:space="0"/>
              <w:right w:val="single" w:color="000000" w:sz="4" w:space="0"/>
            </w:tcBorders>
          </w:tcPr>
          <w:p>
            <w:pPr>
              <w:pStyle w:val="44"/>
              <w:kinsoku w:val="0"/>
              <w:overflowPunct w:val="0"/>
              <w:spacing w:before="144"/>
              <w:ind w:left="118"/>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其中：技术人员数</w:t>
            </w:r>
          </w:p>
        </w:tc>
        <w:tc>
          <w:tcPr>
            <w:tcW w:w="2709" w:type="dxa"/>
            <w:gridSpan w:val="2"/>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themeColor="text1"/>
                <w14:textFill>
                  <w14:solidFill>
                    <w14:schemeClr w14:val="tx1"/>
                  </w14:solidFill>
                </w14:textFill>
              </w:rPr>
            </w:pPr>
          </w:p>
        </w:tc>
      </w:tr>
      <w:tr>
        <w:tblPrEx>
          <w:tblCellMar>
            <w:top w:w="0" w:type="dxa"/>
            <w:left w:w="0" w:type="dxa"/>
            <w:bottom w:w="0" w:type="dxa"/>
            <w:right w:w="0" w:type="dxa"/>
          </w:tblCellMar>
        </w:tblPrEx>
        <w:trPr>
          <w:trHeight w:val="800" w:hRule="exact"/>
          <w:jc w:val="center"/>
        </w:trPr>
        <w:tc>
          <w:tcPr>
            <w:tcW w:w="1938" w:type="dxa"/>
            <w:vMerge w:val="continue"/>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themeColor="text1"/>
                <w14:textFill>
                  <w14:solidFill>
                    <w14:schemeClr w14:val="tx1"/>
                  </w14:solidFill>
                </w14:textFill>
              </w:rPr>
            </w:pPr>
          </w:p>
        </w:tc>
        <w:tc>
          <w:tcPr>
            <w:tcW w:w="7881" w:type="dxa"/>
            <w:gridSpan w:val="9"/>
            <w:tcBorders>
              <w:top w:val="single" w:color="000000" w:sz="4" w:space="0"/>
              <w:left w:val="single" w:color="000000" w:sz="4" w:space="0"/>
              <w:bottom w:val="single" w:color="000000" w:sz="4" w:space="0"/>
              <w:right w:val="single" w:color="000000" w:sz="4" w:space="0"/>
            </w:tcBorders>
          </w:tcPr>
          <w:p>
            <w:pPr>
              <w:pStyle w:val="44"/>
              <w:kinsoku w:val="0"/>
              <w:overflowPunct w:val="0"/>
              <w:spacing w:before="145"/>
              <w:jc w:val="center"/>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单位行政和技术负责人</w:t>
            </w:r>
          </w:p>
        </w:tc>
      </w:tr>
      <w:tr>
        <w:tblPrEx>
          <w:tblCellMar>
            <w:top w:w="0" w:type="dxa"/>
            <w:left w:w="0" w:type="dxa"/>
            <w:bottom w:w="0" w:type="dxa"/>
            <w:right w:w="0" w:type="dxa"/>
          </w:tblCellMar>
        </w:tblPrEx>
        <w:trPr>
          <w:trHeight w:val="800" w:hRule="exact"/>
          <w:jc w:val="center"/>
        </w:trPr>
        <w:tc>
          <w:tcPr>
            <w:tcW w:w="1938" w:type="dxa"/>
            <w:vMerge w:val="continue"/>
            <w:tcBorders>
              <w:top w:val="single" w:color="000000" w:sz="4" w:space="0"/>
              <w:left w:val="single" w:color="000000" w:sz="4" w:space="0"/>
              <w:bottom w:val="single" w:color="000000" w:sz="4" w:space="0"/>
              <w:right w:val="single" w:color="000000" w:sz="4" w:space="0"/>
            </w:tcBorders>
          </w:tcPr>
          <w:p>
            <w:pPr>
              <w:pStyle w:val="44"/>
              <w:kinsoku w:val="0"/>
              <w:overflowPunct w:val="0"/>
              <w:spacing w:before="145"/>
              <w:jc w:val="center"/>
              <w:rPr>
                <w:rFonts w:ascii="仿宋" w:hAnsi="仿宋" w:eastAsia="仿宋" w:cs="仿宋"/>
                <w:color w:val="000000" w:themeColor="text1"/>
                <w:lang w:eastAsia="zh-CN"/>
                <w14:textFill>
                  <w14:solidFill>
                    <w14:schemeClr w14:val="tx1"/>
                  </w14:solidFill>
                </w14:textFill>
              </w:rPr>
            </w:pPr>
          </w:p>
        </w:tc>
        <w:tc>
          <w:tcPr>
            <w:tcW w:w="1400" w:type="dxa"/>
            <w:tcBorders>
              <w:top w:val="single" w:color="000000" w:sz="4" w:space="0"/>
              <w:left w:val="single" w:color="000000" w:sz="4" w:space="0"/>
              <w:bottom w:val="single" w:color="000000" w:sz="4" w:space="0"/>
              <w:right w:val="single" w:color="000000" w:sz="4" w:space="0"/>
            </w:tcBorders>
          </w:tcPr>
          <w:p>
            <w:pPr>
              <w:pStyle w:val="44"/>
              <w:kinsoku w:val="0"/>
              <w:overflowPunct w:val="0"/>
              <w:spacing w:before="145"/>
              <w:ind w:left="416"/>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姓 名</w:t>
            </w:r>
          </w:p>
        </w:tc>
        <w:tc>
          <w:tcPr>
            <w:tcW w:w="2147" w:type="dxa"/>
            <w:gridSpan w:val="3"/>
            <w:tcBorders>
              <w:top w:val="single" w:color="000000" w:sz="4" w:space="0"/>
              <w:left w:val="single" w:color="000000" w:sz="4" w:space="0"/>
              <w:bottom w:val="single" w:color="000000" w:sz="4" w:space="0"/>
              <w:right w:val="single" w:color="000000" w:sz="4" w:space="0"/>
            </w:tcBorders>
          </w:tcPr>
          <w:p>
            <w:pPr>
              <w:pStyle w:val="44"/>
              <w:kinsoku w:val="0"/>
              <w:overflowPunct w:val="0"/>
              <w:spacing w:before="145"/>
              <w:ind w:left="452"/>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职务/职称</w:t>
            </w:r>
          </w:p>
        </w:tc>
        <w:tc>
          <w:tcPr>
            <w:tcW w:w="1625" w:type="dxa"/>
            <w:gridSpan w:val="3"/>
            <w:tcBorders>
              <w:top w:val="single" w:color="000000" w:sz="4" w:space="0"/>
              <w:left w:val="single" w:color="000000" w:sz="4" w:space="0"/>
              <w:bottom w:val="single" w:color="000000" w:sz="4" w:space="0"/>
              <w:right w:val="single" w:color="000000" w:sz="4" w:space="0"/>
            </w:tcBorders>
          </w:tcPr>
          <w:p>
            <w:pPr>
              <w:pStyle w:val="44"/>
              <w:kinsoku w:val="0"/>
              <w:overflowPunct w:val="0"/>
              <w:spacing w:before="145"/>
              <w:ind w:left="45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年 龄</w:t>
            </w:r>
          </w:p>
        </w:tc>
        <w:tc>
          <w:tcPr>
            <w:tcW w:w="2709" w:type="dxa"/>
            <w:gridSpan w:val="2"/>
            <w:tcBorders>
              <w:top w:val="single" w:color="000000" w:sz="4" w:space="0"/>
              <w:left w:val="single" w:color="000000" w:sz="4" w:space="0"/>
              <w:bottom w:val="single" w:color="000000" w:sz="4" w:space="0"/>
              <w:right w:val="single" w:color="000000" w:sz="4" w:space="0"/>
            </w:tcBorders>
          </w:tcPr>
          <w:p>
            <w:pPr>
              <w:pStyle w:val="44"/>
              <w:tabs>
                <w:tab w:val="left" w:pos="479"/>
              </w:tabs>
              <w:kinsoku w:val="0"/>
              <w:overflowPunct w:val="0"/>
              <w:spacing w:before="145"/>
              <w:ind w:right="1"/>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专</w:t>
            </w:r>
            <w:r>
              <w:rPr>
                <w:rFonts w:hint="eastAsia" w:ascii="仿宋" w:hAnsi="仿宋" w:eastAsia="仿宋" w:cs="仿宋"/>
                <w:color w:val="000000" w:themeColor="text1"/>
                <w14:textFill>
                  <w14:solidFill>
                    <w14:schemeClr w14:val="tx1"/>
                  </w14:solidFill>
                </w14:textFill>
              </w:rPr>
              <w:tab/>
            </w:r>
            <w:r>
              <w:rPr>
                <w:rFonts w:hint="eastAsia" w:ascii="仿宋" w:hAnsi="仿宋" w:eastAsia="仿宋" w:cs="仿宋"/>
                <w:color w:val="000000" w:themeColor="text1"/>
                <w14:textFill>
                  <w14:solidFill>
                    <w14:schemeClr w14:val="tx1"/>
                  </w14:solidFill>
                </w14:textFill>
              </w:rPr>
              <w:t>业</w:t>
            </w:r>
          </w:p>
        </w:tc>
      </w:tr>
      <w:tr>
        <w:tblPrEx>
          <w:tblCellMar>
            <w:top w:w="0" w:type="dxa"/>
            <w:left w:w="0" w:type="dxa"/>
            <w:bottom w:w="0" w:type="dxa"/>
            <w:right w:w="0" w:type="dxa"/>
          </w:tblCellMar>
        </w:tblPrEx>
        <w:trPr>
          <w:trHeight w:val="679" w:hRule="atLeast"/>
          <w:jc w:val="center"/>
        </w:trPr>
        <w:tc>
          <w:tcPr>
            <w:tcW w:w="1938" w:type="dxa"/>
            <w:vMerge w:val="continue"/>
            <w:tcBorders>
              <w:top w:val="single" w:color="000000" w:sz="4" w:space="0"/>
              <w:left w:val="single" w:color="000000" w:sz="4" w:space="0"/>
              <w:bottom w:val="single" w:color="000000" w:sz="4" w:space="0"/>
              <w:right w:val="single" w:color="000000" w:sz="4" w:space="0"/>
            </w:tcBorders>
          </w:tcPr>
          <w:p>
            <w:pPr>
              <w:pStyle w:val="44"/>
              <w:tabs>
                <w:tab w:val="left" w:pos="479"/>
              </w:tabs>
              <w:kinsoku w:val="0"/>
              <w:overflowPunct w:val="0"/>
              <w:spacing w:before="145"/>
              <w:ind w:right="1"/>
              <w:jc w:val="center"/>
              <w:rPr>
                <w:rFonts w:ascii="仿宋" w:hAnsi="仿宋" w:eastAsia="仿宋" w:cs="仿宋"/>
                <w:color w:val="000000" w:themeColor="text1"/>
                <w14:textFill>
                  <w14:solidFill>
                    <w14:schemeClr w14:val="tx1"/>
                  </w14:solidFill>
                </w14:textFill>
              </w:rPr>
            </w:pPr>
          </w:p>
        </w:tc>
        <w:tc>
          <w:tcPr>
            <w:tcW w:w="1400" w:type="dxa"/>
            <w:tcBorders>
              <w:top w:val="single" w:color="000000" w:sz="4" w:space="0"/>
              <w:left w:val="single" w:color="000000" w:sz="4" w:space="0"/>
              <w:bottom w:val="single" w:color="000000" w:sz="4" w:space="0"/>
              <w:right w:val="single" w:color="000000" w:sz="4" w:space="0"/>
            </w:tcBorders>
            <w:vAlign w:val="top"/>
          </w:tcPr>
          <w:p>
            <w:pPr>
              <w:rPr>
                <w:rFonts w:ascii="仿宋" w:hAnsi="仿宋" w:eastAsia="仿宋" w:cs="仿宋"/>
                <w:color w:val="000000" w:themeColor="text1"/>
                <w14:textFill>
                  <w14:solidFill>
                    <w14:schemeClr w14:val="tx1"/>
                  </w14:solidFill>
                </w14:textFill>
              </w:rPr>
            </w:pPr>
          </w:p>
        </w:tc>
        <w:tc>
          <w:tcPr>
            <w:tcW w:w="2147" w:type="dxa"/>
            <w:gridSpan w:val="3"/>
            <w:tcBorders>
              <w:top w:val="single" w:color="000000" w:sz="4" w:space="0"/>
              <w:left w:val="single" w:color="000000" w:sz="4" w:space="0"/>
              <w:bottom w:val="single" w:color="000000" w:sz="4" w:space="0"/>
              <w:right w:val="single" w:color="000000" w:sz="4" w:space="0"/>
            </w:tcBorders>
            <w:vAlign w:val="top"/>
          </w:tcPr>
          <w:p>
            <w:pPr>
              <w:rPr>
                <w:rFonts w:ascii="仿宋" w:hAnsi="仿宋" w:eastAsia="仿宋" w:cs="仿宋"/>
                <w:color w:val="000000" w:themeColor="text1"/>
                <w14:textFill>
                  <w14:solidFill>
                    <w14:schemeClr w14:val="tx1"/>
                  </w14:solidFill>
                </w14:textFill>
              </w:rPr>
            </w:pPr>
          </w:p>
        </w:tc>
        <w:tc>
          <w:tcPr>
            <w:tcW w:w="1625" w:type="dxa"/>
            <w:gridSpan w:val="3"/>
            <w:tcBorders>
              <w:top w:val="single" w:color="000000" w:sz="4" w:space="0"/>
              <w:left w:val="single" w:color="000000" w:sz="4" w:space="0"/>
              <w:bottom w:val="single" w:color="000000" w:sz="4" w:space="0"/>
              <w:right w:val="single" w:color="000000" w:sz="4" w:space="0"/>
            </w:tcBorders>
            <w:vAlign w:val="top"/>
          </w:tcPr>
          <w:p>
            <w:pPr>
              <w:rPr>
                <w:rFonts w:ascii="仿宋" w:hAnsi="仿宋" w:eastAsia="仿宋" w:cs="仿宋"/>
                <w:color w:val="000000" w:themeColor="text1"/>
                <w14:textFill>
                  <w14:solidFill>
                    <w14:schemeClr w14:val="tx1"/>
                  </w14:solidFill>
                </w14:textFill>
              </w:rPr>
            </w:pPr>
          </w:p>
        </w:tc>
        <w:tc>
          <w:tcPr>
            <w:tcW w:w="2709" w:type="dxa"/>
            <w:gridSpan w:val="2"/>
            <w:tcBorders>
              <w:top w:val="single" w:color="000000" w:sz="4" w:space="0"/>
              <w:left w:val="single" w:color="000000" w:sz="4" w:space="0"/>
              <w:bottom w:val="single" w:color="000000" w:sz="4" w:space="0"/>
              <w:right w:val="single" w:color="000000" w:sz="4" w:space="0"/>
            </w:tcBorders>
            <w:vAlign w:val="top"/>
          </w:tcPr>
          <w:p>
            <w:pPr>
              <w:rPr>
                <w:rFonts w:ascii="仿宋" w:hAnsi="仿宋" w:eastAsia="仿宋" w:cs="仿宋"/>
                <w:color w:val="000000" w:themeColor="text1"/>
                <w14:textFill>
                  <w14:solidFill>
                    <w14:schemeClr w14:val="tx1"/>
                  </w14:solidFill>
                </w14:textFill>
              </w:rPr>
            </w:pPr>
          </w:p>
        </w:tc>
      </w:tr>
      <w:tr>
        <w:tblPrEx>
          <w:tblCellMar>
            <w:top w:w="0" w:type="dxa"/>
            <w:left w:w="0" w:type="dxa"/>
            <w:bottom w:w="0" w:type="dxa"/>
            <w:right w:w="0" w:type="dxa"/>
          </w:tblCellMar>
        </w:tblPrEx>
        <w:trPr>
          <w:trHeight w:val="679" w:hRule="atLeast"/>
          <w:jc w:val="center"/>
        </w:trPr>
        <w:tc>
          <w:tcPr>
            <w:tcW w:w="1938" w:type="dxa"/>
            <w:vMerge w:val="continue"/>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themeColor="text1"/>
                <w14:textFill>
                  <w14:solidFill>
                    <w14:schemeClr w14:val="tx1"/>
                  </w14:solidFill>
                </w14:textFill>
              </w:rPr>
            </w:pPr>
          </w:p>
        </w:tc>
        <w:tc>
          <w:tcPr>
            <w:tcW w:w="1400" w:type="dxa"/>
            <w:tcBorders>
              <w:top w:val="single" w:color="000000" w:sz="4" w:space="0"/>
              <w:left w:val="single" w:color="000000" w:sz="4" w:space="0"/>
              <w:bottom w:val="single" w:color="000000" w:sz="4" w:space="0"/>
              <w:right w:val="single" w:color="000000" w:sz="4" w:space="0"/>
            </w:tcBorders>
            <w:vAlign w:val="top"/>
          </w:tcPr>
          <w:p>
            <w:pPr>
              <w:rPr>
                <w:rFonts w:ascii="仿宋" w:hAnsi="仿宋" w:eastAsia="仿宋" w:cs="仿宋"/>
                <w:color w:val="000000" w:themeColor="text1"/>
                <w14:textFill>
                  <w14:solidFill>
                    <w14:schemeClr w14:val="tx1"/>
                  </w14:solidFill>
                </w14:textFill>
              </w:rPr>
            </w:pPr>
          </w:p>
        </w:tc>
        <w:tc>
          <w:tcPr>
            <w:tcW w:w="2147" w:type="dxa"/>
            <w:gridSpan w:val="3"/>
            <w:tcBorders>
              <w:top w:val="single" w:color="000000" w:sz="4" w:space="0"/>
              <w:left w:val="single" w:color="000000" w:sz="4" w:space="0"/>
              <w:bottom w:val="single" w:color="000000" w:sz="4" w:space="0"/>
              <w:right w:val="single" w:color="000000" w:sz="4" w:space="0"/>
            </w:tcBorders>
            <w:vAlign w:val="top"/>
          </w:tcPr>
          <w:p>
            <w:pPr>
              <w:rPr>
                <w:rFonts w:ascii="仿宋" w:hAnsi="仿宋" w:eastAsia="仿宋" w:cs="仿宋"/>
                <w:color w:val="000000" w:themeColor="text1"/>
                <w14:textFill>
                  <w14:solidFill>
                    <w14:schemeClr w14:val="tx1"/>
                  </w14:solidFill>
                </w14:textFill>
              </w:rPr>
            </w:pPr>
          </w:p>
        </w:tc>
        <w:tc>
          <w:tcPr>
            <w:tcW w:w="1625" w:type="dxa"/>
            <w:gridSpan w:val="3"/>
            <w:tcBorders>
              <w:top w:val="single" w:color="000000" w:sz="4" w:space="0"/>
              <w:left w:val="single" w:color="000000" w:sz="4" w:space="0"/>
              <w:bottom w:val="single" w:color="000000" w:sz="4" w:space="0"/>
              <w:right w:val="single" w:color="000000" w:sz="4" w:space="0"/>
            </w:tcBorders>
            <w:vAlign w:val="top"/>
          </w:tcPr>
          <w:p>
            <w:pPr>
              <w:rPr>
                <w:rFonts w:ascii="仿宋" w:hAnsi="仿宋" w:eastAsia="仿宋" w:cs="仿宋"/>
                <w:color w:val="000000" w:themeColor="text1"/>
                <w14:textFill>
                  <w14:solidFill>
                    <w14:schemeClr w14:val="tx1"/>
                  </w14:solidFill>
                </w14:textFill>
              </w:rPr>
            </w:pPr>
          </w:p>
        </w:tc>
        <w:tc>
          <w:tcPr>
            <w:tcW w:w="2709" w:type="dxa"/>
            <w:gridSpan w:val="2"/>
            <w:tcBorders>
              <w:top w:val="single" w:color="000000" w:sz="4" w:space="0"/>
              <w:left w:val="single" w:color="000000" w:sz="4" w:space="0"/>
              <w:bottom w:val="single" w:color="000000" w:sz="4" w:space="0"/>
              <w:right w:val="single" w:color="000000" w:sz="4" w:space="0"/>
            </w:tcBorders>
            <w:vAlign w:val="top"/>
          </w:tcPr>
          <w:p>
            <w:pPr>
              <w:rPr>
                <w:rFonts w:ascii="仿宋" w:hAnsi="仿宋" w:eastAsia="仿宋" w:cs="仿宋"/>
                <w:color w:val="000000" w:themeColor="text1"/>
                <w14:textFill>
                  <w14:solidFill>
                    <w14:schemeClr w14:val="tx1"/>
                  </w14:solidFill>
                </w14:textFill>
              </w:rPr>
            </w:pPr>
          </w:p>
        </w:tc>
      </w:tr>
      <w:tr>
        <w:tblPrEx>
          <w:tblCellMar>
            <w:top w:w="0" w:type="dxa"/>
            <w:left w:w="0" w:type="dxa"/>
            <w:bottom w:w="0" w:type="dxa"/>
            <w:right w:w="0" w:type="dxa"/>
          </w:tblCellMar>
        </w:tblPrEx>
        <w:trPr>
          <w:trHeight w:val="679" w:hRule="atLeast"/>
          <w:jc w:val="center"/>
        </w:trPr>
        <w:tc>
          <w:tcPr>
            <w:tcW w:w="1938" w:type="dxa"/>
            <w:vMerge w:val="continue"/>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themeColor="text1"/>
                <w14:textFill>
                  <w14:solidFill>
                    <w14:schemeClr w14:val="tx1"/>
                  </w14:solidFill>
                </w14:textFill>
              </w:rPr>
            </w:pPr>
          </w:p>
        </w:tc>
        <w:tc>
          <w:tcPr>
            <w:tcW w:w="1400" w:type="dxa"/>
            <w:tcBorders>
              <w:top w:val="single" w:color="000000" w:sz="4" w:space="0"/>
              <w:left w:val="single" w:color="000000" w:sz="4" w:space="0"/>
              <w:bottom w:val="single" w:color="000000" w:sz="4" w:space="0"/>
              <w:right w:val="single" w:color="000000" w:sz="4" w:space="0"/>
            </w:tcBorders>
            <w:vAlign w:val="top"/>
          </w:tcPr>
          <w:p>
            <w:pPr>
              <w:rPr>
                <w:rFonts w:ascii="仿宋" w:hAnsi="仿宋" w:eastAsia="仿宋" w:cs="仿宋"/>
                <w:color w:val="000000" w:themeColor="text1"/>
                <w14:textFill>
                  <w14:solidFill>
                    <w14:schemeClr w14:val="tx1"/>
                  </w14:solidFill>
                </w14:textFill>
              </w:rPr>
            </w:pPr>
          </w:p>
        </w:tc>
        <w:tc>
          <w:tcPr>
            <w:tcW w:w="2147" w:type="dxa"/>
            <w:gridSpan w:val="3"/>
            <w:tcBorders>
              <w:top w:val="single" w:color="000000" w:sz="4" w:space="0"/>
              <w:left w:val="single" w:color="000000" w:sz="4" w:space="0"/>
              <w:bottom w:val="single" w:color="000000" w:sz="4" w:space="0"/>
              <w:right w:val="single" w:color="000000" w:sz="4" w:space="0"/>
            </w:tcBorders>
            <w:vAlign w:val="top"/>
          </w:tcPr>
          <w:p>
            <w:pPr>
              <w:rPr>
                <w:rFonts w:ascii="仿宋" w:hAnsi="仿宋" w:eastAsia="仿宋" w:cs="仿宋"/>
                <w:color w:val="000000" w:themeColor="text1"/>
                <w14:textFill>
                  <w14:solidFill>
                    <w14:schemeClr w14:val="tx1"/>
                  </w14:solidFill>
                </w14:textFill>
              </w:rPr>
            </w:pPr>
          </w:p>
        </w:tc>
        <w:tc>
          <w:tcPr>
            <w:tcW w:w="1625" w:type="dxa"/>
            <w:gridSpan w:val="3"/>
            <w:tcBorders>
              <w:top w:val="single" w:color="000000" w:sz="4" w:space="0"/>
              <w:left w:val="single" w:color="000000" w:sz="4" w:space="0"/>
              <w:bottom w:val="single" w:color="000000" w:sz="4" w:space="0"/>
              <w:right w:val="single" w:color="000000" w:sz="4" w:space="0"/>
            </w:tcBorders>
            <w:vAlign w:val="top"/>
          </w:tcPr>
          <w:p>
            <w:pPr>
              <w:rPr>
                <w:rFonts w:ascii="仿宋" w:hAnsi="仿宋" w:eastAsia="仿宋" w:cs="仿宋"/>
                <w:color w:val="000000" w:themeColor="text1"/>
                <w14:textFill>
                  <w14:solidFill>
                    <w14:schemeClr w14:val="tx1"/>
                  </w14:solidFill>
                </w14:textFill>
              </w:rPr>
            </w:pPr>
          </w:p>
        </w:tc>
        <w:tc>
          <w:tcPr>
            <w:tcW w:w="2709" w:type="dxa"/>
            <w:gridSpan w:val="2"/>
            <w:tcBorders>
              <w:top w:val="single" w:color="000000" w:sz="4" w:space="0"/>
              <w:left w:val="single" w:color="000000" w:sz="4" w:space="0"/>
              <w:bottom w:val="single" w:color="000000" w:sz="4" w:space="0"/>
              <w:right w:val="single" w:color="000000" w:sz="4" w:space="0"/>
            </w:tcBorders>
            <w:vAlign w:val="top"/>
          </w:tcPr>
          <w:p>
            <w:pPr>
              <w:rPr>
                <w:rFonts w:ascii="仿宋" w:hAnsi="仿宋" w:eastAsia="仿宋" w:cs="仿宋"/>
                <w:color w:val="000000" w:themeColor="text1"/>
                <w14:textFill>
                  <w14:solidFill>
                    <w14:schemeClr w14:val="tx1"/>
                  </w14:solidFill>
                </w14:textFill>
              </w:rPr>
            </w:pPr>
          </w:p>
        </w:tc>
      </w:tr>
      <w:tr>
        <w:tblPrEx>
          <w:tblCellMar>
            <w:top w:w="0" w:type="dxa"/>
            <w:left w:w="0" w:type="dxa"/>
            <w:bottom w:w="0" w:type="dxa"/>
            <w:right w:w="0" w:type="dxa"/>
          </w:tblCellMar>
        </w:tblPrEx>
        <w:trPr>
          <w:trHeight w:val="1899" w:hRule="exact"/>
          <w:jc w:val="center"/>
        </w:trPr>
        <w:tc>
          <w:tcPr>
            <w:tcW w:w="1938" w:type="dxa"/>
            <w:tcBorders>
              <w:top w:val="single" w:color="000000" w:sz="4" w:space="0"/>
              <w:left w:val="single" w:color="000000" w:sz="4" w:space="0"/>
              <w:bottom w:val="single" w:color="000000" w:sz="4" w:space="0"/>
              <w:right w:val="single" w:color="000000" w:sz="4" w:space="0"/>
            </w:tcBorders>
          </w:tcPr>
          <w:p>
            <w:pPr>
              <w:pStyle w:val="44"/>
              <w:kinsoku w:val="0"/>
              <w:overflowPunct w:val="0"/>
              <w:spacing w:before="1"/>
              <w:rPr>
                <w:rFonts w:ascii="仿宋" w:hAnsi="仿宋" w:eastAsia="仿宋" w:cs="仿宋"/>
                <w:b/>
                <w:bCs/>
                <w:color w:val="000000" w:themeColor="text1"/>
                <w:sz w:val="23"/>
                <w:szCs w:val="23"/>
                <w14:textFill>
                  <w14:solidFill>
                    <w14:schemeClr w14:val="tx1"/>
                  </w14:solidFill>
                </w14:textFill>
              </w:rPr>
            </w:pPr>
          </w:p>
          <w:p>
            <w:pPr>
              <w:pStyle w:val="44"/>
              <w:kinsoku w:val="0"/>
              <w:overflowPunct w:val="0"/>
              <w:spacing w:line="237" w:lineRule="auto"/>
              <w:ind w:left="497" w:right="493"/>
              <w:jc w:val="both"/>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单</w:t>
            </w:r>
            <w:r>
              <w:rPr>
                <w:rFonts w:hint="eastAsia" w:ascii="仿宋" w:hAnsi="仿宋" w:eastAsia="仿宋" w:cs="仿宋"/>
                <w:color w:val="000000" w:themeColor="text1"/>
                <w:lang w:val="en-US" w:eastAsia="zh-CN"/>
                <w14:textFill>
                  <w14:solidFill>
                    <w14:schemeClr w14:val="tx1"/>
                  </w14:solidFill>
                </w14:textFill>
              </w:rPr>
              <w:t xml:space="preserve">   </w:t>
            </w:r>
            <w:r>
              <w:rPr>
                <w:rFonts w:hint="eastAsia" w:ascii="仿宋" w:hAnsi="仿宋" w:eastAsia="仿宋" w:cs="仿宋"/>
                <w:color w:val="000000" w:themeColor="text1"/>
                <w14:textFill>
                  <w14:solidFill>
                    <w14:schemeClr w14:val="tx1"/>
                  </w14:solidFill>
                </w14:textFill>
              </w:rPr>
              <w:t>位</w:t>
            </w:r>
          </w:p>
          <w:p>
            <w:pPr>
              <w:pStyle w:val="44"/>
              <w:kinsoku w:val="0"/>
              <w:overflowPunct w:val="0"/>
              <w:spacing w:line="237" w:lineRule="auto"/>
              <w:ind w:left="497" w:right="493"/>
              <w:jc w:val="both"/>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 xml:space="preserve">概 </w:t>
            </w:r>
            <w:r>
              <w:rPr>
                <w:rFonts w:hint="eastAsia" w:ascii="仿宋" w:hAnsi="仿宋" w:eastAsia="仿宋" w:cs="仿宋"/>
                <w:color w:val="000000" w:themeColor="text1"/>
                <w:lang w:val="en-US" w:eastAsia="zh-CN"/>
                <w14:textFill>
                  <w14:solidFill>
                    <w14:schemeClr w14:val="tx1"/>
                  </w14:solidFill>
                </w14:textFill>
              </w:rPr>
              <w:t xml:space="preserve">  </w:t>
            </w:r>
            <w:r>
              <w:rPr>
                <w:rFonts w:hint="eastAsia" w:ascii="仿宋" w:hAnsi="仿宋" w:eastAsia="仿宋" w:cs="仿宋"/>
                <w:color w:val="000000" w:themeColor="text1"/>
                <w14:textFill>
                  <w14:solidFill>
                    <w14:schemeClr w14:val="tx1"/>
                  </w14:solidFill>
                </w14:textFill>
              </w:rPr>
              <w:t>况</w:t>
            </w:r>
          </w:p>
        </w:tc>
        <w:tc>
          <w:tcPr>
            <w:tcW w:w="7881" w:type="dxa"/>
            <w:gridSpan w:val="9"/>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themeColor="text1"/>
                <w14:textFill>
                  <w14:solidFill>
                    <w14:schemeClr w14:val="tx1"/>
                  </w14:solidFill>
                </w14:textFill>
              </w:rPr>
            </w:pPr>
          </w:p>
        </w:tc>
      </w:tr>
    </w:tbl>
    <w:p>
      <w:pPr>
        <w:pStyle w:val="41"/>
        <w:spacing w:line="440" w:lineRule="exact"/>
        <w:ind w:firstLine="0"/>
        <w:jc w:val="both"/>
        <w:rPr>
          <w:rFonts w:ascii="仿宋" w:hAnsi="仿宋" w:eastAsia="仿宋" w:cs="仿宋"/>
          <w:b/>
          <w:color w:val="000000" w:themeColor="text1"/>
          <w:sz w:val="30"/>
          <w:szCs w:val="30"/>
          <w14:textFill>
            <w14:solidFill>
              <w14:schemeClr w14:val="tx1"/>
            </w14:solidFill>
          </w14:textFill>
        </w:rPr>
      </w:pPr>
    </w:p>
    <w:p>
      <w:pPr>
        <w:pStyle w:val="41"/>
        <w:spacing w:line="440" w:lineRule="exact"/>
        <w:ind w:firstLine="0"/>
        <w:jc w:val="both"/>
        <w:rPr>
          <w:rFonts w:ascii="仿宋" w:hAnsi="仿宋" w:eastAsia="仿宋" w:cs="仿宋"/>
          <w:b/>
          <w:color w:val="000000" w:themeColor="text1"/>
          <w:sz w:val="30"/>
          <w:szCs w:val="30"/>
          <w14:textFill>
            <w14:solidFill>
              <w14:schemeClr w14:val="tx1"/>
            </w14:solidFill>
          </w14:textFill>
        </w:rPr>
      </w:pPr>
    </w:p>
    <w:p>
      <w:pPr>
        <w:pStyle w:val="2"/>
        <w:numPr>
          <w:ilvl w:val="0"/>
          <w:numId w:val="0"/>
        </w:numPr>
        <w:kinsoku w:val="0"/>
        <w:overflowPunct w:val="0"/>
        <w:spacing w:before="34" w:line="357" w:lineRule="auto"/>
        <w:ind w:left="480" w:right="126"/>
        <w:jc w:val="center"/>
        <w:rPr>
          <w:rFonts w:ascii="仿宋" w:hAnsi="仿宋" w:eastAsia="仿宋" w:cs="仿宋"/>
          <w:b/>
          <w:bCs/>
          <w:color w:val="000000" w:themeColor="text1"/>
          <w:w w:val="90"/>
          <w:lang w:eastAsia="zh-CN"/>
          <w14:textFill>
            <w14:solidFill>
              <w14:schemeClr w14:val="tx1"/>
            </w14:solidFill>
          </w14:textFill>
        </w:rPr>
      </w:pPr>
      <w:r>
        <w:rPr>
          <w:rFonts w:hint="eastAsia" w:ascii="仿宋" w:hAnsi="仿宋" w:eastAsia="仿宋" w:cs="仿宋"/>
          <w:bCs/>
          <w:color w:val="000000" w:themeColor="text1"/>
          <w:sz w:val="36"/>
          <w:szCs w:val="36"/>
          <w:lang w:eastAsia="zh-CN"/>
          <w14:textFill>
            <w14:solidFill>
              <w14:schemeClr w14:val="tx1"/>
            </w14:solidFill>
          </w14:textFill>
        </w:rPr>
        <w:t>8、</w:t>
      </w:r>
      <w:r>
        <w:rPr>
          <w:rFonts w:hint="eastAsia" w:ascii="仿宋" w:hAnsi="仿宋" w:eastAsia="仿宋" w:cs="仿宋"/>
          <w:b/>
          <w:bCs/>
          <w:color w:val="000000" w:themeColor="text1"/>
          <w:w w:val="90"/>
          <w:sz w:val="36"/>
          <w:szCs w:val="36"/>
          <w:lang w:eastAsia="zh-CN"/>
          <w14:textFill>
            <w14:solidFill>
              <w14:schemeClr w14:val="tx1"/>
            </w14:solidFill>
          </w14:textFill>
        </w:rPr>
        <w:t>近三年（2019年1月1日至今）类似项目业绩表</w:t>
      </w:r>
    </w:p>
    <w:p>
      <w:pPr>
        <w:pStyle w:val="2"/>
        <w:numPr>
          <w:ilvl w:val="0"/>
          <w:numId w:val="0"/>
        </w:numPr>
        <w:kinsoku w:val="0"/>
        <w:overflowPunct w:val="0"/>
        <w:rPr>
          <w:rFonts w:ascii="仿宋" w:hAnsi="仿宋" w:eastAsia="仿宋" w:cs="仿宋"/>
          <w:b/>
          <w:bCs/>
          <w:color w:val="000000" w:themeColor="text1"/>
          <w:sz w:val="20"/>
          <w:szCs w:val="20"/>
          <w:lang w:eastAsia="zh-CN"/>
          <w14:textFill>
            <w14:solidFill>
              <w14:schemeClr w14:val="tx1"/>
            </w14:solidFill>
          </w14:textFill>
        </w:rPr>
      </w:pPr>
    </w:p>
    <w:tbl>
      <w:tblPr>
        <w:tblStyle w:val="27"/>
        <w:tblW w:w="8731" w:type="dxa"/>
        <w:jc w:val="center"/>
        <w:tblLayout w:type="fixed"/>
        <w:tblCellMar>
          <w:top w:w="0" w:type="dxa"/>
          <w:left w:w="10" w:type="dxa"/>
          <w:bottom w:w="0" w:type="dxa"/>
          <w:right w:w="10" w:type="dxa"/>
        </w:tblCellMar>
      </w:tblPr>
      <w:tblGrid>
        <w:gridCol w:w="2002"/>
        <w:gridCol w:w="6729"/>
      </w:tblGrid>
      <w:tr>
        <w:tblPrEx>
          <w:tblCellMar>
            <w:top w:w="0" w:type="dxa"/>
            <w:left w:w="10" w:type="dxa"/>
            <w:bottom w:w="0" w:type="dxa"/>
            <w:right w:w="10" w:type="dxa"/>
          </w:tblCellMar>
        </w:tblPrEx>
        <w:trPr>
          <w:trHeight w:val="850" w:hRule="atLeast"/>
          <w:jc w:val="center"/>
        </w:trPr>
        <w:tc>
          <w:tcPr>
            <w:tcW w:w="2002" w:type="dxa"/>
            <w:tcBorders>
              <w:top w:val="single" w:color="auto" w:sz="4" w:space="0"/>
              <w:left w:val="single" w:color="auto" w:sz="4" w:space="0"/>
            </w:tcBorders>
            <w:shd w:val="clear" w:color="auto" w:fill="FFFFFF"/>
            <w:vAlign w:val="center"/>
          </w:tcPr>
          <w:p>
            <w:pPr>
              <w:pStyle w:val="42"/>
              <w:spacing w:line="240" w:lineRule="auto"/>
              <w:ind w:firstLine="0"/>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项目名称</w:t>
            </w:r>
          </w:p>
        </w:tc>
        <w:tc>
          <w:tcPr>
            <w:tcW w:w="6729" w:type="dxa"/>
            <w:tcBorders>
              <w:top w:val="single" w:color="auto" w:sz="4" w:space="0"/>
              <w:left w:val="single" w:color="auto" w:sz="4" w:space="0"/>
              <w:right w:val="single" w:color="auto" w:sz="4" w:space="0"/>
            </w:tcBorders>
            <w:shd w:val="clear" w:color="auto" w:fill="FFFFFF"/>
            <w:vAlign w:val="top"/>
          </w:tcPr>
          <w:p>
            <w:pPr>
              <w:rPr>
                <w:rFonts w:ascii="仿宋" w:hAnsi="仿宋" w:eastAsia="仿宋" w:cs="仿宋"/>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850" w:hRule="atLeast"/>
          <w:jc w:val="center"/>
        </w:trPr>
        <w:tc>
          <w:tcPr>
            <w:tcW w:w="2002" w:type="dxa"/>
            <w:tcBorders>
              <w:top w:val="single" w:color="auto" w:sz="4" w:space="0"/>
              <w:left w:val="single" w:color="auto" w:sz="4" w:space="0"/>
            </w:tcBorders>
            <w:shd w:val="clear" w:color="auto" w:fill="FFFFFF"/>
          </w:tcPr>
          <w:p>
            <w:pPr>
              <w:pStyle w:val="42"/>
              <w:spacing w:before="120" w:line="240" w:lineRule="auto"/>
              <w:ind w:firstLine="22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项目单位名称</w:t>
            </w:r>
          </w:p>
        </w:tc>
        <w:tc>
          <w:tcPr>
            <w:tcW w:w="6729" w:type="dxa"/>
            <w:tcBorders>
              <w:top w:val="single" w:color="auto" w:sz="4" w:space="0"/>
              <w:left w:val="single" w:color="auto" w:sz="4" w:space="0"/>
              <w:right w:val="single" w:color="auto" w:sz="4" w:space="0"/>
            </w:tcBorders>
            <w:shd w:val="clear" w:color="auto" w:fill="FFFFFF"/>
            <w:vAlign w:val="top"/>
          </w:tcPr>
          <w:p>
            <w:pPr>
              <w:rPr>
                <w:rFonts w:ascii="仿宋" w:hAnsi="仿宋" w:eastAsia="仿宋" w:cs="仿宋"/>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850" w:hRule="atLeast"/>
          <w:jc w:val="center"/>
        </w:trPr>
        <w:tc>
          <w:tcPr>
            <w:tcW w:w="2002" w:type="dxa"/>
            <w:tcBorders>
              <w:top w:val="single" w:color="auto" w:sz="4" w:space="0"/>
              <w:left w:val="single" w:color="auto" w:sz="4" w:space="0"/>
            </w:tcBorders>
            <w:shd w:val="clear" w:color="auto" w:fill="FFFFFF"/>
          </w:tcPr>
          <w:p>
            <w:pPr>
              <w:pStyle w:val="42"/>
              <w:spacing w:line="320" w:lineRule="exact"/>
              <w:ind w:firstLine="0"/>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项目单位联系姓名及联系方式</w:t>
            </w:r>
          </w:p>
        </w:tc>
        <w:tc>
          <w:tcPr>
            <w:tcW w:w="6729" w:type="dxa"/>
            <w:tcBorders>
              <w:top w:val="single" w:color="auto" w:sz="4" w:space="0"/>
              <w:left w:val="single" w:color="auto" w:sz="4" w:space="0"/>
              <w:right w:val="single" w:color="auto" w:sz="4" w:space="0"/>
            </w:tcBorders>
            <w:shd w:val="clear" w:color="auto" w:fill="FFFFFF"/>
            <w:vAlign w:val="top"/>
          </w:tcPr>
          <w:p>
            <w:pPr>
              <w:rPr>
                <w:rFonts w:ascii="仿宋" w:hAnsi="仿宋" w:eastAsia="仿宋" w:cs="仿宋"/>
                <w:color w:val="000000" w:themeColor="text1"/>
                <w:sz w:val="10"/>
                <w:szCs w:val="10"/>
                <w:lang w:eastAsia="zh-CN"/>
                <w14:textFill>
                  <w14:solidFill>
                    <w14:schemeClr w14:val="tx1"/>
                  </w14:solidFill>
                </w14:textFill>
              </w:rPr>
            </w:pPr>
          </w:p>
        </w:tc>
      </w:tr>
      <w:tr>
        <w:tblPrEx>
          <w:tblCellMar>
            <w:top w:w="0" w:type="dxa"/>
            <w:left w:w="10" w:type="dxa"/>
            <w:bottom w:w="0" w:type="dxa"/>
            <w:right w:w="10" w:type="dxa"/>
          </w:tblCellMar>
        </w:tblPrEx>
        <w:trPr>
          <w:trHeight w:val="850" w:hRule="atLeast"/>
          <w:jc w:val="center"/>
        </w:trPr>
        <w:tc>
          <w:tcPr>
            <w:tcW w:w="2002" w:type="dxa"/>
            <w:tcBorders>
              <w:top w:val="single" w:color="auto" w:sz="4" w:space="0"/>
              <w:left w:val="single" w:color="auto" w:sz="4" w:space="0"/>
            </w:tcBorders>
            <w:shd w:val="clear" w:color="auto" w:fill="FFFFFF"/>
            <w:vAlign w:val="center"/>
          </w:tcPr>
          <w:p>
            <w:pPr>
              <w:pStyle w:val="42"/>
              <w:spacing w:line="240" w:lineRule="auto"/>
              <w:ind w:firstLine="0"/>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合同金额</w:t>
            </w:r>
          </w:p>
        </w:tc>
        <w:tc>
          <w:tcPr>
            <w:tcW w:w="6729" w:type="dxa"/>
            <w:tcBorders>
              <w:top w:val="single" w:color="auto" w:sz="4" w:space="0"/>
              <w:left w:val="single" w:color="auto" w:sz="4" w:space="0"/>
              <w:right w:val="single" w:color="auto" w:sz="4" w:space="0"/>
            </w:tcBorders>
            <w:shd w:val="clear" w:color="auto" w:fill="FFFFFF"/>
            <w:vAlign w:val="top"/>
          </w:tcPr>
          <w:p>
            <w:pPr>
              <w:rPr>
                <w:rFonts w:ascii="仿宋" w:hAnsi="仿宋" w:eastAsia="仿宋" w:cs="仿宋"/>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850" w:hRule="atLeast"/>
          <w:jc w:val="center"/>
        </w:trPr>
        <w:tc>
          <w:tcPr>
            <w:tcW w:w="2002" w:type="dxa"/>
            <w:tcBorders>
              <w:top w:val="single" w:color="auto" w:sz="4" w:space="0"/>
              <w:left w:val="single" w:color="auto" w:sz="4" w:space="0"/>
            </w:tcBorders>
            <w:shd w:val="clear" w:color="auto" w:fill="FFFFFF"/>
          </w:tcPr>
          <w:p>
            <w:pPr>
              <w:pStyle w:val="42"/>
              <w:spacing w:line="306" w:lineRule="exact"/>
              <w:ind w:firstLine="0"/>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项目负责人姓名</w:t>
            </w:r>
          </w:p>
        </w:tc>
        <w:tc>
          <w:tcPr>
            <w:tcW w:w="6729" w:type="dxa"/>
            <w:tcBorders>
              <w:top w:val="single" w:color="auto" w:sz="4" w:space="0"/>
              <w:left w:val="single" w:color="auto" w:sz="4" w:space="0"/>
              <w:right w:val="single" w:color="auto" w:sz="4" w:space="0"/>
            </w:tcBorders>
            <w:shd w:val="clear" w:color="auto" w:fill="FFFFFF"/>
            <w:vAlign w:val="top"/>
          </w:tcPr>
          <w:p>
            <w:pPr>
              <w:rPr>
                <w:rFonts w:ascii="仿宋" w:hAnsi="仿宋" w:eastAsia="仿宋" w:cs="仿宋"/>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850" w:hRule="atLeast"/>
          <w:jc w:val="center"/>
        </w:trPr>
        <w:tc>
          <w:tcPr>
            <w:tcW w:w="2002" w:type="dxa"/>
            <w:tcBorders>
              <w:top w:val="single" w:color="auto" w:sz="4" w:space="0"/>
              <w:left w:val="single" w:color="auto" w:sz="4" w:space="0"/>
            </w:tcBorders>
            <w:shd w:val="clear" w:color="auto" w:fill="FFFFFF"/>
          </w:tcPr>
          <w:p>
            <w:pPr>
              <w:pStyle w:val="42"/>
              <w:spacing w:before="120" w:line="240" w:lineRule="auto"/>
              <w:ind w:firstLine="22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项目实施时间</w:t>
            </w:r>
          </w:p>
        </w:tc>
        <w:tc>
          <w:tcPr>
            <w:tcW w:w="6729" w:type="dxa"/>
            <w:tcBorders>
              <w:top w:val="single" w:color="auto" w:sz="4" w:space="0"/>
              <w:left w:val="single" w:color="auto" w:sz="4" w:space="0"/>
              <w:right w:val="single" w:color="auto" w:sz="4" w:space="0"/>
            </w:tcBorders>
            <w:shd w:val="clear" w:color="auto" w:fill="FFFFFF"/>
            <w:vAlign w:val="top"/>
          </w:tcPr>
          <w:p>
            <w:pPr>
              <w:rPr>
                <w:rFonts w:ascii="仿宋" w:hAnsi="仿宋" w:eastAsia="仿宋" w:cs="仿宋"/>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1699" w:hRule="exact"/>
          <w:jc w:val="center"/>
        </w:trPr>
        <w:tc>
          <w:tcPr>
            <w:tcW w:w="2002" w:type="dxa"/>
            <w:tcBorders>
              <w:top w:val="single" w:color="auto" w:sz="4" w:space="0"/>
              <w:left w:val="single" w:color="auto" w:sz="4" w:space="0"/>
              <w:bottom w:val="single" w:color="auto" w:sz="4" w:space="0"/>
            </w:tcBorders>
            <w:shd w:val="clear" w:color="auto" w:fill="FFFFFF"/>
            <w:vAlign w:val="center"/>
          </w:tcPr>
          <w:p>
            <w:pPr>
              <w:pStyle w:val="42"/>
              <w:spacing w:line="240" w:lineRule="auto"/>
              <w:ind w:firstLine="22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项目内容说明</w:t>
            </w:r>
          </w:p>
        </w:tc>
        <w:tc>
          <w:tcPr>
            <w:tcW w:w="6729" w:type="dxa"/>
            <w:tcBorders>
              <w:top w:val="single" w:color="auto" w:sz="4" w:space="0"/>
              <w:left w:val="single" w:color="auto" w:sz="4" w:space="0"/>
              <w:bottom w:val="single" w:color="auto" w:sz="4" w:space="0"/>
              <w:right w:val="single" w:color="auto" w:sz="4" w:space="0"/>
            </w:tcBorders>
            <w:shd w:val="clear" w:color="auto" w:fill="FFFFFF"/>
          </w:tcPr>
          <w:p>
            <w:pPr>
              <w:rPr>
                <w:rFonts w:ascii="仿宋" w:hAnsi="仿宋" w:eastAsia="仿宋" w:cs="仿宋"/>
                <w:color w:val="000000" w:themeColor="text1"/>
                <w:sz w:val="10"/>
                <w:szCs w:val="10"/>
                <w14:textFill>
                  <w14:solidFill>
                    <w14:schemeClr w14:val="tx1"/>
                  </w14:solidFill>
                </w14:textFill>
              </w:rPr>
            </w:pPr>
          </w:p>
        </w:tc>
      </w:tr>
    </w:tbl>
    <w:p>
      <w:pPr>
        <w:rPr>
          <w:rFonts w:ascii="仿宋" w:hAnsi="仿宋" w:eastAsia="仿宋" w:cs="仿宋"/>
          <w:color w:val="000000" w:themeColor="text1"/>
          <w:spacing w:val="-1"/>
          <w:lang w:eastAsia="zh-CN"/>
          <w14:textFill>
            <w14:solidFill>
              <w14:schemeClr w14:val="tx1"/>
            </w14:solidFill>
          </w14:textFill>
        </w:rPr>
      </w:pPr>
      <w:r>
        <w:rPr>
          <w:rFonts w:hint="eastAsia" w:ascii="仿宋" w:hAnsi="仿宋" w:eastAsia="仿宋" w:cs="仿宋"/>
          <w:color w:val="000000" w:themeColor="text1"/>
          <w:spacing w:val="-1"/>
          <w:lang w:eastAsia="zh-CN"/>
          <w14:textFill>
            <w14:solidFill>
              <w14:schemeClr w14:val="tx1"/>
            </w14:solidFill>
          </w14:textFill>
        </w:rPr>
        <w:t>注：每个业绩须单独附表，并附上合同或中标通知书相关证明材料，否则专家在评审时将不予采信。</w:t>
      </w:r>
    </w:p>
    <w:p>
      <w:pPr>
        <w:pStyle w:val="2"/>
        <w:numPr>
          <w:ilvl w:val="0"/>
          <w:numId w:val="0"/>
        </w:numPr>
        <w:tabs>
          <w:tab w:val="left" w:pos="8227"/>
        </w:tabs>
        <w:kinsoku w:val="0"/>
        <w:overflowPunct w:val="0"/>
        <w:spacing w:line="381" w:lineRule="auto"/>
        <w:ind w:left="1680" w:right="118"/>
        <w:rPr>
          <w:rFonts w:ascii="仿宋" w:hAnsi="仿宋" w:eastAsia="仿宋" w:cs="仿宋"/>
          <w:color w:val="000000" w:themeColor="text1"/>
          <w:sz w:val="24"/>
          <w:lang w:eastAsia="zh-CN"/>
          <w14:textFill>
            <w14:solidFill>
              <w14:schemeClr w14:val="tx1"/>
            </w14:solidFill>
          </w14:textFill>
        </w:rPr>
      </w:pPr>
    </w:p>
    <w:p>
      <w:pPr>
        <w:pStyle w:val="2"/>
        <w:numPr>
          <w:ilvl w:val="0"/>
          <w:numId w:val="0"/>
        </w:numPr>
        <w:tabs>
          <w:tab w:val="left" w:pos="8227"/>
        </w:tabs>
        <w:kinsoku w:val="0"/>
        <w:overflowPunct w:val="0"/>
        <w:spacing w:line="381" w:lineRule="auto"/>
        <w:ind w:left="1680" w:right="118"/>
        <w:rPr>
          <w:rFonts w:ascii="仿宋" w:hAnsi="仿宋" w:eastAsia="仿宋" w:cs="仿宋"/>
          <w:color w:val="000000" w:themeColor="text1"/>
          <w:sz w:val="24"/>
          <w:lang w:eastAsia="zh-CN"/>
          <w14:textFill>
            <w14:solidFill>
              <w14:schemeClr w14:val="tx1"/>
            </w14:solidFill>
          </w14:textFill>
        </w:rPr>
      </w:pPr>
    </w:p>
    <w:p>
      <w:pPr>
        <w:pStyle w:val="2"/>
        <w:numPr>
          <w:ilvl w:val="0"/>
          <w:numId w:val="0"/>
        </w:numPr>
        <w:tabs>
          <w:tab w:val="left" w:pos="8227"/>
        </w:tabs>
        <w:kinsoku w:val="0"/>
        <w:overflowPunct w:val="0"/>
        <w:spacing w:line="381" w:lineRule="auto"/>
        <w:ind w:left="1680" w:right="118"/>
        <w:rPr>
          <w:rFonts w:ascii="仿宋" w:hAnsi="仿宋" w:eastAsia="仿宋" w:cs="仿宋"/>
          <w:color w:val="000000" w:themeColor="text1"/>
          <w:sz w:val="24"/>
          <w:lang w:eastAsia="zh-CN"/>
          <w14:textFill>
            <w14:solidFill>
              <w14:schemeClr w14:val="tx1"/>
            </w14:solidFill>
          </w14:textFill>
        </w:rPr>
      </w:pPr>
    </w:p>
    <w:p>
      <w:pPr>
        <w:pStyle w:val="2"/>
        <w:numPr>
          <w:ilvl w:val="0"/>
          <w:numId w:val="0"/>
        </w:numPr>
        <w:tabs>
          <w:tab w:val="left" w:pos="8227"/>
        </w:tabs>
        <w:kinsoku w:val="0"/>
        <w:overflowPunct w:val="0"/>
        <w:spacing w:line="381" w:lineRule="auto"/>
        <w:ind w:left="1680" w:right="118"/>
        <w:rPr>
          <w:rFonts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 xml:space="preserve">供应商：   </w:t>
      </w:r>
      <w:r>
        <w:rPr>
          <w:rFonts w:hint="eastAsia" w:ascii="仿宋" w:hAnsi="仿宋" w:eastAsia="仿宋" w:cs="仿宋"/>
          <w:color w:val="000000" w:themeColor="text1"/>
          <w:w w:val="95"/>
          <w:sz w:val="24"/>
          <w:lang w:eastAsia="zh-CN"/>
          <w14:textFill>
            <w14:solidFill>
              <w14:schemeClr w14:val="tx1"/>
            </w14:solidFill>
          </w14:textFill>
        </w:rPr>
        <w:t>（盖章）</w:t>
      </w:r>
      <w:r>
        <w:rPr>
          <w:rFonts w:hint="eastAsia" w:ascii="仿宋" w:hAnsi="仿宋" w:eastAsia="仿宋" w:cs="仿宋"/>
          <w:color w:val="000000" w:themeColor="text1"/>
          <w:sz w:val="24"/>
          <w:lang w:eastAsia="zh-CN"/>
          <w14:textFill>
            <w14:solidFill>
              <w14:schemeClr w14:val="tx1"/>
            </w14:solidFill>
          </w14:textFill>
        </w:rPr>
        <w:t xml:space="preserve"> </w:t>
      </w:r>
    </w:p>
    <w:p>
      <w:pPr>
        <w:pStyle w:val="2"/>
        <w:numPr>
          <w:ilvl w:val="0"/>
          <w:numId w:val="0"/>
        </w:numPr>
        <w:tabs>
          <w:tab w:val="left" w:pos="8227"/>
        </w:tabs>
        <w:kinsoku w:val="0"/>
        <w:overflowPunct w:val="0"/>
        <w:spacing w:line="381" w:lineRule="auto"/>
        <w:ind w:left="1680" w:right="118"/>
        <w:rPr>
          <w:rFonts w:ascii="仿宋" w:hAnsi="仿宋" w:eastAsia="仿宋" w:cs="仿宋"/>
          <w:color w:val="000000" w:themeColor="text1"/>
          <w:w w:val="95"/>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法定代表人或被授权人：</w:t>
      </w:r>
      <w:r>
        <w:rPr>
          <w:rFonts w:hint="eastAsia" w:ascii="仿宋" w:hAnsi="仿宋" w:eastAsia="仿宋" w:cs="仿宋"/>
          <w:color w:val="000000" w:themeColor="text1"/>
          <w:sz w:val="24"/>
          <w:u w:val="single"/>
          <w:lang w:eastAsia="zh-CN"/>
          <w14:textFill>
            <w14:solidFill>
              <w14:schemeClr w14:val="tx1"/>
            </w14:solidFill>
          </w14:textFill>
        </w:rPr>
        <w:tab/>
      </w:r>
      <w:r>
        <w:rPr>
          <w:rFonts w:hint="eastAsia" w:ascii="仿宋" w:hAnsi="仿宋" w:eastAsia="仿宋" w:cs="仿宋"/>
          <w:color w:val="000000" w:themeColor="text1"/>
          <w:sz w:val="24"/>
          <w:u w:val="single"/>
          <w:lang w:eastAsia="zh-CN"/>
          <w14:textFill>
            <w14:solidFill>
              <w14:schemeClr w14:val="tx1"/>
            </w14:solidFill>
          </w14:textFill>
        </w:rPr>
        <w:t>(</w:t>
      </w:r>
      <w:r>
        <w:rPr>
          <w:rFonts w:hint="eastAsia" w:ascii="仿宋" w:hAnsi="仿宋" w:eastAsia="仿宋" w:cs="仿宋"/>
          <w:color w:val="000000" w:themeColor="text1"/>
          <w:w w:val="95"/>
          <w:sz w:val="24"/>
          <w:lang w:eastAsia="zh-CN"/>
          <w14:textFill>
            <w14:solidFill>
              <w14:schemeClr w14:val="tx1"/>
            </w14:solidFill>
          </w14:textFill>
        </w:rPr>
        <w:t>签章）</w:t>
      </w:r>
    </w:p>
    <w:p>
      <w:pPr>
        <w:pStyle w:val="2"/>
        <w:numPr>
          <w:ilvl w:val="0"/>
          <w:numId w:val="0"/>
        </w:numPr>
        <w:tabs>
          <w:tab w:val="left" w:pos="5551"/>
          <w:tab w:val="left" w:pos="6511"/>
          <w:tab w:val="left" w:pos="7111"/>
          <w:tab w:val="left" w:pos="7711"/>
        </w:tabs>
        <w:kinsoku w:val="0"/>
        <w:overflowPunct w:val="0"/>
        <w:spacing w:before="46"/>
        <w:ind w:left="3928"/>
        <w:rPr>
          <w:rFonts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日期：</w:t>
      </w:r>
      <w:r>
        <w:rPr>
          <w:rFonts w:hint="eastAsia" w:ascii="仿宋" w:hAnsi="仿宋" w:eastAsia="仿宋" w:cs="仿宋"/>
          <w:color w:val="000000" w:themeColor="text1"/>
          <w:sz w:val="24"/>
          <w:u w:val="single"/>
          <w:lang w:eastAsia="zh-CN"/>
          <w14:textFill>
            <w14:solidFill>
              <w14:schemeClr w14:val="tx1"/>
            </w14:solidFill>
          </w14:textFill>
        </w:rPr>
        <w:tab/>
      </w:r>
      <w:r>
        <w:rPr>
          <w:rFonts w:hint="eastAsia" w:ascii="仿宋" w:hAnsi="仿宋" w:eastAsia="仿宋" w:cs="仿宋"/>
          <w:color w:val="000000" w:themeColor="text1"/>
          <w:sz w:val="24"/>
          <w:lang w:eastAsia="zh-CN"/>
          <w14:textFill>
            <w14:solidFill>
              <w14:schemeClr w14:val="tx1"/>
            </w14:solidFill>
          </w14:textFill>
        </w:rPr>
        <w:t>年</w:t>
      </w:r>
      <w:r>
        <w:rPr>
          <w:rFonts w:hint="eastAsia" w:ascii="仿宋" w:hAnsi="仿宋" w:eastAsia="仿宋" w:cs="仿宋"/>
          <w:color w:val="000000" w:themeColor="text1"/>
          <w:sz w:val="24"/>
          <w:u w:val="single"/>
          <w:lang w:eastAsia="zh-CN"/>
          <w14:textFill>
            <w14:solidFill>
              <w14:schemeClr w14:val="tx1"/>
            </w14:solidFill>
          </w14:textFill>
        </w:rPr>
        <w:tab/>
      </w:r>
      <w:r>
        <w:rPr>
          <w:rFonts w:hint="eastAsia" w:ascii="仿宋" w:hAnsi="仿宋" w:eastAsia="仿宋" w:cs="仿宋"/>
          <w:color w:val="000000" w:themeColor="text1"/>
          <w:sz w:val="24"/>
          <w:lang w:eastAsia="zh-CN"/>
          <w14:textFill>
            <w14:solidFill>
              <w14:schemeClr w14:val="tx1"/>
            </w14:solidFill>
          </w14:textFill>
        </w:rPr>
        <w:t>月</w:t>
      </w:r>
      <w:r>
        <w:rPr>
          <w:rFonts w:hint="eastAsia" w:ascii="仿宋" w:hAnsi="仿宋" w:eastAsia="仿宋" w:cs="仿宋"/>
          <w:color w:val="000000" w:themeColor="text1"/>
          <w:sz w:val="24"/>
          <w:u w:val="single"/>
          <w:lang w:eastAsia="zh-CN"/>
          <w14:textFill>
            <w14:solidFill>
              <w14:schemeClr w14:val="tx1"/>
            </w14:solidFill>
          </w14:textFill>
        </w:rPr>
        <w:tab/>
      </w:r>
      <w:r>
        <w:rPr>
          <w:rFonts w:hint="eastAsia" w:ascii="仿宋" w:hAnsi="仿宋" w:eastAsia="仿宋" w:cs="仿宋"/>
          <w:color w:val="000000" w:themeColor="text1"/>
          <w:sz w:val="24"/>
          <w:lang w:eastAsia="zh-CN"/>
          <w14:textFill>
            <w14:solidFill>
              <w14:schemeClr w14:val="tx1"/>
            </w14:solidFill>
          </w14:textFill>
        </w:rPr>
        <w:t>日</w:t>
      </w:r>
    </w:p>
    <w:p>
      <w:pPr>
        <w:pStyle w:val="40"/>
        <w:spacing w:after="580"/>
        <w:ind w:firstLine="360"/>
        <w:rPr>
          <w:rFonts w:ascii="仿宋" w:hAnsi="仿宋" w:eastAsia="仿宋" w:cs="仿宋"/>
          <w:color w:val="000000" w:themeColor="text1"/>
          <w14:textFill>
            <w14:solidFill>
              <w14:schemeClr w14:val="tx1"/>
            </w14:solidFill>
          </w14:textFill>
        </w:rPr>
      </w:pPr>
    </w:p>
    <w:p>
      <w:pPr>
        <w:spacing w:line="360" w:lineRule="auto"/>
        <w:jc w:val="center"/>
        <w:rPr>
          <w:rFonts w:ascii="仿宋" w:hAnsi="仿宋" w:eastAsia="仿宋" w:cs="仿宋"/>
          <w:bCs/>
          <w:color w:val="000000" w:themeColor="text1"/>
          <w:sz w:val="36"/>
          <w:szCs w:val="36"/>
          <w:lang w:eastAsia="zh-CN"/>
          <w14:textFill>
            <w14:solidFill>
              <w14:schemeClr w14:val="tx1"/>
            </w14:solidFill>
          </w14:textFill>
        </w:rPr>
      </w:pPr>
    </w:p>
    <w:p>
      <w:pPr>
        <w:spacing w:line="360" w:lineRule="auto"/>
        <w:jc w:val="center"/>
        <w:rPr>
          <w:rFonts w:ascii="仿宋" w:hAnsi="仿宋" w:eastAsia="仿宋" w:cs="仿宋"/>
          <w:b/>
          <w:color w:val="000000" w:themeColor="text1"/>
          <w:sz w:val="32"/>
          <w:szCs w:val="32"/>
          <w:lang w:eastAsia="zh-CN"/>
          <w14:textFill>
            <w14:solidFill>
              <w14:schemeClr w14:val="tx1"/>
            </w14:solidFill>
          </w14:textFill>
        </w:rPr>
      </w:pPr>
      <w:r>
        <w:rPr>
          <w:rFonts w:hint="eastAsia" w:ascii="仿宋" w:hAnsi="仿宋" w:eastAsia="仿宋" w:cs="仿宋"/>
          <w:b/>
          <w:color w:val="000000" w:themeColor="text1"/>
          <w:sz w:val="36"/>
          <w:szCs w:val="36"/>
          <w:lang w:eastAsia="zh-CN"/>
          <w14:textFill>
            <w14:solidFill>
              <w14:schemeClr w14:val="tx1"/>
            </w14:solidFill>
          </w14:textFill>
        </w:rPr>
        <w:t>9、中小企业声明函(货物)</w:t>
      </w:r>
    </w:p>
    <w:p>
      <w:pPr>
        <w:spacing w:line="360" w:lineRule="auto"/>
        <w:ind w:firstLine="49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本公司（联合体）郑重声明，根据《政府采购促进中小企业发展管理办法》（财库[2020]46号）的规定，本公司（联合体）参加（单位名称）的（项目名称）采购活动，提供的货物全部由符合政策要求的中小企业制造。相关企业（含联合体中的中小企业、签订分包意向协议的中小企业）的具体情况如下：</w:t>
      </w:r>
    </w:p>
    <w:p>
      <w:pPr>
        <w:numPr>
          <w:ilvl w:val="0"/>
          <w:numId w:val="9"/>
        </w:numPr>
        <w:spacing w:line="360" w:lineRule="auto"/>
        <w:ind w:firstLine="490" w:firstLineChars="200"/>
        <w:rPr>
          <w:rFonts w:ascii="仿宋" w:hAnsi="仿宋" w:eastAsia="仿宋" w:cs="仿宋"/>
          <w:color w:val="auto"/>
          <w:lang w:eastAsia="zh-CN"/>
        </w:rPr>
      </w:pPr>
      <w:r>
        <w:rPr>
          <w:rFonts w:hint="eastAsia" w:ascii="仿宋" w:hAnsi="仿宋" w:eastAsia="仿宋" w:cs="仿宋"/>
          <w:color w:val="000000" w:themeColor="text1"/>
          <w:u w:val="single"/>
          <w:lang w:eastAsia="zh-CN"/>
          <w14:textFill>
            <w14:solidFill>
              <w14:schemeClr w14:val="tx1"/>
            </w14:solidFill>
          </w14:textFill>
        </w:rPr>
        <w:t xml:space="preserve">    （标的名称）</w:t>
      </w:r>
      <w:r>
        <w:rPr>
          <w:rFonts w:hint="eastAsia" w:ascii="仿宋" w:hAnsi="仿宋" w:eastAsia="仿宋" w:cs="仿宋"/>
          <w:color w:val="000000" w:themeColor="text1"/>
          <w:lang w:eastAsia="zh-CN"/>
          <w14:textFill>
            <w14:solidFill>
              <w14:schemeClr w14:val="tx1"/>
            </w14:solidFill>
          </w14:textFill>
        </w:rPr>
        <w:t>，</w:t>
      </w:r>
      <w:r>
        <w:rPr>
          <w:rFonts w:hint="eastAsia" w:ascii="仿宋" w:hAnsi="仿宋" w:eastAsia="仿宋" w:cs="仿宋"/>
          <w:color w:val="auto"/>
          <w:lang w:eastAsia="zh-CN"/>
        </w:rPr>
        <w:t>属于</w:t>
      </w:r>
      <w:r>
        <w:rPr>
          <w:rFonts w:hint="eastAsia" w:ascii="仿宋" w:hAnsi="仿宋" w:eastAsia="仿宋" w:cs="仿宋"/>
          <w:color w:val="auto"/>
          <w:u w:val="single"/>
          <w:lang w:eastAsia="zh-CN"/>
        </w:rPr>
        <w:t xml:space="preserve"> </w:t>
      </w:r>
      <w:r>
        <w:rPr>
          <w:rFonts w:hint="eastAsia" w:ascii="仿宋" w:hAnsi="仿宋" w:eastAsia="仿宋" w:cs="仿宋"/>
          <w:b/>
          <w:bCs/>
          <w:color w:val="auto"/>
          <w:highlight w:val="none"/>
          <w:u w:val="single"/>
          <w:lang w:eastAsia="zh-CN"/>
        </w:rPr>
        <w:t>工业</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；制造商为</w:t>
      </w:r>
      <w:r>
        <w:rPr>
          <w:rFonts w:hint="eastAsia" w:ascii="仿宋" w:hAnsi="仿宋" w:eastAsia="仿宋" w:cs="仿宋"/>
          <w:color w:val="auto"/>
          <w:u w:val="single"/>
          <w:lang w:eastAsia="zh-CN"/>
        </w:rPr>
        <w:t xml:space="preserve">   （企业名称）</w:t>
      </w:r>
      <w:r>
        <w:rPr>
          <w:rFonts w:hint="eastAsia" w:ascii="仿宋" w:hAnsi="仿宋" w:eastAsia="仿宋" w:cs="仿宋"/>
          <w:color w:val="auto"/>
          <w:lang w:eastAsia="zh-CN"/>
        </w:rPr>
        <w:t>，从业人员</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人，营业收入为</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万元，资产总额为</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万元，属于</w:t>
      </w:r>
      <w:r>
        <w:rPr>
          <w:rFonts w:hint="eastAsia" w:ascii="仿宋" w:hAnsi="仿宋" w:eastAsia="仿宋" w:cs="仿宋"/>
          <w:color w:val="auto"/>
          <w:u w:val="single"/>
          <w:lang w:eastAsia="zh-CN"/>
        </w:rPr>
        <w:t>（中型企业、小型企业、微型企业</w:t>
      </w:r>
      <w:r>
        <w:rPr>
          <w:rFonts w:hint="eastAsia" w:ascii="仿宋" w:hAnsi="仿宋" w:eastAsia="仿宋" w:cs="仿宋"/>
          <w:color w:val="auto"/>
          <w:lang w:eastAsia="zh-CN"/>
        </w:rPr>
        <w:t>）；</w:t>
      </w:r>
    </w:p>
    <w:p>
      <w:pPr>
        <w:spacing w:line="360" w:lineRule="auto"/>
        <w:ind w:firstLine="49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auto"/>
          <w:lang w:eastAsia="zh-CN"/>
        </w:rPr>
        <w:t xml:space="preserve">2. </w:t>
      </w:r>
      <w:r>
        <w:rPr>
          <w:rFonts w:hint="eastAsia" w:ascii="仿宋" w:hAnsi="仿宋" w:eastAsia="仿宋" w:cs="仿宋"/>
          <w:color w:val="auto"/>
          <w:u w:val="single"/>
          <w:lang w:eastAsia="zh-CN"/>
        </w:rPr>
        <w:t xml:space="preserve">     （标的名称）</w:t>
      </w:r>
      <w:r>
        <w:rPr>
          <w:rFonts w:hint="eastAsia" w:ascii="仿宋" w:hAnsi="仿宋" w:eastAsia="仿宋" w:cs="仿宋"/>
          <w:color w:val="auto"/>
          <w:lang w:eastAsia="zh-CN"/>
        </w:rPr>
        <w:t>，属于</w:t>
      </w:r>
      <w:r>
        <w:rPr>
          <w:rFonts w:hint="eastAsia" w:ascii="仿宋" w:hAnsi="仿宋" w:eastAsia="仿宋" w:cs="仿宋"/>
          <w:color w:val="auto"/>
          <w:u w:val="single"/>
          <w:lang w:eastAsia="zh-CN"/>
        </w:rPr>
        <w:t xml:space="preserve"> 工业 </w:t>
      </w:r>
      <w:r>
        <w:rPr>
          <w:rFonts w:hint="eastAsia" w:ascii="仿宋" w:hAnsi="仿宋" w:eastAsia="仿宋" w:cs="仿宋"/>
          <w:color w:val="auto"/>
          <w:lang w:eastAsia="zh-CN"/>
        </w:rPr>
        <w:t>；制</w:t>
      </w:r>
      <w:r>
        <w:rPr>
          <w:rFonts w:hint="eastAsia" w:ascii="仿宋" w:hAnsi="仿宋" w:eastAsia="仿宋" w:cs="仿宋"/>
          <w:color w:val="000000" w:themeColor="text1"/>
          <w:lang w:eastAsia="zh-CN"/>
          <w14:textFill>
            <w14:solidFill>
              <w14:schemeClr w14:val="tx1"/>
            </w14:solidFill>
          </w14:textFill>
        </w:rPr>
        <w:t>造商为</w:t>
      </w:r>
      <w:r>
        <w:rPr>
          <w:rFonts w:hint="eastAsia" w:ascii="仿宋" w:hAnsi="仿宋" w:eastAsia="仿宋" w:cs="仿宋"/>
          <w:color w:val="000000" w:themeColor="text1"/>
          <w:u w:val="single"/>
          <w:lang w:eastAsia="zh-CN"/>
          <w14:textFill>
            <w14:solidFill>
              <w14:schemeClr w14:val="tx1"/>
            </w14:solidFill>
          </w14:textFill>
        </w:rPr>
        <w:t xml:space="preserve">    （企业名称）</w:t>
      </w:r>
      <w:r>
        <w:rPr>
          <w:rFonts w:hint="eastAsia" w:ascii="仿宋" w:hAnsi="仿宋" w:eastAsia="仿宋" w:cs="仿宋"/>
          <w:color w:val="000000" w:themeColor="text1"/>
          <w:lang w:eastAsia="zh-CN"/>
          <w14:textFill>
            <w14:solidFill>
              <w14:schemeClr w14:val="tx1"/>
            </w14:solidFill>
          </w14:textFill>
        </w:rPr>
        <w:t>，从业人员</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人，营业收入为</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万元，资产总额为</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万元，属于</w:t>
      </w:r>
      <w:r>
        <w:rPr>
          <w:rFonts w:hint="eastAsia" w:ascii="仿宋" w:hAnsi="仿宋" w:eastAsia="仿宋" w:cs="仿宋"/>
          <w:color w:val="000000" w:themeColor="text1"/>
          <w:u w:val="single"/>
          <w:lang w:val="en-US" w:eastAsia="zh-CN"/>
          <w14:textFill>
            <w14:solidFill>
              <w14:schemeClr w14:val="tx1"/>
            </w14:solidFill>
          </w14:textFill>
        </w:rPr>
        <w:t xml:space="preserve">   </w:t>
      </w:r>
      <w:r>
        <w:rPr>
          <w:rFonts w:hint="eastAsia" w:ascii="仿宋" w:hAnsi="仿宋" w:eastAsia="仿宋" w:cs="仿宋"/>
          <w:color w:val="000000" w:themeColor="text1"/>
          <w:u w:val="single"/>
          <w:lang w:eastAsia="zh-CN"/>
          <w14:textFill>
            <w14:solidFill>
              <w14:schemeClr w14:val="tx1"/>
            </w14:solidFill>
          </w14:textFill>
        </w:rPr>
        <w:t>（中型企业、小型企业、微型企业）</w:t>
      </w:r>
      <w:r>
        <w:rPr>
          <w:rFonts w:hint="eastAsia" w:ascii="仿宋" w:hAnsi="仿宋" w:eastAsia="仿宋" w:cs="仿宋"/>
          <w:color w:val="000000" w:themeColor="text1"/>
          <w:lang w:eastAsia="zh-CN"/>
          <w14:textFill>
            <w14:solidFill>
              <w14:schemeClr w14:val="tx1"/>
            </w14:solidFill>
          </w14:textFill>
        </w:rPr>
        <w:t>；</w:t>
      </w:r>
    </w:p>
    <w:p>
      <w:pPr>
        <w:spacing w:line="360" w:lineRule="auto"/>
        <w:ind w:firstLine="49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w:t>
      </w:r>
    </w:p>
    <w:p>
      <w:pPr>
        <w:spacing w:line="360" w:lineRule="auto"/>
        <w:ind w:firstLine="49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90" w:firstLineChars="200"/>
        <w:rPr>
          <w:rFonts w:ascii="仿宋" w:hAnsi="仿宋" w:eastAsia="仿宋" w:cs="仿宋"/>
          <w:color w:val="000000" w:themeColor="text1"/>
          <w:lang w:eastAsia="zh-CN"/>
          <w14:textFill>
            <w14:solidFill>
              <w14:schemeClr w14:val="tx1"/>
            </w14:solidFill>
          </w14:textFill>
        </w:rPr>
      </w:pPr>
    </w:p>
    <w:p>
      <w:pPr>
        <w:spacing w:line="360" w:lineRule="auto"/>
        <w:ind w:firstLine="49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本企业对上述声明内容的真实性负责。如有虚假，将依法承担相应责任。</w:t>
      </w:r>
    </w:p>
    <w:p>
      <w:pPr>
        <w:spacing w:line="360" w:lineRule="auto"/>
        <w:ind w:firstLine="49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 xml:space="preserve">                     </w:t>
      </w:r>
    </w:p>
    <w:p>
      <w:pPr>
        <w:spacing w:line="360" w:lineRule="auto"/>
        <w:ind w:firstLine="490" w:firstLineChars="200"/>
        <w:rPr>
          <w:rFonts w:ascii="仿宋" w:hAnsi="仿宋" w:eastAsia="仿宋" w:cs="仿宋"/>
          <w:color w:val="000000" w:themeColor="text1"/>
          <w:lang w:eastAsia="zh-CN"/>
          <w14:textFill>
            <w14:solidFill>
              <w14:schemeClr w14:val="tx1"/>
            </w14:solidFill>
          </w14:textFill>
        </w:rPr>
      </w:pPr>
    </w:p>
    <w:p>
      <w:pPr>
        <w:spacing w:line="360" w:lineRule="auto"/>
        <w:ind w:firstLine="4655" w:firstLineChars="19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 xml:space="preserve"> 企业名称（盖章）：</w:t>
      </w:r>
    </w:p>
    <w:p>
      <w:pPr>
        <w:spacing w:line="360" w:lineRule="auto"/>
        <w:ind w:firstLine="49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 xml:space="preserve">                                               日期：</w:t>
      </w:r>
    </w:p>
    <w:p>
      <w:pPr>
        <w:pStyle w:val="22"/>
        <w:rPr>
          <w:rFonts w:ascii="仿宋" w:hAnsi="仿宋" w:eastAsia="仿宋" w:cs="仿宋"/>
          <w:color w:val="000000" w:themeColor="text1"/>
          <w:lang w:eastAsia="zh-CN"/>
          <w14:textFill>
            <w14:solidFill>
              <w14:schemeClr w14:val="tx1"/>
            </w14:solidFill>
          </w14:textFill>
        </w:rPr>
      </w:pPr>
    </w:p>
    <w:p>
      <w:pPr>
        <w:pStyle w:val="22"/>
        <w:rPr>
          <w:rFonts w:ascii="仿宋" w:hAnsi="仿宋" w:eastAsia="仿宋" w:cs="仿宋"/>
          <w:color w:val="000000" w:themeColor="text1"/>
          <w:lang w:eastAsia="zh-CN"/>
          <w14:textFill>
            <w14:solidFill>
              <w14:schemeClr w14:val="tx1"/>
            </w14:solidFill>
          </w14:textFill>
        </w:rPr>
      </w:pPr>
    </w:p>
    <w:p>
      <w:pPr>
        <w:pStyle w:val="22"/>
        <w:rPr>
          <w:rFonts w:ascii="仿宋" w:hAnsi="仿宋" w:eastAsia="仿宋" w:cs="仿宋"/>
          <w:color w:val="000000" w:themeColor="text1"/>
          <w:lang w:eastAsia="zh-CN"/>
          <w14:textFill>
            <w14:solidFill>
              <w14:schemeClr w14:val="tx1"/>
            </w14:solidFill>
          </w14:textFill>
        </w:rPr>
      </w:pPr>
    </w:p>
    <w:p>
      <w:pPr>
        <w:pStyle w:val="22"/>
        <w:rPr>
          <w:rFonts w:ascii="仿宋" w:hAnsi="仿宋" w:eastAsia="仿宋" w:cs="仿宋"/>
          <w:color w:val="000000" w:themeColor="text1"/>
          <w:lang w:eastAsia="zh-CN"/>
          <w14:textFill>
            <w14:solidFill>
              <w14:schemeClr w14:val="tx1"/>
            </w14:solidFill>
          </w14:textFill>
        </w:rPr>
      </w:pPr>
    </w:p>
    <w:p>
      <w:pPr>
        <w:pStyle w:val="22"/>
        <w:rPr>
          <w:rFonts w:ascii="仿宋" w:hAnsi="仿宋" w:eastAsia="仿宋" w:cs="仿宋"/>
          <w:color w:val="000000" w:themeColor="text1"/>
          <w:lang w:eastAsia="zh-CN"/>
          <w14:textFill>
            <w14:solidFill>
              <w14:schemeClr w14:val="tx1"/>
            </w14:solidFill>
          </w14:textFill>
        </w:rPr>
      </w:pPr>
    </w:p>
    <w:p>
      <w:pPr>
        <w:pStyle w:val="22"/>
        <w:rPr>
          <w:rFonts w:ascii="仿宋" w:hAnsi="仿宋" w:eastAsia="仿宋" w:cs="仿宋"/>
          <w:color w:val="000000" w:themeColor="text1"/>
          <w:lang w:eastAsia="zh-CN"/>
          <w14:textFill>
            <w14:solidFill>
              <w14:schemeClr w14:val="tx1"/>
            </w14:solidFill>
          </w14:textFill>
        </w:rPr>
      </w:pPr>
    </w:p>
    <w:p>
      <w:pPr>
        <w:pStyle w:val="22"/>
        <w:rPr>
          <w:rFonts w:ascii="仿宋" w:hAnsi="仿宋" w:eastAsia="仿宋" w:cs="仿宋"/>
          <w:color w:val="000000" w:themeColor="text1"/>
          <w:lang w:eastAsia="zh-CN"/>
          <w14:textFill>
            <w14:solidFill>
              <w14:schemeClr w14:val="tx1"/>
            </w14:solidFill>
          </w14:textFill>
        </w:rPr>
      </w:pPr>
    </w:p>
    <w:p>
      <w:pPr>
        <w:pStyle w:val="22"/>
        <w:rPr>
          <w:rFonts w:ascii="仿宋" w:hAnsi="仿宋" w:eastAsia="仿宋" w:cs="仿宋"/>
          <w:color w:val="000000" w:themeColor="text1"/>
          <w:lang w:eastAsia="zh-CN"/>
          <w14:textFill>
            <w14:solidFill>
              <w14:schemeClr w14:val="tx1"/>
            </w14:solidFill>
          </w14:textFill>
        </w:rPr>
      </w:pPr>
    </w:p>
    <w:p>
      <w:pPr>
        <w:pStyle w:val="22"/>
        <w:rPr>
          <w:rFonts w:ascii="仿宋" w:hAnsi="仿宋" w:eastAsia="仿宋" w:cs="仿宋"/>
          <w:color w:val="000000" w:themeColor="text1"/>
          <w:lang w:eastAsia="zh-CN"/>
          <w14:textFill>
            <w14:solidFill>
              <w14:schemeClr w14:val="tx1"/>
            </w14:solidFill>
          </w14:textFill>
        </w:rPr>
      </w:pPr>
    </w:p>
    <w:p>
      <w:pPr>
        <w:pStyle w:val="22"/>
        <w:rPr>
          <w:rFonts w:ascii="仿宋" w:hAnsi="仿宋" w:eastAsia="仿宋" w:cs="仿宋"/>
          <w:color w:val="000000" w:themeColor="text1"/>
          <w:lang w:eastAsia="zh-CN"/>
          <w14:textFill>
            <w14:solidFill>
              <w14:schemeClr w14:val="tx1"/>
            </w14:solidFill>
          </w14:textFill>
        </w:rPr>
      </w:pPr>
    </w:p>
    <w:p>
      <w:pPr>
        <w:pStyle w:val="22"/>
        <w:rPr>
          <w:rFonts w:ascii="仿宋" w:hAnsi="仿宋" w:eastAsia="仿宋" w:cs="仿宋"/>
          <w:color w:val="000000" w:themeColor="text1"/>
          <w:lang w:eastAsia="zh-CN"/>
          <w14:textFill>
            <w14:solidFill>
              <w14:schemeClr w14:val="tx1"/>
            </w14:solidFill>
          </w14:textFill>
        </w:rPr>
      </w:pPr>
    </w:p>
    <w:p>
      <w:pPr>
        <w:tabs>
          <w:tab w:val="left" w:pos="3600"/>
        </w:tabs>
        <w:adjustRightInd w:val="0"/>
        <w:snapToGrid w:val="0"/>
        <w:spacing w:line="440" w:lineRule="exact"/>
        <w:jc w:val="center"/>
        <w:rPr>
          <w:rFonts w:ascii="仿宋" w:hAnsi="仿宋" w:eastAsia="仿宋" w:cs="仿宋"/>
          <w:color w:val="000000" w:themeColor="text1"/>
          <w:sz w:val="36"/>
          <w:szCs w:val="36"/>
          <w:lang w:eastAsia="zh-CN"/>
          <w14:textFill>
            <w14:solidFill>
              <w14:schemeClr w14:val="tx1"/>
            </w14:solidFill>
          </w14:textFill>
        </w:rPr>
      </w:pPr>
    </w:p>
    <w:p>
      <w:pPr>
        <w:pStyle w:val="37"/>
        <w:rPr>
          <w:lang w:eastAsia="zh-CN"/>
        </w:rPr>
      </w:pPr>
    </w:p>
    <w:p>
      <w:pPr>
        <w:pStyle w:val="37"/>
        <w:rPr>
          <w:lang w:eastAsia="zh-CN"/>
        </w:rPr>
      </w:pPr>
    </w:p>
    <w:p>
      <w:pPr>
        <w:tabs>
          <w:tab w:val="left" w:pos="3600"/>
        </w:tabs>
        <w:adjustRightInd w:val="0"/>
        <w:snapToGrid w:val="0"/>
        <w:spacing w:line="440" w:lineRule="exact"/>
        <w:jc w:val="center"/>
        <w:rPr>
          <w:rFonts w:ascii="仿宋" w:hAnsi="仿宋" w:eastAsia="仿宋" w:cs="仿宋"/>
          <w:color w:val="000000" w:themeColor="text1"/>
          <w:sz w:val="36"/>
          <w:szCs w:val="36"/>
          <w:lang w:eastAsia="zh-CN"/>
          <w14:textFill>
            <w14:solidFill>
              <w14:schemeClr w14:val="tx1"/>
            </w14:solidFill>
          </w14:textFill>
        </w:rPr>
      </w:pPr>
    </w:p>
    <w:p>
      <w:pPr>
        <w:pStyle w:val="2"/>
        <w:numPr>
          <w:ilvl w:val="0"/>
          <w:numId w:val="0"/>
        </w:numPr>
        <w:ind w:leftChars="0" w:right="0" w:rightChars="0"/>
        <w:rPr>
          <w:lang w:eastAsia="zh-CN"/>
        </w:rPr>
      </w:pPr>
    </w:p>
    <w:p>
      <w:pPr>
        <w:tabs>
          <w:tab w:val="left" w:pos="3600"/>
        </w:tabs>
        <w:adjustRightInd w:val="0"/>
        <w:snapToGrid w:val="0"/>
        <w:spacing w:line="440" w:lineRule="exact"/>
        <w:jc w:val="center"/>
        <w:rPr>
          <w:rFonts w:ascii="仿宋" w:hAnsi="仿宋" w:eastAsia="仿宋" w:cs="仿宋"/>
          <w:b/>
          <w:bCs/>
          <w:color w:val="000000" w:themeColor="text1"/>
          <w:spacing w:val="6"/>
          <w:sz w:val="36"/>
          <w:szCs w:val="36"/>
          <w:lang w:eastAsia="zh-CN"/>
          <w14:textFill>
            <w14:solidFill>
              <w14:schemeClr w14:val="tx1"/>
            </w14:solidFill>
          </w14:textFill>
        </w:rPr>
      </w:pPr>
      <w:r>
        <w:rPr>
          <w:rFonts w:hint="eastAsia" w:ascii="仿宋" w:hAnsi="仿宋" w:eastAsia="仿宋" w:cs="仿宋"/>
          <w:color w:val="000000" w:themeColor="text1"/>
          <w:sz w:val="36"/>
          <w:szCs w:val="36"/>
          <w:lang w:eastAsia="zh-CN"/>
          <w14:textFill>
            <w14:solidFill>
              <w14:schemeClr w14:val="tx1"/>
            </w14:solidFill>
          </w14:textFill>
        </w:rPr>
        <w:t>10、</w:t>
      </w:r>
      <w:r>
        <w:rPr>
          <w:rFonts w:hint="eastAsia" w:ascii="仿宋" w:hAnsi="仿宋" w:eastAsia="仿宋" w:cs="仿宋"/>
          <w:b/>
          <w:bCs/>
          <w:color w:val="000000" w:themeColor="text1"/>
          <w:spacing w:val="6"/>
          <w:sz w:val="36"/>
          <w:szCs w:val="36"/>
          <w:lang w:eastAsia="zh-CN"/>
          <w14:textFill>
            <w14:solidFill>
              <w14:schemeClr w14:val="tx1"/>
            </w14:solidFill>
          </w14:textFill>
        </w:rPr>
        <w:t>残疾人福利性单位声明函</w:t>
      </w:r>
    </w:p>
    <w:p>
      <w:pPr>
        <w:widowControl/>
        <w:adjustRightInd w:val="0"/>
        <w:snapToGrid w:val="0"/>
        <w:spacing w:line="440" w:lineRule="exact"/>
        <w:ind w:firstLine="514" w:firstLineChars="200"/>
        <w:rPr>
          <w:rFonts w:ascii="仿宋" w:hAnsi="仿宋" w:eastAsia="仿宋" w:cs="仿宋"/>
          <w:color w:val="000000" w:themeColor="text1"/>
          <w:spacing w:val="6"/>
          <w:lang w:eastAsia="zh-CN"/>
          <w14:textFill>
            <w14:solidFill>
              <w14:schemeClr w14:val="tx1"/>
            </w14:solidFill>
          </w14:textFill>
        </w:rPr>
      </w:pPr>
    </w:p>
    <w:p>
      <w:pPr>
        <w:widowControl/>
        <w:adjustRightInd w:val="0"/>
        <w:snapToGrid w:val="0"/>
        <w:spacing w:line="440" w:lineRule="exact"/>
        <w:ind w:firstLine="514" w:firstLineChars="200"/>
        <w:rPr>
          <w:rFonts w:ascii="仿宋" w:hAnsi="仿宋" w:eastAsia="仿宋" w:cs="仿宋"/>
          <w:color w:val="000000" w:themeColor="text1"/>
          <w:spacing w:val="6"/>
          <w:lang w:eastAsia="zh-CN"/>
          <w14:textFill>
            <w14:solidFill>
              <w14:schemeClr w14:val="tx1"/>
            </w14:solidFill>
          </w14:textFill>
        </w:rPr>
      </w:pPr>
      <w:r>
        <w:rPr>
          <w:rFonts w:hint="eastAsia" w:ascii="仿宋" w:hAnsi="仿宋" w:eastAsia="仿宋" w:cs="仿宋"/>
          <w:color w:val="000000" w:themeColor="text1"/>
          <w:spacing w:val="6"/>
          <w:lang w:eastAsia="zh-CN"/>
          <w14:textFill>
            <w14:solidFill>
              <w14:schemeClr w14:val="tx1"/>
            </w14:solidFill>
          </w14:textFill>
        </w:rPr>
        <w:t>本单位郑重声明，根据《财政部 民政部 中国残疾人联合会关于促进残疾人就业政府采购政策的通知》（财库〔2017〕141号）的规定，本单位为符合条件的残疾人福利性单位，且本单位参加</w:t>
      </w:r>
      <w:r>
        <w:rPr>
          <w:rFonts w:hint="eastAsia" w:ascii="仿宋" w:hAnsi="仿宋" w:eastAsia="仿宋" w:cs="仿宋"/>
          <w:color w:val="000000" w:themeColor="text1"/>
          <w:spacing w:val="6"/>
          <w:u w:val="single"/>
          <w:lang w:eastAsia="zh-CN"/>
          <w14:textFill>
            <w14:solidFill>
              <w14:schemeClr w14:val="tx1"/>
            </w14:solidFill>
          </w14:textFill>
        </w:rPr>
        <w:t xml:space="preserve">     </w:t>
      </w:r>
      <w:r>
        <w:rPr>
          <w:rFonts w:hint="eastAsia" w:ascii="仿宋" w:hAnsi="仿宋" w:eastAsia="仿宋" w:cs="仿宋"/>
          <w:color w:val="000000" w:themeColor="text1"/>
          <w:spacing w:val="6"/>
          <w:lang w:eastAsia="zh-CN"/>
          <w14:textFill>
            <w14:solidFill>
              <w14:schemeClr w14:val="tx1"/>
            </w14:solidFill>
          </w14:textFill>
        </w:rPr>
        <w:t>单位的</w:t>
      </w:r>
      <w:r>
        <w:rPr>
          <w:rFonts w:hint="eastAsia" w:ascii="仿宋" w:hAnsi="仿宋" w:eastAsia="仿宋" w:cs="仿宋"/>
          <w:color w:val="000000" w:themeColor="text1"/>
          <w:spacing w:val="6"/>
          <w:u w:val="single"/>
          <w:lang w:eastAsia="zh-CN"/>
          <w14:textFill>
            <w14:solidFill>
              <w14:schemeClr w14:val="tx1"/>
            </w14:solidFill>
          </w14:textFill>
        </w:rPr>
        <w:t xml:space="preserve">     </w:t>
      </w:r>
      <w:r>
        <w:rPr>
          <w:rFonts w:hint="eastAsia" w:ascii="仿宋" w:hAnsi="仿宋" w:eastAsia="仿宋" w:cs="仿宋"/>
          <w:color w:val="000000" w:themeColor="text1"/>
          <w:spacing w:val="6"/>
          <w:lang w:eastAsia="zh-CN"/>
          <w14:textFill>
            <w14:solidFill>
              <w14:schemeClr w14:val="tx1"/>
            </w14:solidFill>
          </w14:textFill>
        </w:rPr>
        <w:t>项目采购活动提供本单位制造的货物（由本单位承担工程/提供服务），或者提供其他残疾人福利性单位制造的货物（不包括使用非残疾人福利性单位注册商标的货物）。</w:t>
      </w:r>
    </w:p>
    <w:p>
      <w:pPr>
        <w:widowControl/>
        <w:adjustRightInd w:val="0"/>
        <w:snapToGrid w:val="0"/>
        <w:spacing w:line="440" w:lineRule="exact"/>
        <w:ind w:firstLine="514" w:firstLineChars="200"/>
        <w:rPr>
          <w:rFonts w:ascii="仿宋" w:hAnsi="仿宋" w:eastAsia="仿宋" w:cs="仿宋"/>
          <w:color w:val="000000" w:themeColor="text1"/>
          <w:spacing w:val="6"/>
          <w:lang w:eastAsia="zh-CN"/>
          <w14:textFill>
            <w14:solidFill>
              <w14:schemeClr w14:val="tx1"/>
            </w14:solidFill>
          </w14:textFill>
        </w:rPr>
      </w:pPr>
      <w:r>
        <w:rPr>
          <w:rFonts w:hint="eastAsia" w:ascii="仿宋" w:hAnsi="仿宋" w:eastAsia="仿宋" w:cs="仿宋"/>
          <w:color w:val="000000" w:themeColor="text1"/>
          <w:spacing w:val="6"/>
          <w:lang w:eastAsia="zh-CN"/>
          <w14:textFill>
            <w14:solidFill>
              <w14:schemeClr w14:val="tx1"/>
            </w14:solidFill>
          </w14:textFill>
        </w:rPr>
        <w:t>本单位对上述声明的真实性负责。如有虚假，将依法承担相应责任。</w:t>
      </w:r>
    </w:p>
    <w:p>
      <w:pPr>
        <w:widowControl/>
        <w:adjustRightInd w:val="0"/>
        <w:snapToGrid w:val="0"/>
        <w:spacing w:line="440" w:lineRule="exact"/>
        <w:ind w:firstLine="514" w:firstLineChars="200"/>
        <w:rPr>
          <w:rFonts w:ascii="仿宋" w:hAnsi="仿宋" w:eastAsia="仿宋" w:cs="仿宋"/>
          <w:color w:val="000000" w:themeColor="text1"/>
          <w:spacing w:val="6"/>
          <w:lang w:eastAsia="zh-CN"/>
          <w14:textFill>
            <w14:solidFill>
              <w14:schemeClr w14:val="tx1"/>
            </w14:solidFill>
          </w14:textFill>
        </w:rPr>
      </w:pPr>
      <w:r>
        <w:rPr>
          <w:rFonts w:hint="eastAsia" w:ascii="仿宋" w:hAnsi="仿宋" w:eastAsia="仿宋" w:cs="仿宋"/>
          <w:color w:val="000000" w:themeColor="text1"/>
          <w:spacing w:val="6"/>
          <w:lang w:eastAsia="zh-CN"/>
          <w14:textFill>
            <w14:solidFill>
              <w14:schemeClr w14:val="tx1"/>
            </w14:solidFill>
          </w14:textFill>
        </w:rPr>
        <w:t xml:space="preserve">                                     </w:t>
      </w:r>
    </w:p>
    <w:p>
      <w:pPr>
        <w:widowControl/>
        <w:adjustRightInd w:val="0"/>
        <w:snapToGrid w:val="0"/>
        <w:spacing w:line="440" w:lineRule="exact"/>
        <w:ind w:firstLine="5654" w:firstLineChars="2200"/>
        <w:rPr>
          <w:rFonts w:ascii="仿宋" w:hAnsi="仿宋" w:eastAsia="仿宋" w:cs="仿宋"/>
          <w:color w:val="000000" w:themeColor="text1"/>
          <w:spacing w:val="6"/>
          <w:lang w:eastAsia="zh-CN"/>
          <w14:textFill>
            <w14:solidFill>
              <w14:schemeClr w14:val="tx1"/>
            </w14:solidFill>
          </w14:textFill>
        </w:rPr>
      </w:pPr>
      <w:r>
        <w:rPr>
          <w:rFonts w:hint="eastAsia" w:ascii="仿宋" w:hAnsi="仿宋" w:eastAsia="仿宋" w:cs="仿宋"/>
          <w:color w:val="000000" w:themeColor="text1"/>
          <w:spacing w:val="6"/>
          <w:lang w:eastAsia="zh-CN"/>
          <w14:textFill>
            <w14:solidFill>
              <w14:schemeClr w14:val="tx1"/>
            </w14:solidFill>
          </w14:textFill>
        </w:rPr>
        <w:t>单位名称（盖章）：</w:t>
      </w:r>
    </w:p>
    <w:p>
      <w:pPr>
        <w:widowControl/>
        <w:adjustRightInd w:val="0"/>
        <w:snapToGrid w:val="0"/>
        <w:spacing w:line="440" w:lineRule="exact"/>
        <w:ind w:firstLine="514" w:firstLineChars="200"/>
        <w:rPr>
          <w:rFonts w:ascii="仿宋" w:hAnsi="仿宋" w:eastAsia="仿宋" w:cs="仿宋"/>
          <w:color w:val="000000" w:themeColor="text1"/>
          <w:spacing w:val="6"/>
          <w:lang w:eastAsia="zh-CN"/>
          <w14:textFill>
            <w14:solidFill>
              <w14:schemeClr w14:val="tx1"/>
            </w14:solidFill>
          </w14:textFill>
        </w:rPr>
      </w:pPr>
      <w:r>
        <w:rPr>
          <w:rFonts w:hint="eastAsia" w:ascii="仿宋" w:hAnsi="仿宋" w:eastAsia="仿宋" w:cs="仿宋"/>
          <w:color w:val="000000" w:themeColor="text1"/>
          <w:spacing w:val="6"/>
          <w:lang w:eastAsia="zh-CN"/>
          <w14:textFill>
            <w14:solidFill>
              <w14:schemeClr w14:val="tx1"/>
            </w14:solidFill>
          </w14:textFill>
        </w:rPr>
        <w:t xml:space="preserve">                                      日  期：</w:t>
      </w:r>
    </w:p>
    <w:p>
      <w:pPr>
        <w:pStyle w:val="4"/>
        <w:numPr>
          <w:ilvl w:val="1"/>
          <w:numId w:val="0"/>
        </w:numPr>
        <w:spacing w:line="240" w:lineRule="atLeast"/>
        <w:jc w:val="left"/>
        <w:rPr>
          <w:rFonts w:ascii="仿宋" w:hAnsi="仿宋" w:eastAsia="仿宋" w:cs="仿宋"/>
          <w:bCs/>
          <w:color w:val="000000" w:themeColor="text1"/>
          <w:sz w:val="24"/>
          <w:lang w:eastAsia="zh-CN"/>
          <w14:textFill>
            <w14:solidFill>
              <w14:schemeClr w14:val="tx1"/>
            </w14:solidFill>
          </w14:textFill>
        </w:rPr>
      </w:pPr>
    </w:p>
    <w:p>
      <w:pPr>
        <w:pStyle w:val="4"/>
        <w:numPr>
          <w:ilvl w:val="1"/>
          <w:numId w:val="0"/>
        </w:numPr>
        <w:spacing w:line="240" w:lineRule="atLeast"/>
        <w:jc w:val="left"/>
        <w:rPr>
          <w:rFonts w:ascii="仿宋" w:hAnsi="仿宋" w:eastAsia="仿宋" w:cs="仿宋"/>
          <w:bCs/>
          <w:color w:val="000000" w:themeColor="text1"/>
          <w:sz w:val="24"/>
          <w:lang w:eastAsia="zh-CN"/>
          <w14:textFill>
            <w14:solidFill>
              <w14:schemeClr w14:val="tx1"/>
            </w14:solidFill>
          </w14:textFill>
        </w:rPr>
      </w:pPr>
    </w:p>
    <w:p>
      <w:pPr>
        <w:pStyle w:val="4"/>
        <w:numPr>
          <w:ilvl w:val="1"/>
          <w:numId w:val="0"/>
        </w:numPr>
        <w:spacing w:line="240" w:lineRule="atLeast"/>
        <w:jc w:val="left"/>
        <w:rPr>
          <w:rFonts w:ascii="仿宋" w:hAnsi="仿宋" w:eastAsia="仿宋" w:cs="仿宋"/>
          <w:bCs/>
          <w:color w:val="000000" w:themeColor="text1"/>
          <w:sz w:val="24"/>
          <w:lang w:eastAsia="zh-CN"/>
          <w14:textFill>
            <w14:solidFill>
              <w14:schemeClr w14:val="tx1"/>
            </w14:solidFill>
          </w14:textFill>
        </w:rPr>
      </w:pPr>
    </w:p>
    <w:p>
      <w:pPr>
        <w:rPr>
          <w:rFonts w:ascii="仿宋" w:hAnsi="仿宋" w:eastAsia="仿宋" w:cs="仿宋"/>
          <w:b/>
          <w:bCs/>
          <w:color w:val="000000" w:themeColor="text1"/>
          <w:lang w:eastAsia="zh-CN"/>
          <w14:textFill>
            <w14:solidFill>
              <w14:schemeClr w14:val="tx1"/>
            </w14:solidFill>
          </w14:textFill>
        </w:rPr>
      </w:pPr>
    </w:p>
    <w:p>
      <w:pPr>
        <w:pStyle w:val="37"/>
        <w:rPr>
          <w:rFonts w:ascii="仿宋" w:hAnsi="仿宋" w:eastAsia="仿宋" w:cs="仿宋"/>
          <w:b/>
          <w:bCs/>
          <w:color w:val="000000" w:themeColor="text1"/>
          <w:lang w:eastAsia="zh-CN"/>
          <w14:textFill>
            <w14:solidFill>
              <w14:schemeClr w14:val="tx1"/>
            </w14:solidFill>
          </w14:textFill>
        </w:rPr>
      </w:pPr>
    </w:p>
    <w:p>
      <w:pPr>
        <w:pStyle w:val="37"/>
        <w:rPr>
          <w:rFonts w:ascii="仿宋" w:hAnsi="仿宋" w:eastAsia="仿宋" w:cs="仿宋"/>
          <w:b/>
          <w:bCs/>
          <w:color w:val="000000" w:themeColor="text1"/>
          <w:lang w:eastAsia="zh-CN"/>
          <w14:textFill>
            <w14:solidFill>
              <w14:schemeClr w14:val="tx1"/>
            </w14:solidFill>
          </w14:textFill>
        </w:rPr>
      </w:pPr>
    </w:p>
    <w:p>
      <w:pPr>
        <w:pStyle w:val="37"/>
        <w:rPr>
          <w:rFonts w:ascii="仿宋" w:hAnsi="仿宋" w:eastAsia="仿宋" w:cs="仿宋"/>
          <w:b/>
          <w:bCs/>
          <w:color w:val="000000" w:themeColor="text1"/>
          <w:lang w:eastAsia="zh-CN"/>
          <w14:textFill>
            <w14:solidFill>
              <w14:schemeClr w14:val="tx1"/>
            </w14:solidFill>
          </w14:textFill>
        </w:rPr>
      </w:pPr>
    </w:p>
    <w:p>
      <w:pPr>
        <w:pStyle w:val="37"/>
        <w:rPr>
          <w:rFonts w:ascii="仿宋" w:hAnsi="仿宋" w:eastAsia="仿宋" w:cs="仿宋"/>
          <w:b/>
          <w:bCs/>
          <w:color w:val="000000" w:themeColor="text1"/>
          <w:lang w:eastAsia="zh-CN"/>
          <w14:textFill>
            <w14:solidFill>
              <w14:schemeClr w14:val="tx1"/>
            </w14:solidFill>
          </w14:textFill>
        </w:rPr>
      </w:pPr>
    </w:p>
    <w:p>
      <w:pPr>
        <w:pStyle w:val="37"/>
        <w:rPr>
          <w:rFonts w:ascii="仿宋" w:hAnsi="仿宋" w:eastAsia="仿宋" w:cs="仿宋"/>
          <w:b/>
          <w:bCs/>
          <w:color w:val="000000" w:themeColor="text1"/>
          <w:lang w:eastAsia="zh-CN"/>
          <w14:textFill>
            <w14:solidFill>
              <w14:schemeClr w14:val="tx1"/>
            </w14:solidFill>
          </w14:textFill>
        </w:rPr>
      </w:pPr>
    </w:p>
    <w:p>
      <w:pPr>
        <w:pStyle w:val="37"/>
        <w:rPr>
          <w:rFonts w:ascii="仿宋" w:hAnsi="仿宋" w:eastAsia="仿宋" w:cs="仿宋"/>
          <w:b/>
          <w:bCs/>
          <w:color w:val="000000" w:themeColor="text1"/>
          <w:lang w:eastAsia="zh-CN"/>
          <w14:textFill>
            <w14:solidFill>
              <w14:schemeClr w14:val="tx1"/>
            </w14:solidFill>
          </w14:textFill>
        </w:rPr>
      </w:pPr>
    </w:p>
    <w:p>
      <w:pPr>
        <w:pStyle w:val="37"/>
        <w:rPr>
          <w:rFonts w:ascii="仿宋" w:hAnsi="仿宋" w:eastAsia="仿宋" w:cs="仿宋"/>
          <w:b/>
          <w:bCs/>
          <w:color w:val="000000" w:themeColor="text1"/>
          <w:lang w:eastAsia="zh-CN"/>
          <w14:textFill>
            <w14:solidFill>
              <w14:schemeClr w14:val="tx1"/>
            </w14:solidFill>
          </w14:textFill>
        </w:rPr>
      </w:pPr>
    </w:p>
    <w:p>
      <w:pPr>
        <w:pStyle w:val="37"/>
        <w:rPr>
          <w:rFonts w:ascii="仿宋" w:hAnsi="仿宋" w:eastAsia="仿宋" w:cs="仿宋"/>
          <w:b/>
          <w:bCs/>
          <w:color w:val="000000" w:themeColor="text1"/>
          <w:lang w:eastAsia="zh-CN"/>
          <w14:textFill>
            <w14:solidFill>
              <w14:schemeClr w14:val="tx1"/>
            </w14:solidFill>
          </w14:textFill>
        </w:rPr>
      </w:pPr>
    </w:p>
    <w:p>
      <w:pPr>
        <w:pStyle w:val="37"/>
        <w:rPr>
          <w:rFonts w:ascii="仿宋" w:hAnsi="仿宋" w:eastAsia="仿宋" w:cs="仿宋"/>
          <w:b/>
          <w:bCs/>
          <w:color w:val="000000" w:themeColor="text1"/>
          <w:lang w:eastAsia="zh-CN"/>
          <w14:textFill>
            <w14:solidFill>
              <w14:schemeClr w14:val="tx1"/>
            </w14:solidFill>
          </w14:textFill>
        </w:rPr>
      </w:pPr>
    </w:p>
    <w:p>
      <w:pPr>
        <w:pStyle w:val="37"/>
        <w:rPr>
          <w:rFonts w:ascii="仿宋" w:hAnsi="仿宋" w:eastAsia="仿宋" w:cs="仿宋"/>
          <w:b/>
          <w:bCs/>
          <w:color w:val="000000" w:themeColor="text1"/>
          <w:lang w:eastAsia="zh-CN"/>
          <w14:textFill>
            <w14:solidFill>
              <w14:schemeClr w14:val="tx1"/>
            </w14:solidFill>
          </w14:textFill>
        </w:rPr>
      </w:pPr>
    </w:p>
    <w:p>
      <w:pPr>
        <w:pStyle w:val="37"/>
        <w:rPr>
          <w:rFonts w:ascii="仿宋" w:hAnsi="仿宋" w:eastAsia="仿宋" w:cs="仿宋"/>
          <w:b/>
          <w:bCs/>
          <w:color w:val="000000" w:themeColor="text1"/>
          <w:lang w:eastAsia="zh-CN"/>
          <w14:textFill>
            <w14:solidFill>
              <w14:schemeClr w14:val="tx1"/>
            </w14:solidFill>
          </w14:textFill>
        </w:rPr>
      </w:pPr>
    </w:p>
    <w:p>
      <w:pPr>
        <w:pStyle w:val="37"/>
        <w:rPr>
          <w:rFonts w:ascii="仿宋" w:hAnsi="仿宋" w:eastAsia="仿宋" w:cs="仿宋"/>
          <w:b/>
          <w:bCs/>
          <w:color w:val="000000" w:themeColor="text1"/>
          <w:lang w:eastAsia="zh-CN"/>
          <w14:textFill>
            <w14:solidFill>
              <w14:schemeClr w14:val="tx1"/>
            </w14:solidFill>
          </w14:textFill>
        </w:rPr>
      </w:pPr>
    </w:p>
    <w:p>
      <w:pPr>
        <w:pStyle w:val="37"/>
        <w:rPr>
          <w:rFonts w:ascii="仿宋" w:hAnsi="仿宋" w:eastAsia="仿宋" w:cs="仿宋"/>
          <w:b/>
          <w:bCs/>
          <w:color w:val="000000" w:themeColor="text1"/>
          <w:lang w:eastAsia="zh-CN"/>
          <w14:textFill>
            <w14:solidFill>
              <w14:schemeClr w14:val="tx1"/>
            </w14:solidFill>
          </w14:textFill>
        </w:rPr>
      </w:pPr>
    </w:p>
    <w:p>
      <w:pPr>
        <w:pStyle w:val="37"/>
        <w:rPr>
          <w:rFonts w:ascii="仿宋" w:hAnsi="仿宋" w:eastAsia="仿宋" w:cs="仿宋"/>
          <w:b/>
          <w:bCs/>
          <w:color w:val="000000" w:themeColor="text1"/>
          <w:lang w:eastAsia="zh-CN"/>
          <w14:textFill>
            <w14:solidFill>
              <w14:schemeClr w14:val="tx1"/>
            </w14:solidFill>
          </w14:textFill>
        </w:rPr>
      </w:pPr>
    </w:p>
    <w:p>
      <w:pPr>
        <w:pStyle w:val="37"/>
        <w:rPr>
          <w:rFonts w:ascii="仿宋" w:hAnsi="仿宋" w:eastAsia="仿宋" w:cs="仿宋"/>
          <w:b/>
          <w:bCs/>
          <w:color w:val="000000" w:themeColor="text1"/>
          <w:lang w:eastAsia="zh-CN"/>
          <w14:textFill>
            <w14:solidFill>
              <w14:schemeClr w14:val="tx1"/>
            </w14:solidFill>
          </w14:textFill>
        </w:rPr>
      </w:pPr>
    </w:p>
    <w:p>
      <w:pPr>
        <w:pStyle w:val="37"/>
        <w:rPr>
          <w:rFonts w:ascii="仿宋" w:hAnsi="仿宋" w:eastAsia="仿宋" w:cs="仿宋"/>
          <w:b/>
          <w:bCs/>
          <w:color w:val="000000" w:themeColor="text1"/>
          <w:lang w:eastAsia="zh-CN"/>
          <w14:textFill>
            <w14:solidFill>
              <w14:schemeClr w14:val="tx1"/>
            </w14:solidFill>
          </w14:textFill>
        </w:rPr>
      </w:pPr>
    </w:p>
    <w:p>
      <w:pPr>
        <w:pStyle w:val="37"/>
        <w:rPr>
          <w:rFonts w:ascii="仿宋" w:hAnsi="仿宋" w:eastAsia="仿宋" w:cs="仿宋"/>
          <w:b/>
          <w:bCs/>
          <w:color w:val="000000" w:themeColor="text1"/>
          <w:lang w:eastAsia="zh-CN"/>
          <w14:textFill>
            <w14:solidFill>
              <w14:schemeClr w14:val="tx1"/>
            </w14:solidFill>
          </w14:textFill>
        </w:rPr>
      </w:pPr>
    </w:p>
    <w:p>
      <w:pPr>
        <w:pStyle w:val="37"/>
        <w:rPr>
          <w:rFonts w:ascii="仿宋" w:hAnsi="仿宋" w:eastAsia="仿宋" w:cs="仿宋"/>
          <w:b/>
          <w:bCs/>
          <w:color w:val="000000" w:themeColor="text1"/>
          <w:lang w:eastAsia="zh-CN"/>
          <w14:textFill>
            <w14:solidFill>
              <w14:schemeClr w14:val="tx1"/>
            </w14:solidFill>
          </w14:textFill>
        </w:rPr>
      </w:pPr>
    </w:p>
    <w:p>
      <w:pPr>
        <w:pStyle w:val="4"/>
        <w:numPr>
          <w:ilvl w:val="1"/>
          <w:numId w:val="0"/>
        </w:numPr>
        <w:spacing w:line="240" w:lineRule="atLeast"/>
        <w:jc w:val="left"/>
        <w:rPr>
          <w:rFonts w:ascii="仿宋" w:hAnsi="仿宋" w:eastAsia="仿宋" w:cs="仿宋"/>
          <w:bCs/>
          <w:color w:val="000000" w:themeColor="text1"/>
          <w:sz w:val="24"/>
          <w:lang w:eastAsia="zh-CN"/>
          <w14:textFill>
            <w14:solidFill>
              <w14:schemeClr w14:val="tx1"/>
            </w14:solidFill>
          </w14:textFill>
        </w:rPr>
      </w:pPr>
    </w:p>
    <w:p>
      <w:pPr>
        <w:tabs>
          <w:tab w:val="left" w:pos="3600"/>
        </w:tabs>
        <w:adjustRightInd w:val="0"/>
        <w:snapToGrid w:val="0"/>
        <w:spacing w:line="440" w:lineRule="exact"/>
        <w:jc w:val="center"/>
        <w:rPr>
          <w:rFonts w:ascii="仿宋" w:hAnsi="仿宋" w:eastAsia="仿宋" w:cs="仿宋"/>
          <w:color w:val="000000" w:themeColor="text1"/>
          <w:sz w:val="36"/>
          <w:szCs w:val="36"/>
          <w:lang w:eastAsia="zh-CN"/>
          <w14:textFill>
            <w14:solidFill>
              <w14:schemeClr w14:val="tx1"/>
            </w14:solidFill>
          </w14:textFill>
        </w:rPr>
      </w:pPr>
      <w:r>
        <w:rPr>
          <w:rFonts w:hint="eastAsia" w:ascii="仿宋" w:hAnsi="仿宋" w:eastAsia="仿宋" w:cs="仿宋"/>
          <w:b/>
          <w:bCs/>
          <w:color w:val="000000" w:themeColor="text1"/>
          <w:sz w:val="36"/>
          <w:szCs w:val="36"/>
          <w:lang w:eastAsia="zh-CN"/>
          <w14:textFill>
            <w14:solidFill>
              <w14:schemeClr w14:val="tx1"/>
            </w14:solidFill>
          </w14:textFill>
        </w:rPr>
        <w:t>11、评分标准和细则中技术部分证明材料（格式自拟</w:t>
      </w:r>
      <w:r>
        <w:rPr>
          <w:rFonts w:hint="eastAsia" w:ascii="仿宋" w:hAnsi="仿宋" w:eastAsia="仿宋" w:cs="仿宋"/>
          <w:color w:val="000000" w:themeColor="text1"/>
          <w:sz w:val="36"/>
          <w:szCs w:val="36"/>
          <w:lang w:eastAsia="zh-CN"/>
          <w14:textFill>
            <w14:solidFill>
              <w14:schemeClr w14:val="tx1"/>
            </w14:solidFill>
          </w14:textFill>
        </w:rPr>
        <w:t>）</w:t>
      </w:r>
    </w:p>
    <w:p>
      <w:pPr>
        <w:pStyle w:val="4"/>
        <w:numPr>
          <w:ilvl w:val="1"/>
          <w:numId w:val="0"/>
        </w:numPr>
        <w:spacing w:line="240" w:lineRule="atLeast"/>
        <w:ind w:left="629" w:leftChars="257"/>
        <w:rPr>
          <w:rFonts w:ascii="仿宋" w:hAnsi="仿宋" w:eastAsia="仿宋" w:cs="仿宋"/>
          <w:color w:val="000000" w:themeColor="text1"/>
          <w:sz w:val="24"/>
          <w:lang w:eastAsia="zh-CN"/>
          <w14:textFill>
            <w14:solidFill>
              <w14:schemeClr w14:val="tx1"/>
            </w14:solidFill>
          </w14:textFill>
        </w:rPr>
      </w:pPr>
    </w:p>
    <w:p>
      <w:pPr>
        <w:spacing w:line="44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说明：1.应提供</w:t>
      </w:r>
      <w:r>
        <w:rPr>
          <w:rFonts w:hint="eastAsia" w:ascii="仿宋" w:hAnsi="仿宋" w:eastAsia="仿宋" w:cs="仿宋"/>
          <w:color w:val="000000" w:themeColor="text1"/>
          <w:u w:val="single"/>
          <w:lang w:eastAsia="zh-CN"/>
          <w14:textFill>
            <w14:solidFill>
              <w14:schemeClr w14:val="tx1"/>
            </w14:solidFill>
          </w14:textFill>
        </w:rPr>
        <w:t>评分标准和细则中技术部分</w:t>
      </w:r>
      <w:r>
        <w:rPr>
          <w:rFonts w:hint="eastAsia" w:ascii="仿宋" w:hAnsi="仿宋" w:eastAsia="仿宋" w:cs="仿宋"/>
          <w:color w:val="000000" w:themeColor="text1"/>
          <w:lang w:eastAsia="zh-CN"/>
          <w14:textFill>
            <w14:solidFill>
              <w14:schemeClr w14:val="tx1"/>
            </w14:solidFill>
          </w14:textFill>
        </w:rPr>
        <w:t>要求的其他资格证明文件（主要包括：技术指标参数</w:t>
      </w:r>
      <w:r>
        <w:rPr>
          <w:rFonts w:hint="eastAsia" w:ascii="仿宋" w:hAnsi="仿宋" w:eastAsia="仿宋" w:cs="仿宋"/>
          <w:color w:val="000000" w:themeColor="text1"/>
          <w:lang w:val="en-US" w:eastAsia="zh-CN"/>
          <w14:textFill>
            <w14:solidFill>
              <w14:schemeClr w14:val="tx1"/>
            </w14:solidFill>
          </w14:textFill>
        </w:rPr>
        <w:t>响应情况</w:t>
      </w:r>
      <w:r>
        <w:rPr>
          <w:rFonts w:hint="eastAsia" w:ascii="仿宋" w:hAnsi="仿宋" w:eastAsia="仿宋" w:cs="仿宋"/>
          <w:color w:val="000000" w:themeColor="text1"/>
          <w:szCs w:val="21"/>
          <w:lang w:eastAsia="zh-CN" w:bidi="ar-SA"/>
          <w14:textFill>
            <w14:solidFill>
              <w14:schemeClr w14:val="tx1"/>
            </w14:solidFill>
          </w14:textFill>
        </w:rPr>
        <w:t>等</w:t>
      </w:r>
      <w:r>
        <w:rPr>
          <w:rFonts w:hint="eastAsia" w:ascii="仿宋" w:hAnsi="仿宋" w:eastAsia="仿宋" w:cs="仿宋"/>
          <w:color w:val="000000" w:themeColor="text1"/>
          <w:lang w:eastAsia="zh-CN"/>
          <w14:textFill>
            <w14:solidFill>
              <w14:schemeClr w14:val="tx1"/>
            </w14:solidFill>
          </w14:textFill>
        </w:rPr>
        <w:t>）。</w:t>
      </w:r>
    </w:p>
    <w:p>
      <w:pPr>
        <w:pStyle w:val="14"/>
        <w:tabs>
          <w:tab w:val="left" w:pos="5580"/>
        </w:tabs>
        <w:spacing w:line="240" w:lineRule="atLeast"/>
        <w:ind w:firstLine="49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2.复印件上应加盖本单位章（自然人投标的无需盖章，需要签字）。</w:t>
      </w:r>
    </w:p>
    <w:p>
      <w:pPr>
        <w:pStyle w:val="5"/>
        <w:rPr>
          <w:rFonts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 xml:space="preserve">   </w:t>
      </w:r>
    </w:p>
    <w:p>
      <w:pPr>
        <w:rPr>
          <w:rFonts w:ascii="仿宋" w:hAnsi="仿宋" w:eastAsia="仿宋" w:cs="仿宋"/>
          <w:color w:val="000000" w:themeColor="text1"/>
          <w:lang w:eastAsia="zh-CN"/>
          <w14:textFill>
            <w14:solidFill>
              <w14:schemeClr w14:val="tx1"/>
            </w14:solidFill>
          </w14:textFill>
        </w:rPr>
      </w:pPr>
    </w:p>
    <w:p>
      <w:pPr>
        <w:pStyle w:val="4"/>
        <w:numPr>
          <w:ilvl w:val="1"/>
          <w:numId w:val="0"/>
        </w:numPr>
        <w:spacing w:line="240" w:lineRule="atLeast"/>
        <w:ind w:left="629" w:leftChars="257"/>
        <w:rPr>
          <w:rFonts w:ascii="仿宋" w:hAnsi="仿宋" w:eastAsia="仿宋" w:cs="仿宋"/>
          <w:color w:val="000000" w:themeColor="text1"/>
          <w:sz w:val="24"/>
          <w:lang w:eastAsia="zh-CN"/>
          <w14:textFill>
            <w14:solidFill>
              <w14:schemeClr w14:val="tx1"/>
            </w14:solidFill>
          </w14:textFill>
        </w:rPr>
      </w:pPr>
    </w:p>
    <w:p>
      <w:pPr>
        <w:tabs>
          <w:tab w:val="left" w:pos="3600"/>
        </w:tabs>
        <w:adjustRightInd w:val="0"/>
        <w:snapToGrid w:val="0"/>
        <w:spacing w:line="440" w:lineRule="exact"/>
        <w:jc w:val="center"/>
        <w:rPr>
          <w:rFonts w:ascii="仿宋" w:hAnsi="仿宋" w:eastAsia="仿宋" w:cs="仿宋"/>
          <w:b/>
          <w:bCs/>
          <w:color w:val="000000" w:themeColor="text1"/>
          <w:sz w:val="36"/>
          <w:szCs w:val="36"/>
          <w:lang w:eastAsia="zh-CN"/>
          <w14:textFill>
            <w14:solidFill>
              <w14:schemeClr w14:val="tx1"/>
            </w14:solidFill>
          </w14:textFill>
        </w:rPr>
      </w:pPr>
      <w:r>
        <w:rPr>
          <w:rFonts w:hint="eastAsia" w:ascii="仿宋" w:hAnsi="仿宋" w:eastAsia="仿宋" w:cs="仿宋"/>
          <w:b/>
          <w:bCs/>
          <w:color w:val="000000" w:themeColor="text1"/>
          <w:sz w:val="36"/>
          <w:szCs w:val="36"/>
          <w:lang w:eastAsia="zh-CN"/>
          <w14:textFill>
            <w14:solidFill>
              <w14:schemeClr w14:val="tx1"/>
            </w14:solidFill>
          </w14:textFill>
        </w:rPr>
        <w:t>12、评分标准和细则中商务部分证明材料（格式自拟）</w:t>
      </w:r>
    </w:p>
    <w:p>
      <w:pPr>
        <w:pStyle w:val="14"/>
        <w:tabs>
          <w:tab w:val="left" w:pos="5580"/>
        </w:tabs>
        <w:spacing w:line="240" w:lineRule="atLeast"/>
        <w:rPr>
          <w:rFonts w:ascii="仿宋" w:hAnsi="仿宋" w:eastAsia="仿宋" w:cs="仿宋"/>
          <w:color w:val="000000" w:themeColor="text1"/>
          <w:lang w:eastAsia="zh-CN"/>
          <w14:textFill>
            <w14:solidFill>
              <w14:schemeClr w14:val="tx1"/>
            </w14:solidFill>
          </w14:textFill>
        </w:rPr>
      </w:pPr>
    </w:p>
    <w:p>
      <w:pPr>
        <w:spacing w:line="440" w:lineRule="exact"/>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说明：1.应提供</w:t>
      </w:r>
      <w:r>
        <w:rPr>
          <w:rFonts w:hint="eastAsia" w:ascii="仿宋" w:hAnsi="仿宋" w:eastAsia="仿宋" w:cs="仿宋"/>
          <w:color w:val="000000" w:themeColor="text1"/>
          <w:u w:val="single"/>
          <w:lang w:eastAsia="zh-CN"/>
          <w14:textFill>
            <w14:solidFill>
              <w14:schemeClr w14:val="tx1"/>
            </w14:solidFill>
          </w14:textFill>
        </w:rPr>
        <w:t>评分标准和细则中商务部分</w:t>
      </w:r>
      <w:r>
        <w:rPr>
          <w:rFonts w:hint="eastAsia" w:ascii="仿宋" w:hAnsi="仿宋" w:eastAsia="仿宋" w:cs="仿宋"/>
          <w:color w:val="000000" w:themeColor="text1"/>
          <w:lang w:eastAsia="zh-CN"/>
          <w14:textFill>
            <w14:solidFill>
              <w14:schemeClr w14:val="tx1"/>
            </w14:solidFill>
          </w14:textFill>
        </w:rPr>
        <w:t>要求的其他资格证明文件（主要包括：</w:t>
      </w:r>
      <w:r>
        <w:rPr>
          <w:rFonts w:hint="eastAsia" w:ascii="仿宋" w:hAnsi="仿宋" w:eastAsia="仿宋" w:cs="仿宋"/>
          <w:color w:val="000000" w:themeColor="text1"/>
          <w:lang w:val="en-US" w:eastAsia="zh-CN"/>
          <w14:textFill>
            <w14:solidFill>
              <w14:schemeClr w14:val="tx1"/>
            </w14:solidFill>
          </w14:textFill>
        </w:rPr>
        <w:t>信誉与实力</w:t>
      </w:r>
      <w:r>
        <w:rPr>
          <w:rFonts w:hint="eastAsia" w:ascii="仿宋" w:hAnsi="仿宋" w:eastAsia="仿宋" w:cs="仿宋"/>
          <w:color w:val="000000" w:themeColor="text1"/>
          <w:lang w:eastAsia="zh-CN"/>
          <w14:textFill>
            <w14:solidFill>
              <w14:schemeClr w14:val="tx1"/>
            </w14:solidFill>
          </w14:textFill>
        </w:rPr>
        <w:t>、</w:t>
      </w:r>
      <w:r>
        <w:rPr>
          <w:rFonts w:hint="eastAsia" w:ascii="仿宋" w:hAnsi="仿宋" w:eastAsia="仿宋" w:cs="仿宋"/>
          <w:color w:val="000000" w:themeColor="text1"/>
          <w:szCs w:val="21"/>
          <w:lang w:val="en-US" w:eastAsia="zh-CN" w:bidi="ar-SA"/>
          <w14:textFill>
            <w14:solidFill>
              <w14:schemeClr w14:val="tx1"/>
            </w14:solidFill>
          </w14:textFill>
        </w:rPr>
        <w:t>类似</w:t>
      </w:r>
      <w:r>
        <w:rPr>
          <w:rFonts w:hint="eastAsia" w:ascii="仿宋" w:hAnsi="仿宋" w:eastAsia="仿宋" w:cs="仿宋"/>
          <w:color w:val="000000" w:themeColor="text1"/>
          <w:szCs w:val="21"/>
          <w:lang w:eastAsia="zh-CN" w:bidi="ar-SA"/>
          <w14:textFill>
            <w14:solidFill>
              <w14:schemeClr w14:val="tx1"/>
            </w14:solidFill>
          </w14:textFill>
        </w:rPr>
        <w:t>业绩</w:t>
      </w:r>
      <w:r>
        <w:rPr>
          <w:rFonts w:hint="eastAsia" w:ascii="仿宋" w:hAnsi="仿宋" w:eastAsia="仿宋" w:cs="仿宋"/>
          <w:color w:val="000000" w:themeColor="text1"/>
          <w:lang w:eastAsia="zh-CN"/>
          <w14:textFill>
            <w14:solidFill>
              <w14:schemeClr w14:val="tx1"/>
            </w14:solidFill>
          </w14:textFill>
        </w:rPr>
        <w:t>、售后服务</w:t>
      </w:r>
      <w:r>
        <w:rPr>
          <w:rFonts w:hint="eastAsia" w:ascii="仿宋" w:hAnsi="仿宋" w:eastAsia="仿宋" w:cs="仿宋"/>
          <w:color w:val="000000" w:themeColor="text1"/>
          <w:lang w:val="en-US" w:eastAsia="zh-CN"/>
          <w14:textFill>
            <w14:solidFill>
              <w14:schemeClr w14:val="tx1"/>
            </w14:solidFill>
          </w14:textFill>
        </w:rPr>
        <w:t>及质保期承诺</w:t>
      </w:r>
      <w:r>
        <w:rPr>
          <w:rFonts w:hint="eastAsia" w:ascii="仿宋" w:hAnsi="仿宋" w:eastAsia="仿宋" w:cs="仿宋"/>
          <w:color w:val="000000" w:themeColor="text1"/>
          <w:lang w:eastAsia="zh-CN"/>
          <w14:textFill>
            <w14:solidFill>
              <w14:schemeClr w14:val="tx1"/>
            </w14:solidFill>
          </w14:textFill>
        </w:rPr>
        <w:t>等）。</w:t>
      </w:r>
    </w:p>
    <w:p>
      <w:pPr>
        <w:pStyle w:val="14"/>
        <w:tabs>
          <w:tab w:val="left" w:pos="5580"/>
        </w:tabs>
        <w:spacing w:line="240" w:lineRule="atLeast"/>
        <w:ind w:firstLine="735" w:firstLineChars="3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2.复印件上应加盖本单位章（自然人投标的无需盖章，需要签字）。</w:t>
      </w:r>
    </w:p>
    <w:p>
      <w:pPr>
        <w:pStyle w:val="4"/>
        <w:numPr>
          <w:ilvl w:val="1"/>
          <w:numId w:val="0"/>
        </w:numPr>
        <w:spacing w:line="240" w:lineRule="atLeast"/>
        <w:jc w:val="left"/>
        <w:rPr>
          <w:rFonts w:ascii="仿宋" w:hAnsi="仿宋" w:eastAsia="仿宋" w:cs="仿宋"/>
          <w:bCs/>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 xml:space="preserve">    </w:t>
      </w:r>
    </w:p>
    <w:p>
      <w:pPr>
        <w:pStyle w:val="4"/>
        <w:numPr>
          <w:ilvl w:val="1"/>
          <w:numId w:val="0"/>
        </w:numPr>
        <w:spacing w:line="240" w:lineRule="atLeast"/>
        <w:jc w:val="left"/>
        <w:rPr>
          <w:rFonts w:ascii="仿宋" w:hAnsi="仿宋" w:eastAsia="仿宋" w:cs="仿宋"/>
          <w:bCs/>
          <w:color w:val="000000" w:themeColor="text1"/>
          <w:sz w:val="24"/>
          <w:lang w:eastAsia="zh-CN"/>
          <w14:textFill>
            <w14:solidFill>
              <w14:schemeClr w14:val="tx1"/>
            </w14:solidFill>
          </w14:textFill>
        </w:rPr>
      </w:pPr>
    </w:p>
    <w:p>
      <w:pPr>
        <w:pStyle w:val="4"/>
        <w:numPr>
          <w:ilvl w:val="1"/>
          <w:numId w:val="0"/>
        </w:numPr>
        <w:spacing w:line="240" w:lineRule="atLeast"/>
        <w:jc w:val="left"/>
        <w:rPr>
          <w:rFonts w:ascii="仿宋" w:hAnsi="仿宋" w:eastAsia="仿宋" w:cs="仿宋"/>
          <w:bCs/>
          <w:color w:val="000000" w:themeColor="text1"/>
          <w:sz w:val="24"/>
          <w:lang w:eastAsia="zh-CN"/>
          <w14:textFill>
            <w14:solidFill>
              <w14:schemeClr w14:val="tx1"/>
            </w14:solidFill>
          </w14:textFill>
        </w:rPr>
      </w:pPr>
    </w:p>
    <w:p>
      <w:pPr>
        <w:rPr>
          <w:rFonts w:ascii="仿宋" w:hAnsi="仿宋" w:eastAsia="仿宋" w:cs="仿宋"/>
          <w:color w:val="000000" w:themeColor="text1"/>
          <w:lang w:eastAsia="zh-CN"/>
          <w14:textFill>
            <w14:solidFill>
              <w14:schemeClr w14:val="tx1"/>
            </w14:solidFill>
          </w14:textFill>
        </w:rPr>
      </w:pPr>
    </w:p>
    <w:p>
      <w:pPr>
        <w:pStyle w:val="4"/>
        <w:numPr>
          <w:ilvl w:val="1"/>
          <w:numId w:val="0"/>
        </w:numPr>
        <w:spacing w:line="240" w:lineRule="atLeast"/>
        <w:jc w:val="left"/>
        <w:rPr>
          <w:rFonts w:ascii="仿宋" w:hAnsi="仿宋" w:eastAsia="仿宋" w:cs="仿宋"/>
          <w:bCs/>
          <w:color w:val="000000" w:themeColor="text1"/>
          <w:sz w:val="24"/>
          <w:lang w:eastAsia="zh-CN"/>
          <w14:textFill>
            <w14:solidFill>
              <w14:schemeClr w14:val="tx1"/>
            </w14:solidFill>
          </w14:textFill>
        </w:rPr>
      </w:pPr>
    </w:p>
    <w:p>
      <w:pPr>
        <w:pStyle w:val="4"/>
        <w:numPr>
          <w:ilvl w:val="1"/>
          <w:numId w:val="0"/>
        </w:numPr>
        <w:spacing w:line="240" w:lineRule="atLeast"/>
        <w:jc w:val="left"/>
        <w:rPr>
          <w:rFonts w:ascii="仿宋" w:hAnsi="仿宋" w:eastAsia="仿宋" w:cs="仿宋"/>
          <w:bCs/>
          <w:color w:val="000000" w:themeColor="text1"/>
          <w:sz w:val="24"/>
          <w:lang w:eastAsia="zh-CN"/>
          <w14:textFill>
            <w14:solidFill>
              <w14:schemeClr w14:val="tx1"/>
            </w14:solidFill>
          </w14:textFill>
        </w:rPr>
      </w:pPr>
    </w:p>
    <w:p>
      <w:pPr>
        <w:tabs>
          <w:tab w:val="left" w:pos="3600"/>
        </w:tabs>
        <w:adjustRightInd w:val="0"/>
        <w:snapToGrid w:val="0"/>
        <w:spacing w:line="440" w:lineRule="exact"/>
        <w:jc w:val="center"/>
        <w:rPr>
          <w:rFonts w:ascii="仿宋" w:hAnsi="仿宋" w:eastAsia="仿宋" w:cs="仿宋"/>
          <w:b/>
          <w:bCs/>
          <w:color w:val="000000" w:themeColor="text1"/>
          <w:w w:val="90"/>
          <w:sz w:val="36"/>
          <w:szCs w:val="36"/>
          <w:lang w:eastAsia="zh-CN"/>
          <w14:textFill>
            <w14:solidFill>
              <w14:schemeClr w14:val="tx1"/>
            </w14:solidFill>
          </w14:textFill>
        </w:rPr>
      </w:pPr>
      <w:r>
        <w:rPr>
          <w:rFonts w:hint="eastAsia" w:ascii="仿宋" w:hAnsi="仿宋" w:eastAsia="仿宋" w:cs="仿宋"/>
          <w:b/>
          <w:bCs/>
          <w:color w:val="000000" w:themeColor="text1"/>
          <w:sz w:val="36"/>
          <w:szCs w:val="36"/>
          <w:lang w:eastAsia="zh-CN"/>
          <w14:textFill>
            <w14:solidFill>
              <w14:schemeClr w14:val="tx1"/>
            </w14:solidFill>
          </w14:textFill>
        </w:rPr>
        <w:t>13、</w:t>
      </w:r>
      <w:r>
        <w:rPr>
          <w:rFonts w:hint="eastAsia" w:ascii="仿宋" w:hAnsi="仿宋" w:eastAsia="仿宋" w:cs="仿宋"/>
          <w:b/>
          <w:bCs/>
          <w:color w:val="000000" w:themeColor="text1"/>
          <w:w w:val="90"/>
          <w:sz w:val="36"/>
          <w:szCs w:val="36"/>
          <w:lang w:eastAsia="zh-CN"/>
          <w14:textFill>
            <w14:solidFill>
              <w14:schemeClr w14:val="tx1"/>
            </w14:solidFill>
          </w14:textFill>
        </w:rPr>
        <w:t>供应商认为有必要提供的其他证明材料（格式自拟）</w:t>
      </w:r>
    </w:p>
    <w:p>
      <w:pPr>
        <w:pStyle w:val="14"/>
        <w:tabs>
          <w:tab w:val="left" w:pos="5580"/>
        </w:tabs>
        <w:spacing w:line="240" w:lineRule="atLeast"/>
        <w:ind w:firstLine="490" w:firstLineChars="200"/>
        <w:rPr>
          <w:rFonts w:ascii="仿宋" w:hAnsi="仿宋" w:eastAsia="仿宋" w:cs="仿宋"/>
          <w:color w:val="000000" w:themeColor="text1"/>
          <w:lang w:eastAsia="zh-CN"/>
          <w14:textFill>
            <w14:solidFill>
              <w14:schemeClr w14:val="tx1"/>
            </w14:solidFill>
          </w14:textFill>
        </w:rPr>
      </w:pPr>
    </w:p>
    <w:p>
      <w:pPr>
        <w:pStyle w:val="14"/>
        <w:tabs>
          <w:tab w:val="left" w:pos="5580"/>
        </w:tabs>
        <w:spacing w:line="240" w:lineRule="atLeast"/>
        <w:ind w:firstLine="490"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说明：复印件上应加盖本单位章（自然人投标的无需盖章，需要签字）。</w:t>
      </w:r>
    </w:p>
    <w:p>
      <w:pPr>
        <w:pStyle w:val="15"/>
        <w:ind w:left="2880"/>
        <w:rPr>
          <w:color w:val="000000" w:themeColor="text1"/>
          <w:lang w:eastAsia="zh-CN"/>
          <w14:textFill>
            <w14:solidFill>
              <w14:schemeClr w14:val="tx1"/>
            </w14:solidFill>
          </w14:textFill>
        </w:rPr>
      </w:pPr>
    </w:p>
    <w:p>
      <w:pPr>
        <w:pStyle w:val="64"/>
        <w:adjustRightInd w:val="0"/>
        <w:snapToGrid w:val="0"/>
        <w:spacing w:line="360" w:lineRule="auto"/>
        <w:jc w:val="both"/>
        <w:rPr>
          <w:rFonts w:hint="default" w:ascii="宋体" w:hAnsi="宋体" w:eastAsia="宋体" w:cs="宋体"/>
          <w:color w:val="auto"/>
          <w:sz w:val="24"/>
          <w:szCs w:val="24"/>
          <w:highlight w:val="none"/>
          <w:lang w:val="en-US" w:eastAsia="zh-CN"/>
        </w:rPr>
      </w:pPr>
    </w:p>
    <w:p>
      <w:pPr>
        <w:pStyle w:val="64"/>
        <w:adjustRightInd w:val="0"/>
        <w:snapToGrid w:val="0"/>
        <w:spacing w:line="360" w:lineRule="auto"/>
        <w:jc w:val="both"/>
        <w:rPr>
          <w:rFonts w:hint="default" w:ascii="宋体" w:hAnsi="宋体" w:eastAsia="宋体" w:cs="宋体"/>
          <w:color w:val="auto"/>
          <w:sz w:val="24"/>
          <w:szCs w:val="24"/>
          <w:highlight w:val="none"/>
          <w:lang w:val="en-US" w:eastAsia="zh-CN"/>
        </w:rPr>
      </w:pPr>
    </w:p>
    <w:p>
      <w:pPr>
        <w:pStyle w:val="64"/>
        <w:adjustRightInd w:val="0"/>
        <w:snapToGrid w:val="0"/>
        <w:spacing w:line="360" w:lineRule="auto"/>
        <w:jc w:val="both"/>
        <w:rPr>
          <w:rFonts w:hint="default" w:ascii="宋体" w:hAnsi="宋体" w:eastAsia="宋体" w:cs="宋体"/>
          <w:color w:val="auto"/>
          <w:sz w:val="24"/>
          <w:szCs w:val="24"/>
          <w:highlight w:val="none"/>
          <w:lang w:val="en-US" w:eastAsia="zh-CN"/>
        </w:rPr>
      </w:pPr>
    </w:p>
    <w:p>
      <w:pPr>
        <w:pStyle w:val="64"/>
        <w:adjustRightInd w:val="0"/>
        <w:snapToGrid w:val="0"/>
        <w:spacing w:line="360" w:lineRule="auto"/>
        <w:jc w:val="both"/>
        <w:rPr>
          <w:rFonts w:hint="default" w:ascii="宋体" w:hAnsi="宋体" w:eastAsia="宋体" w:cs="宋体"/>
          <w:color w:val="auto"/>
          <w:sz w:val="24"/>
          <w:szCs w:val="24"/>
          <w:highlight w:val="none"/>
          <w:lang w:val="en-US" w:eastAsia="zh-CN"/>
        </w:rPr>
      </w:pPr>
    </w:p>
    <w:p>
      <w:pPr>
        <w:pStyle w:val="64"/>
        <w:adjustRightInd w:val="0"/>
        <w:snapToGrid w:val="0"/>
        <w:spacing w:line="360" w:lineRule="auto"/>
        <w:jc w:val="both"/>
        <w:rPr>
          <w:rFonts w:hint="default" w:ascii="宋体" w:hAnsi="宋体" w:eastAsia="宋体" w:cs="宋体"/>
          <w:color w:val="auto"/>
          <w:sz w:val="24"/>
          <w:szCs w:val="24"/>
          <w:highlight w:val="none"/>
          <w:lang w:val="en-US" w:eastAsia="zh-CN"/>
        </w:rPr>
      </w:pPr>
    </w:p>
    <w:p>
      <w:pPr>
        <w:pStyle w:val="64"/>
        <w:adjustRightInd w:val="0"/>
        <w:snapToGrid w:val="0"/>
        <w:spacing w:line="360" w:lineRule="auto"/>
        <w:jc w:val="both"/>
        <w:rPr>
          <w:rFonts w:hint="default" w:ascii="宋体" w:hAnsi="宋体" w:eastAsia="宋体" w:cs="宋体"/>
          <w:color w:val="auto"/>
          <w:sz w:val="24"/>
          <w:szCs w:val="24"/>
          <w:highlight w:val="none"/>
          <w:lang w:val="en-US" w:eastAsia="zh-CN"/>
        </w:rPr>
      </w:pPr>
    </w:p>
    <w:p>
      <w:pPr>
        <w:pStyle w:val="64"/>
        <w:adjustRightInd w:val="0"/>
        <w:snapToGrid w:val="0"/>
        <w:spacing w:line="360" w:lineRule="auto"/>
        <w:jc w:val="both"/>
        <w:rPr>
          <w:rFonts w:hint="default" w:ascii="宋体" w:hAnsi="宋体" w:eastAsia="宋体" w:cs="宋体"/>
          <w:color w:val="auto"/>
          <w:sz w:val="24"/>
          <w:szCs w:val="24"/>
          <w:highlight w:val="none"/>
          <w:lang w:val="en-US" w:eastAsia="zh-CN"/>
        </w:rPr>
      </w:pPr>
    </w:p>
    <w:p>
      <w:pPr>
        <w:pStyle w:val="64"/>
        <w:adjustRightInd w:val="0"/>
        <w:snapToGrid w:val="0"/>
        <w:spacing w:line="360" w:lineRule="auto"/>
        <w:jc w:val="both"/>
        <w:rPr>
          <w:rFonts w:hint="default" w:ascii="宋体" w:hAnsi="宋体" w:eastAsia="宋体" w:cs="宋体"/>
          <w:color w:val="auto"/>
          <w:sz w:val="24"/>
          <w:szCs w:val="24"/>
          <w:highlight w:val="none"/>
          <w:lang w:val="en-US" w:eastAsia="zh-CN"/>
        </w:rPr>
      </w:pPr>
    </w:p>
    <w:p>
      <w:pPr>
        <w:pStyle w:val="64"/>
        <w:adjustRightInd w:val="0"/>
        <w:snapToGrid w:val="0"/>
        <w:spacing w:line="360" w:lineRule="auto"/>
        <w:jc w:val="both"/>
        <w:rPr>
          <w:rFonts w:hint="default" w:ascii="宋体" w:hAnsi="宋体" w:eastAsia="宋体" w:cs="宋体"/>
          <w:color w:val="auto"/>
          <w:sz w:val="24"/>
          <w:szCs w:val="24"/>
          <w:highlight w:val="none"/>
          <w:lang w:val="en-US" w:eastAsia="zh-CN"/>
        </w:rPr>
      </w:pPr>
    </w:p>
    <w:p>
      <w:pPr>
        <w:pStyle w:val="15"/>
        <w:ind w:left="0" w:leftChars="0" w:firstLine="0" w:firstLineChars="0"/>
        <w:outlineLvl w:val="9"/>
        <w:rPr>
          <w:rFonts w:hint="eastAsia"/>
          <w:color w:val="auto"/>
          <w:highlight w:val="none"/>
        </w:rPr>
      </w:pPr>
    </w:p>
    <w:sectPr>
      <w:pgSz w:w="11905" w:h="16838"/>
      <w:pgMar w:top="1440" w:right="1134" w:bottom="1440" w:left="1134" w:header="850" w:footer="992" w:gutter="0"/>
      <w:pgNumType w:fmt="decimal"/>
      <w:cols w:space="0" w:num="1"/>
      <w:rtlGutter w:val="0"/>
      <w:docGrid w:type="linesAndChars" w:linePitch="335" w:charSpace="10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_x000B__x000C_">
    <w:altName w:val="Courier New"/>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auto"/>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jc w:val="both"/>
      <w:rPr>
        <w:rFonts w:hint="eastAsia" w:ascii="仿宋" w:hAnsi="仿宋" w:eastAsia="仿宋" w:cs="仿宋"/>
        <w:sz w:val="40"/>
        <w:szCs w:val="56"/>
      </w:rPr>
    </w:pPr>
    <w:r>
      <w:rPr>
        <w:rFonts w:hint="eastAsia" w:ascii="仿宋" w:hAnsi="仿宋" w:eastAsia="仿宋" w:cs="仿宋"/>
        <w:sz w:val="20"/>
        <w:szCs w:val="20"/>
      </w:rPr>
      <w:t>新疆天勤工程管理有限公司    地址：克州阿图什市迎宾路80号三楼    联系电话：0908</w:t>
    </w:r>
    <w:r>
      <w:rPr>
        <w:rFonts w:hint="eastAsia" w:ascii="仿宋" w:hAnsi="仿宋" w:eastAsia="仿宋" w:cs="仿宋"/>
        <w:sz w:val="20"/>
        <w:szCs w:val="20"/>
        <w:lang w:val="en-US" w:eastAsia="zh-CN"/>
      </w:rPr>
      <w:t>-4230066</w:t>
    </w:r>
    <w:r>
      <w:rPr>
        <w:rFonts w:hint="eastAsia" w:ascii="仿宋" w:hAnsi="仿宋" w:eastAsia="仿宋" w:cs="仿宋"/>
        <w:sz w:val="18"/>
        <w:szCs w:val="18"/>
      </w:rPr>
      <w:tab/>
    </w:r>
    <w:r>
      <w:rPr>
        <w:rFonts w:hint="eastAsia" w:ascii="仿宋" w:hAnsi="仿宋" w:eastAsia="仿宋" w:cs="仿宋"/>
        <w:sz w:val="24"/>
        <w:szCs w:val="4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KDQKckBAACb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X2DkjhuceLnnz/Ovx7PD98J&#10;+lCgPkCNeXcBM9Pw3g+4NrMf0Jl5Dyra/EVGBOOIdbrIK4dERH60Wq5WFYYExuYL4rOn5yFC+iC9&#10;JdloaMT5FVn58ROkMXVOydWcv9XGlBka95cDMbOH5d7HHrOVht0wEdr59oR8ehx9Qx1uOiXmo0Nl&#10;sb80G3E2drNxCFHvu7JGuR6Ed4eETZTecoURdiqMMyvspv3KS/HnvWQ9/VOb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MoNApyQEAAJsDAAAOAAAAAAAAAAEAIAAAAB4BAABkcnMvZTJvRG9j&#10;LnhtbFBLBQYAAAAABgAGAFkBAABZBQ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jc w:val="both"/>
      <w:rPr>
        <w:rFonts w:hint="eastAsia" w:ascii="仿宋" w:hAnsi="仿宋" w:eastAsia="仿宋" w:cs="仿宋"/>
        <w:sz w:val="40"/>
        <w:szCs w:val="56"/>
      </w:rPr>
    </w:pPr>
    <w:r>
      <w:rPr>
        <w:sz w:val="20"/>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仿宋" w:hAnsi="仿宋" w:eastAsia="仿宋" w:cs="仿宋"/>
        <w:sz w:val="20"/>
        <w:szCs w:val="20"/>
      </w:rPr>
      <w:t>新疆天勤工程管理有限公司    地址：克州阿图什市迎宾路80号三楼    联系电话：0908</w:t>
    </w:r>
    <w:r>
      <w:rPr>
        <w:rFonts w:hint="eastAsia" w:ascii="仿宋" w:hAnsi="仿宋" w:eastAsia="仿宋" w:cs="仿宋"/>
        <w:sz w:val="20"/>
        <w:szCs w:val="20"/>
        <w:lang w:val="en-US" w:eastAsia="zh-CN"/>
      </w:rPr>
      <w:t>-4230066</w:t>
    </w:r>
    <w:r>
      <w:rPr>
        <w:rFonts w:hint="eastAsia" w:ascii="仿宋" w:hAnsi="仿宋" w:eastAsia="仿宋" w:cs="仿宋"/>
        <w:sz w:val="18"/>
        <w:szCs w:val="18"/>
      </w:rPr>
      <w:tab/>
    </w:r>
    <w:r>
      <w:rPr>
        <w:rFonts w:hint="eastAsia" w:ascii="仿宋" w:hAnsi="仿宋" w:eastAsia="仿宋" w:cs="仿宋"/>
        <w:sz w:val="24"/>
        <w:szCs w:val="4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4" w:space="0"/>
      </w:pBdr>
      <w:tabs>
        <w:tab w:val="clear" w:pos="4153"/>
        <w:tab w:val="clear" w:pos="8306"/>
      </w:tabs>
      <w:jc w:val="right"/>
      <w:rPr>
        <w:rFonts w:hint="eastAsia" w:ascii="仿宋" w:hAnsi="仿宋" w:eastAsia="仿宋" w:cs="仿宋"/>
        <w:sz w:val="21"/>
        <w:szCs w:val="32"/>
        <w:lang w:eastAsia="zh-CN"/>
      </w:rPr>
    </w:pPr>
    <w:r>
      <w:rPr>
        <w:rFonts w:hint="eastAsia" w:ascii="仿宋" w:hAnsi="仿宋" w:eastAsia="仿宋" w:cs="仿宋"/>
        <w:sz w:val="21"/>
        <w:szCs w:val="32"/>
        <w:lang w:eastAsia="zh-CN"/>
      </w:rPr>
      <w:t xml:space="preserve"> 上阿图什镇萨依村基础设施建设及户厕整村推进建设项目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4" w:space="0"/>
      </w:pBdr>
      <w:tabs>
        <w:tab w:val="clear" w:pos="4153"/>
        <w:tab w:val="clear" w:pos="8306"/>
      </w:tabs>
      <w:jc w:val="right"/>
      <w:rPr>
        <w:rFonts w:hint="eastAsia" w:ascii="仿宋" w:hAnsi="仿宋" w:eastAsia="仿宋" w:cs="仿宋"/>
        <w:sz w:val="21"/>
        <w:szCs w:val="32"/>
        <w:lang w:eastAsia="zh-CN"/>
      </w:rPr>
    </w:pPr>
    <w:r>
      <w:rPr>
        <w:rFonts w:hint="eastAsia" w:ascii="仿宋" w:hAnsi="仿宋" w:eastAsia="仿宋" w:cs="仿宋"/>
        <w:sz w:val="21"/>
        <w:szCs w:val="32"/>
        <w:lang w:eastAsia="zh-CN"/>
      </w:rPr>
      <w:t xml:space="preserve"> 上阿图什镇萨依村基础设施建设及户厕整村推进建设项目</w:t>
    </w:r>
  </w:p>
  <w:p>
    <w:pPr>
      <w:pStyle w:val="18"/>
      <w:rPr>
        <w:rFonts w:ascii="宋体" w:hAnsi="宋体" w:eastAsia="宋体" w:cs="宋体"/>
        <w:sz w:val="20"/>
        <w:szCs w:val="20"/>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DAD01"/>
    <w:multiLevelType w:val="singleLevel"/>
    <w:tmpl w:val="CF0DAD01"/>
    <w:lvl w:ilvl="0" w:tentative="0">
      <w:start w:val="1"/>
      <w:numFmt w:val="decimal"/>
      <w:suff w:val="space"/>
      <w:lvlText w:val="%1."/>
      <w:lvlJc w:val="left"/>
    </w:lvl>
  </w:abstractNum>
  <w:abstractNum w:abstractNumId="1">
    <w:nsid w:val="D81B68B9"/>
    <w:multiLevelType w:val="singleLevel"/>
    <w:tmpl w:val="D81B68B9"/>
    <w:lvl w:ilvl="0" w:tentative="0">
      <w:start w:val="4"/>
      <w:numFmt w:val="decimal"/>
      <w:suff w:val="nothing"/>
      <w:lvlText w:val="%1、"/>
      <w:lvlJc w:val="left"/>
    </w:lvl>
  </w:abstractNum>
  <w:abstractNum w:abstractNumId="2">
    <w:nsid w:val="0000000D"/>
    <w:multiLevelType w:val="multilevel"/>
    <w:tmpl w:val="0000000D"/>
    <w:lvl w:ilvl="0" w:tentative="0">
      <w:start w:val="1"/>
      <w:numFmt w:val="decimal"/>
      <w:pStyle w:val="2"/>
      <w:lvlText w:val="%1."/>
      <w:lvlJc w:val="left"/>
      <w:pPr>
        <w:tabs>
          <w:tab w:val="left" w:pos="780"/>
        </w:tabs>
        <w:ind w:left="790" w:hanging="430"/>
      </w:pPr>
      <w:rPr>
        <w:rFonts w:hint="eastAsia"/>
      </w:rPr>
    </w:lvl>
    <w:lvl w:ilvl="1" w:tentative="0">
      <w:start w:val="1"/>
      <w:numFmt w:val="decimal"/>
      <w:lvlText w:val="%1.%2"/>
      <w:lvlJc w:val="left"/>
      <w:pPr>
        <w:tabs>
          <w:tab w:val="left" w:pos="880"/>
        </w:tabs>
        <w:ind w:left="880" w:hanging="700"/>
      </w:pPr>
      <w:rPr>
        <w:rFonts w:ascii="宋体" w:hAnsi="宋体" w:eastAsia="宋体" w:cs="Times New Roman"/>
        <w:lang w:val="en-US"/>
      </w:rPr>
    </w:lvl>
    <w:lvl w:ilvl="2" w:tentative="0">
      <w:start w:val="1"/>
      <w:numFmt w:val="decimal"/>
      <w:lvlText w:val="%1.%2.%3"/>
      <w:lvlJc w:val="left"/>
      <w:pPr>
        <w:tabs>
          <w:tab w:val="left" w:pos="1360"/>
        </w:tabs>
        <w:ind w:left="1360" w:hanging="1000"/>
      </w:pPr>
      <w:rPr>
        <w:rFonts w:hint="eastAsia"/>
      </w:rPr>
    </w:lvl>
    <w:lvl w:ilvl="3" w:tentative="0">
      <w:start w:val="1"/>
      <w:numFmt w:val="decimal"/>
      <w:lvlText w:val="%1.%2.%3.%4"/>
      <w:lvlJc w:val="left"/>
      <w:pPr>
        <w:tabs>
          <w:tab w:val="left" w:pos="360"/>
        </w:tabs>
        <w:ind w:left="2344" w:hanging="1984"/>
      </w:pPr>
      <w:rPr>
        <w:rFonts w:hint="eastAsia"/>
      </w:rPr>
    </w:lvl>
    <w:lvl w:ilvl="4" w:tentative="0">
      <w:start w:val="1"/>
      <w:numFmt w:val="decimal"/>
      <w:lvlText w:val="%1.%2.%3.%4.%5"/>
      <w:lvlJc w:val="left"/>
      <w:pPr>
        <w:tabs>
          <w:tab w:val="left" w:pos="2911"/>
        </w:tabs>
        <w:ind w:left="2911" w:hanging="850"/>
      </w:pPr>
      <w:rPr>
        <w:rFonts w:hint="eastAsia"/>
      </w:rPr>
    </w:lvl>
    <w:lvl w:ilvl="5" w:tentative="0">
      <w:start w:val="1"/>
      <w:numFmt w:val="decimal"/>
      <w:lvlText w:val="%1.%2.%3.%4.%5.%6"/>
      <w:lvlJc w:val="left"/>
      <w:pPr>
        <w:tabs>
          <w:tab w:val="left" w:pos="3620"/>
        </w:tabs>
        <w:ind w:left="3620" w:hanging="1134"/>
      </w:pPr>
      <w:rPr>
        <w:rFonts w:hint="eastAsia"/>
      </w:rPr>
    </w:lvl>
    <w:lvl w:ilvl="6" w:tentative="0">
      <w:start w:val="1"/>
      <w:numFmt w:val="decimal"/>
      <w:lvlText w:val="%1.%2.%3.%4.%5.%6.%7"/>
      <w:lvlJc w:val="left"/>
      <w:pPr>
        <w:tabs>
          <w:tab w:val="left" w:pos="4187"/>
        </w:tabs>
        <w:ind w:left="4187" w:hanging="1276"/>
      </w:pPr>
      <w:rPr>
        <w:rFonts w:hint="eastAsia"/>
      </w:rPr>
    </w:lvl>
    <w:lvl w:ilvl="7" w:tentative="0">
      <w:start w:val="1"/>
      <w:numFmt w:val="decimal"/>
      <w:lvlText w:val="%1.%2.%3.%4.%5.%6.%7.%8"/>
      <w:lvlJc w:val="left"/>
      <w:pPr>
        <w:tabs>
          <w:tab w:val="left" w:pos="4754"/>
        </w:tabs>
        <w:ind w:left="4754" w:hanging="1418"/>
      </w:pPr>
      <w:rPr>
        <w:rFonts w:hint="eastAsia"/>
      </w:rPr>
    </w:lvl>
    <w:lvl w:ilvl="8" w:tentative="0">
      <w:start w:val="1"/>
      <w:numFmt w:val="decimal"/>
      <w:lvlText w:val="%1.%2.%3.%4.%5.%6.%7.%8.%9"/>
      <w:lvlJc w:val="left"/>
      <w:pPr>
        <w:tabs>
          <w:tab w:val="left" w:pos="5462"/>
        </w:tabs>
        <w:ind w:left="5462" w:hanging="1700"/>
      </w:pPr>
      <w:rPr>
        <w:rFonts w:hint="eastAsia"/>
      </w:rPr>
    </w:lvl>
  </w:abstractNum>
  <w:abstractNum w:abstractNumId="3">
    <w:nsid w:val="0053208E"/>
    <w:multiLevelType w:val="multilevel"/>
    <w:tmpl w:val="0053208E"/>
    <w:lvl w:ilvl="0" w:tentative="0">
      <w:start w:val="1"/>
      <w:numFmt w:val="japaneseCounting"/>
      <w:lvlText w:val="%1"/>
      <w:lvlJc w:val="left"/>
      <w:pPr>
        <w:tabs>
          <w:tab w:val="left" w:pos="0"/>
        </w:tabs>
        <w:ind w:left="360" w:hanging="360"/>
      </w:pPr>
      <w:rPr>
        <w:rFonts w:hint="default" w:ascii="宋体" w:hAnsi="宋体" w:eastAsia="宋体"/>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4">
    <w:nsid w:val="11715540"/>
    <w:multiLevelType w:val="multilevel"/>
    <w:tmpl w:val="11715540"/>
    <w:lvl w:ilvl="0" w:tentative="0">
      <w:start w:val="1"/>
      <w:numFmt w:val="japaneseCounting"/>
      <w:lvlText w:val="（%1）"/>
      <w:lvlJc w:val="left"/>
      <w:pPr>
        <w:tabs>
          <w:tab w:val="left" w:pos="1725"/>
        </w:tabs>
        <w:ind w:left="1725" w:hanging="1080"/>
      </w:pPr>
      <w:rPr>
        <w:rFonts w:hint="default"/>
      </w:rPr>
    </w:lvl>
    <w:lvl w:ilvl="1" w:tentative="0">
      <w:start w:val="1"/>
      <w:numFmt w:val="lowerLetter"/>
      <w:lvlText w:val="%2)"/>
      <w:lvlJc w:val="left"/>
      <w:pPr>
        <w:tabs>
          <w:tab w:val="left" w:pos="1485"/>
        </w:tabs>
        <w:ind w:left="1485" w:hanging="420"/>
      </w:p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5">
    <w:nsid w:val="3105F6B5"/>
    <w:multiLevelType w:val="singleLevel"/>
    <w:tmpl w:val="3105F6B5"/>
    <w:lvl w:ilvl="0" w:tentative="0">
      <w:start w:val="1"/>
      <w:numFmt w:val="decimal"/>
      <w:suff w:val="nothing"/>
      <w:lvlText w:val="%1、"/>
      <w:lvlJc w:val="left"/>
      <w:pPr>
        <w:ind w:left="320" w:leftChars="0" w:firstLine="0" w:firstLineChars="0"/>
      </w:pPr>
    </w:lvl>
  </w:abstractNum>
  <w:abstractNum w:abstractNumId="6">
    <w:nsid w:val="446E896A"/>
    <w:multiLevelType w:val="singleLevel"/>
    <w:tmpl w:val="446E896A"/>
    <w:lvl w:ilvl="0" w:tentative="0">
      <w:start w:val="1"/>
      <w:numFmt w:val="chineseCounting"/>
      <w:suff w:val="nothing"/>
      <w:lvlText w:val="（%1）"/>
      <w:lvlJc w:val="left"/>
      <w:rPr>
        <w:rFonts w:hint="eastAsia"/>
      </w:rPr>
    </w:lvl>
  </w:abstractNum>
  <w:abstractNum w:abstractNumId="7">
    <w:nsid w:val="55CD4C99"/>
    <w:multiLevelType w:val="singleLevel"/>
    <w:tmpl w:val="55CD4C99"/>
    <w:lvl w:ilvl="0" w:tentative="0">
      <w:start w:val="1"/>
      <w:numFmt w:val="chineseCounting"/>
      <w:suff w:val="nothing"/>
      <w:lvlText w:val="%1、"/>
      <w:lvlJc w:val="left"/>
    </w:lvl>
  </w:abstractNum>
  <w:abstractNum w:abstractNumId="8">
    <w:nsid w:val="78AA6554"/>
    <w:multiLevelType w:val="multilevel"/>
    <w:tmpl w:val="78AA6554"/>
    <w:lvl w:ilvl="0" w:tentative="0">
      <w:start w:val="1"/>
      <w:numFmt w:val="japaneseCounting"/>
      <w:lvlText w:val="（%1）"/>
      <w:lvlJc w:val="left"/>
      <w:pPr>
        <w:tabs>
          <w:tab w:val="left" w:pos="1725"/>
        </w:tabs>
        <w:ind w:left="1725" w:hanging="1080"/>
      </w:pPr>
      <w:rPr>
        <w:rFonts w:hint="default"/>
        <w:lang w:val="en-US"/>
      </w:rPr>
    </w:lvl>
    <w:lvl w:ilvl="1" w:tentative="0">
      <w:start w:val="1"/>
      <w:numFmt w:val="lowerLetter"/>
      <w:lvlText w:val="%2)"/>
      <w:lvlJc w:val="left"/>
      <w:pPr>
        <w:tabs>
          <w:tab w:val="left" w:pos="1485"/>
        </w:tabs>
        <w:ind w:left="1485" w:hanging="420"/>
      </w:p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num w:numId="1">
    <w:abstractNumId w:val="2"/>
  </w:num>
  <w:num w:numId="2">
    <w:abstractNumId w:val="5"/>
  </w:num>
  <w:num w:numId="3">
    <w:abstractNumId w:val="7"/>
  </w:num>
  <w:num w:numId="4">
    <w:abstractNumId w:val="4"/>
  </w:num>
  <w:num w:numId="5">
    <w:abstractNumId w:val="8"/>
  </w:num>
  <w:num w:numId="6">
    <w:abstractNumId w:val="6"/>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documentProtection w:enforcement="0"/>
  <w:defaultTabStop w:val="420"/>
  <w:drawingGridHorizontalSpacing w:val="123"/>
  <w:drawingGridVerticalSpacing w:val="168"/>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wZDYyMzkyMzhhMGNjZDRmZDBmZmE3ZmJjMWI4ODQifQ=="/>
  </w:docVars>
  <w:rsids>
    <w:rsidRoot w:val="430832B2"/>
    <w:rsid w:val="00036274"/>
    <w:rsid w:val="001C66E0"/>
    <w:rsid w:val="00271C3B"/>
    <w:rsid w:val="003348B2"/>
    <w:rsid w:val="00472A86"/>
    <w:rsid w:val="009649B4"/>
    <w:rsid w:val="00DF3300"/>
    <w:rsid w:val="0123584C"/>
    <w:rsid w:val="01387A0A"/>
    <w:rsid w:val="015E08CF"/>
    <w:rsid w:val="01E13C39"/>
    <w:rsid w:val="01E44B68"/>
    <w:rsid w:val="023C35FE"/>
    <w:rsid w:val="025D7EBF"/>
    <w:rsid w:val="02811823"/>
    <w:rsid w:val="03120DC1"/>
    <w:rsid w:val="038329E4"/>
    <w:rsid w:val="040D666A"/>
    <w:rsid w:val="04197466"/>
    <w:rsid w:val="042A106A"/>
    <w:rsid w:val="044D2FF9"/>
    <w:rsid w:val="04DF1D99"/>
    <w:rsid w:val="04F35535"/>
    <w:rsid w:val="05CE725F"/>
    <w:rsid w:val="05E31007"/>
    <w:rsid w:val="06141E47"/>
    <w:rsid w:val="063B7194"/>
    <w:rsid w:val="074D53D1"/>
    <w:rsid w:val="07A939A9"/>
    <w:rsid w:val="07B57D82"/>
    <w:rsid w:val="08323FEC"/>
    <w:rsid w:val="08353FA3"/>
    <w:rsid w:val="08440397"/>
    <w:rsid w:val="08534C69"/>
    <w:rsid w:val="085D5AE7"/>
    <w:rsid w:val="091D420B"/>
    <w:rsid w:val="09231976"/>
    <w:rsid w:val="093F2ABC"/>
    <w:rsid w:val="099C0E75"/>
    <w:rsid w:val="09B3430A"/>
    <w:rsid w:val="09D536A7"/>
    <w:rsid w:val="0A104989"/>
    <w:rsid w:val="0A982D0F"/>
    <w:rsid w:val="0AD77765"/>
    <w:rsid w:val="0AEC1713"/>
    <w:rsid w:val="0AEC1935"/>
    <w:rsid w:val="0B213EE8"/>
    <w:rsid w:val="0B2F3756"/>
    <w:rsid w:val="0B680A2B"/>
    <w:rsid w:val="0B84310F"/>
    <w:rsid w:val="0B9E39F1"/>
    <w:rsid w:val="0BF26C44"/>
    <w:rsid w:val="0CDD46C2"/>
    <w:rsid w:val="0D102430"/>
    <w:rsid w:val="0D2B33CB"/>
    <w:rsid w:val="0DE97ED5"/>
    <w:rsid w:val="0E782F04"/>
    <w:rsid w:val="0F047236"/>
    <w:rsid w:val="0F5301E8"/>
    <w:rsid w:val="0F9E7F65"/>
    <w:rsid w:val="10685029"/>
    <w:rsid w:val="10751E04"/>
    <w:rsid w:val="107847B5"/>
    <w:rsid w:val="110E25D3"/>
    <w:rsid w:val="11487B04"/>
    <w:rsid w:val="11A227BD"/>
    <w:rsid w:val="11BC2427"/>
    <w:rsid w:val="130308CA"/>
    <w:rsid w:val="135B3A09"/>
    <w:rsid w:val="13725EDE"/>
    <w:rsid w:val="13EB3FA7"/>
    <w:rsid w:val="13F25F1E"/>
    <w:rsid w:val="14333C53"/>
    <w:rsid w:val="147F77B9"/>
    <w:rsid w:val="14CF4184"/>
    <w:rsid w:val="15164F4C"/>
    <w:rsid w:val="1525173B"/>
    <w:rsid w:val="153C6A85"/>
    <w:rsid w:val="15AE1060"/>
    <w:rsid w:val="15E839EB"/>
    <w:rsid w:val="160A2911"/>
    <w:rsid w:val="167B61DA"/>
    <w:rsid w:val="169D7529"/>
    <w:rsid w:val="170A0FC7"/>
    <w:rsid w:val="171F0B4E"/>
    <w:rsid w:val="17451C21"/>
    <w:rsid w:val="17EB3771"/>
    <w:rsid w:val="182C2DE0"/>
    <w:rsid w:val="18333FC9"/>
    <w:rsid w:val="184B14B9"/>
    <w:rsid w:val="184E2C86"/>
    <w:rsid w:val="18FE29CF"/>
    <w:rsid w:val="1910625E"/>
    <w:rsid w:val="19623D3B"/>
    <w:rsid w:val="19791440"/>
    <w:rsid w:val="198013A6"/>
    <w:rsid w:val="1985592C"/>
    <w:rsid w:val="198D3D53"/>
    <w:rsid w:val="19F6321A"/>
    <w:rsid w:val="1A266884"/>
    <w:rsid w:val="1A3C3B56"/>
    <w:rsid w:val="1AA14F3E"/>
    <w:rsid w:val="1AED2CFB"/>
    <w:rsid w:val="1AFA15B8"/>
    <w:rsid w:val="1B493912"/>
    <w:rsid w:val="1B6F1AB4"/>
    <w:rsid w:val="1B8847D2"/>
    <w:rsid w:val="1BA86B96"/>
    <w:rsid w:val="1BCE2BAE"/>
    <w:rsid w:val="1BD6471C"/>
    <w:rsid w:val="1BE65325"/>
    <w:rsid w:val="1C824952"/>
    <w:rsid w:val="1DA146C9"/>
    <w:rsid w:val="1E0F41F7"/>
    <w:rsid w:val="1E24584C"/>
    <w:rsid w:val="1E6813A9"/>
    <w:rsid w:val="1E91363A"/>
    <w:rsid w:val="1EC0484F"/>
    <w:rsid w:val="1ECE4F82"/>
    <w:rsid w:val="1EE5064C"/>
    <w:rsid w:val="1F232690"/>
    <w:rsid w:val="1F5B26D6"/>
    <w:rsid w:val="1F6007D8"/>
    <w:rsid w:val="1FBF7012"/>
    <w:rsid w:val="206F41B2"/>
    <w:rsid w:val="207F1924"/>
    <w:rsid w:val="2080160F"/>
    <w:rsid w:val="212A6FB2"/>
    <w:rsid w:val="22965E6B"/>
    <w:rsid w:val="22A01578"/>
    <w:rsid w:val="22F917C9"/>
    <w:rsid w:val="23844555"/>
    <w:rsid w:val="23874BA3"/>
    <w:rsid w:val="23AE6D9F"/>
    <w:rsid w:val="23C60E74"/>
    <w:rsid w:val="24AA355B"/>
    <w:rsid w:val="24D80E4E"/>
    <w:rsid w:val="25002F8D"/>
    <w:rsid w:val="250F1BE1"/>
    <w:rsid w:val="251B598A"/>
    <w:rsid w:val="25546BA5"/>
    <w:rsid w:val="25550156"/>
    <w:rsid w:val="25777D91"/>
    <w:rsid w:val="260D7B4D"/>
    <w:rsid w:val="26694B4E"/>
    <w:rsid w:val="267D2FA7"/>
    <w:rsid w:val="26D37563"/>
    <w:rsid w:val="26E45926"/>
    <w:rsid w:val="26FC7E22"/>
    <w:rsid w:val="27161DF2"/>
    <w:rsid w:val="27D72414"/>
    <w:rsid w:val="27EF2A88"/>
    <w:rsid w:val="282F21E9"/>
    <w:rsid w:val="283D072F"/>
    <w:rsid w:val="28527753"/>
    <w:rsid w:val="285C7E68"/>
    <w:rsid w:val="286B44D3"/>
    <w:rsid w:val="28CE180E"/>
    <w:rsid w:val="291C049E"/>
    <w:rsid w:val="296347F1"/>
    <w:rsid w:val="299F2BD7"/>
    <w:rsid w:val="29D55086"/>
    <w:rsid w:val="29DC7303"/>
    <w:rsid w:val="2A2953D2"/>
    <w:rsid w:val="2A403E4C"/>
    <w:rsid w:val="2A470C7F"/>
    <w:rsid w:val="2A4D3EAF"/>
    <w:rsid w:val="2A6F2C28"/>
    <w:rsid w:val="2AB303AA"/>
    <w:rsid w:val="2AF552B4"/>
    <w:rsid w:val="2B233137"/>
    <w:rsid w:val="2B7102E5"/>
    <w:rsid w:val="2B762634"/>
    <w:rsid w:val="2C047AD0"/>
    <w:rsid w:val="2C4C731E"/>
    <w:rsid w:val="2C7C4FC9"/>
    <w:rsid w:val="2C90777E"/>
    <w:rsid w:val="2D1B0C53"/>
    <w:rsid w:val="2DF06B27"/>
    <w:rsid w:val="2DF1140A"/>
    <w:rsid w:val="2E1B0C2F"/>
    <w:rsid w:val="2E2D151C"/>
    <w:rsid w:val="2E3E3691"/>
    <w:rsid w:val="2E764B34"/>
    <w:rsid w:val="2E9D1F9E"/>
    <w:rsid w:val="2F934252"/>
    <w:rsid w:val="2FA50B1C"/>
    <w:rsid w:val="304F102E"/>
    <w:rsid w:val="305F7D9F"/>
    <w:rsid w:val="30CE30FC"/>
    <w:rsid w:val="31146331"/>
    <w:rsid w:val="31286C3D"/>
    <w:rsid w:val="31753DD8"/>
    <w:rsid w:val="31C54436"/>
    <w:rsid w:val="3207424B"/>
    <w:rsid w:val="32D36D80"/>
    <w:rsid w:val="32E53B2C"/>
    <w:rsid w:val="32E72D84"/>
    <w:rsid w:val="335C76C1"/>
    <w:rsid w:val="3369776B"/>
    <w:rsid w:val="33974E7C"/>
    <w:rsid w:val="34325BDF"/>
    <w:rsid w:val="3464452F"/>
    <w:rsid w:val="347714ED"/>
    <w:rsid w:val="34AC63E7"/>
    <w:rsid w:val="35104540"/>
    <w:rsid w:val="35427B0F"/>
    <w:rsid w:val="355166BF"/>
    <w:rsid w:val="35C66178"/>
    <w:rsid w:val="36AA5E0A"/>
    <w:rsid w:val="36B2479F"/>
    <w:rsid w:val="36E42A50"/>
    <w:rsid w:val="379F4F25"/>
    <w:rsid w:val="37D44BCF"/>
    <w:rsid w:val="38083993"/>
    <w:rsid w:val="386C0CA7"/>
    <w:rsid w:val="3891387E"/>
    <w:rsid w:val="38C56C0D"/>
    <w:rsid w:val="396A3EEA"/>
    <w:rsid w:val="39C66770"/>
    <w:rsid w:val="39C72577"/>
    <w:rsid w:val="39EE19D4"/>
    <w:rsid w:val="3A1273C6"/>
    <w:rsid w:val="3A283A12"/>
    <w:rsid w:val="3A6413C5"/>
    <w:rsid w:val="3A716BA7"/>
    <w:rsid w:val="3AE06945"/>
    <w:rsid w:val="3BC55DD4"/>
    <w:rsid w:val="3BEF2DB1"/>
    <w:rsid w:val="3BFA097C"/>
    <w:rsid w:val="3C044892"/>
    <w:rsid w:val="3C2D32D2"/>
    <w:rsid w:val="3C415AEE"/>
    <w:rsid w:val="3CA827C1"/>
    <w:rsid w:val="3CAD59EE"/>
    <w:rsid w:val="3D4F6A6F"/>
    <w:rsid w:val="3D681E63"/>
    <w:rsid w:val="3D751F42"/>
    <w:rsid w:val="3E0E1F27"/>
    <w:rsid w:val="3E983751"/>
    <w:rsid w:val="3ED26025"/>
    <w:rsid w:val="3FA7735D"/>
    <w:rsid w:val="407D392A"/>
    <w:rsid w:val="408E72C3"/>
    <w:rsid w:val="408E7BCF"/>
    <w:rsid w:val="40B26236"/>
    <w:rsid w:val="41047E71"/>
    <w:rsid w:val="413A315B"/>
    <w:rsid w:val="41523CEF"/>
    <w:rsid w:val="41681350"/>
    <w:rsid w:val="416F668A"/>
    <w:rsid w:val="419F6662"/>
    <w:rsid w:val="41A40451"/>
    <w:rsid w:val="41A72D03"/>
    <w:rsid w:val="41BC55E0"/>
    <w:rsid w:val="41CC18D7"/>
    <w:rsid w:val="420B7389"/>
    <w:rsid w:val="42297C51"/>
    <w:rsid w:val="42320F37"/>
    <w:rsid w:val="423544BC"/>
    <w:rsid w:val="423563C7"/>
    <w:rsid w:val="42A122A4"/>
    <w:rsid w:val="42C57370"/>
    <w:rsid w:val="430832B2"/>
    <w:rsid w:val="435B2B0B"/>
    <w:rsid w:val="445769C9"/>
    <w:rsid w:val="44740DA7"/>
    <w:rsid w:val="44951B21"/>
    <w:rsid w:val="44A45B7D"/>
    <w:rsid w:val="44ED4282"/>
    <w:rsid w:val="4501031B"/>
    <w:rsid w:val="454815E5"/>
    <w:rsid w:val="45712B3F"/>
    <w:rsid w:val="457C2033"/>
    <w:rsid w:val="45CA1335"/>
    <w:rsid w:val="45F44D45"/>
    <w:rsid w:val="46A95479"/>
    <w:rsid w:val="46F77B89"/>
    <w:rsid w:val="4706296E"/>
    <w:rsid w:val="471A0124"/>
    <w:rsid w:val="4743767B"/>
    <w:rsid w:val="474D22A8"/>
    <w:rsid w:val="47785342"/>
    <w:rsid w:val="479455D3"/>
    <w:rsid w:val="4834354A"/>
    <w:rsid w:val="48F2746A"/>
    <w:rsid w:val="490F2667"/>
    <w:rsid w:val="49726A4B"/>
    <w:rsid w:val="49BD2994"/>
    <w:rsid w:val="4A0D2D7D"/>
    <w:rsid w:val="4A4B2CCE"/>
    <w:rsid w:val="4A69564B"/>
    <w:rsid w:val="4B856EF0"/>
    <w:rsid w:val="4BB73B85"/>
    <w:rsid w:val="4BF478AD"/>
    <w:rsid w:val="4BF50141"/>
    <w:rsid w:val="4C17384D"/>
    <w:rsid w:val="4C257A37"/>
    <w:rsid w:val="4CF5766A"/>
    <w:rsid w:val="4CF71E3A"/>
    <w:rsid w:val="4DF50B78"/>
    <w:rsid w:val="4E0976AB"/>
    <w:rsid w:val="4E6938E7"/>
    <w:rsid w:val="4E701DC0"/>
    <w:rsid w:val="4F006719"/>
    <w:rsid w:val="4F2E489B"/>
    <w:rsid w:val="4F5166AD"/>
    <w:rsid w:val="4F5D25FD"/>
    <w:rsid w:val="4F781BCA"/>
    <w:rsid w:val="4FB41D44"/>
    <w:rsid w:val="4FCC0E0D"/>
    <w:rsid w:val="4FE96891"/>
    <w:rsid w:val="50BF6E81"/>
    <w:rsid w:val="5119117C"/>
    <w:rsid w:val="513F080C"/>
    <w:rsid w:val="515317E5"/>
    <w:rsid w:val="515B13D4"/>
    <w:rsid w:val="51EF5036"/>
    <w:rsid w:val="52324560"/>
    <w:rsid w:val="52485F28"/>
    <w:rsid w:val="52654DCD"/>
    <w:rsid w:val="5306542C"/>
    <w:rsid w:val="533662E6"/>
    <w:rsid w:val="53390376"/>
    <w:rsid w:val="534704F3"/>
    <w:rsid w:val="53746819"/>
    <w:rsid w:val="53940122"/>
    <w:rsid w:val="553813F1"/>
    <w:rsid w:val="55B02A26"/>
    <w:rsid w:val="55B81281"/>
    <w:rsid w:val="56493792"/>
    <w:rsid w:val="57D3597F"/>
    <w:rsid w:val="588047F2"/>
    <w:rsid w:val="58A83ABB"/>
    <w:rsid w:val="58E30CBE"/>
    <w:rsid w:val="597C103E"/>
    <w:rsid w:val="59834B75"/>
    <w:rsid w:val="59BD150F"/>
    <w:rsid w:val="59D425E7"/>
    <w:rsid w:val="5A7E608A"/>
    <w:rsid w:val="5AE0581C"/>
    <w:rsid w:val="5B070AA1"/>
    <w:rsid w:val="5B316E66"/>
    <w:rsid w:val="5B5C1769"/>
    <w:rsid w:val="5BE43388"/>
    <w:rsid w:val="5C183C67"/>
    <w:rsid w:val="5C233588"/>
    <w:rsid w:val="5CA75AA1"/>
    <w:rsid w:val="5CBC3478"/>
    <w:rsid w:val="5CD53D28"/>
    <w:rsid w:val="5CDE4139"/>
    <w:rsid w:val="5CFE772B"/>
    <w:rsid w:val="5D2366CB"/>
    <w:rsid w:val="5D2E6280"/>
    <w:rsid w:val="5D3331A6"/>
    <w:rsid w:val="5E0B0134"/>
    <w:rsid w:val="5E135BA1"/>
    <w:rsid w:val="5E1D1079"/>
    <w:rsid w:val="5E9F4200"/>
    <w:rsid w:val="5EDA6373"/>
    <w:rsid w:val="5F0C00BF"/>
    <w:rsid w:val="601F4136"/>
    <w:rsid w:val="6031773D"/>
    <w:rsid w:val="603C050E"/>
    <w:rsid w:val="606D7C3D"/>
    <w:rsid w:val="60C45E60"/>
    <w:rsid w:val="616D262E"/>
    <w:rsid w:val="618E773C"/>
    <w:rsid w:val="62123B3B"/>
    <w:rsid w:val="622D3D77"/>
    <w:rsid w:val="634A483E"/>
    <w:rsid w:val="639B557E"/>
    <w:rsid w:val="63A76D6E"/>
    <w:rsid w:val="642B45E0"/>
    <w:rsid w:val="64604EAC"/>
    <w:rsid w:val="64740A1C"/>
    <w:rsid w:val="64A63DCF"/>
    <w:rsid w:val="64DF79CD"/>
    <w:rsid w:val="66457796"/>
    <w:rsid w:val="6695111E"/>
    <w:rsid w:val="66A5387A"/>
    <w:rsid w:val="66BA5854"/>
    <w:rsid w:val="67656B1B"/>
    <w:rsid w:val="67AE419D"/>
    <w:rsid w:val="67B22635"/>
    <w:rsid w:val="68042D49"/>
    <w:rsid w:val="683769EB"/>
    <w:rsid w:val="68606B16"/>
    <w:rsid w:val="68BF6DF6"/>
    <w:rsid w:val="698C50B9"/>
    <w:rsid w:val="69D47128"/>
    <w:rsid w:val="69EA43F5"/>
    <w:rsid w:val="6A845405"/>
    <w:rsid w:val="6AD37813"/>
    <w:rsid w:val="6ADE7537"/>
    <w:rsid w:val="6B221B0E"/>
    <w:rsid w:val="6B506044"/>
    <w:rsid w:val="6C5067B1"/>
    <w:rsid w:val="6C7543E1"/>
    <w:rsid w:val="6C783074"/>
    <w:rsid w:val="6C963B87"/>
    <w:rsid w:val="6C9F4DA0"/>
    <w:rsid w:val="6CA96079"/>
    <w:rsid w:val="6CAC1F8A"/>
    <w:rsid w:val="6CC81EA4"/>
    <w:rsid w:val="6D3756D1"/>
    <w:rsid w:val="6D37776E"/>
    <w:rsid w:val="6D3E293F"/>
    <w:rsid w:val="6DBD66CF"/>
    <w:rsid w:val="6E181588"/>
    <w:rsid w:val="6EEE4B4A"/>
    <w:rsid w:val="6F782CCB"/>
    <w:rsid w:val="6FFC5967"/>
    <w:rsid w:val="701E297D"/>
    <w:rsid w:val="704838FD"/>
    <w:rsid w:val="709119F6"/>
    <w:rsid w:val="71F7318A"/>
    <w:rsid w:val="721A3870"/>
    <w:rsid w:val="725C5BA9"/>
    <w:rsid w:val="72720C79"/>
    <w:rsid w:val="72951E3C"/>
    <w:rsid w:val="72DB435C"/>
    <w:rsid w:val="72DC3B42"/>
    <w:rsid w:val="739641CD"/>
    <w:rsid w:val="746335E0"/>
    <w:rsid w:val="74B1717B"/>
    <w:rsid w:val="74D13CD9"/>
    <w:rsid w:val="754C749B"/>
    <w:rsid w:val="754D15A6"/>
    <w:rsid w:val="75AB1C93"/>
    <w:rsid w:val="75DF2050"/>
    <w:rsid w:val="76013DC0"/>
    <w:rsid w:val="761B163F"/>
    <w:rsid w:val="76810114"/>
    <w:rsid w:val="76A5065C"/>
    <w:rsid w:val="76C43894"/>
    <w:rsid w:val="76E41762"/>
    <w:rsid w:val="7717316E"/>
    <w:rsid w:val="77603777"/>
    <w:rsid w:val="77901BB9"/>
    <w:rsid w:val="77C7479C"/>
    <w:rsid w:val="77EC0C4E"/>
    <w:rsid w:val="78066149"/>
    <w:rsid w:val="786C31EE"/>
    <w:rsid w:val="788E3223"/>
    <w:rsid w:val="78E06AB0"/>
    <w:rsid w:val="78E7359C"/>
    <w:rsid w:val="791F1447"/>
    <w:rsid w:val="798E0318"/>
    <w:rsid w:val="7A466BC3"/>
    <w:rsid w:val="7A630025"/>
    <w:rsid w:val="7AD93877"/>
    <w:rsid w:val="7B565E18"/>
    <w:rsid w:val="7B7E2783"/>
    <w:rsid w:val="7BEB61FD"/>
    <w:rsid w:val="7BFC0690"/>
    <w:rsid w:val="7C691800"/>
    <w:rsid w:val="7CC540BD"/>
    <w:rsid w:val="7CFB6C1C"/>
    <w:rsid w:val="7D162B61"/>
    <w:rsid w:val="7D277D65"/>
    <w:rsid w:val="7D423759"/>
    <w:rsid w:val="7D695F1A"/>
    <w:rsid w:val="7DD956AA"/>
    <w:rsid w:val="7E2D5B39"/>
    <w:rsid w:val="7E3239CA"/>
    <w:rsid w:val="7E9956EB"/>
    <w:rsid w:val="7ED160D1"/>
    <w:rsid w:val="7FDE3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99" w:semiHidden="0" w:name="index 6"/>
    <w:lsdException w:qFormat="1"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99"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3">
    <w:name w:val="heading 1"/>
    <w:basedOn w:val="1"/>
    <w:next w:val="1"/>
    <w:qFormat/>
    <w:uiPriority w:val="0"/>
    <w:pPr>
      <w:keepNext/>
      <w:keepLines/>
      <w:spacing w:line="360" w:lineRule="auto"/>
      <w:jc w:val="center"/>
      <w:outlineLvl w:val="0"/>
    </w:pPr>
    <w:rPr>
      <w:b/>
      <w:bCs/>
      <w:kern w:val="44"/>
      <w:sz w:val="44"/>
      <w:szCs w:val="44"/>
    </w:rPr>
  </w:style>
  <w:style w:type="paragraph" w:styleId="4">
    <w:name w:val="heading 2"/>
    <w:basedOn w:val="1"/>
    <w:next w:val="1"/>
    <w:qFormat/>
    <w:uiPriority w:val="0"/>
    <w:pPr>
      <w:tabs>
        <w:tab w:val="left" w:pos="540"/>
      </w:tabs>
      <w:adjustRightInd w:val="0"/>
      <w:snapToGrid w:val="0"/>
      <w:spacing w:line="360" w:lineRule="auto"/>
      <w:jc w:val="center"/>
      <w:outlineLvl w:val="1"/>
    </w:pPr>
    <w:rPr>
      <w:rFonts w:ascii="Arial" w:hAnsi="Arial"/>
      <w:b/>
      <w:sz w:val="28"/>
      <w:szCs w:val="20"/>
    </w:rPr>
  </w:style>
  <w:style w:type="paragraph" w:styleId="5">
    <w:name w:val="heading 3"/>
    <w:basedOn w:val="1"/>
    <w:next w:val="1"/>
    <w:qFormat/>
    <w:uiPriority w:val="9"/>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qFormat/>
    <w:uiPriority w:val="0"/>
    <w:pPr>
      <w:keepNext/>
      <w:keepLines/>
      <w:spacing w:before="280" w:after="290" w:line="376" w:lineRule="auto"/>
      <w:outlineLvl w:val="4"/>
    </w:pPr>
    <w:rPr>
      <w:b/>
      <w:bCs/>
      <w:sz w:val="28"/>
      <w:szCs w:val="28"/>
    </w:rPr>
  </w:style>
  <w:style w:type="character" w:default="1" w:styleId="29">
    <w:name w:val="Default Paragraph Font"/>
    <w:semiHidden/>
    <w:qFormat/>
    <w:uiPriority w:val="0"/>
  </w:style>
  <w:style w:type="table" w:default="1" w:styleId="2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numPr>
        <w:ilvl w:val="0"/>
        <w:numId w:val="1"/>
      </w:numPr>
      <w:tabs>
        <w:tab w:val="clear" w:pos="780"/>
      </w:tabs>
      <w:ind w:left="0" w:firstLine="0"/>
    </w:pPr>
    <w:rPr>
      <w:rFonts w:ascii="黑体" w:eastAsia="黑体"/>
      <w:sz w:val="22"/>
    </w:rPr>
  </w:style>
  <w:style w:type="paragraph" w:styleId="8">
    <w:name w:val="Normal Indent"/>
    <w:basedOn w:val="1"/>
    <w:next w:val="1"/>
    <w:qFormat/>
    <w:uiPriority w:val="0"/>
    <w:pPr>
      <w:autoSpaceDE w:val="0"/>
      <w:autoSpaceDN w:val="0"/>
      <w:adjustRightInd w:val="0"/>
      <w:ind w:firstLine="420"/>
      <w:jc w:val="left"/>
    </w:pPr>
    <w:rPr>
      <w:rFonts w:ascii="宋体"/>
      <w:kern w:val="0"/>
      <w:sz w:val="24"/>
      <w:szCs w:val="20"/>
    </w:rPr>
  </w:style>
  <w:style w:type="paragraph" w:styleId="9">
    <w:name w:val="toa heading"/>
    <w:basedOn w:val="1"/>
    <w:next w:val="1"/>
    <w:qFormat/>
    <w:uiPriority w:val="0"/>
    <w:pPr>
      <w:spacing w:before="120"/>
    </w:pPr>
    <w:rPr>
      <w:rFonts w:ascii="Cambria" w:hAnsi="Cambria"/>
      <w:sz w:val="24"/>
      <w:szCs w:val="20"/>
    </w:rPr>
  </w:style>
  <w:style w:type="paragraph" w:styleId="10">
    <w:name w:val="index 6"/>
    <w:basedOn w:val="1"/>
    <w:next w:val="1"/>
    <w:qFormat/>
    <w:uiPriority w:val="99"/>
    <w:pPr>
      <w:ind w:left="2100"/>
    </w:pPr>
  </w:style>
  <w:style w:type="paragraph" w:styleId="11">
    <w:name w:val="Body Text Indent"/>
    <w:basedOn w:val="1"/>
    <w:next w:val="1"/>
    <w:qFormat/>
    <w:uiPriority w:val="0"/>
    <w:pPr>
      <w:spacing w:after="120"/>
      <w:ind w:left="200" w:leftChars="200"/>
    </w:pPr>
  </w:style>
  <w:style w:type="paragraph" w:styleId="12">
    <w:name w:val="toc 5"/>
    <w:basedOn w:val="1"/>
    <w:next w:val="1"/>
    <w:qFormat/>
    <w:uiPriority w:val="0"/>
    <w:pPr>
      <w:ind w:left="1680" w:leftChars="800"/>
    </w:pPr>
  </w:style>
  <w:style w:type="paragraph" w:styleId="13">
    <w:name w:val="toc 3"/>
    <w:basedOn w:val="1"/>
    <w:next w:val="1"/>
    <w:qFormat/>
    <w:uiPriority w:val="0"/>
    <w:pPr>
      <w:ind w:left="840" w:leftChars="400"/>
    </w:pPr>
  </w:style>
  <w:style w:type="paragraph" w:styleId="14">
    <w:name w:val="Plain Text"/>
    <w:basedOn w:val="1"/>
    <w:next w:val="15"/>
    <w:qFormat/>
    <w:uiPriority w:val="0"/>
    <w:rPr>
      <w:rFonts w:ascii="宋体"/>
      <w:color w:val="000000"/>
      <w:szCs w:val="20"/>
      <w:u w:val="none" w:color="000000"/>
    </w:rPr>
  </w:style>
  <w:style w:type="paragraph" w:styleId="15">
    <w:name w:val="index 7"/>
    <w:basedOn w:val="1"/>
    <w:next w:val="1"/>
    <w:qFormat/>
    <w:uiPriority w:val="0"/>
    <w:pPr>
      <w:autoSpaceDE/>
      <w:autoSpaceDN/>
      <w:adjustRightInd/>
      <w:ind w:left="1200" w:leftChars="1200"/>
    </w:pPr>
    <w:rPr>
      <w:color w:val="auto"/>
      <w:kern w:val="2"/>
      <w:szCs w:val="24"/>
    </w:rPr>
  </w:style>
  <w:style w:type="paragraph" w:styleId="16">
    <w:name w:val="Date"/>
    <w:basedOn w:val="1"/>
    <w:next w:val="1"/>
    <w:qFormat/>
    <w:uiPriority w:val="0"/>
    <w:pPr>
      <w:ind w:left="100"/>
    </w:pPr>
    <w:rPr>
      <w:sz w:val="24"/>
      <w:szCs w:val="20"/>
    </w:rPr>
  </w:style>
  <w:style w:type="paragraph" w:styleId="17">
    <w:name w:val="footer"/>
    <w:basedOn w:val="1"/>
    <w:qFormat/>
    <w:uiPriority w:val="0"/>
    <w:pPr>
      <w:tabs>
        <w:tab w:val="center" w:pos="4153"/>
        <w:tab w:val="right" w:pos="8306"/>
      </w:tabs>
      <w:snapToGrid w:val="0"/>
      <w:jc w:val="left"/>
    </w:pPr>
    <w:rPr>
      <w:sz w:val="18"/>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9">
    <w:name w:val="toc 1"/>
    <w:basedOn w:val="1"/>
    <w:next w:val="1"/>
    <w:qFormat/>
    <w:uiPriority w:val="0"/>
  </w:style>
  <w:style w:type="paragraph" w:styleId="20">
    <w:name w:val="toc 4"/>
    <w:basedOn w:val="1"/>
    <w:next w:val="1"/>
    <w:qFormat/>
    <w:uiPriority w:val="0"/>
    <w:pPr>
      <w:ind w:left="1260" w:leftChars="600"/>
    </w:pPr>
  </w:style>
  <w:style w:type="paragraph" w:styleId="21">
    <w:name w:val="List"/>
    <w:basedOn w:val="1"/>
    <w:qFormat/>
    <w:uiPriority w:val="0"/>
    <w:pPr>
      <w:keepNext w:val="0"/>
      <w:keepLines w:val="0"/>
      <w:widowControl w:val="0"/>
      <w:suppressLineNumbers w:val="0"/>
      <w:adjustRightInd w:val="0"/>
      <w:snapToGrid w:val="0"/>
      <w:spacing w:before="0" w:beforeAutospacing="0" w:after="0" w:afterAutospacing="0" w:line="360" w:lineRule="auto"/>
      <w:ind w:left="200" w:right="0" w:hanging="200" w:hangingChars="200"/>
      <w:contextualSpacing/>
      <w:jc w:val="both"/>
    </w:pPr>
    <w:rPr>
      <w:rFonts w:hint="eastAsia" w:ascii="宋体" w:hAnsi="Times New Roman" w:eastAsia="宋体" w:cs="Times New Roman"/>
      <w:snapToGrid/>
      <w:kern w:val="0"/>
      <w:sz w:val="24"/>
      <w:szCs w:val="20"/>
      <w:lang w:val="en-US" w:eastAsia="zh-CN" w:bidi="ar"/>
    </w:rPr>
  </w:style>
  <w:style w:type="paragraph" w:styleId="22">
    <w:name w:val="footnote text"/>
    <w:basedOn w:val="1"/>
    <w:semiHidden/>
    <w:unhideWhenUsed/>
    <w:qFormat/>
    <w:uiPriority w:val="99"/>
    <w:pPr>
      <w:snapToGrid w:val="0"/>
      <w:jc w:val="left"/>
    </w:pPr>
    <w:rPr>
      <w:sz w:val="18"/>
      <w:szCs w:val="18"/>
    </w:rPr>
  </w:style>
  <w:style w:type="paragraph" w:styleId="23">
    <w:name w:val="toc 2"/>
    <w:basedOn w:val="1"/>
    <w:next w:val="1"/>
    <w:qFormat/>
    <w:uiPriority w:val="0"/>
    <w:pPr>
      <w:ind w:left="420" w:leftChars="200"/>
    </w:pPr>
  </w:style>
  <w:style w:type="paragraph" w:styleId="24">
    <w:name w:val="Body Text 2"/>
    <w:basedOn w:val="1"/>
    <w:qFormat/>
    <w:uiPriority w:val="0"/>
    <w:pPr>
      <w:tabs>
        <w:tab w:val="left" w:pos="0"/>
      </w:tabs>
      <w:spacing w:line="400" w:lineRule="atLeast"/>
    </w:pPr>
    <w:rPr>
      <w:rFonts w:ascii="Arial" w:hAnsi="Arial"/>
      <w:color w:val="000000"/>
    </w:rPr>
  </w:style>
  <w:style w:type="paragraph" w:styleId="25">
    <w:name w:val="Normal (Web)"/>
    <w:basedOn w:val="1"/>
    <w:next w:val="1"/>
    <w:qFormat/>
    <w:uiPriority w:val="99"/>
    <w:pPr>
      <w:widowControl/>
      <w:jc w:val="left"/>
    </w:pPr>
    <w:rPr>
      <w:rFonts w:ascii="宋体" w:hAnsi="宋体" w:eastAsia="宋体" w:cs="宋体"/>
      <w:kern w:val="0"/>
      <w:sz w:val="24"/>
      <w:szCs w:val="24"/>
    </w:rPr>
  </w:style>
  <w:style w:type="paragraph" w:styleId="26">
    <w:name w:val="Body Text First Indent 2"/>
    <w:basedOn w:val="11"/>
    <w:next w:val="8"/>
    <w:semiHidden/>
    <w:unhideWhenUsed/>
    <w:qFormat/>
    <w:uiPriority w:val="99"/>
    <w:pPr>
      <w:ind w:firstLine="420" w:firstLineChars="200"/>
    </w:pPr>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basedOn w:val="29"/>
    <w:qFormat/>
    <w:uiPriority w:val="0"/>
    <w:rPr>
      <w:b/>
      <w:bCs/>
    </w:rPr>
  </w:style>
  <w:style w:type="character" w:styleId="31">
    <w:name w:val="Hyperlink"/>
    <w:basedOn w:val="29"/>
    <w:qFormat/>
    <w:uiPriority w:val="99"/>
    <w:rPr>
      <w:color w:val="0000FF"/>
      <w:u w:val="single"/>
    </w:rPr>
  </w:style>
  <w:style w:type="character" w:styleId="32">
    <w:name w:val="footnote reference"/>
    <w:basedOn w:val="29"/>
    <w:semiHidden/>
    <w:unhideWhenUsed/>
    <w:qFormat/>
    <w:uiPriority w:val="99"/>
    <w:rPr>
      <w:vertAlign w:val="superscript"/>
    </w:rPr>
  </w:style>
  <w:style w:type="character" w:styleId="33">
    <w:name w:val="HTML Sample"/>
    <w:basedOn w:val="29"/>
    <w:qFormat/>
    <w:uiPriority w:val="0"/>
    <w:rPr>
      <w:rFonts w:ascii="Courier New" w:hAnsi="Courier New"/>
    </w:rPr>
  </w:style>
  <w:style w:type="paragraph" w:customStyle="1" w:styleId="34">
    <w:name w:val="_Style 2"/>
    <w:basedOn w:val="3"/>
    <w:next w:val="1"/>
    <w:qFormat/>
    <w:uiPriority w:val="39"/>
    <w:pPr>
      <w:widowControl/>
      <w:tabs>
        <w:tab w:val="left" w:pos="715"/>
      </w:tabs>
      <w:spacing w:before="480" w:after="0" w:line="276" w:lineRule="auto"/>
      <w:jc w:val="left"/>
      <w:outlineLvl w:val="9"/>
    </w:pPr>
    <w:rPr>
      <w:rFonts w:ascii="Cambria" w:hAnsi="Cambria" w:eastAsia="宋体" w:cs="Times New Roman"/>
      <w:color w:val="365F91"/>
      <w:kern w:val="0"/>
      <w:sz w:val="28"/>
      <w:szCs w:val="28"/>
    </w:rPr>
  </w:style>
  <w:style w:type="paragraph" w:customStyle="1" w:styleId="35">
    <w:name w:val="toc 4"/>
    <w:next w:val="1"/>
    <w:qFormat/>
    <w:uiPriority w:val="0"/>
    <w:pPr>
      <w:wordWrap w:val="0"/>
      <w:ind w:left="1275"/>
      <w:jc w:val="both"/>
    </w:pPr>
    <w:rPr>
      <w:rFonts w:ascii="Times New Roman" w:hAnsi="Times New Roman" w:eastAsia="宋体" w:cs="Times New Roman"/>
      <w:sz w:val="21"/>
      <w:lang w:val="en-US" w:eastAsia="zh-CN" w:bidi="ar-SA"/>
    </w:rPr>
  </w:style>
  <w:style w:type="paragraph" w:customStyle="1" w:styleId="36">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7">
    <w:name w:val="正文格式"/>
    <w:basedOn w:val="1"/>
    <w:qFormat/>
    <w:uiPriority w:val="99"/>
    <w:pPr>
      <w:widowControl/>
      <w:adjustRightInd w:val="0"/>
      <w:snapToGrid w:val="0"/>
      <w:spacing w:line="400" w:lineRule="atLeast"/>
      <w:ind w:firstLine="482"/>
      <w:textAlignment w:val="baseline"/>
    </w:pPr>
    <w:rPr>
      <w:rFonts w:ascii="Times New Roman" w:hAnsi="Times New Roman"/>
      <w:kern w:val="0"/>
      <w:sz w:val="24"/>
    </w:rPr>
  </w:style>
  <w:style w:type="paragraph" w:customStyle="1" w:styleId="38">
    <w:name w:val="文档正文"/>
    <w:basedOn w:val="8"/>
    <w:qFormat/>
    <w:uiPriority w:val="0"/>
    <w:pPr>
      <w:spacing w:line="360" w:lineRule="auto"/>
    </w:pPr>
    <w:rPr>
      <w:rFonts w:ascii="宋体" w:hAnsi="宋体"/>
      <w:b/>
      <w:bCs/>
    </w:rPr>
  </w:style>
  <w:style w:type="paragraph" w:customStyle="1" w:styleId="39">
    <w:name w:val="Heading #2|1"/>
    <w:basedOn w:val="1"/>
    <w:qFormat/>
    <w:uiPriority w:val="0"/>
    <w:pPr>
      <w:widowControl w:val="0"/>
      <w:shd w:val="clear" w:color="auto" w:fill="auto"/>
      <w:spacing w:before="60" w:after="270"/>
      <w:jc w:val="center"/>
      <w:outlineLvl w:val="1"/>
    </w:pPr>
    <w:rPr>
      <w:rFonts w:ascii="宋体" w:hAnsi="宋体" w:eastAsia="宋体" w:cs="宋体"/>
      <w:sz w:val="36"/>
      <w:szCs w:val="36"/>
      <w:u w:val="none"/>
      <w:shd w:val="clear" w:color="auto" w:fill="auto"/>
      <w:lang w:val="zh-TW" w:eastAsia="zh-TW" w:bidi="zh-TW"/>
    </w:rPr>
  </w:style>
  <w:style w:type="paragraph" w:customStyle="1" w:styleId="40">
    <w:name w:val="Body text|2"/>
    <w:basedOn w:val="1"/>
    <w:qFormat/>
    <w:uiPriority w:val="0"/>
    <w:pPr>
      <w:widowControl w:val="0"/>
      <w:shd w:val="clear" w:color="auto" w:fill="auto"/>
      <w:spacing w:after="260"/>
      <w:ind w:firstLine="140"/>
    </w:pPr>
    <w:rPr>
      <w:rFonts w:ascii="宋体" w:hAnsi="宋体" w:eastAsia="宋体" w:cs="宋体"/>
      <w:sz w:val="30"/>
      <w:szCs w:val="30"/>
      <w:u w:val="none"/>
      <w:shd w:val="clear" w:color="auto" w:fill="auto"/>
      <w:lang w:val="zh-TW" w:eastAsia="zh-TW" w:bidi="zh-TW"/>
    </w:rPr>
  </w:style>
  <w:style w:type="paragraph" w:customStyle="1" w:styleId="41">
    <w:name w:val="Body text|1"/>
    <w:basedOn w:val="1"/>
    <w:qFormat/>
    <w:uiPriority w:val="0"/>
    <w:pPr>
      <w:widowControl w:val="0"/>
      <w:shd w:val="clear" w:color="auto" w:fill="auto"/>
      <w:spacing w:line="454" w:lineRule="auto"/>
      <w:ind w:firstLine="140"/>
    </w:pPr>
    <w:rPr>
      <w:rFonts w:ascii="宋体" w:hAnsi="宋体" w:eastAsia="宋体" w:cs="宋体"/>
      <w:sz w:val="22"/>
      <w:szCs w:val="22"/>
      <w:u w:val="none"/>
      <w:shd w:val="clear" w:color="auto" w:fill="auto"/>
      <w:lang w:val="zh-TW" w:eastAsia="zh-TW" w:bidi="zh-TW"/>
    </w:rPr>
  </w:style>
  <w:style w:type="paragraph" w:customStyle="1" w:styleId="42">
    <w:name w:val="Other|1"/>
    <w:basedOn w:val="1"/>
    <w:qFormat/>
    <w:uiPriority w:val="0"/>
    <w:pPr>
      <w:widowControl w:val="0"/>
      <w:shd w:val="clear" w:color="auto" w:fill="auto"/>
      <w:spacing w:line="454" w:lineRule="auto"/>
      <w:ind w:firstLine="140"/>
    </w:pPr>
    <w:rPr>
      <w:rFonts w:ascii="宋体" w:hAnsi="宋体" w:eastAsia="宋体" w:cs="宋体"/>
      <w:sz w:val="22"/>
      <w:szCs w:val="22"/>
      <w:u w:val="none"/>
      <w:shd w:val="clear" w:color="auto" w:fill="auto"/>
      <w:lang w:val="zh-TW" w:eastAsia="zh-TW" w:bidi="zh-TW"/>
    </w:rPr>
  </w:style>
  <w:style w:type="paragraph" w:customStyle="1" w:styleId="43">
    <w:name w:val="Table caption|1"/>
    <w:basedOn w:val="1"/>
    <w:qFormat/>
    <w:uiPriority w:val="0"/>
    <w:pPr>
      <w:widowControl w:val="0"/>
      <w:shd w:val="clear" w:color="auto" w:fill="auto"/>
    </w:pPr>
    <w:rPr>
      <w:rFonts w:ascii="宋体" w:hAnsi="宋体" w:eastAsia="宋体" w:cs="宋体"/>
      <w:sz w:val="22"/>
      <w:szCs w:val="22"/>
      <w:u w:val="none"/>
      <w:shd w:val="clear" w:color="auto" w:fill="auto"/>
      <w:lang w:val="zh-TW" w:eastAsia="zh-TW" w:bidi="zh-TW"/>
    </w:rPr>
  </w:style>
  <w:style w:type="paragraph" w:customStyle="1" w:styleId="44">
    <w:name w:val="Table Paragraph"/>
    <w:basedOn w:val="1"/>
    <w:qFormat/>
    <w:uiPriority w:val="1"/>
    <w:pPr>
      <w:autoSpaceDE w:val="0"/>
      <w:autoSpaceDN w:val="0"/>
      <w:adjustRightInd w:val="0"/>
      <w:jc w:val="left"/>
    </w:pPr>
    <w:rPr>
      <w:rFonts w:ascii="Times New Roman" w:hAnsi="Times New Roman" w:eastAsia="宋体" w:cs="Times New Roman"/>
      <w:kern w:val="0"/>
      <w:sz w:val="24"/>
      <w:szCs w:val="24"/>
    </w:rPr>
  </w:style>
  <w:style w:type="paragraph" w:customStyle="1" w:styleId="45">
    <w:name w:val="black1"/>
    <w:basedOn w:val="1"/>
    <w:qFormat/>
    <w:uiPriority w:val="0"/>
    <w:pPr>
      <w:widowControl/>
      <w:spacing w:before="100" w:beforeLines="0" w:beforeAutospacing="1" w:after="100" w:afterLines="0" w:afterAutospacing="1" w:line="280" w:lineRule="atLeast"/>
      <w:jc w:val="left"/>
    </w:pPr>
    <w:rPr>
      <w:rFonts w:ascii="_x000B__x000C_" w:hAnsi="_x000B__x000C_"/>
      <w:color w:val="000000"/>
      <w:kern w:val="0"/>
      <w:sz w:val="18"/>
      <w:szCs w:val="18"/>
    </w:rPr>
  </w:style>
  <w:style w:type="paragraph" w:customStyle="1" w:styleId="46">
    <w:name w:val="图例"/>
    <w:basedOn w:val="1"/>
    <w:qFormat/>
    <w:uiPriority w:val="0"/>
    <w:pPr>
      <w:spacing w:before="120" w:beforeLines="0" w:after="120" w:afterLines="0" w:line="360" w:lineRule="auto"/>
      <w:jc w:val="center"/>
    </w:pPr>
    <w:rPr>
      <w:rFonts w:eastAsia="仿宋_GB2312"/>
      <w:b/>
      <w:sz w:val="24"/>
    </w:rPr>
  </w:style>
  <w:style w:type="paragraph" w:customStyle="1" w:styleId="47">
    <w:name w:val="WPS Plain"/>
    <w:qFormat/>
    <w:uiPriority w:val="0"/>
    <w:rPr>
      <w:rFonts w:ascii="Times New Roman" w:hAnsi="Times New Roman" w:eastAsia="宋体" w:cs="Times New Roman"/>
      <w:lang w:val="en-US" w:eastAsia="zh-CN" w:bidi="ar-SA"/>
    </w:rPr>
  </w:style>
  <w:style w:type="paragraph" w:customStyle="1" w:styleId="48">
    <w:name w:val="样式 左侧:  0 厘米 悬挂缩进: 2.5 字符"/>
    <w:basedOn w:val="1"/>
    <w:qFormat/>
    <w:uiPriority w:val="0"/>
    <w:pPr>
      <w:ind w:left="525" w:hanging="525" w:hangingChars="250"/>
    </w:pPr>
    <w:rPr>
      <w:szCs w:val="20"/>
    </w:rPr>
  </w:style>
  <w:style w:type="character" w:customStyle="1" w:styleId="49">
    <w:name w:val="font11"/>
    <w:basedOn w:val="29"/>
    <w:qFormat/>
    <w:uiPriority w:val="0"/>
    <w:rPr>
      <w:rFonts w:ascii="Calibri" w:hAnsi="Calibri" w:cs="Calibri"/>
      <w:color w:val="000000"/>
      <w:sz w:val="20"/>
      <w:szCs w:val="20"/>
      <w:u w:val="none"/>
    </w:rPr>
  </w:style>
  <w:style w:type="paragraph" w:customStyle="1" w:styleId="50">
    <w:name w:val="Normal"/>
    <w:qFormat/>
    <w:uiPriority w:val="0"/>
    <w:rPr>
      <w:rFonts w:ascii="Times New Roman" w:hAnsi="Times New Roman" w:eastAsia="Times New Roman" w:cs="Times New Roman"/>
      <w:sz w:val="24"/>
      <w:szCs w:val="24"/>
      <w:lang w:bidi="ar-SA"/>
    </w:rPr>
  </w:style>
  <w:style w:type="paragraph" w:customStyle="1" w:styleId="51">
    <w:name w:val="样式 样式 样式 左侧:  2 字符1 + 首行缩进:  2 字符1 + 首行缩进:  2 字符"/>
    <w:basedOn w:val="1"/>
    <w:qFormat/>
    <w:uiPriority w:val="0"/>
    <w:pPr>
      <w:widowControl/>
      <w:adjustRightInd w:val="0"/>
      <w:spacing w:before="60" w:after="120" w:line="440" w:lineRule="atLeast"/>
      <w:ind w:firstLine="480"/>
      <w:textAlignment w:val="baseline"/>
    </w:pPr>
    <w:rPr>
      <w:sz w:val="24"/>
    </w:rPr>
  </w:style>
  <w:style w:type="paragraph" w:customStyle="1" w:styleId="52">
    <w:name w:val="BodyText1I2"/>
    <w:basedOn w:val="53"/>
    <w:qFormat/>
    <w:uiPriority w:val="0"/>
    <w:pPr>
      <w:spacing w:after="0" w:afterLines="0" w:line="500" w:lineRule="exact"/>
      <w:ind w:left="0" w:leftChars="0" w:firstLine="420" w:firstLineChars="200"/>
      <w:jc w:val="both"/>
    </w:pPr>
    <w:rPr>
      <w:kern w:val="2"/>
      <w:sz w:val="21"/>
      <w:szCs w:val="24"/>
      <w:lang w:bidi="ar-SA"/>
    </w:rPr>
  </w:style>
  <w:style w:type="paragraph" w:customStyle="1" w:styleId="53">
    <w:name w:val="BodyTextIndent"/>
    <w:basedOn w:val="1"/>
    <w:qFormat/>
    <w:uiPriority w:val="0"/>
    <w:pPr>
      <w:widowControl/>
      <w:spacing w:after="120" w:afterLines="0" w:line="240" w:lineRule="auto"/>
      <w:ind w:left="420" w:leftChars="200"/>
      <w:jc w:val="both"/>
    </w:pPr>
    <w:rPr>
      <w:rFonts w:ascii="宋体" w:hAnsi="宋体" w:eastAsia="宋体" w:cs="宋体"/>
      <w:kern w:val="2"/>
      <w:sz w:val="21"/>
      <w:szCs w:val="22"/>
      <w:lang w:eastAsia="en-US" w:bidi="ar-SA"/>
    </w:rPr>
  </w:style>
  <w:style w:type="character" w:customStyle="1" w:styleId="54">
    <w:name w:val="font51"/>
    <w:basedOn w:val="29"/>
    <w:qFormat/>
    <w:uiPriority w:val="0"/>
    <w:rPr>
      <w:rFonts w:hint="eastAsia" w:ascii="宋体" w:hAnsi="宋体" w:eastAsia="宋体" w:cs="宋体"/>
      <w:color w:val="000000"/>
      <w:sz w:val="22"/>
      <w:szCs w:val="22"/>
      <w:u w:val="none"/>
    </w:rPr>
  </w:style>
  <w:style w:type="character" w:customStyle="1" w:styleId="55">
    <w:name w:val="font61"/>
    <w:basedOn w:val="29"/>
    <w:qFormat/>
    <w:uiPriority w:val="0"/>
    <w:rPr>
      <w:rFonts w:hint="eastAsia" w:ascii="宋体" w:hAnsi="宋体" w:eastAsia="宋体" w:cs="宋体"/>
      <w:color w:val="000000"/>
      <w:sz w:val="24"/>
      <w:szCs w:val="24"/>
      <w:u w:val="none"/>
    </w:rPr>
  </w:style>
  <w:style w:type="character" w:customStyle="1" w:styleId="56">
    <w:name w:val="font91"/>
    <w:basedOn w:val="29"/>
    <w:qFormat/>
    <w:uiPriority w:val="0"/>
    <w:rPr>
      <w:rFonts w:hint="default" w:ascii="Verdana" w:hAnsi="Verdana" w:cs="Verdana"/>
      <w:color w:val="000000"/>
      <w:sz w:val="24"/>
      <w:szCs w:val="24"/>
      <w:u w:val="none"/>
    </w:rPr>
  </w:style>
  <w:style w:type="character" w:customStyle="1" w:styleId="57">
    <w:name w:val="font31"/>
    <w:basedOn w:val="29"/>
    <w:qFormat/>
    <w:uiPriority w:val="0"/>
    <w:rPr>
      <w:rFonts w:hint="eastAsia" w:ascii="宋体" w:hAnsi="宋体" w:eastAsia="宋体" w:cs="宋体"/>
      <w:color w:val="000000"/>
      <w:sz w:val="21"/>
      <w:szCs w:val="21"/>
      <w:u w:val="none"/>
    </w:rPr>
  </w:style>
  <w:style w:type="character" w:customStyle="1" w:styleId="58">
    <w:name w:val="font01"/>
    <w:basedOn w:val="29"/>
    <w:qFormat/>
    <w:uiPriority w:val="0"/>
    <w:rPr>
      <w:rFonts w:hint="eastAsia" w:ascii="宋体" w:hAnsi="宋体" w:eastAsia="宋体" w:cs="宋体"/>
      <w:color w:val="000000"/>
      <w:sz w:val="22"/>
      <w:szCs w:val="22"/>
      <w:u w:val="none"/>
    </w:rPr>
  </w:style>
  <w:style w:type="character" w:customStyle="1" w:styleId="59">
    <w:name w:val="NormalCharacter"/>
    <w:qFormat/>
    <w:uiPriority w:val="0"/>
    <w:rPr>
      <w:rFonts w:ascii="Calibri" w:hAnsi="Calibri" w:eastAsia="宋体" w:cs="Times New Roman"/>
      <w:kern w:val="2"/>
      <w:sz w:val="21"/>
      <w:szCs w:val="24"/>
      <w:lang w:val="en-US" w:eastAsia="zh-CN" w:bidi="ar-SA"/>
    </w:rPr>
  </w:style>
  <w:style w:type="paragraph" w:customStyle="1" w:styleId="60">
    <w:name w:val="_Style 6"/>
    <w:basedOn w:val="3"/>
    <w:next w:val="1"/>
    <w:qFormat/>
    <w:uiPriority w:val="0"/>
    <w:pPr>
      <w:tabs>
        <w:tab w:val="left" w:pos="540"/>
      </w:tabs>
      <w:outlineLvl w:val="9"/>
    </w:pPr>
  </w:style>
  <w:style w:type="paragraph" w:customStyle="1" w:styleId="61">
    <w:name w:val="正文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2">
    <w:name w:val="正文文本_0"/>
    <w:basedOn w:val="63"/>
    <w:qFormat/>
    <w:uiPriority w:val="0"/>
    <w:pPr>
      <w:spacing w:after="120"/>
    </w:pPr>
    <w:rPr>
      <w:rFonts w:ascii="Calibri" w:hAnsi="Calibri" w:eastAsia="宋体"/>
    </w:rPr>
  </w:style>
  <w:style w:type="paragraph" w:customStyle="1" w:styleId="63">
    <w:name w:val="正文_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4">
    <w:name w:val="正文_17"/>
    <w:qFormat/>
    <w:uiPriority w:val="0"/>
    <w:pPr>
      <w:widowControl w:val="0"/>
      <w:jc w:val="both"/>
    </w:pPr>
    <w:rPr>
      <w:rFonts w:ascii="Calibri" w:hAnsi="Calibri" w:eastAsia="宋体" w:cs="Times New Roman"/>
      <w:kern w:val="2"/>
      <w:sz w:val="21"/>
      <w:szCs w:val="22"/>
      <w:lang w:val="en-US" w:eastAsia="zh-CN" w:bidi="ar-SA"/>
    </w:rPr>
  </w:style>
  <w:style w:type="table" w:customStyle="1" w:styleId="65">
    <w:name w:val="Table Normal"/>
    <w:unhideWhenUsed/>
    <w:qFormat/>
    <w:uiPriority w:val="0"/>
    <w:tblPr>
      <w:tblCellMar>
        <w:top w:w="0" w:type="dxa"/>
        <w:left w:w="0" w:type="dxa"/>
        <w:bottom w:w="0" w:type="dxa"/>
        <w:right w:w="0" w:type="dxa"/>
      </w:tblCellMar>
    </w:tblPr>
  </w:style>
  <w:style w:type="paragraph" w:styleId="66">
    <w:name w:val="List Paragraph"/>
    <w:basedOn w:val="1"/>
    <w:qFormat/>
    <w:uiPriority w:val="99"/>
    <w:pPr>
      <w:ind w:firstLine="420" w:firstLineChars="200"/>
    </w:pPr>
  </w:style>
  <w:style w:type="paragraph" w:customStyle="1" w:styleId="67">
    <w:name w:val="Normal_20"/>
    <w:qFormat/>
    <w:uiPriority w:val="0"/>
    <w:rPr>
      <w:rFonts w:ascii="黑体" w:hAnsi="黑体" w:eastAsia="黑体" w:cs="Times New Roman"/>
      <w:b/>
      <w:sz w:val="32"/>
      <w:szCs w:val="24"/>
      <w:lang w:bidi="ar-SA"/>
    </w:rPr>
  </w:style>
  <w:style w:type="paragraph" w:styleId="68">
    <w:name w:val="No Spacing"/>
    <w:basedOn w:val="1"/>
    <w:qFormat/>
    <w:uiPriority w:val="1"/>
    <w:pPr>
      <w:widowControl w:val="0"/>
      <w:jc w:val="center"/>
    </w:pPr>
    <w:rPr>
      <w:rFonts w:eastAsia="黑体"/>
      <w:kern w:val="2"/>
      <w:sz w:val="30"/>
      <w:szCs w:val="24"/>
      <w:lang w:val="en-US" w:eastAsia="zh-CN" w:bidi="ar-SA"/>
    </w:rPr>
  </w:style>
  <w:style w:type="paragraph" w:customStyle="1" w:styleId="69">
    <w:name w:val="样式 样式 左侧:  2 字符 + 左侧:  0.85 厘米 首行缩进:  2 字符1"/>
    <w:basedOn w:val="1"/>
    <w:qFormat/>
    <w:uiPriority w:val="0"/>
    <w:pPr>
      <w:ind w:left="482" w:firstLine="200" w:firstLineChars="200"/>
    </w:pPr>
    <w:rPr>
      <w:rFonts w:cs="宋体"/>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81</Pages>
  <Words>42078</Words>
  <Characters>44577</Characters>
  <Lines>0</Lines>
  <Paragraphs>0</Paragraphs>
  <TotalTime>4</TotalTime>
  <ScaleCrop>false</ScaleCrop>
  <LinksUpToDate>false</LinksUpToDate>
  <CharactersWithSpaces>48064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2021-12-16T05:31:00Z</dcterms:created>
  <dc:creator>梦花雨   甘安莉</dc:creator>
  <cp:lastModifiedBy>尘埃里点、开不出爱情的花</cp:lastModifiedBy>
  <cp:lastPrinted>2022-09-05T04:29:00Z</cp:lastPrinted>
  <dcterms:modified xsi:type="dcterms:W3CDTF">2023-02-26T14:14:25Z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DEC63E6696464C9394C13ADC17C5580A</vt:lpwstr>
  </property>
</Properties>
</file>