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B592C">
      <w:pPr>
        <w:pageBreakBefore/>
        <w:numPr>
          <w:numId w:val="0"/>
        </w:numPr>
        <w:shd w:val="clear" w:color="auto" w:fill="auto"/>
        <w:spacing w:line="360" w:lineRule="auto"/>
        <w:jc w:val="center"/>
        <w:outlineLvl w:val="0"/>
        <w:rPr>
          <w:rFonts w:hint="eastAsia" w:hAnsi="宋体"/>
          <w:b/>
          <w:color w:val="auto"/>
          <w:sz w:val="28"/>
          <w:szCs w:val="28"/>
          <w:highlight w:val="none"/>
        </w:rPr>
      </w:pPr>
      <w:r>
        <w:rPr>
          <w:rFonts w:hint="eastAsia" w:ascii="宋体"/>
          <w:b/>
          <w:color w:val="auto"/>
          <w:sz w:val="32"/>
          <w:szCs w:val="32"/>
          <w:highlight w:val="none"/>
          <w:lang w:val="en-US" w:eastAsia="zh-CN"/>
        </w:rPr>
        <w:t>采购需求</w:t>
      </w:r>
    </w:p>
    <w:p w14:paraId="708FC371">
      <w:pPr>
        <w:spacing w:line="360" w:lineRule="auto"/>
        <w:rPr>
          <w:rFonts w:hint="eastAsia" w:hAnsi="宋体" w:eastAsia="宋体"/>
          <w:b/>
          <w:color w:val="auto"/>
          <w:sz w:val="28"/>
          <w:szCs w:val="28"/>
          <w:highlight w:val="none"/>
          <w:lang w:eastAsia="zh-CN"/>
        </w:rPr>
      </w:pPr>
      <w:r>
        <w:rPr>
          <w:rFonts w:hint="eastAsia" w:hAnsi="宋体"/>
          <w:b/>
          <w:color w:val="auto"/>
          <w:sz w:val="28"/>
          <w:szCs w:val="28"/>
          <w:highlight w:val="none"/>
          <w:lang w:eastAsia="zh-CN"/>
        </w:rPr>
        <w:t>一</w:t>
      </w:r>
      <w:r>
        <w:rPr>
          <w:rFonts w:hint="eastAsia" w:hAnsi="宋体"/>
          <w:b/>
          <w:color w:val="auto"/>
          <w:sz w:val="28"/>
          <w:szCs w:val="28"/>
          <w:highlight w:val="none"/>
        </w:rPr>
        <w:t>、</w:t>
      </w:r>
      <w:r>
        <w:rPr>
          <w:rFonts w:hint="eastAsia" w:hAnsi="宋体"/>
          <w:b/>
          <w:color w:val="auto"/>
          <w:sz w:val="28"/>
          <w:szCs w:val="28"/>
          <w:highlight w:val="none"/>
          <w:lang w:val="en-US" w:eastAsia="zh-CN"/>
        </w:rPr>
        <w:t>采购内容</w:t>
      </w:r>
    </w:p>
    <w:p w14:paraId="6C552A9B">
      <w:pPr>
        <w:shd w:val="clear" w:color="auto" w:fill="auto"/>
        <w:spacing w:line="460" w:lineRule="exact"/>
        <w:ind w:firstLine="420" w:firstLineChars="200"/>
        <w:jc w:val="lef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对乌恰县具有防洪任务的12条山区河道(阿依浪苏达里亚:18KM、巴喀布拉克:19KM、捷然布拉克:18KM、喀拉阿德尔:29KM、喀拉阔勒特:26KM、喀拉哲勒嘎:28KM、康萨依沟:27KM、库孜洪河:26KM、萨哈勒河:26KM、苏盖特萨依:33KM、铁列克河左支河:22KM、乌普拉特农场沟左支河:31KM)开展管理范围划定并编制报告。</w:t>
      </w:r>
    </w:p>
    <w:p w14:paraId="5AA5B01F">
      <w:pPr>
        <w:shd w:val="clear" w:color="auto" w:fill="auto"/>
        <w:spacing w:line="460" w:lineRule="exact"/>
        <w:ind w:firstLine="482" w:firstLineChars="200"/>
        <w:jc w:val="left"/>
        <w:rPr>
          <w:rFonts w:hint="eastAsia" w:ascii="Times New Roman" w:hAnsi="宋体" w:eastAsia="宋体" w:cs="Times New Roman"/>
          <w:b/>
          <w:color w:val="auto"/>
          <w:sz w:val="24"/>
          <w:szCs w:val="24"/>
          <w:highlight w:val="none"/>
        </w:rPr>
      </w:pPr>
      <w:r>
        <w:rPr>
          <w:rFonts w:hint="eastAsia" w:ascii="Times New Roman" w:hAnsi="宋体" w:eastAsia="宋体" w:cs="Times New Roman"/>
          <w:b/>
          <w:color w:val="auto"/>
          <w:sz w:val="24"/>
          <w:szCs w:val="24"/>
          <w:highlight w:val="none"/>
          <w:lang w:eastAsia="zh-CN"/>
        </w:rPr>
        <w:t>二</w:t>
      </w:r>
      <w:r>
        <w:rPr>
          <w:rFonts w:hint="eastAsia" w:ascii="Times New Roman" w:hAnsi="宋体" w:eastAsia="宋体" w:cs="Times New Roman"/>
          <w:b/>
          <w:color w:val="auto"/>
          <w:sz w:val="24"/>
          <w:szCs w:val="24"/>
          <w:highlight w:val="none"/>
        </w:rPr>
        <w:t>、商务要求</w:t>
      </w:r>
      <w:bookmarkStart w:id="0" w:name="_GoBack"/>
      <w:bookmarkEnd w:id="0"/>
    </w:p>
    <w:p w14:paraId="3BCDB33D">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成为成交供应商公示完成后7日历天</w:t>
      </w:r>
      <w:r>
        <w:rPr>
          <w:rFonts w:hint="eastAsia" w:ascii="宋体" w:hAnsi="Times New Roman" w:eastAsia="宋体" w:cs="Times New Roman"/>
          <w:color w:val="auto"/>
          <w:szCs w:val="21"/>
          <w:highlight w:val="none"/>
          <w:lang w:val="en-US" w:eastAsia="zh-CN"/>
        </w:rPr>
        <w:t>内</w:t>
      </w:r>
      <w:r>
        <w:rPr>
          <w:rFonts w:hint="eastAsia" w:ascii="宋体" w:hAnsi="Times New Roman" w:eastAsia="宋体" w:cs="Times New Roman"/>
          <w:color w:val="auto"/>
          <w:szCs w:val="21"/>
          <w:highlight w:val="none"/>
        </w:rPr>
        <w:t>签订合同，人员</w:t>
      </w:r>
      <w:r>
        <w:rPr>
          <w:rFonts w:hint="eastAsia" w:ascii="宋体" w:hAnsi="Times New Roman" w:eastAsia="宋体" w:cs="Times New Roman"/>
          <w:color w:val="auto"/>
          <w:szCs w:val="21"/>
          <w:highlight w:val="none"/>
          <w:lang w:val="en-US" w:eastAsia="zh-CN"/>
        </w:rPr>
        <w:t>进场开始进行服务，在乌恰县县城内需有固定服务办公场所，人员做到0.5小时响应，1小时内达到现场，</w:t>
      </w:r>
      <w:r>
        <w:rPr>
          <w:rFonts w:hint="eastAsia" w:ascii="宋体" w:hAnsi="Times New Roman" w:eastAsia="宋体" w:cs="Times New Roman"/>
          <w:color w:val="auto"/>
          <w:szCs w:val="21"/>
          <w:highlight w:val="none"/>
        </w:rPr>
        <w:t>测量人员、报告编制人员需了解河道基本情况、进行现服务需求场调研;咨询成果满足国家相关法律法规、行业规范等要求，并通过上级相关主管部门审查</w:t>
      </w:r>
      <w:r>
        <w:rPr>
          <w:rFonts w:hint="eastAsia" w:ascii="宋体" w:hAnsi="Times New Roman" w:eastAsia="宋体" w:cs="Times New Roman"/>
          <w:color w:val="auto"/>
          <w:szCs w:val="21"/>
          <w:highlight w:val="none"/>
          <w:lang w:eastAsia="zh-CN"/>
        </w:rPr>
        <w:t>。</w:t>
      </w:r>
    </w:p>
    <w:p w14:paraId="0FF36E19">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hint="default"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lang w:val="en-US" w:eastAsia="zh-CN"/>
        </w:rPr>
        <w:t>功能和质量需求：符合</w:t>
      </w:r>
      <w:r>
        <w:rPr>
          <w:rFonts w:hint="eastAsia" w:ascii="宋体" w:hAnsi="Times New Roman" w:eastAsia="宋体" w:cs="Times New Roman"/>
          <w:color w:val="auto"/>
          <w:szCs w:val="21"/>
          <w:highlight w:val="yellow"/>
          <w:lang w:val="en-US" w:eastAsia="zh-CN"/>
        </w:rPr>
        <w:t>《水利部关于加快推进河湖管理范围划定工作的通知》（水河湖〔2018〕314号）</w:t>
      </w:r>
      <w:r>
        <w:rPr>
          <w:rFonts w:hint="eastAsia" w:ascii="宋体" w:hAnsi="Times New Roman" w:eastAsia="宋体" w:cs="Times New Roman"/>
          <w:color w:val="auto"/>
          <w:szCs w:val="21"/>
          <w:highlight w:val="none"/>
          <w:lang w:val="en-US" w:eastAsia="zh-CN"/>
        </w:rPr>
        <w:t>《关于加快推进河湖管理范围划定及岸线保护与利用规划编制等工作的通知》(新水办〔2020〕118号)等有关规定技术要求。并通过上级相关主管部门审查通过，完成上图等工作。</w:t>
      </w:r>
    </w:p>
    <w:p w14:paraId="7A593BE7">
      <w:pPr>
        <w:shd w:val="clear" w:color="auto" w:fill="auto"/>
        <w:spacing w:line="460" w:lineRule="exact"/>
        <w:jc w:val="left"/>
        <w:rPr>
          <w:rFonts w:hint="eastAsia" w:ascii="Times New Roman" w:hAnsi="宋体" w:eastAsia="宋体" w:cs="Times New Roman"/>
          <w:b/>
          <w:color w:val="auto"/>
          <w:sz w:val="24"/>
          <w:szCs w:val="24"/>
          <w:highlight w:val="none"/>
          <w:lang w:eastAsia="zh-CN"/>
        </w:rPr>
      </w:pPr>
      <w:r>
        <w:rPr>
          <w:rFonts w:hint="eastAsia" w:ascii="Times New Roman" w:hAnsi="宋体" w:eastAsia="宋体" w:cs="Times New Roman"/>
          <w:b/>
          <w:color w:val="auto"/>
          <w:sz w:val="24"/>
          <w:szCs w:val="24"/>
          <w:highlight w:val="none"/>
          <w:lang w:eastAsia="zh-CN"/>
        </w:rPr>
        <w:t>（三）报价要求</w:t>
      </w:r>
    </w:p>
    <w:p w14:paraId="107EC85B">
      <w:pPr>
        <w:shd w:val="clear" w:color="auto" w:fill="auto"/>
        <w:spacing w:line="440" w:lineRule="exact"/>
        <w:ind w:firstLine="420" w:firstLineChars="200"/>
        <w:jc w:val="lef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供应商应按磋商文件规定的供货及服务要求、责任范围和合同条件，以人民币进行报价。</w:t>
      </w:r>
    </w:p>
    <w:p w14:paraId="5779FCD0">
      <w:pPr>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14:paraId="6F93EAD5">
      <w:pPr>
        <w:shd w:val="clear" w:color="auto" w:fill="auto"/>
        <w:spacing w:line="440" w:lineRule="exact"/>
        <w:ind w:firstLine="420" w:firstLineChars="2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其他未尽事宜由供需双方在采购合同中详细约定。</w:t>
      </w:r>
    </w:p>
    <w:p w14:paraId="58B3B1FE">
      <w:pPr>
        <w:pStyle w:val="6"/>
        <w:rPr>
          <w:rFonts w:hint="eastAsia" w:ascii="宋体" w:hAnsi="Times New Roman" w:eastAsia="宋体" w:cs="Times New Roman"/>
          <w:color w:val="auto"/>
          <w:szCs w:val="21"/>
          <w:highlight w:val="none"/>
        </w:rPr>
      </w:pPr>
    </w:p>
    <w:p w14:paraId="5D126A38">
      <w:pPr>
        <w:pStyle w:val="6"/>
        <w:rPr>
          <w:rFonts w:hint="eastAsia" w:ascii="宋体" w:hAnsi="Times New Roman" w:eastAsia="宋体" w:cs="Times New Roman"/>
          <w:color w:val="auto"/>
          <w:szCs w:val="21"/>
          <w:highlight w:val="none"/>
        </w:rPr>
      </w:pPr>
    </w:p>
    <w:p w14:paraId="1E966B0F">
      <w:pPr>
        <w:pStyle w:val="6"/>
        <w:rPr>
          <w:rFonts w:hint="eastAsia" w:ascii="宋体" w:hAnsi="Times New Roman" w:eastAsia="宋体" w:cs="Times New Roman"/>
          <w:color w:val="auto"/>
          <w:szCs w:val="21"/>
          <w:highlight w:val="none"/>
        </w:rPr>
      </w:pPr>
    </w:p>
    <w:p w14:paraId="2B6F6D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F4A13"/>
    <w:rsid w:val="588F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2025-06-27T05:31:00Z</dcterms:created>
  <dc:creator>WPS王江</dc:creator>
  <cp:lastModifiedBy>WPS王江</cp:lastModifiedBy>
  <dcterms:modified xsi:type="dcterms:W3CDTF">2025-06-27T05:32:11Z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F637104E27F14E23B7A17B192FEFEE0E_11</vt:lpwstr>
  </property>
  <property fmtid="{D5CDD505-2E9C-101B-9397-08002B2CF9AE}" pid="4" name="KSOTemplateDocerSaveRecord">
    <vt:lpwstr>eyJoZGlkIjoiMzEwNTM5NzYwMDRjMzkwZTVkZjY2ODkwMGIxNGU0OTUiLCJ1c2VySWQiOiIxMTI2MDMyNDE0In0=</vt:lpwstr>
  </property>
</Properties>
</file>