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240" w:after="240" w:line="560" w:lineRule="exact"/>
        <w:ind w:left="11" w:leftChars="0"/>
        <w:jc w:val="center"/>
        <w:rPr>
          <w:rFonts w:hint="eastAsia" w:ascii="宋体" w:hAnsi="宋体" w:eastAsia="宋体" w:cs="宋体"/>
          <w:color w:val="000000"/>
          <w:sz w:val="44"/>
          <w:szCs w:val="44"/>
          <w:highlight w:val="none"/>
        </w:rPr>
      </w:pPr>
      <w:bookmarkStart w:id="7" w:name="_GoBack"/>
      <w:bookmarkStart w:id="0" w:name="_Toc490321061"/>
      <w:r>
        <w:rPr>
          <w:rFonts w:hint="eastAsia" w:ascii="宋体" w:hAnsi="宋体" w:eastAsia="宋体" w:cs="宋体"/>
          <w:color w:val="000000"/>
          <w:sz w:val="44"/>
          <w:szCs w:val="44"/>
          <w:highlight w:val="none"/>
        </w:rPr>
        <w:t>技术要求</w:t>
      </w:r>
      <w:bookmarkEnd w:id="0"/>
      <w:bookmarkStart w:id="1" w:name="word_379"/>
    </w:p>
    <w:bookmarkEnd w:id="1"/>
    <w:p>
      <w:pPr>
        <w:spacing w:line="360" w:lineRule="auto"/>
        <w:ind w:firstLine="549" w:firstLineChars="229"/>
        <w:jc w:val="left"/>
        <w:rPr>
          <w:rFonts w:hint="eastAsia" w:ascii="宋体" w:hAnsi="宋体" w:eastAsia="宋体" w:cs="宋体"/>
          <w:color w:val="000000"/>
          <w:sz w:val="24"/>
          <w:szCs w:val="24"/>
          <w:highlight w:val="none"/>
        </w:rPr>
      </w:pPr>
      <w:bookmarkStart w:id="2" w:name="_Toc442246396"/>
      <w:r>
        <w:rPr>
          <w:rFonts w:hint="eastAsia" w:ascii="宋体" w:hAnsi="宋体" w:eastAsia="宋体" w:cs="宋体"/>
          <w:color w:val="000000"/>
          <w:sz w:val="24"/>
          <w:szCs w:val="24"/>
          <w:highlight w:val="none"/>
        </w:rPr>
        <w:t>一、项目基本情况：</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lang w:val="en-US" w:eastAsia="zh-CN"/>
        </w:rPr>
      </w:pPr>
      <w:bookmarkStart w:id="3" w:name="_Toc442246394"/>
      <w:r>
        <w:rPr>
          <w:rFonts w:hint="eastAsia" w:ascii="宋体" w:hAnsi="宋体" w:eastAsia="宋体" w:cs="宋体"/>
          <w:sz w:val="24"/>
          <w:szCs w:val="24"/>
          <w:highlight w:val="none"/>
          <w:lang w:val="en-US" w:eastAsia="zh-CN"/>
        </w:rPr>
        <w:t>1.项目地点：本项目地块位于阿图什市人民医院院内</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2.建筑面积：总建筑面积约12873.2㎡，地上建筑面积约12873.2㎡。</w:t>
      </w:r>
    </w:p>
    <w:p>
      <w:pPr>
        <w:spacing w:line="360" w:lineRule="auto"/>
        <w:ind w:firstLine="549" w:firstLineChars="22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bookmarkEnd w:id="3"/>
      <w:r>
        <w:rPr>
          <w:rFonts w:hint="eastAsia" w:ascii="宋体" w:hAnsi="宋体" w:eastAsia="宋体" w:cs="宋体"/>
          <w:color w:val="000000"/>
          <w:sz w:val="24"/>
          <w:szCs w:val="24"/>
          <w:highlight w:val="none"/>
        </w:rPr>
        <w:t>设计范围</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内部装饰装修设计包括但不限于地上建筑除专项</w:t>
      </w:r>
      <w:r>
        <w:rPr>
          <w:rFonts w:hint="eastAsia" w:ascii="宋体" w:hAnsi="宋体" w:eastAsia="宋体" w:cs="宋体"/>
          <w:sz w:val="24"/>
          <w:szCs w:val="24"/>
          <w:highlight w:val="none"/>
          <w:lang w:val="en-US" w:eastAsia="zh-CN"/>
        </w:rPr>
        <w:t>区以外的普装区范围的精装设计方案、精装施工图以及相应的</w:t>
      </w:r>
      <w:r>
        <w:rPr>
          <w:rFonts w:hint="eastAsia" w:ascii="宋体" w:hAnsi="宋体" w:eastAsia="宋体" w:cs="宋体"/>
          <w:sz w:val="24"/>
          <w:szCs w:val="24"/>
          <w:highlight w:val="none"/>
          <w:lang w:val="en-US" w:eastAsia="zh-CN"/>
        </w:rPr>
        <w:t>机电二次设计</w:t>
      </w:r>
      <w:r>
        <w:rPr>
          <w:rFonts w:hint="eastAsia" w:ascii="宋体" w:hAnsi="宋体" w:eastAsia="宋体" w:cs="宋体"/>
          <w:sz w:val="24"/>
          <w:szCs w:val="24"/>
          <w:highlight w:val="none"/>
          <w:lang w:val="en-US" w:eastAsia="zh-CN"/>
        </w:rPr>
        <w:t>等。</w:t>
      </w:r>
    </w:p>
    <w:p>
      <w:pPr>
        <w:spacing w:line="360" w:lineRule="auto"/>
        <w:ind w:firstLine="549" w:firstLineChars="229"/>
        <w:jc w:val="left"/>
        <w:rPr>
          <w:rFonts w:hint="eastAsia" w:ascii="宋体" w:hAnsi="宋体" w:eastAsia="宋体" w:cs="宋体"/>
          <w:color w:val="000000"/>
          <w:sz w:val="24"/>
          <w:szCs w:val="24"/>
          <w:highlight w:val="none"/>
        </w:rPr>
      </w:pPr>
      <w:bookmarkStart w:id="4" w:name="_Toc442246395"/>
      <w:r>
        <w:rPr>
          <w:rFonts w:hint="eastAsia" w:ascii="宋体" w:hAnsi="宋体" w:eastAsia="宋体" w:cs="宋体"/>
          <w:color w:val="000000"/>
          <w:sz w:val="24"/>
          <w:szCs w:val="24"/>
          <w:highlight w:val="none"/>
        </w:rPr>
        <w:t>三、设计目标</w:t>
      </w:r>
      <w:bookmarkEnd w:id="4"/>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以人为本原则：始终将患者、医护人员及其他使用者的需求放在首位。对于患者，要打造舒适、温馨、便捷且能缓解紧张情绪的就医环境，设置宽敞明亮的候诊大厅，避免空间拥挤，通过合理的色彩搭配、柔和的灯光以及适当的装饰元素来舒缓患者不安的心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通过内装材料或设计手法，解决充公共区域吸音降噪的问题。</w:t>
      </w:r>
      <w:r>
        <w:rPr>
          <w:rFonts w:hint="eastAsia" w:ascii="宋体" w:hAnsi="宋体" w:eastAsia="宋体" w:cs="宋体"/>
          <w:sz w:val="24"/>
          <w:szCs w:val="24"/>
          <w:highlight w:val="none"/>
        </w:rPr>
        <w:t>针对医护人员，要确保工作区域布局合理，操作流程便捷高效，减少不必要的体力与精力消耗，清晰规划各类医疗操作流线，减少往返路程。同时，充分考虑不同人群的特殊需求，如设置无障碍设施，方便残障人士通行；为身体虚弱的患者在病房配备</w:t>
      </w:r>
      <w:r>
        <w:rPr>
          <w:rFonts w:hint="eastAsia" w:ascii="宋体" w:hAnsi="宋体" w:eastAsia="宋体" w:cs="宋体"/>
          <w:sz w:val="24"/>
          <w:szCs w:val="24"/>
          <w:highlight w:val="none"/>
          <w:lang w:val="en-US" w:eastAsia="zh-CN"/>
        </w:rPr>
        <w:t>固定式</w:t>
      </w:r>
      <w:r>
        <w:rPr>
          <w:rFonts w:hint="eastAsia" w:ascii="宋体" w:hAnsi="宋体" w:eastAsia="宋体" w:cs="宋体"/>
          <w:sz w:val="24"/>
          <w:szCs w:val="24"/>
          <w:highlight w:val="none"/>
        </w:rPr>
        <w:t>坐浴凳、扶手等特殊设施。​</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功能优先原则：医技综合楼各区域的装饰装修应紧密围绕其功能展开。装修材料具备良好的抗菌、耐腐蚀性能。病房区则以营造家一般的舒适感为目标，合理设置病床、幔帘等，保护患者隐私，同时将自动呼叫、中心供氧、中心吸引及电气插座等设备有机组合布置于床头上方，既美观又便于使用。​</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3. </w:t>
      </w:r>
      <w:r>
        <w:rPr>
          <w:rFonts w:hint="eastAsia" w:ascii="宋体" w:hAnsi="宋体" w:eastAsia="宋体" w:cs="宋体"/>
          <w:sz w:val="24"/>
          <w:szCs w:val="24"/>
          <w:highlight w:val="none"/>
        </w:rPr>
        <w:t>顺畅流线原则：优化挂号、检查、治疗、手术、住院等一系列医疗活动的流线，确保患者、医护人员及物资运输的路线清晰、便捷且高效。对于建筑设计中可能存在的不合理之处，在装饰装修阶段要通过巧妙的空间布局调整、标识系统的完善等手段加以纠正。通过合理划分功能区域，减少不同流线之间的交叉干扰，避免高峰时段人群在中庭和主要通道的过度集中，实现快速分流。​</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 </w:t>
      </w:r>
      <w:r>
        <w:rPr>
          <w:rFonts w:hint="eastAsia" w:ascii="宋体" w:hAnsi="宋体" w:eastAsia="宋体" w:cs="宋体"/>
          <w:sz w:val="24"/>
          <w:szCs w:val="24"/>
          <w:highlight w:val="none"/>
        </w:rPr>
        <w:t>声环境控制原则：充分认识到噪音对患者康复及医护人员工作的负面影响，采取多种措施降低噪音干扰。在布局上，合理规划科室位置，减少嘈杂区域对需要安静环境区域的影响；在装修材料选择上，采用吸音、隔音性能良好的材料；在病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护士站</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配备无声呼叫系统，减少传统呼叫方式产生的噪音；适当布置柔性材料和绿色植物，也有助于吸收部分噪音，营造安静的就医和工作环境。</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 </w:t>
      </w:r>
      <w:r>
        <w:rPr>
          <w:rFonts w:hint="eastAsia" w:ascii="宋体" w:hAnsi="宋体" w:eastAsia="宋体" w:cs="宋体"/>
          <w:sz w:val="24"/>
          <w:szCs w:val="24"/>
          <w:highlight w:val="none"/>
        </w:rPr>
        <w:t>光环境适宜原则：根据不同科室、不同区域的功能需求和使用者需求，打造适宜的光环境。以病房为例，对于医护人员工作重点集中的病床区域和设备区域，提供准确、高效的灯光，满足医疗操作的照明需求。对于患者，在日间治疗和亲朋探视时段，提供方便舒适、合理充足的灯光；同时考虑到大部分住院患者长时间卧床，需要拒绝单调和防眩光的室内光环境，在引入自然光的过程中，通过窗帘、遮阳设施等避免过强光线直接照射卧床患者，以利于患者的治疗和康复。​</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6. </w:t>
      </w:r>
      <w:r>
        <w:rPr>
          <w:rFonts w:hint="eastAsia" w:ascii="宋体" w:hAnsi="宋体" w:eastAsia="宋体" w:cs="宋体"/>
          <w:sz w:val="24"/>
          <w:szCs w:val="24"/>
          <w:highlight w:val="none"/>
        </w:rPr>
        <w:t>经久耐用原则：注重实用性，避免过度豪华导致不必要的浪费，同时避免设计 “过时” 而缩短医院建筑的使用期限。在装修风格上，采用简洁明快的空间处理方式，不过多进行复杂的装饰。在材料和设备选择上，优先选用质量优良且满足抗菌、耐擦洗、耐磨、易清洁、防撞等要求的产品，以适应医院高强度使用和频繁清洁维护的需求，确保装饰装修能够长期保持良好状态，减少后期维修和更换成本。​</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7. </w:t>
      </w:r>
      <w:r>
        <w:rPr>
          <w:rFonts w:hint="eastAsia" w:ascii="宋体" w:hAnsi="宋体" w:eastAsia="宋体" w:cs="宋体"/>
          <w:sz w:val="24"/>
          <w:szCs w:val="24"/>
          <w:highlight w:val="none"/>
        </w:rPr>
        <w:t>节能环保原则：在室内空间设计中，最大限度地利用自然通风和自然采光，减少对人工能源的依赖。在材料选择上，尽量避免使用有机合成材料，优先选用环保、可再生的材料，符合可持续发展的理念。​</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8. </w:t>
      </w:r>
      <w:r>
        <w:rPr>
          <w:rFonts w:hint="eastAsia" w:ascii="宋体" w:hAnsi="宋体" w:eastAsia="宋体" w:cs="宋体"/>
          <w:sz w:val="24"/>
          <w:szCs w:val="24"/>
          <w:highlight w:val="none"/>
        </w:rPr>
        <w:t>平急结合原则：鉴于该综合楼具有应急医疗功能，装饰装修设计要充分考虑平时与应急状态的转换需求。在空间布局上，确保战时能够迅速划分出不同功能区域，如快速将普通病房转换为隔离病房等；在设施配备上，预留足够的接口和空间，以便在应急时能够快速安装和使用各类应急医疗设备；装修材料和构造要满足应急状态下的高强度使用和快速清洁、消毒要求，同时保证在平时状态下也能满足正常的医疗服务需求，实现平急功能的高效切换与融合 。​</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 xml:space="preserve">9. </w:t>
      </w:r>
      <w:r>
        <w:rPr>
          <w:rFonts w:hint="eastAsia" w:ascii="宋体" w:hAnsi="宋体" w:eastAsia="宋体" w:cs="宋体"/>
          <w:sz w:val="24"/>
          <w:szCs w:val="24"/>
          <w:highlight w:val="none"/>
        </w:rPr>
        <w:t>与院区整体协调原则：医疗应急综合楼的装饰装修风格应与医院现有院区的整体风格相协调统一，从建筑外观的色彩、材质到室内空间的设计元素、氛围营造等方面，都要与院区其他建筑形成有机整体。延续医院已有的建筑特色和文化元素</w:t>
      </w:r>
      <w:r>
        <w:rPr>
          <w:rFonts w:hint="eastAsia" w:ascii="宋体" w:hAnsi="宋体" w:eastAsia="宋体" w:cs="宋体"/>
          <w:sz w:val="24"/>
          <w:szCs w:val="24"/>
          <w:highlight w:val="none"/>
          <w:lang w:eastAsia="zh-CN"/>
        </w:rPr>
        <w:t>。</w:t>
      </w:r>
    </w:p>
    <w:bookmarkEnd w:id="2"/>
    <w:p>
      <w:pPr>
        <w:spacing w:line="360" w:lineRule="auto"/>
        <w:ind w:firstLine="549" w:firstLineChars="229"/>
        <w:jc w:val="left"/>
        <w:rPr>
          <w:rFonts w:hint="eastAsia" w:ascii="宋体" w:hAnsi="宋体" w:eastAsia="宋体" w:cs="宋体"/>
          <w:color w:val="000000"/>
          <w:sz w:val="24"/>
          <w:szCs w:val="24"/>
          <w:highlight w:val="none"/>
        </w:rPr>
      </w:pPr>
      <w:bookmarkStart w:id="5" w:name="_Toc442246397"/>
      <w:r>
        <w:rPr>
          <w:rFonts w:hint="eastAsia" w:ascii="宋体" w:hAnsi="宋体" w:eastAsia="宋体" w:cs="宋体"/>
          <w:color w:val="000000"/>
          <w:sz w:val="24"/>
          <w:szCs w:val="24"/>
          <w:highlight w:val="none"/>
        </w:rPr>
        <w:t>四、设计内容及设计依据</w:t>
      </w:r>
      <w:bookmarkEnd w:id="5"/>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1、设计内容：</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内部装饰装修设计包括但不限于地上建筑除专项区以外的普装区范围的精装</w:t>
      </w:r>
      <w:r>
        <w:rPr>
          <w:rFonts w:hint="eastAsia" w:ascii="宋体" w:hAnsi="宋体" w:eastAsia="宋体" w:cs="宋体"/>
          <w:sz w:val="24"/>
          <w:szCs w:val="24"/>
          <w:highlight w:val="none"/>
          <w:lang w:val="en-US" w:eastAsia="zh-CN"/>
        </w:rPr>
        <w:t>设计方案、精装施工图以及相应的</w:t>
      </w:r>
      <w:r>
        <w:rPr>
          <w:rFonts w:hint="eastAsia" w:ascii="宋体" w:hAnsi="宋体" w:eastAsia="宋体" w:cs="宋体"/>
          <w:sz w:val="24"/>
          <w:szCs w:val="24"/>
          <w:highlight w:val="none"/>
          <w:lang w:val="en-US" w:eastAsia="zh-CN"/>
        </w:rPr>
        <w:t>机电二次设计</w:t>
      </w:r>
      <w:r>
        <w:rPr>
          <w:rFonts w:hint="eastAsia" w:ascii="宋体" w:hAnsi="宋体" w:eastAsia="宋体" w:cs="宋体"/>
          <w:sz w:val="24"/>
          <w:szCs w:val="24"/>
          <w:highlight w:val="none"/>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具体</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（1）装饰设计：深化</w:t>
      </w:r>
      <w:r>
        <w:rPr>
          <w:rFonts w:hint="eastAsia" w:ascii="宋体" w:hAnsi="宋体" w:eastAsia="宋体" w:cs="宋体"/>
          <w:sz w:val="24"/>
          <w:szCs w:val="24"/>
          <w:highlight w:val="none"/>
        </w:rPr>
        <w:t>方案设计、施工图设计及图审工作、装饰施工相关现场配合与指导工作。</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（2）机电分布优化设计：</w:t>
      </w:r>
      <w:r>
        <w:rPr>
          <w:rFonts w:hint="eastAsia" w:ascii="宋体" w:hAnsi="宋体" w:eastAsia="宋体" w:cs="宋体"/>
          <w:sz w:val="24"/>
          <w:szCs w:val="24"/>
          <w:highlight w:val="none"/>
        </w:rPr>
        <w:t>包含除医疗专项区域外所有区域的暖通、给排水、强电、弱电智能化、消防等机电</w:t>
      </w:r>
      <w:r>
        <w:rPr>
          <w:rFonts w:hint="eastAsia" w:ascii="宋体" w:hAnsi="宋体" w:eastAsia="宋体" w:cs="宋体"/>
          <w:sz w:val="24"/>
          <w:szCs w:val="24"/>
          <w:highlight w:val="none"/>
          <w:lang w:val="en-US" w:eastAsia="zh-CN"/>
        </w:rPr>
        <w:t>点位二次</w:t>
      </w:r>
      <w:r>
        <w:rPr>
          <w:rFonts w:hint="eastAsia" w:ascii="宋体" w:hAnsi="宋体" w:eastAsia="宋体" w:cs="宋体"/>
          <w:sz w:val="24"/>
          <w:szCs w:val="24"/>
          <w:highlight w:val="none"/>
        </w:rPr>
        <w:t>设计。对原有全专业施工图纸进行衔接、调整、优化、深化设计等。</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2、设计依据</w:t>
      </w:r>
    </w:p>
    <w:p>
      <w:pPr>
        <w:spacing w:line="360" w:lineRule="auto"/>
        <w:ind w:left="181" w:leftChars="86"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相关规范</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《建筑设计防火规范》</w:t>
      </w:r>
      <w:r>
        <w:rPr>
          <w:rFonts w:hint="eastAsia" w:ascii="宋体" w:hAnsi="宋体" w:eastAsia="宋体" w:cs="宋体"/>
          <w:color w:val="000000"/>
          <w:sz w:val="24"/>
          <w:szCs w:val="24"/>
          <w:highlight w:val="none"/>
          <w:lang w:val="en-US" w:eastAsia="zh-CN"/>
        </w:rPr>
        <w:t>G</w:t>
      </w:r>
      <w:r>
        <w:rPr>
          <w:rFonts w:hint="eastAsia" w:ascii="宋体" w:hAnsi="宋体" w:eastAsia="宋体" w:cs="宋体"/>
          <w:color w:val="000000"/>
          <w:sz w:val="24"/>
          <w:szCs w:val="24"/>
          <w:highlight w:val="none"/>
        </w:rPr>
        <w:t>B</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50016-2014，2018修订版</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建筑内部装修设计防火规范》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50222-2017</w:t>
      </w:r>
    </w:p>
    <w:p>
      <w:pPr>
        <w:spacing w:line="360" w:lineRule="auto"/>
        <w:ind w:left="181" w:leftChars="86"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建筑装饰装修工程质量及验收规范》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w:t>
      </w:r>
      <w:r>
        <w:rPr>
          <w:rFonts w:hint="eastAsia" w:ascii="宋体" w:hAnsi="宋体" w:eastAsia="宋体" w:cs="宋体"/>
          <w:color w:val="000000"/>
          <w:sz w:val="24"/>
          <w:szCs w:val="24"/>
          <w:highlight w:val="none"/>
          <w:lang w:val="en-US" w:eastAsia="zh-CN"/>
        </w:rPr>
        <w:t>210</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18</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建筑内部装修防火施工及验收规范》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50354-2005</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建筑玻璃应用技术规程规范》JG</w:t>
      </w:r>
      <w:r>
        <w:rPr>
          <w:rFonts w:hint="eastAsia" w:ascii="宋体" w:hAnsi="宋体" w:eastAsia="宋体" w:cs="宋体"/>
          <w:color w:val="000000"/>
          <w:sz w:val="24"/>
          <w:szCs w:val="24"/>
          <w:highlight w:val="none"/>
          <w:lang w:val="en-US" w:eastAsia="zh-CN"/>
        </w:rPr>
        <w:t>J</w:t>
      </w:r>
      <w:r>
        <w:rPr>
          <w:rFonts w:hint="eastAsia" w:ascii="宋体" w:hAnsi="宋体" w:eastAsia="宋体" w:cs="宋体"/>
          <w:color w:val="000000"/>
          <w:sz w:val="24"/>
          <w:szCs w:val="24"/>
          <w:highlight w:val="none"/>
        </w:rPr>
        <w:t>113-2015</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建筑照明设计标准》</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50034-2013</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建筑节能与可再生能源利用通用规范》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-2021</w:t>
      </w:r>
    </w:p>
    <w:p>
      <w:pPr>
        <w:spacing w:line="360" w:lineRule="auto"/>
        <w:ind w:left="181" w:leftChars="86"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建筑环境通用规范》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w:t>
      </w: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1</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建筑</w:t>
      </w:r>
      <w:r>
        <w:rPr>
          <w:rFonts w:hint="eastAsia" w:ascii="宋体" w:hAnsi="宋体" w:eastAsia="宋体" w:cs="宋体"/>
          <w:color w:val="000000"/>
          <w:sz w:val="24"/>
          <w:szCs w:val="24"/>
          <w:highlight w:val="none"/>
        </w:rPr>
        <w:t>防火通用规范》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w:t>
      </w:r>
      <w:r>
        <w:rPr>
          <w:rFonts w:hint="eastAsia" w:ascii="宋体" w:hAnsi="宋体" w:eastAsia="宋体" w:cs="宋体"/>
          <w:color w:val="000000"/>
          <w:sz w:val="24"/>
          <w:szCs w:val="24"/>
          <w:highlight w:val="none"/>
          <w:lang w:val="en-US" w:eastAsia="zh-CN"/>
        </w:rPr>
        <w:t>37</w:t>
      </w:r>
      <w:r>
        <w:rPr>
          <w:rFonts w:hint="eastAsia" w:ascii="宋体" w:hAnsi="宋体" w:eastAsia="宋体" w:cs="宋体"/>
          <w:color w:val="000000"/>
          <w:sz w:val="24"/>
          <w:szCs w:val="24"/>
          <w:highlight w:val="none"/>
        </w:rPr>
        <w:t>-2022</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安全防范工程通用规范》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w:t>
      </w: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-2022</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消防设施通用规范》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55036-2022</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建筑与市政工程无障碍通用规范》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55019-2021</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《建筑与市政工程防水通用规范》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55030-2022</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《民用建筑工程室内环境污染控制标准》</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50325-2020</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《民用建筑</w:t>
      </w:r>
      <w:r>
        <w:rPr>
          <w:rFonts w:hint="eastAsia" w:ascii="宋体" w:hAnsi="宋体" w:eastAsia="宋体" w:cs="宋体"/>
          <w:color w:val="000000"/>
          <w:sz w:val="24"/>
          <w:szCs w:val="24"/>
          <w:highlight w:val="none"/>
          <w:lang w:val="en-US" w:eastAsia="zh-CN"/>
        </w:rPr>
        <w:t>隔声</w:t>
      </w:r>
      <w:r>
        <w:rPr>
          <w:rFonts w:hint="eastAsia" w:ascii="宋体" w:hAnsi="宋体" w:eastAsia="宋体" w:cs="宋体"/>
          <w:color w:val="000000"/>
          <w:sz w:val="24"/>
          <w:szCs w:val="24"/>
          <w:highlight w:val="none"/>
        </w:rPr>
        <w:t>设计标准》</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50118-2010</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《民用建筑设计统一标准》</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50352-2019</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《民用建筑通用规范》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55031-2022</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《综合医院建筑设计规范》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51039-2014</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《无障碍设计规范》</w:t>
      </w:r>
      <w:r>
        <w:rPr>
          <w:rFonts w:hint="eastAsia" w:ascii="宋体" w:hAnsi="宋体" w:eastAsia="宋体" w:cs="宋体"/>
          <w:color w:val="000000"/>
          <w:sz w:val="24"/>
          <w:szCs w:val="24"/>
          <w:highlight w:val="none"/>
          <w:lang w:val="en-US" w:eastAsia="zh-CN"/>
        </w:rPr>
        <w:t>GB</w:t>
      </w:r>
      <w:r>
        <w:rPr>
          <w:rFonts w:hint="eastAsia" w:ascii="宋体" w:hAnsi="宋体" w:eastAsia="宋体" w:cs="宋体"/>
          <w:color w:val="000000"/>
          <w:sz w:val="24"/>
          <w:szCs w:val="24"/>
          <w:highlight w:val="none"/>
        </w:rPr>
        <w:t xml:space="preserve"> 50763-2012</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《建筑类涂料与胶粘剂挥发性有机化合物含量限值标准》DB13/3005-2017</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《室内装饰装修材料/人造板及其制品中甲醛释放限量》GB 18580-2017</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《建筑用墙面涂料中有害物质限量》GB 18582-2020</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《室内装饰装修材料胶粘剂中有害物质限量》GB 18583-2008</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《室内装饰装修材料/木家具中有害物质的限量》GB 18584-2001</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《室内装饰装修材料/壁纸中有害物质的限量》GB 18585-2001</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《室内装饰装修材料/聚氯乙烯卷材地板中有害物质的限量》GB 18586-2001</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《建筑胶粘剂有害物质限量》CB 30982</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《公用建筑卫生间》 02T915</w:t>
      </w:r>
    </w:p>
    <w:p>
      <w:pPr>
        <w:spacing w:line="360" w:lineRule="auto"/>
        <w:ind w:left="181" w:leftChars="86"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国家或行业有关的设计规范、标准及工程建设标准强制性条文。</w:t>
      </w:r>
    </w:p>
    <w:p>
      <w:pPr>
        <w:spacing w:line="360" w:lineRule="auto"/>
        <w:ind w:left="181" w:leftChars="86"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sz w:val="24"/>
          <w:szCs w:val="24"/>
          <w:highlight w:val="none"/>
        </w:rPr>
        <w:t>建筑设计图、结构设计图</w:t>
      </w:r>
      <w:r>
        <w:rPr>
          <w:rFonts w:hint="eastAsia" w:ascii="宋体" w:hAnsi="宋体" w:eastAsia="宋体" w:cs="宋体"/>
          <w:spacing w:val="-1"/>
          <w:sz w:val="24"/>
          <w:szCs w:val="24"/>
          <w:highlight w:val="none"/>
        </w:rPr>
        <w:t>、给排水设计图、</w:t>
      </w:r>
      <w:r>
        <w:rPr>
          <w:rFonts w:hint="eastAsia" w:ascii="宋体" w:hAnsi="宋体" w:eastAsia="宋体" w:cs="宋体"/>
          <w:spacing w:val="-1"/>
          <w:sz w:val="24"/>
          <w:szCs w:val="24"/>
          <w:highlight w:val="none"/>
          <w:lang w:val="en-US" w:eastAsia="zh-CN"/>
        </w:rPr>
        <w:t>暖通</w:t>
      </w:r>
      <w:r>
        <w:rPr>
          <w:rFonts w:hint="eastAsia" w:ascii="宋体" w:hAnsi="宋体" w:eastAsia="宋体" w:cs="宋体"/>
          <w:spacing w:val="-1"/>
          <w:sz w:val="24"/>
          <w:szCs w:val="24"/>
          <w:highlight w:val="none"/>
        </w:rPr>
        <w:t>空调设计图</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强弱电</w:t>
      </w:r>
      <w:r>
        <w:rPr>
          <w:rFonts w:hint="eastAsia" w:ascii="宋体" w:hAnsi="宋体" w:eastAsia="宋体" w:cs="宋体"/>
          <w:spacing w:val="-4"/>
          <w:sz w:val="24"/>
          <w:szCs w:val="24"/>
          <w:highlight w:val="none"/>
        </w:rPr>
        <w:t>设计图</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消防设计图、智能化设计图、</w:t>
      </w:r>
      <w:r>
        <w:rPr>
          <w:rFonts w:hint="eastAsia" w:ascii="宋体" w:hAnsi="宋体" w:eastAsia="宋体" w:cs="宋体"/>
          <w:spacing w:val="-4"/>
          <w:sz w:val="24"/>
          <w:szCs w:val="24"/>
          <w:highlight w:val="none"/>
        </w:rPr>
        <w:t>土建和装饰界面划分</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装饰和专项区域界面划分</w:t>
      </w:r>
      <w:r>
        <w:rPr>
          <w:rFonts w:hint="eastAsia" w:ascii="宋体" w:hAnsi="宋体" w:eastAsia="宋体" w:cs="宋体"/>
          <w:spacing w:val="-4"/>
          <w:sz w:val="24"/>
          <w:szCs w:val="24"/>
          <w:highlight w:val="none"/>
        </w:rPr>
        <w:t>。</w:t>
      </w:r>
    </w:p>
    <w:p>
      <w:pPr>
        <w:spacing w:line="360" w:lineRule="auto"/>
        <w:ind w:firstLine="549" w:firstLineChars="229"/>
        <w:jc w:val="left"/>
        <w:rPr>
          <w:rFonts w:hint="eastAsia" w:ascii="宋体" w:hAnsi="宋体" w:eastAsia="宋体" w:cs="宋体"/>
          <w:color w:val="000000"/>
          <w:sz w:val="24"/>
          <w:szCs w:val="24"/>
          <w:highlight w:val="none"/>
        </w:rPr>
      </w:pPr>
      <w:bookmarkStart w:id="6" w:name="_Toc442246400"/>
      <w:r>
        <w:rPr>
          <w:rFonts w:hint="eastAsia" w:ascii="宋体" w:hAnsi="宋体" w:eastAsia="宋体" w:cs="宋体"/>
          <w:color w:val="000000"/>
          <w:sz w:val="24"/>
          <w:szCs w:val="24"/>
          <w:highlight w:val="none"/>
        </w:rPr>
        <w:t>五、设计要求</w:t>
      </w:r>
      <w:bookmarkEnd w:id="6"/>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1、设计单位要充分了解现状情况，充分结合</w:t>
      </w:r>
      <w:r>
        <w:rPr>
          <w:rFonts w:hint="eastAsia" w:ascii="宋体" w:hAnsi="宋体" w:eastAsia="宋体" w:cs="宋体"/>
          <w:color w:val="000000"/>
          <w:sz w:val="24"/>
          <w:szCs w:val="24"/>
          <w:highlight w:val="none"/>
          <w:lang w:val="en-US" w:eastAsia="zh-CN"/>
        </w:rPr>
        <w:t>建筑专业设计图纸</w:t>
      </w:r>
      <w:r>
        <w:rPr>
          <w:rFonts w:hint="eastAsia" w:ascii="宋体" w:hAnsi="宋体" w:eastAsia="宋体" w:cs="宋体"/>
          <w:color w:val="000000"/>
          <w:sz w:val="24"/>
          <w:szCs w:val="24"/>
          <w:highlight w:val="none"/>
        </w:rPr>
        <w:t>，充分听取相关方面的意见。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相关验收部门</w:t>
      </w:r>
      <w:r>
        <w:rPr>
          <w:rFonts w:hint="eastAsia" w:ascii="宋体" w:hAnsi="宋体" w:eastAsia="宋体" w:cs="宋体"/>
          <w:color w:val="000000"/>
          <w:sz w:val="24"/>
          <w:szCs w:val="24"/>
          <w:highlight w:val="none"/>
        </w:rPr>
        <w:t>对项目的基本要求：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成果验收以</w:t>
      </w:r>
      <w:r>
        <w:rPr>
          <w:rFonts w:hint="eastAsia" w:ascii="宋体" w:hAnsi="宋体" w:eastAsia="宋体" w:cs="宋体"/>
          <w:color w:val="000000"/>
          <w:sz w:val="24"/>
          <w:szCs w:val="24"/>
          <w:highlight w:val="none"/>
          <w:lang w:val="en-US" w:eastAsia="zh-CN"/>
        </w:rPr>
        <w:t>施工图审查合格证</w:t>
      </w:r>
      <w:r>
        <w:rPr>
          <w:rFonts w:hint="eastAsia" w:ascii="宋体" w:hAnsi="宋体" w:eastAsia="宋体" w:cs="宋体"/>
          <w:color w:val="000000"/>
          <w:sz w:val="24"/>
          <w:szCs w:val="24"/>
          <w:highlight w:val="none"/>
        </w:rPr>
        <w:t>及各相关部门审核通过作为验收标准；</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 w:right="116" w:firstLine="479"/>
        <w:textAlignment w:val="baseline"/>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3、</w:t>
      </w:r>
      <w:r>
        <w:rPr>
          <w:rFonts w:hint="eastAsia" w:ascii="宋体" w:hAnsi="宋体" w:eastAsia="宋体" w:cs="宋体"/>
          <w:spacing w:val="-4"/>
          <w:sz w:val="24"/>
          <w:szCs w:val="24"/>
          <w:highlight w:val="none"/>
          <w:lang w:val="en-US" w:eastAsia="zh-CN"/>
        </w:rPr>
        <w:t>设计应符合三级综合医院标准及院感要求；</w:t>
      </w:r>
    </w:p>
    <w:p>
      <w:pPr>
        <w:spacing w:line="360" w:lineRule="auto"/>
        <w:ind w:firstLine="480" w:firstLineChars="200"/>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rPr>
        <w:t>4、设计深度要</w:t>
      </w:r>
      <w:r>
        <w:rPr>
          <w:rFonts w:hint="eastAsia" w:ascii="宋体" w:hAnsi="宋体" w:eastAsia="宋体" w:cs="宋体"/>
          <w:color w:val="000000"/>
          <w:sz w:val="24"/>
          <w:szCs w:val="24"/>
          <w:highlight w:val="none"/>
          <w:u w:val="none"/>
        </w:rPr>
        <w:t>求</w:t>
      </w:r>
      <w:r>
        <w:rPr>
          <w:rFonts w:hint="eastAsia" w:ascii="宋体" w:hAnsi="宋体" w:eastAsia="宋体" w:cs="宋体"/>
          <w:color w:val="000000"/>
          <w:sz w:val="24"/>
          <w:szCs w:val="24"/>
          <w:highlight w:val="none"/>
          <w:u w:val="none"/>
          <w:lang w:eastAsia="zh-CN"/>
        </w:rPr>
        <w:t>：</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1）方案设计阶段：</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概念设计方案，至少包含设计理念和至少两种不同风格的主要空间室内效果意向图。</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深化设计方案，至少包含设计理念、建筑平面图空间解读、主要空间室内效果图、物料表。</w:t>
      </w:r>
    </w:p>
    <w:p>
      <w:pPr>
        <w:numPr>
          <w:ilvl w:val="0"/>
          <w:numId w:val="2"/>
        </w:num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施工图设计阶段：</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设计说明、装饰材料表、平面布置图、立面图、节点大样，机电专业相关图纸。</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设计成果应达到国家设计的相关要求，符合相关行业规范内容。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5、成果要求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5.1成果构成</w:t>
      </w:r>
    </w:p>
    <w:p>
      <w:pPr>
        <w:numPr>
          <w:ilvl w:val="0"/>
          <w:numId w:val="3"/>
        </w:numPr>
        <w:spacing w:line="360" w:lineRule="auto"/>
        <w:ind w:left="-60" w:leftChars="0" w:firstLine="48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装饰方案设计文本</w:t>
      </w:r>
    </w:p>
    <w:p>
      <w:pPr>
        <w:numPr>
          <w:ilvl w:val="0"/>
          <w:numId w:val="3"/>
        </w:numPr>
        <w:spacing w:line="360" w:lineRule="auto"/>
        <w:ind w:left="-60" w:leftChars="0" w:firstLine="48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物料表</w:t>
      </w:r>
    </w:p>
    <w:p>
      <w:pPr>
        <w:numPr>
          <w:ilvl w:val="0"/>
          <w:numId w:val="3"/>
        </w:numPr>
        <w:spacing w:line="360" w:lineRule="auto"/>
        <w:ind w:left="-60" w:leftChars="0" w:firstLine="48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设计施工图</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5.2成果形式</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（1）最终成果按照施工图设计的深度要求提供，统一装订为蓝图；</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（2）提供成果的电子文件。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项目基础资料</w:t>
      </w:r>
    </w:p>
    <w:p>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相关图纸</w:t>
      </w:r>
      <w:r>
        <w:rPr>
          <w:rFonts w:hint="eastAsia" w:ascii="宋体" w:hAnsi="宋体" w:eastAsia="宋体" w:cs="宋体"/>
          <w:color w:val="000000"/>
          <w:sz w:val="24"/>
          <w:szCs w:val="24"/>
          <w:highlight w:val="none"/>
          <w:u w:val="single"/>
        </w:rPr>
        <w:t xml:space="preserve">  。</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七、其他要求</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1、投标人投标时提供效果图（至少包括大厅、走廊、护士站、病房、卫生间、诊室）。</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2、设计内容变更不再另行支付费用。</w:t>
      </w:r>
    </w:p>
    <w:p>
      <w:pPr>
        <w:pStyle w:val="8"/>
        <w:ind w:left="0" w:leftChars="0" w:firstLine="0" w:firstLineChars="0"/>
        <w:rPr>
          <w:rFonts w:hint="eastAsia" w:ascii="宋体" w:hAnsi="Times New Roman" w:eastAsia="宋体" w:cs="Times New Roman"/>
          <w:color w:val="auto"/>
          <w:szCs w:val="21"/>
          <w:highlight w:val="none"/>
        </w:rPr>
      </w:pPr>
    </w:p>
    <w:p>
      <w:pPr>
        <w:rPr>
          <w:highlight w:val="none"/>
        </w:rPr>
      </w:pPr>
    </w:p>
    <w:bookmarkEnd w:i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EE9B5"/>
    <w:multiLevelType w:val="singleLevel"/>
    <w:tmpl w:val="92EEE9B5"/>
    <w:lvl w:ilvl="0" w:tentative="0">
      <w:start w:val="2"/>
      <w:numFmt w:val="decimal"/>
      <w:suff w:val="nothing"/>
      <w:lvlText w:val="（%1）"/>
      <w:lvlJc w:val="left"/>
    </w:lvl>
  </w:abstractNum>
  <w:abstractNum w:abstractNumId="1">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2">
    <w:nsid w:val="598D9634"/>
    <w:multiLevelType w:val="singleLevel"/>
    <w:tmpl w:val="598D9634"/>
    <w:lvl w:ilvl="0" w:tentative="0">
      <w:start w:val="1"/>
      <w:numFmt w:val="decimal"/>
      <w:suff w:val="nothing"/>
      <w:lvlText w:val="（%1）"/>
      <w:lvlJc w:val="left"/>
      <w:pPr>
        <w:ind w:left="-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TRiZjZmODExNTk4NGQ4NGVlZDgwNDU2YmQ5ZjcifQ=="/>
    <w:docVar w:name="KSO_WPS_MARK_KEY" w:val="92d38e88-e594-48c6-b906-e3bad4702345"/>
  </w:docVars>
  <w:rsids>
    <w:rsidRoot w:val="00000000"/>
    <w:rsid w:val="1038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前戏</cp:lastModifiedBy>
  <dcterms:modified xsi:type="dcterms:W3CDTF">2025-05-22T02:39:08Z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7BABD7A1C129436887899F375BDDAAA3_12</vt:lpwstr>
  </property>
</Properties>
</file>