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E20C8">
      <w:pPr>
        <w:spacing w:line="760" w:lineRule="exact"/>
        <w:jc w:val="center"/>
        <w:rPr>
          <w:rFonts w:hint="eastAsia" w:ascii="仿宋" w:hAnsi="仿宋" w:eastAsia="仿宋" w:cs="仿宋"/>
          <w:b/>
          <w:bCs/>
          <w:color w:val="auto"/>
          <w:sz w:val="40"/>
          <w:szCs w:val="40"/>
          <w:highlight w:val="none"/>
          <w:lang w:eastAsia="zh-CN"/>
        </w:rPr>
      </w:pPr>
    </w:p>
    <w:p w14:paraId="3C6BC829">
      <w:pPr>
        <w:spacing w:line="760" w:lineRule="exact"/>
        <w:jc w:val="center"/>
        <w:rPr>
          <w:rFonts w:hint="eastAsia" w:ascii="仿宋" w:hAnsi="仿宋" w:eastAsia="仿宋" w:cs="仿宋"/>
          <w:b/>
          <w:bCs/>
          <w:color w:val="auto"/>
          <w:sz w:val="40"/>
          <w:szCs w:val="40"/>
          <w:highlight w:val="none"/>
          <w:shd w:val="clear" w:color="auto" w:fill="auto"/>
          <w:lang w:eastAsia="zh-CN"/>
        </w:rPr>
      </w:pPr>
      <w:r>
        <w:rPr>
          <w:rFonts w:hint="eastAsia" w:ascii="仿宋" w:hAnsi="仿宋" w:eastAsia="仿宋" w:cs="仿宋"/>
          <w:b/>
          <w:bCs/>
          <w:color w:val="auto"/>
          <w:sz w:val="40"/>
          <w:szCs w:val="40"/>
          <w:highlight w:val="none"/>
          <w:shd w:val="clear" w:color="auto" w:fill="auto"/>
          <w:lang w:eastAsia="zh-CN"/>
        </w:rPr>
        <w:t>阿合奇县2025年中央生产设施条件改善</w:t>
      </w:r>
    </w:p>
    <w:p w14:paraId="22E576F6">
      <w:pPr>
        <w:spacing w:line="760" w:lineRule="exact"/>
        <w:jc w:val="center"/>
        <w:rPr>
          <w:rFonts w:hint="eastAsia" w:ascii="仿宋" w:hAnsi="仿宋" w:eastAsia="仿宋" w:cs="仿宋"/>
          <w:b/>
          <w:bCs/>
          <w:color w:val="auto"/>
          <w:sz w:val="40"/>
          <w:szCs w:val="40"/>
          <w:highlight w:val="none"/>
          <w:shd w:val="clear" w:color="auto" w:fill="auto"/>
          <w:lang w:eastAsia="zh-CN"/>
        </w:rPr>
      </w:pPr>
      <w:r>
        <w:rPr>
          <w:rFonts w:hint="eastAsia" w:ascii="仿宋" w:hAnsi="仿宋" w:eastAsia="仿宋" w:cs="仿宋"/>
          <w:b/>
          <w:bCs/>
          <w:color w:val="auto"/>
          <w:sz w:val="40"/>
          <w:szCs w:val="40"/>
          <w:highlight w:val="none"/>
          <w:shd w:val="clear" w:color="auto" w:fill="auto"/>
          <w:lang w:eastAsia="zh-CN"/>
        </w:rPr>
        <w:t>（设施种植业）项目</w:t>
      </w:r>
    </w:p>
    <w:p w14:paraId="0B0D8F5B">
      <w:pPr>
        <w:spacing w:line="760" w:lineRule="exact"/>
        <w:jc w:val="center"/>
        <w:rPr>
          <w:rFonts w:hint="default"/>
          <w:color w:val="auto"/>
          <w:highlight w:val="none"/>
          <w:shd w:val="clear" w:color="auto" w:fill="auto"/>
          <w:lang w:val="en-US"/>
        </w:rPr>
      </w:pPr>
      <w:r>
        <w:rPr>
          <w:rFonts w:hint="eastAsia" w:ascii="仿宋" w:hAnsi="仿宋" w:eastAsia="仿宋" w:cs="仿宋"/>
          <w:b/>
          <w:bCs/>
          <w:color w:val="auto"/>
          <w:sz w:val="40"/>
          <w:szCs w:val="40"/>
          <w:highlight w:val="none"/>
          <w:shd w:val="clear" w:color="auto" w:fill="auto"/>
          <w:lang w:eastAsia="zh-CN"/>
        </w:rPr>
        <w:t>项目编号：AHQXZB</w:t>
      </w:r>
      <w:r>
        <w:rPr>
          <w:rFonts w:hint="eastAsia" w:ascii="仿宋" w:hAnsi="仿宋" w:eastAsia="仿宋" w:cs="仿宋"/>
          <w:b/>
          <w:bCs/>
          <w:color w:val="auto"/>
          <w:sz w:val="40"/>
          <w:szCs w:val="40"/>
          <w:highlight w:val="none"/>
          <w:shd w:val="clear" w:color="auto" w:fill="auto"/>
          <w:lang w:val="en-US" w:eastAsia="zh-CN"/>
        </w:rPr>
        <w:t>-2025018</w:t>
      </w:r>
    </w:p>
    <w:p w14:paraId="0ABE002E">
      <w:pPr>
        <w:pStyle w:val="29"/>
        <w:rPr>
          <w:rFonts w:ascii="仿宋" w:hAnsi="仿宋" w:eastAsia="仿宋" w:cs="仿宋"/>
          <w:color w:val="auto"/>
          <w:highlight w:val="none"/>
        </w:rPr>
      </w:pPr>
    </w:p>
    <w:p w14:paraId="47CDB5F9">
      <w:pPr>
        <w:pStyle w:val="29"/>
        <w:rPr>
          <w:rFonts w:ascii="仿宋" w:hAnsi="仿宋" w:eastAsia="仿宋" w:cs="仿宋"/>
          <w:color w:val="auto"/>
          <w:highlight w:val="none"/>
        </w:rPr>
      </w:pPr>
    </w:p>
    <w:p w14:paraId="57564089">
      <w:pPr>
        <w:pStyle w:val="29"/>
        <w:rPr>
          <w:rFonts w:ascii="仿宋" w:hAnsi="仿宋" w:eastAsia="仿宋" w:cs="仿宋"/>
          <w:color w:val="auto"/>
          <w:highlight w:val="none"/>
        </w:rPr>
      </w:pPr>
    </w:p>
    <w:p w14:paraId="49DFAC41">
      <w:pPr>
        <w:pStyle w:val="29"/>
        <w:rPr>
          <w:rFonts w:ascii="仿宋" w:hAnsi="仿宋" w:eastAsia="仿宋" w:cs="仿宋"/>
          <w:color w:val="auto"/>
          <w:highlight w:val="none"/>
        </w:rPr>
      </w:pPr>
    </w:p>
    <w:p w14:paraId="588BB973">
      <w:pPr>
        <w:pStyle w:val="29"/>
        <w:jc w:val="center"/>
        <w:rPr>
          <w:rFonts w:ascii="仿宋" w:hAnsi="仿宋" w:eastAsia="仿宋" w:cs="仿宋"/>
          <w:b/>
          <w:color w:val="auto"/>
          <w:sz w:val="96"/>
          <w:szCs w:val="96"/>
          <w:highlight w:val="none"/>
        </w:rPr>
      </w:pPr>
      <w:r>
        <w:rPr>
          <w:rFonts w:hint="eastAsia" w:ascii="仿宋" w:hAnsi="仿宋" w:eastAsia="仿宋" w:cs="仿宋"/>
          <w:b/>
          <w:color w:val="auto"/>
          <w:sz w:val="96"/>
          <w:szCs w:val="96"/>
          <w:highlight w:val="none"/>
        </w:rPr>
        <w:t>招</w:t>
      </w:r>
    </w:p>
    <w:p w14:paraId="14CF4469">
      <w:pPr>
        <w:pStyle w:val="29"/>
        <w:jc w:val="center"/>
        <w:rPr>
          <w:rFonts w:ascii="仿宋" w:hAnsi="仿宋" w:eastAsia="仿宋" w:cs="仿宋"/>
          <w:b/>
          <w:bCs/>
          <w:color w:val="auto"/>
          <w:sz w:val="96"/>
          <w:szCs w:val="96"/>
          <w:highlight w:val="none"/>
        </w:rPr>
      </w:pPr>
      <w:r>
        <w:rPr>
          <w:rFonts w:hint="eastAsia" w:ascii="仿宋" w:hAnsi="仿宋" w:eastAsia="仿宋" w:cs="仿宋"/>
          <w:b/>
          <w:color w:val="auto"/>
          <w:sz w:val="96"/>
          <w:szCs w:val="96"/>
          <w:highlight w:val="none"/>
        </w:rPr>
        <w:t>标</w:t>
      </w:r>
    </w:p>
    <w:p w14:paraId="1A6ED643">
      <w:pPr>
        <w:pStyle w:val="29"/>
        <w:jc w:val="center"/>
        <w:rPr>
          <w:rFonts w:ascii="仿宋" w:hAnsi="仿宋" w:eastAsia="仿宋" w:cs="仿宋"/>
          <w:b/>
          <w:bCs/>
          <w:color w:val="auto"/>
          <w:sz w:val="96"/>
          <w:szCs w:val="96"/>
          <w:highlight w:val="none"/>
        </w:rPr>
      </w:pPr>
      <w:r>
        <w:rPr>
          <w:rFonts w:hint="eastAsia" w:ascii="仿宋" w:hAnsi="仿宋" w:eastAsia="仿宋" w:cs="仿宋"/>
          <w:b/>
          <w:bCs/>
          <w:color w:val="auto"/>
          <w:sz w:val="96"/>
          <w:szCs w:val="96"/>
          <w:highlight w:val="none"/>
        </w:rPr>
        <w:t>文</w:t>
      </w:r>
    </w:p>
    <w:p w14:paraId="3DBAE396">
      <w:pPr>
        <w:pStyle w:val="29"/>
        <w:jc w:val="center"/>
        <w:rPr>
          <w:rFonts w:ascii="仿宋" w:hAnsi="仿宋" w:eastAsia="仿宋" w:cs="仿宋"/>
          <w:color w:val="auto"/>
          <w:sz w:val="84"/>
          <w:szCs w:val="84"/>
          <w:highlight w:val="none"/>
        </w:rPr>
      </w:pPr>
      <w:r>
        <w:rPr>
          <w:rFonts w:hint="eastAsia" w:ascii="仿宋" w:hAnsi="仿宋" w:eastAsia="仿宋" w:cs="仿宋"/>
          <w:b/>
          <w:bCs/>
          <w:color w:val="auto"/>
          <w:sz w:val="96"/>
          <w:szCs w:val="96"/>
          <w:highlight w:val="none"/>
        </w:rPr>
        <w:t>件</w:t>
      </w:r>
    </w:p>
    <w:p w14:paraId="0C580F52">
      <w:pPr>
        <w:pStyle w:val="29"/>
        <w:rPr>
          <w:rFonts w:ascii="仿宋" w:hAnsi="仿宋" w:eastAsia="仿宋" w:cs="仿宋"/>
          <w:color w:val="auto"/>
          <w:highlight w:val="none"/>
        </w:rPr>
      </w:pPr>
    </w:p>
    <w:p w14:paraId="45AC588F">
      <w:pPr>
        <w:spacing w:line="700" w:lineRule="exact"/>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采购单位：</w:t>
      </w:r>
      <w:r>
        <w:rPr>
          <w:rFonts w:hint="eastAsia" w:ascii="仿宋" w:hAnsi="仿宋" w:eastAsia="仿宋" w:cs="仿宋"/>
          <w:color w:val="auto"/>
          <w:sz w:val="32"/>
          <w:szCs w:val="32"/>
          <w:highlight w:val="none"/>
          <w:lang w:val="en-US" w:eastAsia="zh-CN"/>
        </w:rPr>
        <w:t>阿合奇县农业农村局</w:t>
      </w:r>
    </w:p>
    <w:p w14:paraId="15C8A82E">
      <w:pPr>
        <w:spacing w:line="700" w:lineRule="exact"/>
        <w:rPr>
          <w:rFonts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联 系 人：</w:t>
      </w:r>
      <w:r>
        <w:rPr>
          <w:rFonts w:hint="eastAsia" w:ascii="仿宋" w:hAnsi="仿宋" w:eastAsia="仿宋" w:cs="仿宋"/>
          <w:color w:val="auto"/>
          <w:sz w:val="32"/>
          <w:szCs w:val="32"/>
          <w:highlight w:val="none"/>
          <w:lang w:val="en-US" w:eastAsia="zh-CN"/>
        </w:rPr>
        <w:t>艾</w:t>
      </w:r>
      <w:r>
        <w:rPr>
          <w:rFonts w:hint="eastAsia" w:ascii="仿宋" w:hAnsi="仿宋" w:eastAsia="仿宋" w:cs="仿宋"/>
          <w:color w:val="auto"/>
          <w:sz w:val="32"/>
          <w:szCs w:val="32"/>
          <w:highlight w:val="none"/>
          <w:lang w:eastAsia="zh-CN"/>
        </w:rPr>
        <w:t>先生</w:t>
      </w:r>
    </w:p>
    <w:p w14:paraId="0BCC4939">
      <w:pPr>
        <w:keepNext w:val="0"/>
        <w:keepLines w:val="0"/>
        <w:pageBreakBefore w:val="0"/>
        <w:kinsoku/>
        <w:wordWrap/>
        <w:overflowPunct/>
        <w:topLinePunct w:val="0"/>
        <w:autoSpaceDE/>
        <w:autoSpaceDN/>
        <w:bidi w:val="0"/>
        <w:spacing w:line="600" w:lineRule="exact"/>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联系电话：</w:t>
      </w:r>
      <w:r>
        <w:rPr>
          <w:rFonts w:hint="eastAsia" w:ascii="仿宋" w:hAnsi="仿宋" w:eastAsia="仿宋" w:cs="仿宋"/>
          <w:color w:val="auto"/>
          <w:sz w:val="32"/>
          <w:szCs w:val="32"/>
          <w:highlight w:val="none"/>
          <w:lang w:val="en-US" w:eastAsia="zh-CN"/>
        </w:rPr>
        <w:t>13899267271</w:t>
      </w:r>
    </w:p>
    <w:p w14:paraId="2493AA93">
      <w:pPr>
        <w:keepNext w:val="0"/>
        <w:keepLines w:val="0"/>
        <w:pageBreakBefore w:val="0"/>
        <w:kinsoku/>
        <w:wordWrap/>
        <w:overflowPunct/>
        <w:topLinePunct w:val="0"/>
        <w:autoSpaceDE/>
        <w:autoSpaceDN/>
        <w:bidi w:val="0"/>
        <w:spacing w:line="600" w:lineRule="exact"/>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代理机构：</w:t>
      </w:r>
      <w:r>
        <w:rPr>
          <w:rFonts w:hint="eastAsia" w:ascii="仿宋" w:hAnsi="仿宋" w:eastAsia="仿宋" w:cs="仿宋"/>
          <w:color w:val="auto"/>
          <w:sz w:val="32"/>
          <w:szCs w:val="32"/>
          <w:highlight w:val="none"/>
          <w:lang w:val="en-US" w:eastAsia="zh-CN"/>
        </w:rPr>
        <w:t>阿合奇县新越项目咨询有限责任公司</w:t>
      </w:r>
    </w:p>
    <w:p w14:paraId="07403046">
      <w:pPr>
        <w:pStyle w:val="32"/>
        <w:keepNext w:val="0"/>
        <w:keepLines w:val="0"/>
        <w:pageBreakBefore w:val="0"/>
        <w:kinsoku/>
        <w:wordWrap/>
        <w:overflowPunct/>
        <w:topLinePunct w:val="0"/>
        <w:autoSpaceDE/>
        <w:autoSpaceDN/>
        <w:bidi w:val="0"/>
        <w:spacing w:line="600" w:lineRule="exact"/>
        <w:ind w:left="0" w:leftChars="0" w:firstLine="0" w:firstLineChars="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联 系 人：</w:t>
      </w:r>
      <w:r>
        <w:rPr>
          <w:rFonts w:hint="eastAsia" w:ascii="仿宋" w:hAnsi="仿宋" w:eastAsia="仿宋" w:cs="仿宋"/>
          <w:color w:val="auto"/>
          <w:sz w:val="32"/>
          <w:szCs w:val="32"/>
          <w:highlight w:val="none"/>
          <w:lang w:val="en-US" w:eastAsia="zh-CN"/>
        </w:rPr>
        <w:t>银先生</w:t>
      </w:r>
    </w:p>
    <w:p w14:paraId="14D4B7D6">
      <w:pPr>
        <w:pStyle w:val="32"/>
        <w:keepNext w:val="0"/>
        <w:keepLines w:val="0"/>
        <w:pageBreakBefore w:val="0"/>
        <w:kinsoku/>
        <w:wordWrap/>
        <w:overflowPunct/>
        <w:topLinePunct w:val="0"/>
        <w:autoSpaceDE/>
        <w:autoSpaceDN/>
        <w:bidi w:val="0"/>
        <w:spacing w:line="600" w:lineRule="exact"/>
        <w:ind w:left="0" w:leftChars="0" w:firstLine="0" w:firstLineChars="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电    话：18809088695</w:t>
      </w:r>
    </w:p>
    <w:p w14:paraId="04329766">
      <w:pPr>
        <w:pStyle w:val="32"/>
        <w:rPr>
          <w:rFonts w:ascii="仿宋" w:hAnsi="仿宋" w:eastAsia="仿宋" w:cs="仿宋"/>
          <w:b/>
          <w:color w:val="auto"/>
          <w:sz w:val="36"/>
          <w:szCs w:val="36"/>
          <w:highlight w:val="none"/>
          <w:lang w:eastAsia="zh-CN"/>
        </w:rPr>
      </w:pPr>
    </w:p>
    <w:p w14:paraId="17C162BF">
      <w:pPr>
        <w:jc w:val="center"/>
        <w:rPr>
          <w:rFonts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招投标监督管理机构备案登记栏</w:t>
      </w:r>
    </w:p>
    <w:tbl>
      <w:tblPr>
        <w:tblStyle w:val="23"/>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4"/>
      </w:tblGrid>
      <w:tr w14:paraId="612C4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5" w:hRule="atLeast"/>
          <w:jc w:val="center"/>
        </w:trPr>
        <w:tc>
          <w:tcPr>
            <w:tcW w:w="9084" w:type="dxa"/>
          </w:tcPr>
          <w:p w14:paraId="59D8390E">
            <w:pPr>
              <w:spacing w:line="500" w:lineRule="exact"/>
              <w:jc w:val="both"/>
              <w:rPr>
                <w:rFonts w:ascii="仿宋" w:hAnsi="仿宋" w:eastAsia="仿宋" w:cs="仿宋"/>
                <w:color w:val="auto"/>
                <w:highlight w:val="none"/>
                <w:lang w:eastAsia="zh-CN"/>
              </w:rPr>
            </w:pPr>
          </w:p>
          <w:p w14:paraId="335C628C">
            <w:pPr>
              <w:spacing w:line="500" w:lineRule="exact"/>
              <w:jc w:val="both"/>
              <w:rPr>
                <w:rFonts w:ascii="仿宋" w:hAnsi="仿宋" w:eastAsia="仿宋" w:cs="仿宋"/>
                <w:color w:val="auto"/>
                <w:sz w:val="32"/>
                <w:szCs w:val="32"/>
                <w:highlight w:val="none"/>
                <w:lang w:eastAsia="zh-CN"/>
              </w:rPr>
            </w:pPr>
          </w:p>
          <w:p w14:paraId="52376139">
            <w:pPr>
              <w:spacing w:line="500" w:lineRule="exact"/>
              <w:jc w:val="both"/>
              <w:rPr>
                <w:rFonts w:ascii="仿宋" w:hAnsi="仿宋" w:eastAsia="仿宋" w:cs="仿宋"/>
                <w:color w:val="auto"/>
                <w:sz w:val="32"/>
                <w:szCs w:val="32"/>
                <w:highlight w:val="none"/>
                <w:lang w:eastAsia="zh-CN"/>
              </w:rPr>
            </w:pPr>
          </w:p>
          <w:p w14:paraId="1021DC3B">
            <w:pPr>
              <w:spacing w:line="500" w:lineRule="exact"/>
              <w:jc w:val="both"/>
              <w:rPr>
                <w:rFonts w:ascii="仿宋" w:hAnsi="仿宋" w:eastAsia="仿宋" w:cs="仿宋"/>
                <w:color w:val="auto"/>
                <w:w w:val="95"/>
                <w:sz w:val="32"/>
                <w:szCs w:val="32"/>
                <w:highlight w:val="none"/>
                <w:lang w:eastAsia="zh-CN"/>
              </w:rPr>
            </w:pPr>
            <w:r>
              <w:rPr>
                <w:rFonts w:hint="eastAsia" w:ascii="仿宋" w:hAnsi="仿宋" w:eastAsia="仿宋" w:cs="仿宋"/>
                <w:color w:val="auto"/>
                <w:sz w:val="32"/>
                <w:szCs w:val="32"/>
                <w:highlight w:val="none"/>
                <w:lang w:eastAsia="zh-CN"/>
              </w:rPr>
              <w:t>采购单位：</w:t>
            </w:r>
            <w:r>
              <w:rPr>
                <w:rFonts w:hint="eastAsia" w:ascii="仿宋" w:hAnsi="仿宋" w:eastAsia="仿宋" w:cs="仿宋"/>
                <w:color w:val="auto"/>
                <w:sz w:val="32"/>
                <w:szCs w:val="32"/>
                <w:highlight w:val="none"/>
                <w:lang w:val="en-US" w:eastAsia="zh-CN"/>
              </w:rPr>
              <w:t xml:space="preserve">阿合奇县农业农村局 </w:t>
            </w:r>
            <w:r>
              <w:rPr>
                <w:rFonts w:hint="eastAsia" w:ascii="仿宋" w:hAnsi="仿宋" w:eastAsia="仿宋" w:cs="仿宋"/>
                <w:color w:val="auto"/>
                <w:w w:val="95"/>
                <w:sz w:val="32"/>
                <w:szCs w:val="32"/>
                <w:highlight w:val="none"/>
                <w:lang w:eastAsia="zh-CN"/>
              </w:rPr>
              <w:t>（盖章）</w:t>
            </w:r>
          </w:p>
          <w:p w14:paraId="1742702A">
            <w:pPr>
              <w:spacing w:line="500" w:lineRule="exact"/>
              <w:jc w:val="both"/>
              <w:rPr>
                <w:rFonts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           </w:t>
            </w:r>
          </w:p>
          <w:p w14:paraId="589AF55E">
            <w:pPr>
              <w:spacing w:line="500" w:lineRule="exact"/>
              <w:jc w:val="both"/>
              <w:rPr>
                <w:rFonts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 xml:space="preserve">                                 </w:t>
            </w:r>
          </w:p>
          <w:p w14:paraId="68FCC5D6">
            <w:pPr>
              <w:spacing w:line="500" w:lineRule="exact"/>
              <w:jc w:val="both"/>
              <w:rPr>
                <w:rFonts w:ascii="仿宋" w:hAnsi="仿宋" w:eastAsia="仿宋" w:cs="仿宋"/>
                <w:color w:val="auto"/>
                <w:sz w:val="32"/>
                <w:szCs w:val="32"/>
                <w:highlight w:val="none"/>
                <w:lang w:eastAsia="zh-CN"/>
              </w:rPr>
            </w:pPr>
          </w:p>
          <w:p w14:paraId="3730777C">
            <w:pPr>
              <w:spacing w:line="500" w:lineRule="exact"/>
              <w:jc w:val="both"/>
              <w:rPr>
                <w:rFonts w:ascii="仿宋" w:hAnsi="仿宋" w:eastAsia="仿宋" w:cs="仿宋"/>
                <w:color w:val="auto"/>
                <w:sz w:val="32"/>
                <w:szCs w:val="32"/>
                <w:highlight w:val="none"/>
                <w:lang w:eastAsia="zh-CN"/>
              </w:rPr>
            </w:pPr>
          </w:p>
          <w:p w14:paraId="13B8569A">
            <w:pPr>
              <w:spacing w:line="500" w:lineRule="exact"/>
              <w:ind w:left="3520" w:hanging="3520" w:hangingChars="1100"/>
              <w:jc w:val="both"/>
              <w:rPr>
                <w:rFonts w:ascii="仿宋" w:hAnsi="仿宋" w:eastAsia="仿宋" w:cs="仿宋"/>
                <w:color w:val="auto"/>
                <w:sz w:val="32"/>
                <w:szCs w:val="32"/>
                <w:highlight w:val="none"/>
                <w:lang w:eastAsia="zh-CN"/>
              </w:rPr>
            </w:pPr>
          </w:p>
          <w:p w14:paraId="032566A5">
            <w:pPr>
              <w:spacing w:line="500" w:lineRule="exact"/>
              <w:ind w:left="2240" w:hanging="2240" w:hangingChars="700"/>
              <w:jc w:val="both"/>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采购项目名称：阿合奇县2025年中央生产设施条件改善（设施种植业）项目</w:t>
            </w:r>
            <w:r>
              <w:rPr>
                <w:rFonts w:hint="eastAsia" w:ascii="仿宋" w:hAnsi="仿宋" w:eastAsia="仿宋" w:cs="仿宋"/>
                <w:color w:val="auto"/>
                <w:sz w:val="32"/>
                <w:szCs w:val="32"/>
                <w:highlight w:val="none"/>
                <w:lang w:val="en-US" w:eastAsia="zh-CN"/>
              </w:rPr>
              <w:t xml:space="preserve">   </w:t>
            </w:r>
          </w:p>
          <w:p w14:paraId="4150ADE0">
            <w:pPr>
              <w:spacing w:line="500" w:lineRule="exact"/>
              <w:jc w:val="both"/>
              <w:rPr>
                <w:rFonts w:ascii="仿宋" w:hAnsi="仿宋" w:eastAsia="仿宋" w:cs="仿宋"/>
                <w:color w:val="auto"/>
                <w:sz w:val="32"/>
                <w:szCs w:val="32"/>
                <w:highlight w:val="none"/>
                <w:lang w:eastAsia="zh-CN"/>
              </w:rPr>
            </w:pPr>
          </w:p>
          <w:p w14:paraId="4874732B">
            <w:pPr>
              <w:spacing w:line="500" w:lineRule="exact"/>
              <w:jc w:val="both"/>
              <w:rPr>
                <w:rFonts w:ascii="仿宋" w:hAnsi="仿宋" w:eastAsia="仿宋" w:cs="仿宋"/>
                <w:color w:val="auto"/>
                <w:sz w:val="32"/>
                <w:szCs w:val="32"/>
                <w:highlight w:val="none"/>
                <w:lang w:eastAsia="zh-CN"/>
              </w:rPr>
            </w:pPr>
          </w:p>
          <w:p w14:paraId="742DBDD8">
            <w:pPr>
              <w:pStyle w:val="32"/>
              <w:jc w:val="both"/>
              <w:rPr>
                <w:rFonts w:ascii="仿宋" w:hAnsi="仿宋" w:eastAsia="仿宋" w:cs="仿宋"/>
                <w:color w:val="auto"/>
                <w:sz w:val="32"/>
                <w:szCs w:val="32"/>
                <w:highlight w:val="none"/>
                <w:lang w:eastAsia="zh-CN"/>
              </w:rPr>
            </w:pPr>
          </w:p>
          <w:p w14:paraId="7FCCB324">
            <w:pPr>
              <w:pStyle w:val="32"/>
              <w:jc w:val="both"/>
              <w:rPr>
                <w:rFonts w:ascii="仿宋" w:hAnsi="仿宋" w:eastAsia="仿宋" w:cs="仿宋"/>
                <w:color w:val="auto"/>
                <w:sz w:val="32"/>
                <w:szCs w:val="32"/>
                <w:highlight w:val="none"/>
                <w:lang w:eastAsia="zh-CN"/>
              </w:rPr>
            </w:pPr>
          </w:p>
          <w:p w14:paraId="4B3557AA">
            <w:pPr>
              <w:pStyle w:val="32"/>
              <w:jc w:val="both"/>
              <w:rPr>
                <w:rFonts w:ascii="仿宋" w:hAnsi="仿宋" w:eastAsia="仿宋" w:cs="仿宋"/>
                <w:color w:val="auto"/>
                <w:sz w:val="32"/>
                <w:szCs w:val="32"/>
                <w:highlight w:val="none"/>
                <w:lang w:eastAsia="zh-CN"/>
              </w:rPr>
            </w:pPr>
          </w:p>
          <w:p w14:paraId="5EBBE523">
            <w:pPr>
              <w:pStyle w:val="32"/>
              <w:jc w:val="both"/>
              <w:rPr>
                <w:rFonts w:ascii="仿宋" w:hAnsi="仿宋" w:eastAsia="仿宋" w:cs="仿宋"/>
                <w:color w:val="auto"/>
                <w:sz w:val="32"/>
                <w:szCs w:val="32"/>
                <w:highlight w:val="none"/>
                <w:lang w:eastAsia="zh-CN"/>
              </w:rPr>
            </w:pPr>
          </w:p>
          <w:p w14:paraId="62C0B4AB">
            <w:pPr>
              <w:spacing w:line="500" w:lineRule="exact"/>
              <w:jc w:val="both"/>
              <w:rPr>
                <w:rFonts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代理机构：</w:t>
            </w:r>
            <w:r>
              <w:rPr>
                <w:rFonts w:hint="eastAsia" w:ascii="仿宋" w:hAnsi="仿宋" w:eastAsia="仿宋" w:cs="仿宋"/>
                <w:color w:val="auto"/>
                <w:sz w:val="32"/>
                <w:szCs w:val="32"/>
                <w:highlight w:val="none"/>
                <w:lang w:val="en-US" w:eastAsia="zh-CN"/>
              </w:rPr>
              <w:t>阿合奇县新越项目咨询有限责任公司</w:t>
            </w:r>
            <w:r>
              <w:rPr>
                <w:rFonts w:hint="eastAsia" w:ascii="仿宋" w:hAnsi="仿宋" w:eastAsia="仿宋" w:cs="仿宋"/>
                <w:color w:val="auto"/>
                <w:sz w:val="32"/>
                <w:szCs w:val="32"/>
                <w:highlight w:val="none"/>
                <w:lang w:eastAsia="zh-CN"/>
              </w:rPr>
              <w:t>（盖章）</w:t>
            </w:r>
          </w:p>
          <w:p w14:paraId="75E2AD2E">
            <w:pPr>
              <w:pStyle w:val="4"/>
              <w:jc w:val="both"/>
              <w:outlineLvl w:val="2"/>
              <w:rPr>
                <w:rFonts w:ascii="仿宋" w:hAnsi="仿宋" w:eastAsia="仿宋" w:cs="仿宋"/>
                <w:color w:val="auto"/>
                <w:highlight w:val="none"/>
                <w:lang w:eastAsia="zh-CN"/>
              </w:rPr>
            </w:pPr>
          </w:p>
          <w:p w14:paraId="2C953A9D">
            <w:pPr>
              <w:jc w:val="both"/>
              <w:rPr>
                <w:color w:val="auto"/>
                <w:highlight w:val="none"/>
                <w:lang w:eastAsia="zh-CN"/>
              </w:rPr>
            </w:pPr>
          </w:p>
          <w:p w14:paraId="24D1F69D">
            <w:pPr>
              <w:pStyle w:val="4"/>
              <w:jc w:val="center"/>
              <w:outlineLvl w:val="2"/>
              <w:rPr>
                <w:rFonts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lang w:val="en-US" w:eastAsia="zh-CN"/>
              </w:rPr>
              <w:t>2025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7</w:t>
            </w:r>
            <w:r>
              <w:rPr>
                <w:rFonts w:hint="eastAsia" w:ascii="仿宋" w:hAnsi="仿宋" w:eastAsia="仿宋" w:cs="仿宋"/>
                <w:color w:val="auto"/>
                <w:highlight w:val="none"/>
              </w:rPr>
              <w:t>月</w:t>
            </w:r>
          </w:p>
          <w:p w14:paraId="0F153E59">
            <w:pPr>
              <w:pStyle w:val="4"/>
              <w:jc w:val="both"/>
              <w:outlineLvl w:val="2"/>
              <w:rPr>
                <w:rFonts w:ascii="仿宋" w:hAnsi="仿宋" w:eastAsia="仿宋" w:cs="仿宋"/>
                <w:color w:val="auto"/>
                <w:highlight w:val="none"/>
              </w:rPr>
            </w:pPr>
          </w:p>
        </w:tc>
      </w:tr>
    </w:tbl>
    <w:p w14:paraId="60DF3A4B">
      <w:pPr>
        <w:spacing w:line="240" w:lineRule="exact"/>
        <w:rPr>
          <w:rFonts w:ascii="仿宋" w:hAnsi="仿宋" w:eastAsia="仿宋" w:cs="仿宋"/>
          <w:color w:val="auto"/>
          <w:sz w:val="44"/>
          <w:szCs w:val="44"/>
          <w:highlight w:val="none"/>
          <w:lang w:eastAsia="zh-CN"/>
        </w:rPr>
        <w:sectPr>
          <w:headerReference r:id="rId3" w:type="default"/>
          <w:footerReference r:id="rId4" w:type="default"/>
          <w:pgSz w:w="11906" w:h="16838"/>
          <w:pgMar w:top="1440" w:right="1519" w:bottom="1440" w:left="1519" w:header="851" w:footer="992" w:gutter="0"/>
          <w:pgNumType w:start="1"/>
          <w:cols w:space="720" w:num="1"/>
          <w:docGrid w:type="linesAndChars" w:linePitch="312" w:charSpace="0"/>
        </w:sectPr>
      </w:pPr>
    </w:p>
    <w:p w14:paraId="3D9117DD">
      <w:pPr>
        <w:pStyle w:val="34"/>
        <w:spacing w:before="0" w:line="360" w:lineRule="auto"/>
        <w:jc w:val="both"/>
        <w:rPr>
          <w:rFonts w:ascii="仿宋" w:hAnsi="仿宋" w:eastAsia="仿宋" w:cs="仿宋"/>
          <w:color w:val="auto"/>
          <w:sz w:val="44"/>
          <w:szCs w:val="44"/>
          <w:highlight w:val="none"/>
          <w:lang w:val="zh-CN"/>
        </w:rPr>
      </w:pPr>
    </w:p>
    <w:p w14:paraId="710AF997">
      <w:pPr>
        <w:pStyle w:val="34"/>
        <w:spacing w:before="0" w:line="360" w:lineRule="auto"/>
        <w:jc w:val="center"/>
        <w:rPr>
          <w:rFonts w:ascii="仿宋" w:hAnsi="仿宋" w:eastAsia="仿宋" w:cs="仿宋"/>
          <w:color w:val="auto"/>
          <w:sz w:val="30"/>
          <w:szCs w:val="30"/>
          <w:highlight w:val="none"/>
        </w:rPr>
      </w:pPr>
      <w:r>
        <w:rPr>
          <w:rFonts w:hint="eastAsia" w:ascii="仿宋" w:hAnsi="仿宋" w:eastAsia="仿宋" w:cs="仿宋"/>
          <w:color w:val="auto"/>
          <w:sz w:val="44"/>
          <w:szCs w:val="44"/>
          <w:highlight w:val="none"/>
          <w:lang w:val="zh-CN"/>
        </w:rPr>
        <w:t>目    录</w:t>
      </w:r>
    </w:p>
    <w:p w14:paraId="4E90CFC5">
      <w:pPr>
        <w:widowControl/>
        <w:rPr>
          <w:rFonts w:ascii="仿宋" w:hAnsi="仿宋" w:eastAsia="仿宋" w:cs="仿宋"/>
          <w:color w:val="auto"/>
          <w:sz w:val="30"/>
          <w:szCs w:val="30"/>
          <w:highlight w:val="none"/>
        </w:rPr>
      </w:pPr>
    </w:p>
    <w:p w14:paraId="6C8E7D0E">
      <w:pPr>
        <w:numPr>
          <w:ilvl w:val="0"/>
          <w:numId w:val="2"/>
        </w:numPr>
        <w:spacing w:line="600" w:lineRule="auto"/>
        <w:jc w:val="both"/>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 xml:space="preserve">     招标公告</w:t>
      </w:r>
      <w:r>
        <w:rPr>
          <w:rFonts w:ascii="Arial" w:hAnsi="Arial" w:eastAsia="仿宋" w:cs="Arial"/>
          <w:b/>
          <w:color w:val="auto"/>
          <w:sz w:val="30"/>
          <w:szCs w:val="30"/>
          <w:highlight w:val="none"/>
          <w:lang w:eastAsia="zh-CN"/>
        </w:rPr>
        <w:t>…………………………………………</w:t>
      </w:r>
      <w:r>
        <w:rPr>
          <w:rFonts w:hint="eastAsia" w:ascii="仿宋" w:hAnsi="仿宋" w:eastAsia="仿宋" w:cs="仿宋"/>
          <w:b/>
          <w:color w:val="auto"/>
          <w:sz w:val="30"/>
          <w:szCs w:val="30"/>
          <w:highlight w:val="none"/>
          <w:lang w:eastAsia="zh-CN"/>
        </w:rPr>
        <w:t>1</w:t>
      </w:r>
    </w:p>
    <w:p w14:paraId="0B1858A1">
      <w:pPr>
        <w:numPr>
          <w:ilvl w:val="0"/>
          <w:numId w:val="2"/>
        </w:numPr>
        <w:spacing w:line="600" w:lineRule="auto"/>
        <w:jc w:val="both"/>
        <w:rPr>
          <w:rFonts w:ascii="Arial" w:hAnsi="Arial" w:eastAsia="仿宋" w:cs="Arial"/>
          <w:b/>
          <w:color w:val="auto"/>
          <w:sz w:val="30"/>
          <w:szCs w:val="30"/>
          <w:highlight w:val="none"/>
          <w:lang w:eastAsia="zh-CN"/>
        </w:rPr>
      </w:pPr>
      <w:r>
        <w:rPr>
          <w:rFonts w:hint="eastAsia" w:ascii="仿宋" w:hAnsi="仿宋" w:eastAsia="仿宋" w:cs="仿宋"/>
          <w:b/>
          <w:color w:val="auto"/>
          <w:sz w:val="30"/>
          <w:szCs w:val="30"/>
          <w:highlight w:val="none"/>
          <w:lang w:eastAsia="zh-CN"/>
        </w:rPr>
        <w:t xml:space="preserve">     供应商须知</w:t>
      </w:r>
      <w:r>
        <w:rPr>
          <w:rFonts w:ascii="Arial" w:hAnsi="Arial" w:eastAsia="仿宋" w:cs="Arial"/>
          <w:b/>
          <w:color w:val="auto"/>
          <w:sz w:val="30"/>
          <w:szCs w:val="30"/>
          <w:highlight w:val="none"/>
          <w:lang w:eastAsia="zh-CN"/>
        </w:rPr>
        <w:t>………………………………………</w:t>
      </w:r>
      <w:r>
        <w:rPr>
          <w:rFonts w:hint="eastAsia" w:ascii="仿宋" w:hAnsi="仿宋" w:eastAsia="仿宋" w:cs="仿宋"/>
          <w:b/>
          <w:color w:val="auto"/>
          <w:sz w:val="30"/>
          <w:szCs w:val="30"/>
          <w:highlight w:val="none"/>
          <w:lang w:val="en-US" w:eastAsia="zh-CN"/>
        </w:rPr>
        <w:t>4</w:t>
      </w:r>
    </w:p>
    <w:p w14:paraId="7589BBDF">
      <w:pPr>
        <w:numPr>
          <w:ilvl w:val="0"/>
          <w:numId w:val="2"/>
        </w:numPr>
        <w:spacing w:line="600" w:lineRule="auto"/>
        <w:jc w:val="both"/>
        <w:rPr>
          <w:rFonts w:ascii="Arial" w:hAnsi="Arial" w:eastAsia="仿宋" w:cs="Arial"/>
          <w:b/>
          <w:color w:val="auto"/>
          <w:sz w:val="30"/>
          <w:szCs w:val="30"/>
          <w:highlight w:val="none"/>
          <w:lang w:eastAsia="zh-CN"/>
        </w:rPr>
      </w:pPr>
      <w:r>
        <w:rPr>
          <w:rFonts w:hint="eastAsia" w:ascii="仿宋" w:hAnsi="仿宋" w:eastAsia="仿宋" w:cs="仿宋"/>
          <w:b/>
          <w:color w:val="auto"/>
          <w:sz w:val="30"/>
          <w:szCs w:val="30"/>
          <w:highlight w:val="none"/>
          <w:lang w:eastAsia="zh-CN"/>
        </w:rPr>
        <w:t xml:space="preserve">     评标办法</w:t>
      </w:r>
      <w:r>
        <w:rPr>
          <w:rFonts w:ascii="Arial" w:hAnsi="Arial" w:eastAsia="仿宋" w:cs="Arial"/>
          <w:b/>
          <w:color w:val="auto"/>
          <w:sz w:val="30"/>
          <w:szCs w:val="30"/>
          <w:highlight w:val="none"/>
          <w:lang w:eastAsia="zh-CN"/>
        </w:rPr>
        <w:t>…………………………………………</w:t>
      </w:r>
      <w:r>
        <w:rPr>
          <w:rFonts w:hint="eastAsia" w:ascii="仿宋" w:hAnsi="仿宋" w:eastAsia="仿宋" w:cs="仿宋"/>
          <w:b/>
          <w:color w:val="auto"/>
          <w:sz w:val="30"/>
          <w:szCs w:val="30"/>
          <w:highlight w:val="none"/>
          <w:lang w:val="en-US" w:eastAsia="zh-CN"/>
        </w:rPr>
        <w:t>37</w:t>
      </w:r>
    </w:p>
    <w:p w14:paraId="5D30E3C3">
      <w:pPr>
        <w:numPr>
          <w:ilvl w:val="0"/>
          <w:numId w:val="2"/>
        </w:numPr>
        <w:spacing w:line="600" w:lineRule="auto"/>
        <w:jc w:val="both"/>
        <w:rPr>
          <w:rFonts w:hint="default" w:ascii="Arial" w:hAnsi="Arial" w:eastAsia="仿宋" w:cs="Arial"/>
          <w:b/>
          <w:color w:val="auto"/>
          <w:sz w:val="30"/>
          <w:szCs w:val="30"/>
          <w:highlight w:val="none"/>
          <w:lang w:val="en-US" w:eastAsia="zh-CN"/>
        </w:rPr>
      </w:pPr>
      <w:r>
        <w:rPr>
          <w:rFonts w:hint="eastAsia" w:ascii="仿宋" w:hAnsi="仿宋" w:eastAsia="仿宋" w:cs="仿宋"/>
          <w:b/>
          <w:color w:val="auto"/>
          <w:sz w:val="30"/>
          <w:szCs w:val="30"/>
          <w:highlight w:val="none"/>
          <w:lang w:eastAsia="zh-CN"/>
        </w:rPr>
        <w:t xml:space="preserve">     技术规格、数量及质量要求</w:t>
      </w:r>
      <w:r>
        <w:rPr>
          <w:rFonts w:ascii="Arial" w:hAnsi="Arial" w:eastAsia="仿宋" w:cs="Arial"/>
          <w:b/>
          <w:color w:val="auto"/>
          <w:sz w:val="30"/>
          <w:szCs w:val="30"/>
          <w:highlight w:val="none"/>
          <w:lang w:eastAsia="zh-CN"/>
        </w:rPr>
        <w:t>……………………</w:t>
      </w:r>
      <w:r>
        <w:rPr>
          <w:rFonts w:hint="eastAsia" w:ascii="仿宋" w:hAnsi="仿宋" w:eastAsia="仿宋" w:cs="仿宋"/>
          <w:b/>
          <w:color w:val="auto"/>
          <w:sz w:val="30"/>
          <w:szCs w:val="30"/>
          <w:highlight w:val="none"/>
          <w:lang w:val="en-US" w:eastAsia="zh-CN"/>
        </w:rPr>
        <w:t>45</w:t>
      </w:r>
    </w:p>
    <w:p w14:paraId="6F368162">
      <w:pPr>
        <w:spacing w:line="600" w:lineRule="auto"/>
        <w:jc w:val="both"/>
        <w:rPr>
          <w:rFonts w:hint="default" w:ascii="仿宋" w:hAnsi="仿宋" w:eastAsia="仿宋" w:cs="仿宋"/>
          <w:color w:val="auto"/>
          <w:highlight w:val="none"/>
          <w:lang w:val="en-US" w:eastAsia="zh-CN"/>
        </w:rPr>
      </w:pPr>
      <w:r>
        <w:rPr>
          <w:rFonts w:hint="eastAsia" w:ascii="仿宋" w:hAnsi="仿宋" w:eastAsia="仿宋" w:cs="仿宋"/>
          <w:b/>
          <w:color w:val="auto"/>
          <w:sz w:val="30"/>
          <w:szCs w:val="30"/>
          <w:highlight w:val="none"/>
          <w:lang w:eastAsia="zh-CN"/>
        </w:rPr>
        <w:t>第五部分      合同条款及格式</w:t>
      </w:r>
      <w:r>
        <w:rPr>
          <w:rFonts w:ascii="Arial" w:hAnsi="Arial" w:eastAsia="仿宋" w:cs="Arial"/>
          <w:b/>
          <w:color w:val="auto"/>
          <w:sz w:val="30"/>
          <w:szCs w:val="30"/>
          <w:highlight w:val="none"/>
          <w:lang w:eastAsia="zh-CN"/>
        </w:rPr>
        <w:t>…………………………………</w:t>
      </w:r>
      <w:r>
        <w:rPr>
          <w:rFonts w:hint="eastAsia" w:ascii="仿宋" w:hAnsi="仿宋" w:eastAsia="仿宋" w:cs="仿宋"/>
          <w:b/>
          <w:color w:val="auto"/>
          <w:sz w:val="30"/>
          <w:szCs w:val="30"/>
          <w:highlight w:val="none"/>
          <w:lang w:val="en-US" w:eastAsia="zh-CN"/>
        </w:rPr>
        <w:t>77</w:t>
      </w:r>
    </w:p>
    <w:p w14:paraId="6B4E2F14">
      <w:pPr>
        <w:spacing w:line="600" w:lineRule="auto"/>
        <w:jc w:val="both"/>
        <w:rPr>
          <w:rFonts w:hint="default" w:ascii="仿宋" w:hAnsi="仿宋" w:eastAsia="仿宋" w:cs="仿宋"/>
          <w:color w:val="auto"/>
          <w:highlight w:val="none"/>
          <w:lang w:val="en-US" w:eastAsia="zh-CN"/>
        </w:rPr>
      </w:pPr>
      <w:r>
        <w:rPr>
          <w:rFonts w:hint="eastAsia" w:ascii="仿宋" w:hAnsi="仿宋" w:eastAsia="仿宋" w:cs="仿宋"/>
          <w:b/>
          <w:color w:val="auto"/>
          <w:sz w:val="30"/>
          <w:szCs w:val="30"/>
          <w:highlight w:val="none"/>
          <w:lang w:eastAsia="zh-CN"/>
        </w:rPr>
        <w:t>第六部分      投标文件格式</w:t>
      </w:r>
      <w:r>
        <w:rPr>
          <w:rFonts w:ascii="Arial" w:hAnsi="Arial" w:eastAsia="仿宋" w:cs="Arial"/>
          <w:b/>
          <w:color w:val="auto"/>
          <w:sz w:val="30"/>
          <w:szCs w:val="30"/>
          <w:highlight w:val="none"/>
          <w:lang w:eastAsia="zh-CN"/>
        </w:rPr>
        <w:t>……………………………………</w:t>
      </w:r>
      <w:r>
        <w:rPr>
          <w:rFonts w:hint="eastAsia" w:ascii="仿宋" w:hAnsi="仿宋" w:eastAsia="仿宋" w:cs="仿宋"/>
          <w:b/>
          <w:color w:val="auto"/>
          <w:sz w:val="30"/>
          <w:szCs w:val="30"/>
          <w:highlight w:val="none"/>
          <w:lang w:val="en-US" w:eastAsia="zh-CN"/>
        </w:rPr>
        <w:t>83</w:t>
      </w:r>
    </w:p>
    <w:p w14:paraId="74868B34">
      <w:pPr>
        <w:pStyle w:val="7"/>
        <w:numPr>
          <w:ilvl w:val="0"/>
          <w:numId w:val="0"/>
        </w:numPr>
        <w:spacing w:line="480" w:lineRule="auto"/>
        <w:rPr>
          <w:rFonts w:ascii="仿宋" w:hAnsi="仿宋" w:eastAsia="仿宋" w:cs="仿宋"/>
          <w:color w:val="auto"/>
          <w:highlight w:val="none"/>
          <w:lang w:eastAsia="zh-CN"/>
        </w:rPr>
      </w:pPr>
    </w:p>
    <w:p w14:paraId="0A7226F6">
      <w:pPr>
        <w:spacing w:line="480" w:lineRule="auto"/>
        <w:rPr>
          <w:rFonts w:ascii="仿宋" w:hAnsi="仿宋" w:eastAsia="仿宋" w:cs="仿宋"/>
          <w:color w:val="auto"/>
          <w:highlight w:val="none"/>
          <w:lang w:eastAsia="zh-CN"/>
        </w:rPr>
      </w:pPr>
    </w:p>
    <w:p w14:paraId="14BF7532">
      <w:pPr>
        <w:pStyle w:val="4"/>
        <w:rPr>
          <w:rFonts w:ascii="仿宋" w:hAnsi="仿宋" w:eastAsia="仿宋" w:cs="仿宋"/>
          <w:color w:val="auto"/>
          <w:highlight w:val="none"/>
          <w:lang w:eastAsia="zh-CN"/>
        </w:rPr>
      </w:pPr>
    </w:p>
    <w:p w14:paraId="4DDE63C7">
      <w:pPr>
        <w:rPr>
          <w:rFonts w:ascii="仿宋" w:hAnsi="仿宋" w:eastAsia="仿宋" w:cs="仿宋"/>
          <w:color w:val="auto"/>
          <w:highlight w:val="none"/>
          <w:lang w:eastAsia="zh-CN"/>
        </w:rPr>
      </w:pPr>
    </w:p>
    <w:p w14:paraId="3D353D87">
      <w:pPr>
        <w:pStyle w:val="4"/>
        <w:rPr>
          <w:rFonts w:ascii="仿宋" w:hAnsi="仿宋" w:eastAsia="仿宋" w:cs="仿宋"/>
          <w:color w:val="auto"/>
          <w:highlight w:val="none"/>
          <w:lang w:eastAsia="zh-CN"/>
        </w:rPr>
      </w:pPr>
    </w:p>
    <w:p w14:paraId="65E747F4">
      <w:pPr>
        <w:rPr>
          <w:rFonts w:ascii="仿宋" w:hAnsi="仿宋" w:eastAsia="仿宋" w:cs="仿宋"/>
          <w:color w:val="auto"/>
          <w:highlight w:val="none"/>
          <w:lang w:eastAsia="zh-CN"/>
        </w:rPr>
      </w:pPr>
    </w:p>
    <w:p w14:paraId="05DD92B0">
      <w:pPr>
        <w:pStyle w:val="4"/>
        <w:rPr>
          <w:rFonts w:ascii="仿宋" w:hAnsi="仿宋" w:eastAsia="仿宋" w:cs="仿宋"/>
          <w:color w:val="auto"/>
          <w:highlight w:val="none"/>
          <w:lang w:eastAsia="zh-CN"/>
        </w:rPr>
      </w:pPr>
    </w:p>
    <w:p w14:paraId="76FDC646">
      <w:pPr>
        <w:rPr>
          <w:rFonts w:ascii="仿宋" w:hAnsi="仿宋" w:eastAsia="仿宋" w:cs="仿宋"/>
          <w:color w:val="auto"/>
          <w:highlight w:val="none"/>
          <w:lang w:eastAsia="zh-CN"/>
        </w:rPr>
      </w:pPr>
    </w:p>
    <w:p w14:paraId="64BD947E">
      <w:pPr>
        <w:pStyle w:val="4"/>
        <w:rPr>
          <w:rFonts w:ascii="仿宋" w:hAnsi="仿宋" w:eastAsia="仿宋" w:cs="仿宋"/>
          <w:color w:val="auto"/>
          <w:highlight w:val="none"/>
          <w:lang w:eastAsia="zh-CN"/>
        </w:rPr>
      </w:pPr>
    </w:p>
    <w:p w14:paraId="2EF95B11">
      <w:pPr>
        <w:pStyle w:val="35"/>
        <w:keepNext/>
        <w:keepLines/>
        <w:spacing w:before="120" w:after="300"/>
        <w:jc w:val="both"/>
        <w:rPr>
          <w:rFonts w:ascii="仿宋" w:hAnsi="仿宋" w:eastAsia="仿宋" w:cs="仿宋"/>
          <w:b/>
          <w:bCs/>
          <w:color w:val="auto"/>
          <w:highlight w:val="none"/>
        </w:rPr>
        <w:sectPr>
          <w:footerReference r:id="rId5" w:type="default"/>
          <w:pgSz w:w="11906" w:h="16838"/>
          <w:pgMar w:top="1440" w:right="1080" w:bottom="1440" w:left="1080" w:header="851" w:footer="992" w:gutter="0"/>
          <w:pgNumType w:start="1"/>
          <w:cols w:space="720" w:num="1"/>
          <w:docGrid w:type="linesAndChars" w:linePitch="312" w:charSpace="0"/>
        </w:sectPr>
      </w:pPr>
    </w:p>
    <w:p w14:paraId="74179974">
      <w:pPr>
        <w:pStyle w:val="35"/>
        <w:keepNext/>
        <w:keepLines/>
        <w:pageBreakBefore w:val="0"/>
        <w:kinsoku/>
        <w:wordWrap/>
        <w:overflowPunct/>
        <w:topLinePunct w:val="0"/>
        <w:autoSpaceDE/>
        <w:autoSpaceDN/>
        <w:bidi w:val="0"/>
        <w:adjustRightInd/>
        <w:snapToGrid/>
        <w:spacing w:before="120" w:after="300" w:line="400" w:lineRule="exact"/>
        <w:textAlignment w:val="auto"/>
        <w:rPr>
          <w:rFonts w:ascii="仿宋" w:hAnsi="仿宋" w:eastAsia="仿宋" w:cs="仿宋"/>
          <w:b/>
          <w:bCs/>
          <w:color w:val="auto"/>
          <w:highlight w:val="none"/>
          <w:lang w:eastAsia="zh-CN"/>
        </w:rPr>
      </w:pPr>
      <w:r>
        <w:rPr>
          <w:rFonts w:hint="eastAsia" w:ascii="仿宋" w:hAnsi="仿宋" w:eastAsia="仿宋" w:cs="仿宋"/>
          <w:b/>
          <w:bCs/>
          <w:color w:val="auto"/>
          <w:highlight w:val="none"/>
        </w:rPr>
        <w:t>第一部分</w:t>
      </w:r>
      <w:r>
        <w:rPr>
          <w:rFonts w:hint="eastAsia" w:ascii="仿宋" w:hAnsi="仿宋" w:eastAsia="仿宋" w:cs="仿宋"/>
          <w:b/>
          <w:bCs/>
          <w:color w:val="auto"/>
          <w:highlight w:val="none"/>
          <w:lang w:val="en-US" w:eastAsia="zh-CN"/>
        </w:rPr>
        <w:t xml:space="preserve"> </w:t>
      </w:r>
      <w:r>
        <w:rPr>
          <w:rFonts w:hint="eastAsia" w:ascii="仿宋" w:hAnsi="仿宋" w:eastAsia="仿宋" w:cs="仿宋"/>
          <w:b/>
          <w:bCs/>
          <w:color w:val="auto"/>
          <w:highlight w:val="none"/>
          <w:lang w:eastAsia="zh-CN"/>
        </w:rPr>
        <w:t>招标公告</w:t>
      </w:r>
    </w:p>
    <w:p w14:paraId="70C92576">
      <w:pPr>
        <w:pStyle w:val="2"/>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i w:val="0"/>
          <w:iCs w:val="0"/>
          <w:caps w:val="0"/>
          <w:color w:val="auto"/>
          <w:spacing w:val="0"/>
          <w:kern w:val="0"/>
          <w:sz w:val="32"/>
          <w:szCs w:val="32"/>
          <w:lang w:val="en-US" w:eastAsia="zh-CN" w:bidi="ar"/>
        </w:rPr>
      </w:pPr>
    </w:p>
    <w:p w14:paraId="64DFB473">
      <w:pPr>
        <w:pStyle w:val="2"/>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i w:val="0"/>
          <w:iCs w:val="0"/>
          <w:caps w:val="0"/>
          <w:color w:val="auto"/>
          <w:spacing w:val="0"/>
          <w:kern w:val="0"/>
          <w:sz w:val="32"/>
          <w:szCs w:val="32"/>
          <w:lang w:val="en-US" w:eastAsia="zh-CN" w:bidi="ar"/>
        </w:rPr>
      </w:pPr>
      <w:r>
        <w:rPr>
          <w:rFonts w:hint="eastAsia" w:ascii="仿宋" w:hAnsi="仿宋" w:eastAsia="仿宋" w:cs="仿宋"/>
          <w:b/>
          <w:bCs/>
          <w:i w:val="0"/>
          <w:iCs w:val="0"/>
          <w:caps w:val="0"/>
          <w:color w:val="auto"/>
          <w:spacing w:val="0"/>
          <w:kern w:val="0"/>
          <w:sz w:val="32"/>
          <w:szCs w:val="32"/>
          <w:lang w:val="en-US" w:eastAsia="zh-CN" w:bidi="ar"/>
        </w:rPr>
        <w:t>阿合奇县2025年中央生产设施条件改善（设施种植业）项目</w:t>
      </w:r>
    </w:p>
    <w:p w14:paraId="67940E4D">
      <w:pPr>
        <w:pStyle w:val="2"/>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i w:val="0"/>
          <w:iCs w:val="0"/>
          <w:caps w:val="0"/>
          <w:color w:val="auto"/>
          <w:spacing w:val="0"/>
          <w:kern w:val="0"/>
          <w:sz w:val="32"/>
          <w:szCs w:val="32"/>
          <w:lang w:val="en-US" w:eastAsia="zh-CN" w:bidi="ar"/>
        </w:rPr>
      </w:pPr>
      <w:r>
        <w:rPr>
          <w:rFonts w:hint="eastAsia" w:ascii="仿宋" w:hAnsi="仿宋" w:eastAsia="仿宋" w:cs="仿宋"/>
          <w:b/>
          <w:bCs/>
          <w:i w:val="0"/>
          <w:iCs w:val="0"/>
          <w:caps w:val="0"/>
          <w:color w:val="auto"/>
          <w:spacing w:val="0"/>
          <w:kern w:val="0"/>
          <w:sz w:val="32"/>
          <w:szCs w:val="32"/>
          <w:lang w:val="en-US" w:eastAsia="zh-CN" w:bidi="ar"/>
        </w:rPr>
        <w:t>公开招标公告</w:t>
      </w:r>
    </w:p>
    <w:p w14:paraId="201ECD6F">
      <w:pPr>
        <w:rPr>
          <w:rFonts w:hint="eastAsia"/>
          <w:color w:val="auto"/>
          <w:lang w:val="en-US" w:eastAsia="zh-CN"/>
        </w:rPr>
      </w:pPr>
    </w:p>
    <w:p w14:paraId="44F78D40">
      <w:pPr>
        <w:rPr>
          <w:rFonts w:hint="eastAsia"/>
          <w:color w:val="auto"/>
          <w:lang w:val="en-US" w:eastAsia="zh-CN"/>
        </w:rPr>
      </w:pPr>
    </w:p>
    <w:tbl>
      <w:tblPr>
        <w:tblStyle w:val="23"/>
        <w:tblW w:w="9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6"/>
      </w:tblGrid>
      <w:tr w14:paraId="6FE7A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trPr>
        <w:tc>
          <w:tcPr>
            <w:tcW w:w="9946" w:type="dxa"/>
            <w:noWrap w:val="0"/>
            <w:vAlign w:val="top"/>
          </w:tcPr>
          <w:p w14:paraId="0C184872">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right="0"/>
              <w:jc w:val="left"/>
              <w:textAlignment w:val="auto"/>
              <w:rPr>
                <w:rFonts w:hint="eastAsia" w:ascii="仿宋" w:hAnsi="仿宋" w:eastAsia="仿宋" w:cs="仿宋"/>
                <w:b w:val="0"/>
                <w:bCs w:val="0"/>
                <w:i w:val="0"/>
                <w:iCs w:val="0"/>
                <w:caps w:val="0"/>
                <w:color w:val="auto"/>
                <w:spacing w:val="0"/>
                <w:sz w:val="24"/>
                <w:szCs w:val="24"/>
                <w:lang w:eastAsia="zh-CN"/>
              </w:rPr>
            </w:pPr>
            <w:r>
              <w:rPr>
                <w:rFonts w:hint="eastAsia" w:ascii="仿宋" w:hAnsi="仿宋" w:eastAsia="仿宋" w:cs="仿宋"/>
                <w:b w:val="0"/>
                <w:bCs w:val="0"/>
                <w:i w:val="0"/>
                <w:iCs w:val="0"/>
                <w:caps w:val="0"/>
                <w:color w:val="auto"/>
                <w:spacing w:val="0"/>
                <w:sz w:val="24"/>
                <w:szCs w:val="24"/>
                <w:lang w:eastAsia="zh-CN"/>
              </w:rPr>
              <w:t>项目概况</w:t>
            </w:r>
          </w:p>
          <w:p w14:paraId="3FD92EE4">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400" w:lineRule="exact"/>
              <w:ind w:left="0" w:right="0" w:firstLine="486" w:firstLineChars="200"/>
              <w:jc w:val="both"/>
              <w:textAlignment w:val="auto"/>
              <w:rPr>
                <w:b w:val="0"/>
                <w:bCs w:val="0"/>
                <w:color w:val="auto"/>
                <w:sz w:val="36"/>
                <w:szCs w:val="36"/>
                <w:vertAlign w:val="baseline"/>
              </w:rPr>
            </w:pPr>
            <w:r>
              <w:rPr>
                <w:rFonts w:hint="eastAsia" w:ascii="仿宋" w:hAnsi="仿宋" w:eastAsia="仿宋" w:cs="仿宋"/>
                <w:i w:val="0"/>
                <w:iCs w:val="0"/>
                <w:caps w:val="0"/>
                <w:color w:val="auto"/>
                <w:spacing w:val="0"/>
                <w:sz w:val="24"/>
                <w:szCs w:val="24"/>
              </w:rPr>
              <w:t>阿合奇县2025年中央生产设施条件改善（设施种植业）项目招标项目的潜在投标人应在政采云平台线上获取招标文件</w:t>
            </w:r>
            <w:r>
              <w:rPr>
                <w:rFonts w:hint="eastAsia" w:ascii="仿宋" w:hAnsi="仿宋" w:eastAsia="仿宋" w:cs="仿宋"/>
                <w:i w:val="0"/>
                <w:iCs w:val="0"/>
                <w:caps w:val="0"/>
                <w:color w:val="auto"/>
                <w:spacing w:val="0"/>
                <w:sz w:val="24"/>
                <w:szCs w:val="24"/>
                <w:lang w:eastAsia="zh-CN"/>
              </w:rPr>
              <w:t>，</w:t>
            </w:r>
            <w:r>
              <w:rPr>
                <w:rFonts w:hint="eastAsia" w:ascii="仿宋" w:hAnsi="仿宋" w:eastAsia="仿宋" w:cs="仿宋"/>
                <w:b w:val="0"/>
                <w:bCs w:val="0"/>
                <w:i w:val="0"/>
                <w:iCs w:val="0"/>
                <w:caps w:val="0"/>
                <w:color w:val="auto"/>
                <w:spacing w:val="0"/>
                <w:sz w:val="24"/>
                <w:szCs w:val="24"/>
              </w:rPr>
              <w:t>并于</w:t>
            </w:r>
            <w:r>
              <w:rPr>
                <w:rFonts w:hint="eastAsia" w:ascii="仿宋" w:hAnsi="仿宋" w:eastAsia="仿宋" w:cs="仿宋"/>
                <w:b w:val="0"/>
                <w:bCs w:val="0"/>
                <w:i w:val="0"/>
                <w:iCs w:val="0"/>
                <w:caps w:val="0"/>
                <w:color w:val="auto"/>
                <w:spacing w:val="0"/>
                <w:sz w:val="24"/>
                <w:szCs w:val="24"/>
                <w:u w:val="single"/>
                <w:lang w:val="en-US" w:eastAsia="zh-CN"/>
              </w:rPr>
              <w:t>2025年8</w:t>
            </w:r>
            <w:r>
              <w:rPr>
                <w:rFonts w:hint="eastAsia" w:ascii="仿宋" w:hAnsi="仿宋" w:eastAsia="仿宋" w:cs="仿宋"/>
                <w:b w:val="0"/>
                <w:bCs w:val="0"/>
                <w:i w:val="0"/>
                <w:iCs w:val="0"/>
                <w:caps w:val="0"/>
                <w:color w:val="auto"/>
                <w:spacing w:val="0"/>
                <w:sz w:val="24"/>
                <w:szCs w:val="24"/>
                <w:u w:val="single"/>
              </w:rPr>
              <w:t>月</w:t>
            </w:r>
            <w:r>
              <w:rPr>
                <w:rFonts w:hint="eastAsia" w:ascii="仿宋" w:hAnsi="仿宋" w:eastAsia="仿宋" w:cs="仿宋"/>
                <w:b w:val="0"/>
                <w:bCs w:val="0"/>
                <w:i w:val="0"/>
                <w:iCs w:val="0"/>
                <w:caps w:val="0"/>
                <w:color w:val="auto"/>
                <w:spacing w:val="0"/>
                <w:sz w:val="24"/>
                <w:szCs w:val="24"/>
                <w:u w:val="single"/>
                <w:lang w:val="en-US" w:eastAsia="zh-CN"/>
              </w:rPr>
              <w:t>21</w:t>
            </w:r>
            <w:r>
              <w:rPr>
                <w:rFonts w:hint="eastAsia" w:ascii="仿宋" w:hAnsi="仿宋" w:eastAsia="仿宋" w:cs="仿宋"/>
                <w:b w:val="0"/>
                <w:bCs w:val="0"/>
                <w:i w:val="0"/>
                <w:iCs w:val="0"/>
                <w:caps w:val="0"/>
                <w:color w:val="auto"/>
                <w:spacing w:val="0"/>
                <w:sz w:val="24"/>
                <w:szCs w:val="24"/>
                <w:u w:val="single"/>
              </w:rPr>
              <w:t>日</w:t>
            </w:r>
            <w:r>
              <w:rPr>
                <w:rFonts w:hint="eastAsia" w:ascii="仿宋" w:hAnsi="仿宋" w:eastAsia="仿宋" w:cs="仿宋"/>
                <w:b w:val="0"/>
                <w:bCs w:val="0"/>
                <w:i w:val="0"/>
                <w:iCs w:val="0"/>
                <w:caps w:val="0"/>
                <w:color w:val="auto"/>
                <w:spacing w:val="0"/>
                <w:sz w:val="24"/>
                <w:szCs w:val="24"/>
                <w:u w:val="single"/>
                <w:lang w:val="en-US" w:eastAsia="zh-CN"/>
              </w:rPr>
              <w:t>10</w:t>
            </w:r>
            <w:r>
              <w:rPr>
                <w:rFonts w:hint="eastAsia" w:ascii="仿宋" w:hAnsi="仿宋" w:eastAsia="仿宋" w:cs="仿宋"/>
                <w:b w:val="0"/>
                <w:bCs w:val="0"/>
                <w:i w:val="0"/>
                <w:iCs w:val="0"/>
                <w:caps w:val="0"/>
                <w:color w:val="auto"/>
                <w:spacing w:val="0"/>
                <w:sz w:val="24"/>
                <w:szCs w:val="24"/>
                <w:u w:val="single"/>
              </w:rPr>
              <w:t>:</w:t>
            </w:r>
            <w:r>
              <w:rPr>
                <w:rFonts w:hint="eastAsia" w:ascii="仿宋" w:hAnsi="仿宋" w:eastAsia="仿宋" w:cs="仿宋"/>
                <w:b w:val="0"/>
                <w:bCs w:val="0"/>
                <w:i w:val="0"/>
                <w:iCs w:val="0"/>
                <w:caps w:val="0"/>
                <w:color w:val="auto"/>
                <w:spacing w:val="0"/>
                <w:sz w:val="24"/>
                <w:szCs w:val="24"/>
                <w:u w:val="single"/>
                <w:lang w:val="en-US" w:eastAsia="zh-CN"/>
              </w:rPr>
              <w:t>3</w:t>
            </w:r>
            <w:r>
              <w:rPr>
                <w:rFonts w:hint="eastAsia" w:ascii="仿宋" w:hAnsi="仿宋" w:eastAsia="仿宋" w:cs="仿宋"/>
                <w:b w:val="0"/>
                <w:bCs w:val="0"/>
                <w:i w:val="0"/>
                <w:iCs w:val="0"/>
                <w:caps w:val="0"/>
                <w:color w:val="auto"/>
                <w:spacing w:val="0"/>
                <w:sz w:val="24"/>
                <w:szCs w:val="24"/>
                <w:u w:val="single"/>
              </w:rPr>
              <w:t>0</w:t>
            </w:r>
            <w:r>
              <w:rPr>
                <w:rFonts w:hint="eastAsia" w:ascii="仿宋" w:hAnsi="仿宋" w:eastAsia="仿宋" w:cs="仿宋"/>
                <w:b w:val="0"/>
                <w:bCs w:val="0"/>
                <w:i w:val="0"/>
                <w:iCs w:val="0"/>
                <w:caps w:val="0"/>
                <w:color w:val="auto"/>
                <w:spacing w:val="0"/>
                <w:sz w:val="24"/>
                <w:szCs w:val="24"/>
              </w:rPr>
              <w:t>（北京时间）前递交投标文件。</w:t>
            </w:r>
          </w:p>
        </w:tc>
      </w:tr>
    </w:tbl>
    <w:p w14:paraId="4099333A">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sz w:val="24"/>
          <w:szCs w:val="24"/>
        </w:rPr>
        <w:t>一、项目基本情况</w:t>
      </w:r>
    </w:p>
    <w:p w14:paraId="217C0947">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default" w:ascii="仿宋" w:hAnsi="仿宋" w:eastAsia="仿宋" w:cs="仿宋"/>
          <w:b w:val="0"/>
          <w:bCs w:val="0"/>
          <w:i w:val="0"/>
          <w:iCs w:val="0"/>
          <w:caps w:val="0"/>
          <w:color w:val="FF0000"/>
          <w:spacing w:val="0"/>
          <w:sz w:val="24"/>
          <w:szCs w:val="24"/>
          <w:lang w:val="en-US" w:eastAsia="zh-CN"/>
        </w:rPr>
      </w:pPr>
      <w:r>
        <w:rPr>
          <w:rFonts w:hint="eastAsia" w:ascii="仿宋" w:hAnsi="仿宋" w:eastAsia="仿宋" w:cs="仿宋"/>
          <w:b w:val="0"/>
          <w:bCs w:val="0"/>
          <w:i w:val="0"/>
          <w:iCs w:val="0"/>
          <w:caps w:val="0"/>
          <w:color w:val="auto"/>
          <w:spacing w:val="0"/>
          <w:sz w:val="24"/>
          <w:szCs w:val="24"/>
        </w:rPr>
        <w:t>项目编号：AHQXZB</w:t>
      </w:r>
      <w:r>
        <w:rPr>
          <w:rFonts w:hint="eastAsia" w:ascii="仿宋" w:hAnsi="仿宋" w:eastAsia="仿宋" w:cs="仿宋"/>
          <w:b w:val="0"/>
          <w:bCs w:val="0"/>
          <w:i w:val="0"/>
          <w:iCs w:val="0"/>
          <w:caps w:val="0"/>
          <w:color w:val="auto"/>
          <w:spacing w:val="0"/>
          <w:sz w:val="24"/>
          <w:szCs w:val="24"/>
          <w:lang w:val="en-US" w:eastAsia="zh-CN"/>
        </w:rPr>
        <w:t>-2025018</w:t>
      </w:r>
    </w:p>
    <w:p w14:paraId="5DBB0D3A">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1200" w:right="0" w:hanging="1215" w:hangingChars="500"/>
        <w:jc w:val="left"/>
        <w:textAlignment w:val="auto"/>
        <w:rPr>
          <w:rFonts w:hint="eastAsia" w:ascii="仿宋" w:hAnsi="仿宋" w:eastAsia="仿宋" w:cs="仿宋"/>
          <w:b w:val="0"/>
          <w:bCs w:val="0"/>
          <w:i w:val="0"/>
          <w:iCs w:val="0"/>
          <w:caps w:val="0"/>
          <w:color w:val="auto"/>
          <w:spacing w:val="0"/>
          <w:w w:val="90"/>
          <w:sz w:val="24"/>
          <w:szCs w:val="24"/>
        </w:rPr>
      </w:pPr>
      <w:r>
        <w:rPr>
          <w:rFonts w:hint="eastAsia" w:ascii="仿宋" w:hAnsi="仿宋" w:eastAsia="仿宋" w:cs="仿宋"/>
          <w:b w:val="0"/>
          <w:bCs w:val="0"/>
          <w:i w:val="0"/>
          <w:iCs w:val="0"/>
          <w:caps w:val="0"/>
          <w:color w:val="auto"/>
          <w:spacing w:val="0"/>
          <w:sz w:val="24"/>
          <w:szCs w:val="24"/>
        </w:rPr>
        <w:t>项目名称：阿合奇县2025年中央生产设施条件改善（设施种植业）项目</w:t>
      </w:r>
    </w:p>
    <w:p w14:paraId="5DFD84E3">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rPr>
      </w:pPr>
      <w:r>
        <w:rPr>
          <w:rFonts w:hint="eastAsia" w:ascii="仿宋" w:hAnsi="仿宋" w:eastAsia="仿宋" w:cs="仿宋"/>
          <w:b w:val="0"/>
          <w:bCs w:val="0"/>
          <w:i w:val="0"/>
          <w:iCs w:val="0"/>
          <w:caps w:val="0"/>
          <w:color w:val="auto"/>
          <w:spacing w:val="0"/>
          <w:sz w:val="24"/>
          <w:szCs w:val="24"/>
        </w:rPr>
        <w:t>采购方式：公开招标</w:t>
      </w:r>
    </w:p>
    <w:p w14:paraId="1270DA34">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lang w:val="en-US" w:eastAsia="zh-CN"/>
        </w:rPr>
      </w:pPr>
      <w:r>
        <w:rPr>
          <w:rFonts w:hint="eastAsia" w:ascii="仿宋" w:hAnsi="仿宋" w:eastAsia="仿宋" w:cs="仿宋"/>
          <w:b w:val="0"/>
          <w:bCs w:val="0"/>
          <w:i w:val="0"/>
          <w:iCs w:val="0"/>
          <w:caps w:val="0"/>
          <w:color w:val="auto"/>
          <w:spacing w:val="0"/>
          <w:sz w:val="24"/>
          <w:szCs w:val="24"/>
        </w:rPr>
        <w:t>预算金额（元）：</w:t>
      </w:r>
      <w:r>
        <w:rPr>
          <w:rFonts w:hint="eastAsia" w:ascii="仿宋" w:hAnsi="仿宋" w:eastAsia="仿宋" w:cs="仿宋"/>
          <w:b w:val="0"/>
          <w:bCs w:val="0"/>
          <w:i w:val="0"/>
          <w:iCs w:val="0"/>
          <w:caps w:val="0"/>
          <w:color w:val="auto"/>
          <w:spacing w:val="0"/>
          <w:sz w:val="24"/>
          <w:szCs w:val="24"/>
          <w:lang w:val="en-US" w:eastAsia="zh-CN"/>
        </w:rPr>
        <w:t>3060000.00</w:t>
      </w:r>
    </w:p>
    <w:p w14:paraId="6F0301EA">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default" w:ascii="仿宋" w:hAnsi="仿宋" w:eastAsia="仿宋" w:cs="仿宋"/>
          <w:b w:val="0"/>
          <w:bCs w:val="0"/>
          <w:i w:val="0"/>
          <w:iCs w:val="0"/>
          <w:caps w:val="0"/>
          <w:color w:val="auto"/>
          <w:spacing w:val="0"/>
          <w:sz w:val="24"/>
          <w:szCs w:val="24"/>
          <w:lang w:val="en-US" w:eastAsia="zh-CN"/>
        </w:rPr>
      </w:pPr>
      <w:r>
        <w:rPr>
          <w:rFonts w:hint="eastAsia" w:ascii="仿宋" w:hAnsi="仿宋" w:eastAsia="仿宋" w:cs="仿宋"/>
          <w:b w:val="0"/>
          <w:bCs w:val="0"/>
          <w:i w:val="0"/>
          <w:iCs w:val="0"/>
          <w:caps w:val="0"/>
          <w:color w:val="auto"/>
          <w:spacing w:val="0"/>
          <w:sz w:val="24"/>
          <w:szCs w:val="24"/>
        </w:rPr>
        <w:t>最高限价（元）：</w:t>
      </w:r>
      <w:r>
        <w:rPr>
          <w:rFonts w:hint="eastAsia" w:ascii="仿宋" w:hAnsi="仿宋" w:eastAsia="仿宋" w:cs="仿宋"/>
          <w:b w:val="0"/>
          <w:bCs w:val="0"/>
          <w:i w:val="0"/>
          <w:iCs w:val="0"/>
          <w:caps w:val="0"/>
          <w:color w:val="auto"/>
          <w:spacing w:val="0"/>
          <w:sz w:val="24"/>
          <w:szCs w:val="24"/>
          <w:lang w:val="en-US" w:eastAsia="zh-CN"/>
        </w:rPr>
        <w:t>3060000.00</w:t>
      </w:r>
    </w:p>
    <w:p w14:paraId="2046E726">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rPr>
      </w:pPr>
      <w:r>
        <w:rPr>
          <w:rFonts w:hint="eastAsia" w:ascii="仿宋" w:hAnsi="仿宋" w:eastAsia="仿宋" w:cs="仿宋"/>
          <w:b w:val="0"/>
          <w:bCs w:val="0"/>
          <w:i w:val="0"/>
          <w:iCs w:val="0"/>
          <w:caps w:val="0"/>
          <w:color w:val="auto"/>
          <w:spacing w:val="0"/>
          <w:sz w:val="24"/>
          <w:szCs w:val="24"/>
        </w:rPr>
        <w:t>采购需求：</w:t>
      </w:r>
    </w:p>
    <w:p w14:paraId="0F86A19F">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lang w:eastAsia="zh-CN"/>
        </w:rPr>
      </w:pPr>
      <w:r>
        <w:rPr>
          <w:rFonts w:hint="eastAsia" w:ascii="仿宋" w:hAnsi="仿宋" w:eastAsia="仿宋" w:cs="仿宋"/>
          <w:b w:val="0"/>
          <w:bCs w:val="0"/>
          <w:i w:val="0"/>
          <w:iCs w:val="0"/>
          <w:caps w:val="0"/>
          <w:color w:val="auto"/>
          <w:spacing w:val="0"/>
          <w:sz w:val="24"/>
          <w:szCs w:val="24"/>
          <w:lang w:eastAsia="zh-CN"/>
        </w:rPr>
        <w:t>标项名称:阿合奇县2025年中央生产设施条件改善（设施种植业）项目</w:t>
      </w:r>
      <w:r>
        <w:rPr>
          <w:rFonts w:hint="eastAsia" w:ascii="仿宋" w:hAnsi="仿宋" w:eastAsia="仿宋" w:cs="仿宋"/>
          <w:b w:val="0"/>
          <w:bCs w:val="0"/>
          <w:i w:val="0"/>
          <w:iCs w:val="0"/>
          <w:caps w:val="0"/>
          <w:color w:val="auto"/>
          <w:spacing w:val="0"/>
          <w:w w:val="90"/>
          <w:sz w:val="24"/>
          <w:szCs w:val="24"/>
          <w:lang w:val="en-US" w:eastAsia="zh-CN"/>
        </w:rPr>
        <w:t xml:space="preserve">     </w:t>
      </w:r>
      <w:r>
        <w:rPr>
          <w:rFonts w:hint="eastAsia" w:ascii="仿宋" w:hAnsi="仿宋" w:eastAsia="仿宋" w:cs="仿宋"/>
          <w:b w:val="0"/>
          <w:bCs w:val="0"/>
          <w:i w:val="0"/>
          <w:iCs w:val="0"/>
          <w:caps w:val="0"/>
          <w:color w:val="auto"/>
          <w:spacing w:val="0"/>
          <w:sz w:val="24"/>
          <w:szCs w:val="24"/>
          <w:lang w:val="en-US" w:eastAsia="zh-CN"/>
        </w:rPr>
        <w:t xml:space="preserve">                   </w:t>
      </w:r>
    </w:p>
    <w:p w14:paraId="2634289D">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lang w:val="en-US" w:eastAsia="zh-CN"/>
        </w:rPr>
      </w:pPr>
      <w:r>
        <w:rPr>
          <w:rFonts w:hint="eastAsia" w:ascii="仿宋" w:hAnsi="仿宋" w:eastAsia="仿宋" w:cs="仿宋"/>
          <w:b w:val="0"/>
          <w:bCs w:val="0"/>
          <w:i w:val="0"/>
          <w:iCs w:val="0"/>
          <w:caps w:val="0"/>
          <w:color w:val="auto"/>
          <w:spacing w:val="0"/>
          <w:sz w:val="24"/>
          <w:szCs w:val="24"/>
          <w:lang w:eastAsia="zh-CN"/>
        </w:rPr>
        <w:t>数量:</w:t>
      </w:r>
      <w:r>
        <w:rPr>
          <w:rFonts w:hint="eastAsia" w:ascii="仿宋" w:hAnsi="仿宋" w:eastAsia="仿宋" w:cs="仿宋"/>
          <w:b w:val="0"/>
          <w:bCs w:val="0"/>
          <w:i w:val="0"/>
          <w:iCs w:val="0"/>
          <w:caps w:val="0"/>
          <w:color w:val="auto"/>
          <w:spacing w:val="0"/>
          <w:sz w:val="24"/>
          <w:szCs w:val="24"/>
          <w:lang w:val="en-US" w:eastAsia="zh-CN"/>
        </w:rPr>
        <w:t>1批</w:t>
      </w:r>
    </w:p>
    <w:p w14:paraId="16E05EB9">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lang w:val="en-US" w:eastAsia="zh-CN"/>
        </w:rPr>
      </w:pPr>
      <w:r>
        <w:rPr>
          <w:rFonts w:hint="eastAsia" w:ascii="仿宋" w:hAnsi="仿宋" w:eastAsia="仿宋" w:cs="仿宋"/>
          <w:b w:val="0"/>
          <w:bCs w:val="0"/>
          <w:i w:val="0"/>
          <w:iCs w:val="0"/>
          <w:caps w:val="0"/>
          <w:color w:val="auto"/>
          <w:spacing w:val="0"/>
          <w:sz w:val="24"/>
          <w:szCs w:val="24"/>
          <w:lang w:eastAsia="zh-CN"/>
        </w:rPr>
        <w:t>预算金额（元）：</w:t>
      </w:r>
      <w:r>
        <w:rPr>
          <w:rFonts w:hint="eastAsia" w:ascii="仿宋" w:hAnsi="仿宋" w:eastAsia="仿宋" w:cs="仿宋"/>
          <w:b w:val="0"/>
          <w:bCs w:val="0"/>
          <w:i w:val="0"/>
          <w:iCs w:val="0"/>
          <w:caps w:val="0"/>
          <w:color w:val="auto"/>
          <w:spacing w:val="0"/>
          <w:sz w:val="24"/>
          <w:szCs w:val="24"/>
          <w:lang w:val="en-US" w:eastAsia="zh-CN"/>
        </w:rPr>
        <w:t>3060000.00</w:t>
      </w:r>
    </w:p>
    <w:p w14:paraId="762ECB07">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lang w:val="en-US" w:eastAsia="zh-CN"/>
        </w:rPr>
      </w:pPr>
      <w:r>
        <w:rPr>
          <w:rFonts w:hint="eastAsia" w:ascii="仿宋" w:hAnsi="仿宋" w:eastAsia="仿宋" w:cs="仿宋"/>
          <w:b w:val="0"/>
          <w:bCs w:val="0"/>
          <w:i w:val="0"/>
          <w:iCs w:val="0"/>
          <w:caps w:val="0"/>
          <w:color w:val="auto"/>
          <w:spacing w:val="0"/>
          <w:sz w:val="24"/>
          <w:szCs w:val="24"/>
          <w:lang w:eastAsia="zh-CN"/>
        </w:rPr>
        <w:t>简要规格描述或项目基本概况介绍、用途：</w:t>
      </w:r>
      <w:r>
        <w:rPr>
          <w:rFonts w:hint="eastAsia" w:ascii="仿宋" w:hAnsi="仿宋" w:eastAsia="仿宋" w:cs="仿宋"/>
          <w:b w:val="0"/>
          <w:bCs w:val="0"/>
          <w:i w:val="0"/>
          <w:iCs w:val="0"/>
          <w:caps w:val="0"/>
          <w:color w:val="auto"/>
          <w:spacing w:val="0"/>
          <w:sz w:val="24"/>
          <w:szCs w:val="24"/>
          <w:lang w:val="en-US" w:eastAsia="zh-CN"/>
        </w:rPr>
        <w:t>阿合奇县计划老旧温室大棚改善提升88.2亩（100座），智能育苗温室4.5亩（1座），水利设施维修等（具体内容详见采购清单</w:t>
      </w:r>
      <w:r>
        <w:rPr>
          <w:rFonts w:hint="eastAsia" w:ascii="仿宋" w:hAnsi="仿宋" w:eastAsia="仿宋" w:cs="仿宋"/>
          <w:b w:val="0"/>
          <w:bCs w:val="0"/>
          <w:i w:val="0"/>
          <w:iCs w:val="0"/>
          <w:caps w:val="0"/>
          <w:color w:val="auto"/>
          <w:spacing w:val="0"/>
          <w:sz w:val="24"/>
          <w:szCs w:val="24"/>
          <w:lang w:eastAsia="zh-CN"/>
        </w:rPr>
        <w:t>）</w:t>
      </w:r>
      <w:r>
        <w:rPr>
          <w:rFonts w:hint="eastAsia" w:ascii="仿宋" w:hAnsi="仿宋" w:eastAsia="仿宋" w:cs="仿宋"/>
          <w:b w:val="0"/>
          <w:bCs w:val="0"/>
          <w:i w:val="0"/>
          <w:iCs w:val="0"/>
          <w:caps w:val="0"/>
          <w:color w:val="auto"/>
          <w:spacing w:val="0"/>
          <w:sz w:val="24"/>
          <w:szCs w:val="24"/>
          <w:lang w:val="en-US" w:eastAsia="zh-CN"/>
        </w:rPr>
        <w:t>。</w:t>
      </w:r>
    </w:p>
    <w:p w14:paraId="70AE2EBD">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lang w:eastAsia="zh-CN"/>
        </w:rPr>
      </w:pPr>
      <w:r>
        <w:rPr>
          <w:rFonts w:hint="eastAsia" w:ascii="仿宋" w:hAnsi="仿宋" w:eastAsia="仿宋" w:cs="仿宋"/>
          <w:b w:val="0"/>
          <w:bCs w:val="0"/>
          <w:i w:val="0"/>
          <w:iCs w:val="0"/>
          <w:caps w:val="0"/>
          <w:color w:val="auto"/>
          <w:spacing w:val="0"/>
          <w:sz w:val="24"/>
          <w:szCs w:val="24"/>
          <w:lang w:eastAsia="zh-CN"/>
        </w:rPr>
        <w:t>备注：</w:t>
      </w:r>
    </w:p>
    <w:p w14:paraId="01FB1A81">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lang w:eastAsia="zh-CN"/>
        </w:rPr>
      </w:pPr>
      <w:r>
        <w:rPr>
          <w:rFonts w:hint="eastAsia" w:ascii="仿宋" w:hAnsi="仿宋" w:eastAsia="仿宋" w:cs="仿宋"/>
          <w:b w:val="0"/>
          <w:bCs w:val="0"/>
          <w:i w:val="0"/>
          <w:iCs w:val="0"/>
          <w:caps w:val="0"/>
          <w:color w:val="auto"/>
          <w:spacing w:val="0"/>
          <w:sz w:val="24"/>
          <w:szCs w:val="24"/>
          <w:lang w:eastAsia="zh-CN"/>
        </w:rPr>
        <w:t>合同履约期限：自合同签订之日起</w:t>
      </w:r>
      <w:r>
        <w:rPr>
          <w:rFonts w:hint="eastAsia" w:ascii="仿宋" w:hAnsi="仿宋" w:eastAsia="仿宋" w:cs="仿宋"/>
          <w:b w:val="0"/>
          <w:bCs w:val="0"/>
          <w:i w:val="0"/>
          <w:iCs w:val="0"/>
          <w:caps w:val="0"/>
          <w:color w:val="auto"/>
          <w:spacing w:val="0"/>
          <w:sz w:val="24"/>
          <w:szCs w:val="24"/>
          <w:lang w:val="en-US" w:eastAsia="zh-CN"/>
        </w:rPr>
        <w:t>30个工作日</w:t>
      </w:r>
      <w:r>
        <w:rPr>
          <w:rFonts w:hint="eastAsia" w:ascii="仿宋" w:hAnsi="仿宋" w:eastAsia="仿宋" w:cs="仿宋"/>
          <w:b w:val="0"/>
          <w:bCs w:val="0"/>
          <w:i w:val="0"/>
          <w:iCs w:val="0"/>
          <w:caps w:val="0"/>
          <w:color w:val="auto"/>
          <w:spacing w:val="0"/>
          <w:sz w:val="24"/>
          <w:szCs w:val="24"/>
          <w:lang w:eastAsia="zh-CN"/>
        </w:rPr>
        <w:t>内完成</w:t>
      </w:r>
      <w:r>
        <w:rPr>
          <w:rFonts w:hint="eastAsia" w:ascii="仿宋" w:hAnsi="仿宋" w:eastAsia="仿宋" w:cs="仿宋"/>
          <w:b w:val="0"/>
          <w:bCs w:val="0"/>
          <w:i w:val="0"/>
          <w:iCs w:val="0"/>
          <w:caps w:val="0"/>
          <w:color w:val="auto"/>
          <w:spacing w:val="0"/>
          <w:sz w:val="24"/>
          <w:szCs w:val="24"/>
          <w:lang w:val="en-US" w:eastAsia="zh-CN"/>
        </w:rPr>
        <w:t>施工</w:t>
      </w:r>
      <w:r>
        <w:rPr>
          <w:rFonts w:hint="eastAsia" w:ascii="仿宋" w:hAnsi="仿宋" w:eastAsia="仿宋" w:cs="仿宋"/>
          <w:b w:val="0"/>
          <w:bCs w:val="0"/>
          <w:i w:val="0"/>
          <w:iCs w:val="0"/>
          <w:caps w:val="0"/>
          <w:color w:val="auto"/>
          <w:spacing w:val="0"/>
          <w:sz w:val="24"/>
          <w:szCs w:val="24"/>
          <w:lang w:eastAsia="zh-CN"/>
        </w:rPr>
        <w:t>、</w:t>
      </w:r>
      <w:r>
        <w:rPr>
          <w:rFonts w:hint="eastAsia" w:ascii="仿宋" w:hAnsi="仿宋" w:eastAsia="仿宋" w:cs="仿宋"/>
          <w:b w:val="0"/>
          <w:bCs w:val="0"/>
          <w:i w:val="0"/>
          <w:iCs w:val="0"/>
          <w:caps w:val="0"/>
          <w:color w:val="auto"/>
          <w:spacing w:val="0"/>
          <w:sz w:val="24"/>
          <w:szCs w:val="24"/>
          <w:lang w:val="en-US" w:eastAsia="zh-CN"/>
        </w:rPr>
        <w:t>安装、调试并投入使用</w:t>
      </w:r>
      <w:r>
        <w:rPr>
          <w:rFonts w:hint="eastAsia" w:ascii="仿宋" w:hAnsi="仿宋" w:eastAsia="仿宋" w:cs="仿宋"/>
          <w:b w:val="0"/>
          <w:bCs w:val="0"/>
          <w:i w:val="0"/>
          <w:iCs w:val="0"/>
          <w:caps w:val="0"/>
          <w:color w:val="auto"/>
          <w:spacing w:val="0"/>
          <w:sz w:val="24"/>
          <w:szCs w:val="24"/>
          <w:lang w:eastAsia="zh-CN"/>
        </w:rPr>
        <w:t>。</w:t>
      </w:r>
    </w:p>
    <w:p w14:paraId="6EE2E5A2">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val="0"/>
          <w:bCs w:val="0"/>
          <w:i w:val="0"/>
          <w:iCs w:val="0"/>
          <w:caps w:val="0"/>
          <w:color w:val="auto"/>
          <w:spacing w:val="0"/>
          <w:sz w:val="24"/>
          <w:szCs w:val="24"/>
          <w:lang w:eastAsia="zh-CN"/>
        </w:rPr>
      </w:pPr>
      <w:r>
        <w:rPr>
          <w:rFonts w:hint="eastAsia" w:ascii="仿宋" w:hAnsi="仿宋" w:eastAsia="仿宋" w:cs="仿宋"/>
          <w:b w:val="0"/>
          <w:bCs w:val="0"/>
          <w:i w:val="0"/>
          <w:iCs w:val="0"/>
          <w:caps w:val="0"/>
          <w:color w:val="auto"/>
          <w:spacing w:val="0"/>
          <w:sz w:val="24"/>
          <w:szCs w:val="24"/>
          <w:lang w:eastAsia="zh-CN"/>
        </w:rPr>
        <w:t>本项目不接受联合体投标。</w:t>
      </w:r>
    </w:p>
    <w:p w14:paraId="0EF0D599">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sz w:val="24"/>
          <w:szCs w:val="24"/>
        </w:rPr>
        <w:t>二、申请人的资格要求：</w:t>
      </w:r>
    </w:p>
    <w:p w14:paraId="47129946">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b w:val="0"/>
          <w:bCs w:val="0"/>
          <w:i w:val="0"/>
          <w:iCs w:val="0"/>
          <w:caps w:val="0"/>
          <w:color w:val="auto"/>
          <w:spacing w:val="0"/>
          <w:sz w:val="24"/>
          <w:szCs w:val="24"/>
        </w:rPr>
      </w:pPr>
      <w:r>
        <w:rPr>
          <w:rFonts w:hint="eastAsia" w:ascii="仿宋" w:hAnsi="仿宋" w:eastAsia="仿宋" w:cs="仿宋"/>
          <w:b w:val="0"/>
          <w:bCs w:val="0"/>
          <w:i w:val="0"/>
          <w:iCs w:val="0"/>
          <w:caps w:val="0"/>
          <w:color w:val="auto"/>
          <w:spacing w:val="0"/>
          <w:sz w:val="24"/>
          <w:szCs w:val="24"/>
        </w:rPr>
        <w:t>1.满足《中华人民共和国政府采购法》第二十二条规定；</w:t>
      </w:r>
    </w:p>
    <w:p w14:paraId="58DAE890">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486" w:firstLineChars="200"/>
        <w:jc w:val="left"/>
        <w:textAlignment w:val="auto"/>
        <w:rPr>
          <w:rFonts w:hint="eastAsia" w:ascii="仿宋" w:hAnsi="仿宋" w:eastAsia="仿宋" w:cs="仿宋"/>
          <w:b w:val="0"/>
          <w:bCs w:val="0"/>
          <w:i w:val="0"/>
          <w:iCs w:val="0"/>
          <w:caps w:val="0"/>
          <w:color w:val="auto"/>
          <w:spacing w:val="0"/>
          <w:sz w:val="24"/>
          <w:szCs w:val="24"/>
        </w:rPr>
      </w:pPr>
      <w:r>
        <w:rPr>
          <w:rFonts w:hint="eastAsia" w:ascii="仿宋" w:hAnsi="仿宋" w:eastAsia="仿宋" w:cs="仿宋"/>
          <w:b w:val="0"/>
          <w:bCs w:val="0"/>
          <w:i w:val="0"/>
          <w:iCs w:val="0"/>
          <w:caps w:val="0"/>
          <w:color w:val="auto"/>
          <w:spacing w:val="0"/>
          <w:sz w:val="24"/>
          <w:szCs w:val="24"/>
        </w:rPr>
        <w:t>2.落实政府采购政策需满足的资格要求：</w:t>
      </w:r>
      <w:r>
        <w:rPr>
          <w:rFonts w:hint="eastAsia" w:ascii="仿宋" w:hAnsi="仿宋" w:eastAsia="仿宋" w:cs="仿宋"/>
          <w:b w:val="0"/>
          <w:bCs w:val="0"/>
          <w:i w:val="0"/>
          <w:iCs w:val="0"/>
          <w:caps w:val="0"/>
          <w:color w:val="auto"/>
          <w:spacing w:val="0"/>
          <w:sz w:val="24"/>
          <w:szCs w:val="24"/>
          <w:lang w:eastAsia="zh-CN"/>
        </w:rPr>
        <w:t>本项目为专门面向中小企业 。</w:t>
      </w:r>
    </w:p>
    <w:p w14:paraId="364B1048">
      <w:pPr>
        <w:keepNext w:val="0"/>
        <w:keepLines w:val="0"/>
        <w:pageBreakBefore w:val="0"/>
        <w:kinsoku/>
        <w:wordWrap/>
        <w:overflowPunct/>
        <w:topLinePunct w:val="0"/>
        <w:autoSpaceDE/>
        <w:autoSpaceDN/>
        <w:bidi w:val="0"/>
        <w:spacing w:line="360" w:lineRule="exact"/>
        <w:ind w:firstLine="486" w:firstLineChars="200"/>
        <w:rPr>
          <w:rFonts w:hint="eastAsia" w:ascii="仿宋" w:hAnsi="仿宋" w:eastAsia="仿宋" w:cs="仿宋"/>
          <w:b w:val="0"/>
          <w:bCs w:val="0"/>
          <w:i w:val="0"/>
          <w:iCs w:val="0"/>
          <w:caps w:val="0"/>
          <w:color w:val="auto"/>
          <w:spacing w:val="0"/>
          <w:sz w:val="24"/>
          <w:szCs w:val="24"/>
        </w:rPr>
      </w:pPr>
      <w:r>
        <w:rPr>
          <w:rFonts w:hint="eastAsia" w:ascii="仿宋" w:hAnsi="仿宋" w:eastAsia="仿宋" w:cs="仿宋"/>
          <w:b w:val="0"/>
          <w:bCs w:val="0"/>
          <w:i w:val="0"/>
          <w:iCs w:val="0"/>
          <w:caps w:val="0"/>
          <w:color w:val="auto"/>
          <w:spacing w:val="0"/>
          <w:sz w:val="24"/>
          <w:szCs w:val="24"/>
        </w:rPr>
        <w:t>3.本项目的特定资格要求：</w:t>
      </w:r>
    </w:p>
    <w:p w14:paraId="79864351">
      <w:pPr>
        <w:keepNext w:val="0"/>
        <w:keepLines w:val="0"/>
        <w:pageBreakBefore w:val="0"/>
        <w:kinsoku/>
        <w:wordWrap/>
        <w:overflowPunct/>
        <w:topLinePunct w:val="0"/>
        <w:autoSpaceDE/>
        <w:autoSpaceDN/>
        <w:bidi w:val="0"/>
        <w:spacing w:line="360" w:lineRule="exact"/>
        <w:ind w:firstLine="486" w:firstLineChars="200"/>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1)具备三证合一营业执照副本；</w:t>
      </w:r>
    </w:p>
    <w:p w14:paraId="12BF3607">
      <w:pPr>
        <w:keepNext w:val="0"/>
        <w:keepLines w:val="0"/>
        <w:pageBreakBefore w:val="0"/>
        <w:kinsoku/>
        <w:wordWrap/>
        <w:overflowPunct/>
        <w:topLinePunct w:val="0"/>
        <w:autoSpaceDE/>
        <w:autoSpaceDN/>
        <w:bidi w:val="0"/>
        <w:spacing w:line="360" w:lineRule="exact"/>
        <w:ind w:firstLine="486" w:firstLineChars="200"/>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2)法定代表人投标须提供法定代表人资格证明书，委托代理人投标须提供法定代表人授权委托书；</w:t>
      </w:r>
    </w:p>
    <w:p w14:paraId="0B7F5C37">
      <w:pPr>
        <w:keepNext w:val="0"/>
        <w:keepLines w:val="0"/>
        <w:pageBreakBefore w:val="0"/>
        <w:kinsoku/>
        <w:wordWrap/>
        <w:overflowPunct/>
        <w:topLinePunct w:val="0"/>
        <w:autoSpaceDE/>
        <w:autoSpaceDN/>
        <w:bidi w:val="0"/>
        <w:spacing w:line="360" w:lineRule="exact"/>
        <w:ind w:firstLine="486"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3)投标企业须提供供应商（被授权本单位在职人员）近</w:t>
      </w:r>
      <w:r>
        <w:rPr>
          <w:rFonts w:hint="eastAsia" w:ascii="仿宋" w:hAnsi="仿宋" w:eastAsia="仿宋" w:cs="仿宋"/>
          <w:color w:val="auto"/>
          <w:sz w:val="24"/>
          <w:szCs w:val="24"/>
          <w:lang w:val="en-US" w:eastAsia="zh-CN"/>
        </w:rPr>
        <w:t>6个月内任意1个月的</w:t>
      </w:r>
      <w:r>
        <w:rPr>
          <w:rFonts w:hint="eastAsia" w:ascii="仿宋" w:hAnsi="仿宋" w:eastAsia="仿宋" w:cs="仿宋"/>
          <w:color w:val="auto"/>
          <w:sz w:val="24"/>
          <w:szCs w:val="24"/>
          <w:lang w:eastAsia="zh-CN"/>
        </w:rPr>
        <w:t>有效社保证明；</w:t>
      </w:r>
    </w:p>
    <w:p w14:paraId="71932B7A">
      <w:pPr>
        <w:pStyle w:val="32"/>
        <w:keepNext w:val="0"/>
        <w:keepLines w:val="0"/>
        <w:pageBreakBefore w:val="0"/>
        <w:kinsoku/>
        <w:wordWrap/>
        <w:overflowPunct/>
        <w:topLinePunct w:val="0"/>
        <w:autoSpaceDE/>
        <w:autoSpaceDN/>
        <w:bidi w:val="0"/>
        <w:spacing w:line="360" w:lineRule="exact"/>
        <w:ind w:left="0" w:leftChars="0" w:firstLine="486"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参加政府采购活动前三年内，在经营活动中没有重大违法记录；未被“信用中国”（www.creditchina.gov.cn）、中国政府采购网（www.ccgp.gov.cn）列入失信被执行人、税收违法黑名单、政府采购严重违法失信行为记录名单。</w:t>
      </w:r>
    </w:p>
    <w:p w14:paraId="4162A6C1">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sz w:val="24"/>
          <w:szCs w:val="24"/>
        </w:rPr>
        <w:t>三、获取招标文件</w:t>
      </w:r>
    </w:p>
    <w:p w14:paraId="4B7FA01D">
      <w:pPr>
        <w:keepNext w:val="0"/>
        <w:keepLines w:val="0"/>
        <w:pageBreakBefore w:val="0"/>
        <w:widowControl w:val="0"/>
        <w:kinsoku/>
        <w:wordWrap/>
        <w:overflowPunct/>
        <w:topLinePunct w:val="0"/>
        <w:autoSpaceDE/>
        <w:autoSpaceDN/>
        <w:bidi w:val="0"/>
        <w:adjustRightInd/>
        <w:snapToGrid/>
        <w:spacing w:line="360" w:lineRule="exact"/>
        <w:ind w:firstLine="486"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1、时间：</w:t>
      </w:r>
      <w:r>
        <w:rPr>
          <w:rFonts w:hint="eastAsia" w:ascii="仿宋" w:hAnsi="仿宋" w:eastAsia="仿宋" w:cs="仿宋"/>
          <w:color w:val="auto"/>
          <w:sz w:val="24"/>
          <w:szCs w:val="24"/>
          <w:u w:val="single"/>
          <w:lang w:eastAsia="zh-CN"/>
        </w:rPr>
        <w:t>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lang w:eastAsia="zh-CN"/>
        </w:rPr>
        <w:t>年</w:t>
      </w:r>
      <w:r>
        <w:rPr>
          <w:rFonts w:hint="eastAsia" w:ascii="仿宋" w:hAnsi="仿宋" w:eastAsia="仿宋" w:cs="仿宋"/>
          <w:color w:val="auto"/>
          <w:sz w:val="24"/>
          <w:szCs w:val="24"/>
          <w:u w:val="single"/>
          <w:lang w:val="en-US" w:eastAsia="zh-CN"/>
        </w:rPr>
        <w:t>8月1</w:t>
      </w:r>
      <w:r>
        <w:rPr>
          <w:rFonts w:hint="eastAsia" w:ascii="仿宋" w:hAnsi="仿宋" w:eastAsia="仿宋" w:cs="仿宋"/>
          <w:color w:val="auto"/>
          <w:sz w:val="24"/>
          <w:szCs w:val="24"/>
          <w:lang w:eastAsia="zh-CN"/>
        </w:rPr>
        <w:t>日至</w:t>
      </w:r>
      <w:r>
        <w:rPr>
          <w:rFonts w:hint="eastAsia" w:ascii="仿宋" w:hAnsi="仿宋" w:eastAsia="仿宋" w:cs="仿宋"/>
          <w:color w:val="auto"/>
          <w:sz w:val="24"/>
          <w:szCs w:val="24"/>
          <w:u w:val="single"/>
          <w:lang w:eastAsia="zh-CN"/>
        </w:rPr>
        <w:t>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lang w:eastAsia="zh-CN"/>
        </w:rPr>
        <w:t>年</w:t>
      </w:r>
      <w:r>
        <w:rPr>
          <w:rFonts w:hint="eastAsia" w:ascii="仿宋" w:hAnsi="仿宋" w:eastAsia="仿宋" w:cs="仿宋"/>
          <w:color w:val="auto"/>
          <w:sz w:val="24"/>
          <w:szCs w:val="24"/>
          <w:u w:val="single"/>
          <w:lang w:val="en-US" w:eastAsia="zh-CN"/>
        </w:rPr>
        <w:t xml:space="preserve"> 8</w:t>
      </w:r>
      <w:r>
        <w:rPr>
          <w:rFonts w:hint="eastAsia" w:ascii="仿宋" w:hAnsi="仿宋" w:eastAsia="仿宋" w:cs="仿宋"/>
          <w:color w:val="auto"/>
          <w:sz w:val="24"/>
          <w:szCs w:val="24"/>
          <w:u w:val="single"/>
          <w:lang w:eastAsia="zh-CN"/>
        </w:rPr>
        <w:t>月</w:t>
      </w:r>
      <w:r>
        <w:rPr>
          <w:rFonts w:hint="eastAsia" w:ascii="仿宋" w:hAnsi="仿宋" w:eastAsia="仿宋" w:cs="仿宋"/>
          <w:color w:val="auto"/>
          <w:sz w:val="24"/>
          <w:szCs w:val="24"/>
          <w:u w:val="single"/>
          <w:lang w:val="en-US" w:eastAsia="zh-CN"/>
        </w:rPr>
        <w:t>8</w:t>
      </w:r>
      <w:r>
        <w:rPr>
          <w:rFonts w:hint="eastAsia" w:ascii="仿宋" w:hAnsi="仿宋" w:eastAsia="仿宋" w:cs="仿宋"/>
          <w:color w:val="auto"/>
          <w:sz w:val="24"/>
          <w:szCs w:val="24"/>
          <w:u w:val="single"/>
          <w:lang w:eastAsia="zh-CN"/>
        </w:rPr>
        <w:t>日</w:t>
      </w:r>
      <w:r>
        <w:rPr>
          <w:rFonts w:hint="eastAsia" w:ascii="仿宋" w:hAnsi="仿宋" w:eastAsia="仿宋" w:cs="仿宋"/>
          <w:color w:val="auto"/>
          <w:sz w:val="24"/>
          <w:szCs w:val="24"/>
          <w:lang w:eastAsia="zh-CN"/>
        </w:rPr>
        <w:t>，每天上午10:00至</w:t>
      </w: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lang w:eastAsia="zh-CN"/>
        </w:rPr>
        <w:t>0，下午16:</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lang w:eastAsia="zh-CN"/>
        </w:rPr>
        <w:t>0至</w:t>
      </w:r>
      <w:r>
        <w:rPr>
          <w:rFonts w:hint="eastAsia" w:ascii="仿宋" w:hAnsi="仿宋" w:eastAsia="仿宋" w:cs="仿宋"/>
          <w:color w:val="auto"/>
          <w:sz w:val="24"/>
          <w:szCs w:val="24"/>
          <w:lang w:val="en-US" w:eastAsia="zh-CN"/>
        </w:rPr>
        <w:t>20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00</w:t>
      </w:r>
      <w:r>
        <w:rPr>
          <w:rFonts w:hint="eastAsia" w:ascii="仿宋" w:hAnsi="仿宋" w:eastAsia="仿宋" w:cs="仿宋"/>
          <w:color w:val="auto"/>
          <w:sz w:val="24"/>
          <w:szCs w:val="24"/>
          <w:lang w:eastAsia="zh-CN"/>
        </w:rPr>
        <w:t>（北京时间，节假日除外）</w:t>
      </w:r>
    </w:p>
    <w:p w14:paraId="2E6E26E9">
      <w:pPr>
        <w:keepNext w:val="0"/>
        <w:keepLines w:val="0"/>
        <w:pageBreakBefore w:val="0"/>
        <w:widowControl w:val="0"/>
        <w:kinsoku/>
        <w:wordWrap/>
        <w:overflowPunct/>
        <w:topLinePunct w:val="0"/>
        <w:autoSpaceDE/>
        <w:autoSpaceDN/>
        <w:bidi w:val="0"/>
        <w:adjustRightInd/>
        <w:snapToGrid/>
        <w:spacing w:line="360" w:lineRule="exact"/>
        <w:ind w:firstLine="486"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2、地点：政采云平台线上</w:t>
      </w:r>
    </w:p>
    <w:p w14:paraId="1F259FC6">
      <w:pPr>
        <w:keepNext w:val="0"/>
        <w:keepLines w:val="0"/>
        <w:pageBreakBefore w:val="0"/>
        <w:widowControl w:val="0"/>
        <w:kinsoku/>
        <w:wordWrap/>
        <w:overflowPunct/>
        <w:topLinePunct w:val="0"/>
        <w:autoSpaceDE/>
        <w:autoSpaceDN/>
        <w:bidi w:val="0"/>
        <w:adjustRightInd/>
        <w:snapToGrid/>
        <w:spacing w:line="360" w:lineRule="exact"/>
        <w:ind w:firstLine="486"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3、方式：供应商登录政采云平台https://www.zcygov.cn/在线申请获取采购文件（进入“项目采购”应用，在获取采购文件菜单中选择项目，申请获取采购文件）</w:t>
      </w:r>
    </w:p>
    <w:p w14:paraId="48B7CD3A">
      <w:pPr>
        <w:keepNext w:val="0"/>
        <w:keepLines w:val="0"/>
        <w:pageBreakBefore w:val="0"/>
        <w:widowControl w:val="0"/>
        <w:kinsoku/>
        <w:wordWrap/>
        <w:overflowPunct/>
        <w:topLinePunct w:val="0"/>
        <w:autoSpaceDE/>
        <w:autoSpaceDN/>
        <w:bidi w:val="0"/>
        <w:adjustRightInd/>
        <w:snapToGrid/>
        <w:spacing w:line="360" w:lineRule="exact"/>
        <w:ind w:firstLine="486"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4、售价（元）：0</w:t>
      </w:r>
    </w:p>
    <w:p w14:paraId="306D0F6A">
      <w:pPr>
        <w:keepNext w:val="0"/>
        <w:keepLines w:val="0"/>
        <w:pageBreakBefore w:val="0"/>
        <w:kinsoku/>
        <w:wordWrap/>
        <w:overflowPunct/>
        <w:topLinePunct w:val="0"/>
        <w:autoSpaceDE/>
        <w:autoSpaceDN/>
        <w:bidi w:val="0"/>
        <w:adjustRightInd/>
        <w:snapToGrid/>
        <w:spacing w:line="360" w:lineRule="exact"/>
        <w:textAlignment w:val="auto"/>
        <w:rPr>
          <w:rFonts w:ascii="仿宋" w:hAnsi="仿宋" w:eastAsia="仿宋" w:cs="仿宋"/>
          <w:color w:val="auto"/>
          <w:sz w:val="24"/>
          <w:szCs w:val="24"/>
          <w:lang w:eastAsia="zh-CN"/>
        </w:rPr>
      </w:pPr>
      <w:r>
        <w:rPr>
          <w:rFonts w:hint="eastAsia" w:ascii="仿宋" w:hAnsi="仿宋" w:eastAsia="仿宋" w:cs="仿宋"/>
          <w:b/>
          <w:bCs/>
          <w:color w:val="auto"/>
          <w:sz w:val="24"/>
          <w:szCs w:val="24"/>
          <w:lang w:eastAsia="zh-CN"/>
        </w:rPr>
        <w:t>四、提交投标文件截止时间、开标时间和地点</w:t>
      </w:r>
    </w:p>
    <w:p w14:paraId="644C00E7">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截止时间：</w:t>
      </w:r>
      <w:r>
        <w:rPr>
          <w:rFonts w:hint="eastAsia" w:ascii="仿宋" w:hAnsi="仿宋" w:eastAsia="仿宋" w:cs="仿宋"/>
          <w:b w:val="0"/>
          <w:bCs w:val="0"/>
          <w:i w:val="0"/>
          <w:iCs w:val="0"/>
          <w:caps w:val="0"/>
          <w:color w:val="auto"/>
          <w:spacing w:val="0"/>
          <w:sz w:val="24"/>
          <w:szCs w:val="24"/>
          <w:u w:val="single"/>
          <w:lang w:val="en-US" w:eastAsia="zh-CN"/>
        </w:rPr>
        <w:t>2025年8</w:t>
      </w:r>
      <w:r>
        <w:rPr>
          <w:rFonts w:hint="eastAsia" w:ascii="仿宋" w:hAnsi="仿宋" w:eastAsia="仿宋" w:cs="仿宋"/>
          <w:b w:val="0"/>
          <w:bCs w:val="0"/>
          <w:i w:val="0"/>
          <w:iCs w:val="0"/>
          <w:caps w:val="0"/>
          <w:color w:val="auto"/>
          <w:spacing w:val="0"/>
          <w:sz w:val="24"/>
          <w:szCs w:val="24"/>
          <w:u w:val="single"/>
        </w:rPr>
        <w:t>月</w:t>
      </w:r>
      <w:r>
        <w:rPr>
          <w:rFonts w:hint="eastAsia" w:ascii="仿宋" w:hAnsi="仿宋" w:eastAsia="仿宋" w:cs="仿宋"/>
          <w:b w:val="0"/>
          <w:bCs w:val="0"/>
          <w:i w:val="0"/>
          <w:iCs w:val="0"/>
          <w:caps w:val="0"/>
          <w:color w:val="auto"/>
          <w:spacing w:val="0"/>
          <w:sz w:val="24"/>
          <w:szCs w:val="24"/>
          <w:u w:val="single"/>
          <w:lang w:val="en-US" w:eastAsia="zh-CN"/>
        </w:rPr>
        <w:t>21</w:t>
      </w:r>
      <w:r>
        <w:rPr>
          <w:rFonts w:hint="eastAsia" w:ascii="仿宋" w:hAnsi="仿宋" w:eastAsia="仿宋" w:cs="仿宋"/>
          <w:b w:val="0"/>
          <w:bCs w:val="0"/>
          <w:i w:val="0"/>
          <w:iCs w:val="0"/>
          <w:caps w:val="0"/>
          <w:color w:val="auto"/>
          <w:spacing w:val="0"/>
          <w:sz w:val="24"/>
          <w:szCs w:val="24"/>
          <w:u w:val="single"/>
        </w:rPr>
        <w:t>日</w:t>
      </w:r>
      <w:r>
        <w:rPr>
          <w:rFonts w:hint="eastAsia" w:ascii="仿宋" w:hAnsi="仿宋" w:eastAsia="仿宋" w:cs="仿宋"/>
          <w:b w:val="0"/>
          <w:bCs w:val="0"/>
          <w:i w:val="0"/>
          <w:iCs w:val="0"/>
          <w:caps w:val="0"/>
          <w:color w:val="auto"/>
          <w:spacing w:val="0"/>
          <w:sz w:val="24"/>
          <w:szCs w:val="24"/>
          <w:u w:val="single"/>
          <w:lang w:val="en-US" w:eastAsia="zh-CN"/>
        </w:rPr>
        <w:t>10</w:t>
      </w:r>
      <w:r>
        <w:rPr>
          <w:rFonts w:hint="eastAsia" w:ascii="仿宋" w:hAnsi="仿宋" w:eastAsia="仿宋" w:cs="仿宋"/>
          <w:b w:val="0"/>
          <w:bCs w:val="0"/>
          <w:i w:val="0"/>
          <w:iCs w:val="0"/>
          <w:caps w:val="0"/>
          <w:color w:val="auto"/>
          <w:spacing w:val="0"/>
          <w:sz w:val="24"/>
          <w:szCs w:val="24"/>
          <w:u w:val="single"/>
        </w:rPr>
        <w:t>:</w:t>
      </w:r>
      <w:r>
        <w:rPr>
          <w:rFonts w:hint="eastAsia" w:ascii="仿宋" w:hAnsi="仿宋" w:eastAsia="仿宋" w:cs="仿宋"/>
          <w:b w:val="0"/>
          <w:bCs w:val="0"/>
          <w:i w:val="0"/>
          <w:iCs w:val="0"/>
          <w:caps w:val="0"/>
          <w:color w:val="auto"/>
          <w:spacing w:val="0"/>
          <w:sz w:val="24"/>
          <w:szCs w:val="24"/>
          <w:u w:val="single"/>
          <w:lang w:val="en-US" w:eastAsia="zh-CN"/>
        </w:rPr>
        <w:t>3</w:t>
      </w:r>
      <w:r>
        <w:rPr>
          <w:rFonts w:hint="eastAsia" w:ascii="仿宋" w:hAnsi="仿宋" w:eastAsia="仿宋" w:cs="仿宋"/>
          <w:b w:val="0"/>
          <w:bCs w:val="0"/>
          <w:i w:val="0"/>
          <w:iCs w:val="0"/>
          <w:caps w:val="0"/>
          <w:color w:val="auto"/>
          <w:spacing w:val="0"/>
          <w:sz w:val="24"/>
          <w:szCs w:val="24"/>
          <w:u w:val="single"/>
        </w:rPr>
        <w:t>0</w:t>
      </w:r>
      <w:r>
        <w:rPr>
          <w:rFonts w:hint="eastAsia" w:ascii="仿宋" w:hAnsi="仿宋" w:eastAsia="仿宋" w:cs="仿宋"/>
          <w:color w:val="auto"/>
          <w:kern w:val="2"/>
          <w:sz w:val="24"/>
          <w:szCs w:val="24"/>
          <w:lang w:eastAsia="zh-CN" w:bidi="ar-SA"/>
        </w:rPr>
        <w:t>（北京时间）</w:t>
      </w:r>
    </w:p>
    <w:p w14:paraId="59BE1E8B">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投标地点：政府采购云平台（www.zcygov.cn）供应商应于递交投标文件截止时间之前将电子投标文件上传到“政采云”平台。</w:t>
      </w:r>
    </w:p>
    <w:p w14:paraId="45BEE85D">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开标时间：</w:t>
      </w:r>
      <w:r>
        <w:rPr>
          <w:rFonts w:hint="eastAsia" w:ascii="仿宋" w:hAnsi="仿宋" w:eastAsia="仿宋" w:cs="仿宋"/>
          <w:b w:val="0"/>
          <w:bCs w:val="0"/>
          <w:i w:val="0"/>
          <w:iCs w:val="0"/>
          <w:caps w:val="0"/>
          <w:color w:val="auto"/>
          <w:spacing w:val="0"/>
          <w:sz w:val="24"/>
          <w:szCs w:val="24"/>
          <w:u w:val="single"/>
          <w:lang w:val="en-US" w:eastAsia="zh-CN"/>
        </w:rPr>
        <w:t>2025年8</w:t>
      </w:r>
      <w:r>
        <w:rPr>
          <w:rFonts w:hint="eastAsia" w:ascii="仿宋" w:hAnsi="仿宋" w:eastAsia="仿宋" w:cs="仿宋"/>
          <w:b w:val="0"/>
          <w:bCs w:val="0"/>
          <w:i w:val="0"/>
          <w:iCs w:val="0"/>
          <w:caps w:val="0"/>
          <w:color w:val="auto"/>
          <w:spacing w:val="0"/>
          <w:sz w:val="24"/>
          <w:szCs w:val="24"/>
          <w:u w:val="single"/>
        </w:rPr>
        <w:t>月</w:t>
      </w:r>
      <w:r>
        <w:rPr>
          <w:rFonts w:hint="eastAsia" w:ascii="仿宋" w:hAnsi="仿宋" w:eastAsia="仿宋" w:cs="仿宋"/>
          <w:b w:val="0"/>
          <w:bCs w:val="0"/>
          <w:i w:val="0"/>
          <w:iCs w:val="0"/>
          <w:caps w:val="0"/>
          <w:color w:val="auto"/>
          <w:spacing w:val="0"/>
          <w:sz w:val="24"/>
          <w:szCs w:val="24"/>
          <w:u w:val="single"/>
          <w:lang w:val="en-US" w:eastAsia="zh-CN"/>
        </w:rPr>
        <w:t>21</w:t>
      </w:r>
      <w:r>
        <w:rPr>
          <w:rFonts w:hint="eastAsia" w:ascii="仿宋" w:hAnsi="仿宋" w:eastAsia="仿宋" w:cs="仿宋"/>
          <w:b w:val="0"/>
          <w:bCs w:val="0"/>
          <w:i w:val="0"/>
          <w:iCs w:val="0"/>
          <w:caps w:val="0"/>
          <w:color w:val="auto"/>
          <w:spacing w:val="0"/>
          <w:sz w:val="24"/>
          <w:szCs w:val="24"/>
          <w:u w:val="single"/>
        </w:rPr>
        <w:t>日</w:t>
      </w:r>
      <w:r>
        <w:rPr>
          <w:rFonts w:hint="eastAsia" w:ascii="仿宋" w:hAnsi="仿宋" w:eastAsia="仿宋" w:cs="仿宋"/>
          <w:b w:val="0"/>
          <w:bCs w:val="0"/>
          <w:i w:val="0"/>
          <w:iCs w:val="0"/>
          <w:caps w:val="0"/>
          <w:color w:val="auto"/>
          <w:spacing w:val="0"/>
          <w:sz w:val="24"/>
          <w:szCs w:val="24"/>
          <w:u w:val="single"/>
          <w:lang w:val="en-US" w:eastAsia="zh-CN"/>
        </w:rPr>
        <w:t>10</w:t>
      </w:r>
      <w:r>
        <w:rPr>
          <w:rFonts w:hint="eastAsia" w:ascii="仿宋" w:hAnsi="仿宋" w:eastAsia="仿宋" w:cs="仿宋"/>
          <w:b w:val="0"/>
          <w:bCs w:val="0"/>
          <w:i w:val="0"/>
          <w:iCs w:val="0"/>
          <w:caps w:val="0"/>
          <w:color w:val="auto"/>
          <w:spacing w:val="0"/>
          <w:sz w:val="24"/>
          <w:szCs w:val="24"/>
          <w:u w:val="single"/>
        </w:rPr>
        <w:t>:</w:t>
      </w:r>
      <w:r>
        <w:rPr>
          <w:rFonts w:hint="eastAsia" w:ascii="仿宋" w:hAnsi="仿宋" w:eastAsia="仿宋" w:cs="仿宋"/>
          <w:b w:val="0"/>
          <w:bCs w:val="0"/>
          <w:i w:val="0"/>
          <w:iCs w:val="0"/>
          <w:caps w:val="0"/>
          <w:color w:val="auto"/>
          <w:spacing w:val="0"/>
          <w:sz w:val="24"/>
          <w:szCs w:val="24"/>
          <w:u w:val="single"/>
          <w:lang w:val="en-US" w:eastAsia="zh-CN"/>
        </w:rPr>
        <w:t>3</w:t>
      </w:r>
      <w:r>
        <w:rPr>
          <w:rFonts w:hint="eastAsia" w:ascii="仿宋" w:hAnsi="仿宋" w:eastAsia="仿宋" w:cs="仿宋"/>
          <w:b w:val="0"/>
          <w:bCs w:val="0"/>
          <w:i w:val="0"/>
          <w:iCs w:val="0"/>
          <w:caps w:val="0"/>
          <w:color w:val="auto"/>
          <w:spacing w:val="0"/>
          <w:sz w:val="24"/>
          <w:szCs w:val="24"/>
          <w:u w:val="single"/>
        </w:rPr>
        <w:t>0</w:t>
      </w:r>
      <w:r>
        <w:rPr>
          <w:rFonts w:hint="eastAsia" w:ascii="仿宋" w:hAnsi="仿宋" w:eastAsia="仿宋" w:cs="仿宋"/>
          <w:color w:val="auto"/>
          <w:kern w:val="2"/>
          <w:sz w:val="24"/>
          <w:szCs w:val="24"/>
          <w:lang w:eastAsia="zh-CN" w:bidi="ar-SA"/>
        </w:rPr>
        <w:t>（北京时间）</w:t>
      </w:r>
    </w:p>
    <w:p w14:paraId="4DCFFCC7">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开标地点：投标人登录政采云平台https://www.zcygov.cn/，进入“项目采购-开标评标-右边选择对应项目点击“进入项目”进入开标大厅。</w:t>
      </w:r>
    </w:p>
    <w:p w14:paraId="446E0DFE">
      <w:pPr>
        <w:keepNext w:val="0"/>
        <w:keepLines w:val="0"/>
        <w:pageBreakBefore w:val="0"/>
        <w:kinsoku/>
        <w:wordWrap/>
        <w:overflowPunct/>
        <w:topLinePunct w:val="0"/>
        <w:autoSpaceDE/>
        <w:autoSpaceDN/>
        <w:bidi w:val="0"/>
        <w:adjustRightInd/>
        <w:snapToGrid/>
        <w:spacing w:line="360" w:lineRule="exact"/>
        <w:textAlignment w:val="auto"/>
        <w:rPr>
          <w:rFonts w:ascii="仿宋" w:hAnsi="仿宋" w:eastAsia="仿宋" w:cs="仿宋"/>
          <w:b/>
          <w:bCs/>
          <w:color w:val="auto"/>
          <w:kern w:val="2"/>
          <w:sz w:val="24"/>
          <w:szCs w:val="24"/>
          <w:lang w:eastAsia="zh-CN" w:bidi="ar-SA"/>
        </w:rPr>
      </w:pPr>
      <w:r>
        <w:rPr>
          <w:rFonts w:hint="eastAsia" w:ascii="仿宋" w:hAnsi="仿宋" w:eastAsia="仿宋" w:cs="仿宋"/>
          <w:b/>
          <w:bCs/>
          <w:color w:val="auto"/>
          <w:kern w:val="2"/>
          <w:sz w:val="24"/>
          <w:szCs w:val="24"/>
          <w:lang w:eastAsia="zh-CN" w:bidi="ar-SA"/>
        </w:rPr>
        <w:t>五、公告期限</w:t>
      </w:r>
    </w:p>
    <w:p w14:paraId="01425A4D">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自本公告发布之日起5个工作日</w:t>
      </w:r>
    </w:p>
    <w:p w14:paraId="33A2855B">
      <w:pPr>
        <w:keepNext w:val="0"/>
        <w:keepLines w:val="0"/>
        <w:pageBreakBefore w:val="0"/>
        <w:numPr>
          <w:ilvl w:val="0"/>
          <w:numId w:val="3"/>
        </w:numPr>
        <w:kinsoku/>
        <w:wordWrap/>
        <w:overflowPunct/>
        <w:topLinePunct w:val="0"/>
        <w:autoSpaceDE/>
        <w:autoSpaceDN/>
        <w:bidi w:val="0"/>
        <w:adjustRightInd/>
        <w:snapToGrid/>
        <w:spacing w:line="360" w:lineRule="exact"/>
        <w:textAlignment w:val="auto"/>
        <w:rPr>
          <w:rFonts w:hint="eastAsia" w:ascii="仿宋" w:hAnsi="仿宋" w:eastAsia="仿宋" w:cs="仿宋"/>
          <w:b w:val="0"/>
          <w:bCs w:val="0"/>
          <w:i w:val="0"/>
          <w:iCs w:val="0"/>
          <w:caps w:val="0"/>
          <w:color w:val="auto"/>
          <w:spacing w:val="0"/>
          <w:sz w:val="24"/>
          <w:szCs w:val="24"/>
          <w:lang w:eastAsia="zh-CN"/>
        </w:rPr>
      </w:pPr>
      <w:r>
        <w:rPr>
          <w:rFonts w:hint="eastAsia" w:ascii="仿宋" w:hAnsi="仿宋" w:eastAsia="仿宋" w:cs="仿宋"/>
          <w:b/>
          <w:bCs/>
          <w:color w:val="auto"/>
          <w:kern w:val="2"/>
          <w:sz w:val="24"/>
          <w:szCs w:val="24"/>
          <w:lang w:eastAsia="zh-CN" w:bidi="ar-SA"/>
        </w:rPr>
        <w:t>其他补充事宜：</w:t>
      </w:r>
      <w:r>
        <w:rPr>
          <w:rFonts w:hint="eastAsia" w:ascii="仿宋" w:hAnsi="仿宋" w:eastAsia="仿宋" w:cs="仿宋"/>
          <w:b w:val="0"/>
          <w:bCs w:val="0"/>
          <w:i w:val="0"/>
          <w:iCs w:val="0"/>
          <w:caps w:val="0"/>
          <w:color w:val="auto"/>
          <w:spacing w:val="0"/>
          <w:sz w:val="24"/>
          <w:szCs w:val="24"/>
          <w:lang w:eastAsia="zh-CN"/>
        </w:rPr>
        <w:t>无</w:t>
      </w:r>
    </w:p>
    <w:p w14:paraId="0B82805F">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特别提示：</w:t>
      </w:r>
    </w:p>
    <w:p w14:paraId="11C97C25">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1、采购限额标准以上，200万元以下的货物和服务采购项目、400万元以下的工程采购项目，适宜由中小企业提供的，采购人应当专门面向中小企业采购。</w:t>
      </w:r>
    </w:p>
    <w:p w14:paraId="33582C1E">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2、超过200万元的货物和服务采购项目，预留该部分采购项目预算总额的30%以上专门面向中小企业采购，其中预留给小微企业的比例不低于60%。</w:t>
      </w:r>
    </w:p>
    <w:p w14:paraId="2ADED720">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3、超过400万元的工程采购项目中适宜由中小企业提供的，预留该部分采购项目预算总额的40%以上专门面向中小企业采购，其中预留给小微企业的比例不低于60%。</w:t>
      </w:r>
    </w:p>
    <w:p w14:paraId="7968B4F5">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37991275">
      <w:pPr>
        <w:keepNext w:val="0"/>
        <w:keepLines w:val="0"/>
        <w:pageBreakBefore w:val="0"/>
        <w:kinsoku/>
        <w:wordWrap/>
        <w:overflowPunct/>
        <w:topLinePunct w:val="0"/>
        <w:autoSpaceDE/>
        <w:autoSpaceDN/>
        <w:bidi w:val="0"/>
        <w:adjustRightInd/>
        <w:snapToGrid/>
        <w:spacing w:line="360" w:lineRule="exact"/>
        <w:ind w:firstLine="486" w:firstLineChars="200"/>
        <w:textAlignment w:val="auto"/>
        <w:rPr>
          <w:rFonts w:hint="eastAsia"/>
          <w:color w:val="auto"/>
          <w:lang w:eastAsia="zh-CN"/>
        </w:rPr>
      </w:pPr>
      <w:r>
        <w:rPr>
          <w:rFonts w:hint="eastAsia" w:ascii="仿宋" w:hAnsi="仿宋" w:eastAsia="仿宋" w:cs="仿宋"/>
          <w:color w:val="auto"/>
          <w:kern w:val="2"/>
          <w:sz w:val="24"/>
          <w:szCs w:val="24"/>
          <w:lang w:eastAsia="zh-CN" w:bidi="ar-SA"/>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7D80CED6">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left="0" w:right="0" w:firstLine="0"/>
        <w:jc w:val="left"/>
        <w:textAlignment w:val="auto"/>
        <w:rPr>
          <w:rFonts w:hint="eastAsia" w:ascii="仿宋" w:hAnsi="仿宋" w:eastAsia="仿宋" w:cs="仿宋"/>
          <w:b/>
          <w:bCs/>
          <w:i w:val="0"/>
          <w:iCs w:val="0"/>
          <w:caps w:val="0"/>
          <w:color w:val="auto"/>
          <w:spacing w:val="0"/>
          <w:sz w:val="24"/>
          <w:szCs w:val="24"/>
        </w:rPr>
      </w:pPr>
      <w:r>
        <w:rPr>
          <w:rFonts w:hint="eastAsia" w:ascii="仿宋" w:hAnsi="仿宋" w:eastAsia="仿宋" w:cs="仿宋"/>
          <w:b/>
          <w:bCs/>
          <w:i w:val="0"/>
          <w:iCs w:val="0"/>
          <w:caps w:val="0"/>
          <w:color w:val="auto"/>
          <w:spacing w:val="0"/>
          <w:sz w:val="24"/>
          <w:szCs w:val="24"/>
        </w:rPr>
        <w:t>七、对本次采购提出询问，请按以下方式联系</w:t>
      </w:r>
    </w:p>
    <w:p w14:paraId="3FA11934">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rPr>
      </w:pPr>
      <w:r>
        <w:rPr>
          <w:rFonts w:hint="eastAsia" w:ascii="仿宋" w:hAnsi="仿宋" w:eastAsia="仿宋" w:cs="仿宋"/>
          <w:i w:val="0"/>
          <w:iCs w:val="0"/>
          <w:caps w:val="0"/>
          <w:color w:val="auto"/>
          <w:spacing w:val="0"/>
          <w:sz w:val="24"/>
          <w:szCs w:val="24"/>
        </w:rPr>
        <w:t>1.采购人信息</w:t>
      </w:r>
    </w:p>
    <w:p w14:paraId="7A1464CD">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rPr>
        <w:t>名 称：</w:t>
      </w:r>
      <w:r>
        <w:rPr>
          <w:rFonts w:hint="eastAsia" w:ascii="仿宋" w:hAnsi="仿宋" w:eastAsia="仿宋" w:cs="仿宋"/>
          <w:i w:val="0"/>
          <w:iCs w:val="0"/>
          <w:caps w:val="0"/>
          <w:color w:val="auto"/>
          <w:spacing w:val="0"/>
          <w:sz w:val="24"/>
          <w:szCs w:val="24"/>
          <w:lang w:val="en-US" w:eastAsia="zh-CN"/>
        </w:rPr>
        <w:t>阿合奇县农业农村局</w:t>
      </w:r>
    </w:p>
    <w:p w14:paraId="32D445A7">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rPr>
        <w:t>地 址：</w:t>
      </w:r>
      <w:r>
        <w:rPr>
          <w:rFonts w:hint="eastAsia" w:ascii="仿宋" w:hAnsi="仿宋" w:eastAsia="仿宋" w:cs="仿宋"/>
          <w:i w:val="0"/>
          <w:iCs w:val="0"/>
          <w:caps w:val="0"/>
          <w:color w:val="auto"/>
          <w:spacing w:val="0"/>
          <w:sz w:val="24"/>
          <w:szCs w:val="24"/>
          <w:lang w:val="en-US" w:eastAsia="zh-CN"/>
        </w:rPr>
        <w:t>阿合奇县</w:t>
      </w:r>
    </w:p>
    <w:p w14:paraId="1C876146">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rPr>
        <w:t>联系方式：</w:t>
      </w:r>
      <w:r>
        <w:rPr>
          <w:rFonts w:hint="eastAsia" w:ascii="仿宋" w:hAnsi="仿宋" w:eastAsia="仿宋" w:cs="仿宋"/>
          <w:i w:val="0"/>
          <w:iCs w:val="0"/>
          <w:caps w:val="0"/>
          <w:color w:val="auto"/>
          <w:spacing w:val="0"/>
          <w:sz w:val="24"/>
          <w:szCs w:val="24"/>
          <w:lang w:val="en-US" w:eastAsia="zh-CN"/>
        </w:rPr>
        <w:t>13899267271</w:t>
      </w:r>
    </w:p>
    <w:p w14:paraId="6519A778">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lang w:val="en-US" w:eastAsia="zh-CN"/>
        </w:rPr>
        <w:t>2.采购代理机构信息</w:t>
      </w:r>
    </w:p>
    <w:p w14:paraId="3DAB8298">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lang w:val="en-US" w:eastAsia="zh-CN"/>
        </w:rPr>
        <w:t>名 称：阿合奇县新越项目咨询有限责任公司　　　　　　   　</w:t>
      </w:r>
    </w:p>
    <w:p w14:paraId="7EC4DC06">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lang w:val="en-US" w:eastAsia="zh-CN"/>
        </w:rPr>
        <w:t>地 址：阿合奇县交通局4楼　  　</w:t>
      </w:r>
    </w:p>
    <w:p w14:paraId="1BAE9073">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lang w:val="en-US" w:eastAsia="zh-CN"/>
        </w:rPr>
      </w:pPr>
      <w:r>
        <w:rPr>
          <w:rFonts w:hint="eastAsia" w:ascii="仿宋" w:hAnsi="仿宋" w:eastAsia="仿宋" w:cs="仿宋"/>
          <w:i w:val="0"/>
          <w:iCs w:val="0"/>
          <w:caps w:val="0"/>
          <w:color w:val="auto"/>
          <w:spacing w:val="0"/>
          <w:sz w:val="24"/>
          <w:szCs w:val="24"/>
          <w:lang w:val="en-US" w:eastAsia="zh-CN"/>
        </w:rPr>
        <w:t>项目联系人：银先生　18809088695</w:t>
      </w:r>
    </w:p>
    <w:p w14:paraId="3E30D925">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lang w:val="en-US" w:eastAsia="zh-CN"/>
        </w:rPr>
      </w:pPr>
    </w:p>
    <w:p w14:paraId="1F0DAD84">
      <w:pPr>
        <w:rPr>
          <w:color w:val="auto"/>
        </w:rPr>
      </w:pPr>
    </w:p>
    <w:p w14:paraId="29D385FB">
      <w:pPr>
        <w:rPr>
          <w:color w:val="auto"/>
        </w:rPr>
      </w:pPr>
    </w:p>
    <w:p w14:paraId="4C45FD13">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hint="eastAsia" w:ascii="仿宋" w:hAnsi="仿宋" w:eastAsia="仿宋" w:cs="仿宋"/>
          <w:i w:val="0"/>
          <w:iCs w:val="0"/>
          <w:caps w:val="0"/>
          <w:color w:val="auto"/>
          <w:spacing w:val="0"/>
          <w:sz w:val="24"/>
          <w:szCs w:val="24"/>
          <w:lang w:val="en-US" w:eastAsia="zh-CN"/>
        </w:rPr>
      </w:pPr>
    </w:p>
    <w:p w14:paraId="5FF18D4E">
      <w:pPr>
        <w:rPr>
          <w:color w:val="auto"/>
        </w:rPr>
      </w:pPr>
    </w:p>
    <w:p w14:paraId="0DFA7935">
      <w:pPr>
        <w:rPr>
          <w:color w:val="auto"/>
        </w:rPr>
      </w:pPr>
    </w:p>
    <w:p w14:paraId="20C1D848">
      <w:pPr>
        <w:rPr>
          <w:color w:val="auto"/>
        </w:rPr>
      </w:pPr>
    </w:p>
    <w:p w14:paraId="542F3606">
      <w:pPr>
        <w:rPr>
          <w:color w:val="auto"/>
        </w:rPr>
      </w:pPr>
    </w:p>
    <w:p w14:paraId="1852138E">
      <w:pPr>
        <w:pStyle w:val="19"/>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auto"/>
        <w:ind w:left="0" w:right="0" w:firstLine="0"/>
        <w:jc w:val="center"/>
        <w:textAlignment w:val="auto"/>
        <w:rPr>
          <w:rStyle w:val="25"/>
          <w:rFonts w:hint="eastAsia" w:ascii="仿宋" w:hAnsi="仿宋" w:eastAsia="仿宋" w:cs="仿宋"/>
          <w:b/>
          <w:bCs w:val="0"/>
          <w:i w:val="0"/>
          <w:iCs w:val="0"/>
          <w:caps w:val="0"/>
          <w:color w:val="auto"/>
          <w:spacing w:val="0"/>
          <w:sz w:val="32"/>
          <w:szCs w:val="32"/>
          <w:highlight w:val="none"/>
        </w:rPr>
      </w:pPr>
    </w:p>
    <w:p w14:paraId="1B3609E6">
      <w:pPr>
        <w:pStyle w:val="19"/>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auto"/>
        <w:ind w:left="0" w:right="0" w:firstLine="0"/>
        <w:jc w:val="center"/>
        <w:textAlignment w:val="auto"/>
        <w:rPr>
          <w:rStyle w:val="25"/>
          <w:rFonts w:hint="eastAsia" w:ascii="仿宋" w:hAnsi="仿宋" w:eastAsia="仿宋" w:cs="仿宋"/>
          <w:b/>
          <w:bCs w:val="0"/>
          <w:i w:val="0"/>
          <w:iCs w:val="0"/>
          <w:caps w:val="0"/>
          <w:color w:val="auto"/>
          <w:spacing w:val="0"/>
          <w:sz w:val="32"/>
          <w:szCs w:val="32"/>
          <w:highlight w:val="none"/>
        </w:rPr>
      </w:pPr>
    </w:p>
    <w:p w14:paraId="71856232">
      <w:pPr>
        <w:pStyle w:val="19"/>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auto"/>
        <w:ind w:left="0" w:right="0" w:firstLine="0"/>
        <w:jc w:val="center"/>
        <w:textAlignment w:val="auto"/>
        <w:rPr>
          <w:rStyle w:val="25"/>
          <w:rFonts w:hint="eastAsia" w:ascii="仿宋" w:hAnsi="仿宋" w:eastAsia="仿宋" w:cs="仿宋"/>
          <w:b/>
          <w:bCs w:val="0"/>
          <w:i w:val="0"/>
          <w:iCs w:val="0"/>
          <w:caps w:val="0"/>
          <w:color w:val="auto"/>
          <w:spacing w:val="0"/>
          <w:sz w:val="32"/>
          <w:szCs w:val="32"/>
          <w:highlight w:val="none"/>
        </w:rPr>
      </w:pPr>
    </w:p>
    <w:p w14:paraId="589A10BF">
      <w:pPr>
        <w:pStyle w:val="19"/>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auto"/>
        <w:ind w:left="0" w:right="0" w:firstLine="0"/>
        <w:jc w:val="center"/>
        <w:textAlignment w:val="auto"/>
        <w:rPr>
          <w:rStyle w:val="25"/>
          <w:rFonts w:hint="eastAsia" w:ascii="仿宋" w:hAnsi="仿宋" w:eastAsia="仿宋" w:cs="仿宋"/>
          <w:b/>
          <w:bCs w:val="0"/>
          <w:i w:val="0"/>
          <w:iCs w:val="0"/>
          <w:caps w:val="0"/>
          <w:color w:val="auto"/>
          <w:spacing w:val="0"/>
          <w:sz w:val="32"/>
          <w:szCs w:val="32"/>
          <w:highlight w:val="none"/>
        </w:rPr>
      </w:pPr>
    </w:p>
    <w:p w14:paraId="17151F8D">
      <w:pPr>
        <w:pStyle w:val="19"/>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auto"/>
        <w:ind w:left="0" w:right="0" w:firstLine="0"/>
        <w:jc w:val="center"/>
        <w:textAlignment w:val="auto"/>
        <w:rPr>
          <w:rStyle w:val="25"/>
          <w:rFonts w:hint="eastAsia" w:ascii="仿宋" w:hAnsi="仿宋" w:eastAsia="仿宋" w:cs="仿宋"/>
          <w:b/>
          <w:bCs w:val="0"/>
          <w:i w:val="0"/>
          <w:iCs w:val="0"/>
          <w:caps w:val="0"/>
          <w:color w:val="auto"/>
          <w:spacing w:val="0"/>
          <w:sz w:val="32"/>
          <w:szCs w:val="32"/>
          <w:highlight w:val="none"/>
        </w:rPr>
      </w:pPr>
    </w:p>
    <w:p w14:paraId="5475C188">
      <w:pPr>
        <w:pStyle w:val="19"/>
        <w:keepNext w:val="0"/>
        <w:keepLines w:val="0"/>
        <w:pageBreakBefore w:val="0"/>
        <w:widowControl/>
        <w:suppressLineNumbers w:val="0"/>
        <w:kinsoku/>
        <w:wordWrap/>
        <w:overflowPunct/>
        <w:topLinePunct w:val="0"/>
        <w:autoSpaceDE/>
        <w:autoSpaceDN/>
        <w:bidi w:val="0"/>
        <w:adjustRightInd/>
        <w:snapToGrid/>
        <w:spacing w:before="255" w:beforeAutospacing="0" w:after="255" w:afterAutospacing="0" w:line="240" w:lineRule="auto"/>
        <w:ind w:left="0" w:right="0" w:firstLine="0"/>
        <w:jc w:val="center"/>
        <w:textAlignment w:val="auto"/>
        <w:rPr>
          <w:rStyle w:val="25"/>
          <w:rFonts w:hint="eastAsia" w:ascii="仿宋" w:hAnsi="仿宋" w:eastAsia="仿宋" w:cs="仿宋"/>
          <w:b/>
          <w:bCs w:val="0"/>
          <w:i w:val="0"/>
          <w:iCs w:val="0"/>
          <w:caps w:val="0"/>
          <w:color w:val="auto"/>
          <w:spacing w:val="0"/>
          <w:sz w:val="32"/>
          <w:szCs w:val="32"/>
          <w:highlight w:val="none"/>
        </w:rPr>
      </w:pPr>
    </w:p>
    <w:p w14:paraId="352CB0B2">
      <w:pPr>
        <w:numPr>
          <w:ilvl w:val="0"/>
          <w:numId w:val="0"/>
        </w:numPr>
        <w:spacing w:line="360" w:lineRule="auto"/>
        <w:jc w:val="center"/>
        <w:rPr>
          <w:rFonts w:ascii="仿宋" w:hAnsi="仿宋" w:eastAsia="仿宋" w:cs="仿宋"/>
          <w:color w:val="auto"/>
          <w:sz w:val="28"/>
          <w:szCs w:val="28"/>
          <w:highlight w:val="none"/>
        </w:rPr>
      </w:pPr>
      <w:r>
        <w:rPr>
          <w:rFonts w:hint="eastAsia" w:ascii="仿宋" w:hAnsi="仿宋" w:eastAsia="仿宋" w:cs="仿宋"/>
          <w:b/>
          <w:bCs/>
          <w:color w:val="auto"/>
          <w:sz w:val="36"/>
          <w:szCs w:val="36"/>
          <w:highlight w:val="none"/>
          <w:lang w:eastAsia="zh-CN"/>
        </w:rPr>
        <w:t>第二部分</w:t>
      </w:r>
      <w:r>
        <w:rPr>
          <w:rFonts w:hint="eastAsia" w:ascii="仿宋" w:hAnsi="仿宋" w:eastAsia="仿宋" w:cs="仿宋"/>
          <w:b/>
          <w:bCs/>
          <w:color w:val="auto"/>
          <w:sz w:val="36"/>
          <w:szCs w:val="36"/>
          <w:highlight w:val="none"/>
          <w:lang w:val="en-US" w:eastAsia="zh-CN"/>
        </w:rPr>
        <w:t xml:space="preserve"> </w:t>
      </w:r>
      <w:r>
        <w:rPr>
          <w:rFonts w:hint="eastAsia" w:ascii="仿宋" w:hAnsi="仿宋" w:eastAsia="仿宋" w:cs="仿宋"/>
          <w:b/>
          <w:bCs/>
          <w:color w:val="auto"/>
          <w:sz w:val="36"/>
          <w:szCs w:val="36"/>
          <w:highlight w:val="none"/>
        </w:rPr>
        <w:t>供应商须知</w:t>
      </w:r>
    </w:p>
    <w:p w14:paraId="22F142BD">
      <w:pPr>
        <w:numPr>
          <w:ilvl w:val="0"/>
          <w:numId w:val="0"/>
        </w:numPr>
        <w:spacing w:line="360" w:lineRule="auto"/>
        <w:jc w:val="center"/>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eastAsia="zh-CN"/>
        </w:rPr>
        <w:t>供应商</w:t>
      </w:r>
      <w:r>
        <w:rPr>
          <w:rFonts w:hint="eastAsia" w:ascii="仿宋" w:hAnsi="仿宋" w:eastAsia="仿宋" w:cs="仿宋"/>
          <w:b/>
          <w:bCs/>
          <w:color w:val="auto"/>
          <w:sz w:val="28"/>
          <w:szCs w:val="28"/>
          <w:highlight w:val="none"/>
        </w:rPr>
        <w:t>须知前附表</w:t>
      </w:r>
    </w:p>
    <w:tbl>
      <w:tblPr>
        <w:tblStyle w:val="22"/>
        <w:tblW w:w="9365" w:type="dxa"/>
        <w:jc w:val="center"/>
        <w:tblLayout w:type="fixed"/>
        <w:tblCellMar>
          <w:top w:w="0" w:type="dxa"/>
          <w:left w:w="108" w:type="dxa"/>
          <w:bottom w:w="0" w:type="dxa"/>
          <w:right w:w="108" w:type="dxa"/>
        </w:tblCellMar>
      </w:tblPr>
      <w:tblGrid>
        <w:gridCol w:w="558"/>
        <w:gridCol w:w="1407"/>
        <w:gridCol w:w="7400"/>
      </w:tblGrid>
      <w:tr w14:paraId="19F2D975">
        <w:tblPrEx>
          <w:tblCellMar>
            <w:top w:w="0" w:type="dxa"/>
            <w:left w:w="108" w:type="dxa"/>
            <w:bottom w:w="0" w:type="dxa"/>
            <w:right w:w="108" w:type="dxa"/>
          </w:tblCellMar>
        </w:tblPrEx>
        <w:trPr>
          <w:trHeight w:val="563"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1492C3CB">
            <w:pPr>
              <w:widowControl/>
              <w:spacing w:line="334" w:lineRule="exact"/>
              <w:jc w:val="center"/>
              <w:rPr>
                <w:rFonts w:ascii="仿宋" w:hAnsi="仿宋" w:eastAsia="仿宋" w:cs="仿宋"/>
                <w:b/>
                <w:color w:val="auto"/>
                <w:highlight w:val="none"/>
              </w:rPr>
            </w:pPr>
            <w:r>
              <w:rPr>
                <w:rFonts w:hint="eastAsia" w:ascii="仿宋" w:hAnsi="仿宋" w:eastAsia="仿宋" w:cs="仿宋"/>
                <w:b/>
                <w:color w:val="auto"/>
                <w:highlight w:val="none"/>
              </w:rPr>
              <w:t>序 号</w:t>
            </w:r>
          </w:p>
        </w:tc>
        <w:tc>
          <w:tcPr>
            <w:tcW w:w="1407" w:type="dxa"/>
            <w:tcBorders>
              <w:top w:val="single" w:color="auto" w:sz="4" w:space="0"/>
              <w:left w:val="single" w:color="auto" w:sz="4" w:space="0"/>
              <w:bottom w:val="single" w:color="auto" w:sz="4" w:space="0"/>
              <w:right w:val="single" w:color="auto" w:sz="4" w:space="0"/>
            </w:tcBorders>
            <w:vAlign w:val="center"/>
          </w:tcPr>
          <w:p w14:paraId="5326FF2A">
            <w:pPr>
              <w:widowControl/>
              <w:spacing w:line="334" w:lineRule="exact"/>
              <w:jc w:val="center"/>
              <w:rPr>
                <w:rFonts w:ascii="仿宋" w:hAnsi="仿宋" w:eastAsia="仿宋" w:cs="仿宋"/>
                <w:b/>
                <w:color w:val="auto"/>
                <w:highlight w:val="none"/>
              </w:rPr>
            </w:pPr>
            <w:r>
              <w:rPr>
                <w:rFonts w:hint="eastAsia" w:ascii="仿宋" w:hAnsi="仿宋" w:eastAsia="仿宋" w:cs="仿宋"/>
                <w:b/>
                <w:color w:val="auto"/>
                <w:highlight w:val="none"/>
              </w:rPr>
              <w:t>名  称</w:t>
            </w:r>
          </w:p>
        </w:tc>
        <w:tc>
          <w:tcPr>
            <w:tcW w:w="7400" w:type="dxa"/>
            <w:tcBorders>
              <w:top w:val="single" w:color="auto" w:sz="4" w:space="0"/>
              <w:left w:val="single" w:color="auto" w:sz="4" w:space="0"/>
              <w:bottom w:val="single" w:color="auto" w:sz="4" w:space="0"/>
              <w:right w:val="single" w:color="auto" w:sz="4" w:space="0"/>
            </w:tcBorders>
            <w:vAlign w:val="center"/>
          </w:tcPr>
          <w:p w14:paraId="30908B6B">
            <w:pPr>
              <w:widowControl/>
              <w:spacing w:line="334" w:lineRule="exact"/>
              <w:jc w:val="center"/>
              <w:rPr>
                <w:rFonts w:ascii="仿宋" w:hAnsi="仿宋" w:eastAsia="仿宋" w:cs="仿宋"/>
                <w:b/>
                <w:color w:val="auto"/>
                <w:highlight w:val="none"/>
              </w:rPr>
            </w:pPr>
            <w:r>
              <w:rPr>
                <w:rFonts w:hint="eastAsia" w:ascii="仿宋" w:hAnsi="仿宋" w:eastAsia="仿宋" w:cs="仿宋"/>
                <w:b/>
                <w:color w:val="auto"/>
                <w:highlight w:val="none"/>
              </w:rPr>
              <w:t>编  列  内  容</w:t>
            </w:r>
          </w:p>
        </w:tc>
      </w:tr>
      <w:tr w14:paraId="7DB7EA01">
        <w:tblPrEx>
          <w:tblCellMar>
            <w:top w:w="0" w:type="dxa"/>
            <w:left w:w="108" w:type="dxa"/>
            <w:bottom w:w="0" w:type="dxa"/>
            <w:right w:w="108" w:type="dxa"/>
          </w:tblCellMar>
        </w:tblPrEx>
        <w:trPr>
          <w:trHeight w:val="209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34AF31D">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1</w:t>
            </w:r>
          </w:p>
        </w:tc>
        <w:tc>
          <w:tcPr>
            <w:tcW w:w="1407" w:type="dxa"/>
            <w:tcBorders>
              <w:top w:val="single" w:color="auto" w:sz="4" w:space="0"/>
              <w:left w:val="single" w:color="auto" w:sz="4" w:space="0"/>
              <w:bottom w:val="single" w:color="auto" w:sz="4" w:space="0"/>
              <w:right w:val="single" w:color="auto" w:sz="4" w:space="0"/>
            </w:tcBorders>
            <w:vAlign w:val="center"/>
          </w:tcPr>
          <w:p w14:paraId="74F43718">
            <w:pPr>
              <w:pStyle w:val="32"/>
              <w:ind w:firstLine="0"/>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项目名称：</w:t>
            </w:r>
          </w:p>
          <w:p w14:paraId="6E222FA0">
            <w:pPr>
              <w:pStyle w:val="32"/>
              <w:ind w:firstLine="0"/>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项目编号：</w:t>
            </w:r>
          </w:p>
          <w:p w14:paraId="0B932BDF">
            <w:pPr>
              <w:pStyle w:val="32"/>
              <w:ind w:firstLine="0"/>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采购内容：</w:t>
            </w:r>
          </w:p>
          <w:p w14:paraId="1E3D33D1">
            <w:pPr>
              <w:pStyle w:val="32"/>
              <w:ind w:firstLine="0"/>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供货期：</w:t>
            </w:r>
          </w:p>
        </w:tc>
        <w:tc>
          <w:tcPr>
            <w:tcW w:w="7400" w:type="dxa"/>
            <w:tcBorders>
              <w:top w:val="single" w:color="auto" w:sz="4" w:space="0"/>
              <w:left w:val="single" w:color="auto" w:sz="4" w:space="0"/>
              <w:bottom w:val="single" w:color="auto" w:sz="4" w:space="0"/>
              <w:right w:val="single" w:color="auto" w:sz="4" w:space="0"/>
            </w:tcBorders>
            <w:vAlign w:val="center"/>
          </w:tcPr>
          <w:p w14:paraId="6EF5AF90">
            <w:pPr>
              <w:spacing w:line="400" w:lineRule="exact"/>
              <w:ind w:left="1215" w:hanging="1215" w:hangingChars="5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项目名称：</w:t>
            </w:r>
            <w:r>
              <w:rPr>
                <w:rFonts w:hint="eastAsia" w:ascii="仿宋" w:hAnsi="仿宋" w:eastAsia="仿宋" w:cs="仿宋"/>
                <w:color w:val="auto"/>
                <w:w w:val="90"/>
                <w:highlight w:val="none"/>
                <w:lang w:eastAsia="zh-CN"/>
              </w:rPr>
              <w:t>阿合奇县2025年中央生产设施条件改善（设施种植业）项目</w:t>
            </w:r>
            <w:r>
              <w:rPr>
                <w:rFonts w:hint="eastAsia" w:ascii="仿宋" w:hAnsi="仿宋" w:eastAsia="仿宋" w:cs="仿宋"/>
                <w:color w:val="auto"/>
                <w:w w:val="90"/>
                <w:highlight w:val="none"/>
                <w:lang w:val="en-US" w:eastAsia="zh-CN"/>
              </w:rPr>
              <w:t xml:space="preserve"> </w:t>
            </w:r>
          </w:p>
          <w:p w14:paraId="60979125">
            <w:pPr>
              <w:spacing w:line="400" w:lineRule="exact"/>
              <w:rPr>
                <w:rFonts w:hint="default" w:ascii="仿宋" w:hAnsi="仿宋" w:eastAsia="仿宋" w:cs="仿宋"/>
                <w:color w:val="auto"/>
                <w:highlight w:val="none"/>
                <w:lang w:val="en-US" w:eastAsia="zh-CN"/>
              </w:rPr>
            </w:pPr>
            <w:r>
              <w:rPr>
                <w:rFonts w:hint="eastAsia" w:ascii="仿宋" w:hAnsi="仿宋" w:eastAsia="仿宋" w:cs="仿宋"/>
                <w:color w:val="auto"/>
                <w:highlight w:val="none"/>
                <w:lang w:eastAsia="zh-CN"/>
              </w:rPr>
              <w:t>项目编号：</w:t>
            </w:r>
            <w:r>
              <w:rPr>
                <w:rFonts w:hint="eastAsia" w:ascii="仿宋" w:hAnsi="仿宋" w:eastAsia="仿宋" w:cs="仿宋"/>
                <w:b w:val="0"/>
                <w:bCs w:val="0"/>
                <w:i w:val="0"/>
                <w:iCs w:val="0"/>
                <w:caps w:val="0"/>
                <w:color w:val="auto"/>
                <w:spacing w:val="0"/>
                <w:sz w:val="24"/>
                <w:szCs w:val="24"/>
              </w:rPr>
              <w:t>AHQXZB</w:t>
            </w:r>
            <w:r>
              <w:rPr>
                <w:rFonts w:hint="eastAsia" w:ascii="仿宋" w:hAnsi="仿宋" w:eastAsia="仿宋" w:cs="仿宋"/>
                <w:b w:val="0"/>
                <w:bCs w:val="0"/>
                <w:i w:val="0"/>
                <w:iCs w:val="0"/>
                <w:caps w:val="0"/>
                <w:color w:val="auto"/>
                <w:spacing w:val="0"/>
                <w:sz w:val="24"/>
                <w:szCs w:val="24"/>
                <w:lang w:val="en-US" w:eastAsia="zh-CN"/>
              </w:rPr>
              <w:t>-2025018</w:t>
            </w:r>
          </w:p>
          <w:p w14:paraId="2889DE52">
            <w:pPr>
              <w:spacing w:line="36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采购内容：</w:t>
            </w:r>
            <w:r>
              <w:rPr>
                <w:rFonts w:hint="eastAsia" w:ascii="仿宋" w:hAnsi="仿宋" w:eastAsia="仿宋" w:cs="仿宋"/>
                <w:color w:val="auto"/>
                <w:highlight w:val="none"/>
                <w:lang w:val="en-US" w:eastAsia="zh-CN"/>
              </w:rPr>
              <w:t>阿合奇县计划老旧温室大棚改善提升88.2亩（100座），智能育苗温室4.5亩（1座），水利设施维修等（具体内容详见采购清单</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w:t>
            </w:r>
          </w:p>
          <w:p w14:paraId="13C73F8F">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供货期：</w:t>
            </w:r>
            <w:r>
              <w:rPr>
                <w:rFonts w:hint="eastAsia" w:ascii="仿宋" w:hAnsi="仿宋" w:eastAsia="仿宋" w:cs="仿宋"/>
                <w:b w:val="0"/>
                <w:bCs w:val="0"/>
                <w:i w:val="0"/>
                <w:iCs w:val="0"/>
                <w:caps w:val="0"/>
                <w:color w:val="auto"/>
                <w:spacing w:val="0"/>
                <w:sz w:val="24"/>
                <w:szCs w:val="24"/>
                <w:lang w:eastAsia="zh-CN"/>
              </w:rPr>
              <w:t>自合同签订之日起</w:t>
            </w:r>
            <w:r>
              <w:rPr>
                <w:rFonts w:hint="eastAsia" w:ascii="仿宋" w:hAnsi="仿宋" w:eastAsia="仿宋" w:cs="仿宋"/>
                <w:b w:val="0"/>
                <w:bCs w:val="0"/>
                <w:i w:val="0"/>
                <w:iCs w:val="0"/>
                <w:caps w:val="0"/>
                <w:color w:val="auto"/>
                <w:spacing w:val="0"/>
                <w:sz w:val="24"/>
                <w:szCs w:val="24"/>
                <w:lang w:val="en-US" w:eastAsia="zh-CN"/>
              </w:rPr>
              <w:t>30个工作日</w:t>
            </w:r>
            <w:r>
              <w:rPr>
                <w:rFonts w:hint="eastAsia" w:ascii="仿宋" w:hAnsi="仿宋" w:eastAsia="仿宋" w:cs="仿宋"/>
                <w:b w:val="0"/>
                <w:bCs w:val="0"/>
                <w:i w:val="0"/>
                <w:iCs w:val="0"/>
                <w:caps w:val="0"/>
                <w:color w:val="auto"/>
                <w:spacing w:val="0"/>
                <w:sz w:val="24"/>
                <w:szCs w:val="24"/>
                <w:lang w:eastAsia="zh-CN"/>
              </w:rPr>
              <w:t>内完成</w:t>
            </w:r>
            <w:r>
              <w:rPr>
                <w:rFonts w:hint="eastAsia" w:ascii="仿宋" w:hAnsi="仿宋" w:eastAsia="仿宋" w:cs="仿宋"/>
                <w:b w:val="0"/>
                <w:bCs w:val="0"/>
                <w:i w:val="0"/>
                <w:iCs w:val="0"/>
                <w:caps w:val="0"/>
                <w:color w:val="auto"/>
                <w:spacing w:val="0"/>
                <w:sz w:val="24"/>
                <w:szCs w:val="24"/>
                <w:lang w:val="en-US" w:eastAsia="zh-CN"/>
              </w:rPr>
              <w:t>施工</w:t>
            </w:r>
            <w:r>
              <w:rPr>
                <w:rFonts w:hint="eastAsia" w:ascii="仿宋" w:hAnsi="仿宋" w:eastAsia="仿宋" w:cs="仿宋"/>
                <w:b w:val="0"/>
                <w:bCs w:val="0"/>
                <w:i w:val="0"/>
                <w:iCs w:val="0"/>
                <w:caps w:val="0"/>
                <w:color w:val="auto"/>
                <w:spacing w:val="0"/>
                <w:sz w:val="24"/>
                <w:szCs w:val="24"/>
                <w:lang w:eastAsia="zh-CN"/>
              </w:rPr>
              <w:t>、</w:t>
            </w:r>
            <w:r>
              <w:rPr>
                <w:rFonts w:hint="eastAsia" w:ascii="仿宋" w:hAnsi="仿宋" w:eastAsia="仿宋" w:cs="仿宋"/>
                <w:b w:val="0"/>
                <w:bCs w:val="0"/>
                <w:i w:val="0"/>
                <w:iCs w:val="0"/>
                <w:caps w:val="0"/>
                <w:color w:val="auto"/>
                <w:spacing w:val="0"/>
                <w:sz w:val="24"/>
                <w:szCs w:val="24"/>
                <w:lang w:val="en-US" w:eastAsia="zh-CN"/>
              </w:rPr>
              <w:t>安装、调试并投入使用</w:t>
            </w:r>
            <w:r>
              <w:rPr>
                <w:rFonts w:hint="eastAsia" w:ascii="仿宋" w:hAnsi="仿宋" w:eastAsia="仿宋" w:cs="仿宋"/>
                <w:b w:val="0"/>
                <w:bCs w:val="0"/>
                <w:i w:val="0"/>
                <w:iCs w:val="0"/>
                <w:caps w:val="0"/>
                <w:color w:val="auto"/>
                <w:spacing w:val="0"/>
                <w:sz w:val="24"/>
                <w:szCs w:val="24"/>
                <w:lang w:eastAsia="zh-CN"/>
              </w:rPr>
              <w:t>。</w:t>
            </w:r>
          </w:p>
        </w:tc>
      </w:tr>
      <w:tr w14:paraId="4A82AFC6">
        <w:tblPrEx>
          <w:tblCellMar>
            <w:top w:w="0" w:type="dxa"/>
            <w:left w:w="108" w:type="dxa"/>
            <w:bottom w:w="0" w:type="dxa"/>
            <w:right w:w="108" w:type="dxa"/>
          </w:tblCellMar>
        </w:tblPrEx>
        <w:trPr>
          <w:trHeight w:val="85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7CFEF52C">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2</w:t>
            </w:r>
          </w:p>
        </w:tc>
        <w:tc>
          <w:tcPr>
            <w:tcW w:w="1407" w:type="dxa"/>
            <w:tcBorders>
              <w:top w:val="single" w:color="auto" w:sz="4" w:space="0"/>
              <w:left w:val="single" w:color="auto" w:sz="4" w:space="0"/>
              <w:bottom w:val="single" w:color="auto" w:sz="4" w:space="0"/>
              <w:right w:val="single" w:color="auto" w:sz="4" w:space="0"/>
            </w:tcBorders>
            <w:vAlign w:val="center"/>
          </w:tcPr>
          <w:p w14:paraId="6E8423FC">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采购人信息</w:t>
            </w:r>
          </w:p>
        </w:tc>
        <w:tc>
          <w:tcPr>
            <w:tcW w:w="7400" w:type="dxa"/>
            <w:tcBorders>
              <w:top w:val="single" w:color="auto" w:sz="4" w:space="0"/>
              <w:left w:val="single" w:color="auto" w:sz="4" w:space="0"/>
              <w:bottom w:val="single" w:color="auto" w:sz="4" w:space="0"/>
              <w:right w:val="single" w:color="auto" w:sz="4" w:space="0"/>
            </w:tcBorders>
            <w:vAlign w:val="center"/>
          </w:tcPr>
          <w:p w14:paraId="3EB48DB0">
            <w:pPr>
              <w:spacing w:line="360" w:lineRule="auto"/>
              <w:rPr>
                <w:rFonts w:hint="default" w:ascii="仿宋" w:hAnsi="仿宋" w:eastAsia="仿宋" w:cs="仿宋"/>
                <w:i w:val="0"/>
                <w:iCs w:val="0"/>
                <w:caps w:val="0"/>
                <w:color w:val="auto"/>
                <w:spacing w:val="0"/>
                <w:sz w:val="24"/>
                <w:szCs w:val="24"/>
                <w:highlight w:val="none"/>
                <w:lang w:val="en-US" w:eastAsia="zh-CN"/>
              </w:rPr>
            </w:pPr>
            <w:r>
              <w:rPr>
                <w:rFonts w:hint="eastAsia" w:ascii="仿宋" w:hAnsi="仿宋" w:eastAsia="仿宋" w:cs="仿宋"/>
                <w:color w:val="auto"/>
                <w:highlight w:val="none"/>
                <w:lang w:eastAsia="zh-CN"/>
              </w:rPr>
              <w:t>名  称：</w:t>
            </w:r>
            <w:r>
              <w:rPr>
                <w:rFonts w:hint="eastAsia" w:ascii="仿宋" w:hAnsi="仿宋" w:eastAsia="仿宋" w:cs="仿宋"/>
                <w:b w:val="0"/>
                <w:bCs w:val="0"/>
                <w:i w:val="0"/>
                <w:iCs w:val="0"/>
                <w:caps w:val="0"/>
                <w:color w:val="auto"/>
                <w:spacing w:val="0"/>
                <w:sz w:val="24"/>
                <w:szCs w:val="24"/>
                <w:lang w:val="en-US" w:eastAsia="zh-CN"/>
              </w:rPr>
              <w:t>阿合奇县农业农村局</w:t>
            </w:r>
          </w:p>
          <w:p w14:paraId="4CE68230">
            <w:pPr>
              <w:spacing w:line="36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eastAsia="zh-CN"/>
              </w:rPr>
              <w:t>联系人：</w:t>
            </w:r>
            <w:r>
              <w:rPr>
                <w:rFonts w:hint="eastAsia" w:ascii="仿宋" w:hAnsi="仿宋" w:eastAsia="仿宋" w:cs="仿宋"/>
                <w:color w:val="auto"/>
                <w:highlight w:val="none"/>
                <w:lang w:val="en-US" w:eastAsia="zh-CN"/>
              </w:rPr>
              <w:t>艾</w:t>
            </w:r>
            <w:r>
              <w:rPr>
                <w:rFonts w:hint="eastAsia" w:ascii="仿宋" w:hAnsi="仿宋" w:eastAsia="仿宋" w:cs="仿宋"/>
                <w:color w:val="auto"/>
                <w:highlight w:val="none"/>
                <w:lang w:eastAsia="zh-CN"/>
              </w:rPr>
              <w:t>先生     电  话：</w:t>
            </w:r>
            <w:r>
              <w:rPr>
                <w:rFonts w:hint="eastAsia" w:ascii="仿宋" w:hAnsi="仿宋" w:eastAsia="仿宋" w:cs="仿宋"/>
                <w:color w:val="auto"/>
                <w:highlight w:val="none"/>
                <w:lang w:val="en-US" w:eastAsia="zh-CN"/>
              </w:rPr>
              <w:t>13899267271</w:t>
            </w:r>
          </w:p>
        </w:tc>
      </w:tr>
      <w:tr w14:paraId="631AF67E">
        <w:tblPrEx>
          <w:tblCellMar>
            <w:top w:w="0" w:type="dxa"/>
            <w:left w:w="108" w:type="dxa"/>
            <w:bottom w:w="0" w:type="dxa"/>
            <w:right w:w="108" w:type="dxa"/>
          </w:tblCellMar>
        </w:tblPrEx>
        <w:trPr>
          <w:trHeight w:val="1285"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3002F23D">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3</w:t>
            </w:r>
          </w:p>
        </w:tc>
        <w:tc>
          <w:tcPr>
            <w:tcW w:w="1407" w:type="dxa"/>
            <w:tcBorders>
              <w:top w:val="single" w:color="auto" w:sz="4" w:space="0"/>
              <w:left w:val="single" w:color="auto" w:sz="4" w:space="0"/>
              <w:bottom w:val="single" w:color="auto" w:sz="4" w:space="0"/>
              <w:right w:val="single" w:color="auto" w:sz="4" w:space="0"/>
            </w:tcBorders>
            <w:vAlign w:val="center"/>
          </w:tcPr>
          <w:p w14:paraId="7AF32A0B">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采购代理机构</w:t>
            </w:r>
          </w:p>
        </w:tc>
        <w:tc>
          <w:tcPr>
            <w:tcW w:w="7400" w:type="dxa"/>
            <w:tcBorders>
              <w:top w:val="single" w:color="auto" w:sz="4" w:space="0"/>
              <w:left w:val="single" w:color="auto" w:sz="4" w:space="0"/>
              <w:bottom w:val="single" w:color="auto" w:sz="4" w:space="0"/>
              <w:right w:val="single" w:color="auto" w:sz="4" w:space="0"/>
            </w:tcBorders>
            <w:vAlign w:val="center"/>
          </w:tcPr>
          <w:p w14:paraId="2CA2596D">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jc w:val="left"/>
              <w:textAlignment w:val="auto"/>
              <w:rPr>
                <w:rFonts w:hint="default" w:ascii="仿宋" w:hAnsi="仿宋" w:eastAsia="仿宋" w:cs="仿宋"/>
                <w:color w:val="auto"/>
                <w:highlight w:val="none"/>
                <w:lang w:val="en-US" w:eastAsia="zh-CN"/>
              </w:rPr>
            </w:pPr>
            <w:r>
              <w:rPr>
                <w:rFonts w:hint="default" w:ascii="仿宋" w:hAnsi="仿宋" w:eastAsia="仿宋" w:cs="仿宋"/>
                <w:color w:val="auto"/>
                <w:highlight w:val="none"/>
                <w:lang w:val="en-US" w:eastAsia="zh-CN"/>
              </w:rPr>
              <w:t>名 称：阿合奇县新越项目咨询有限责任公司　　　　　　　　   　</w:t>
            </w:r>
          </w:p>
          <w:p w14:paraId="10B61EF6">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jc w:val="left"/>
              <w:textAlignment w:val="auto"/>
              <w:rPr>
                <w:rFonts w:hint="default" w:ascii="仿宋" w:hAnsi="仿宋" w:eastAsia="仿宋" w:cs="仿宋"/>
                <w:color w:val="auto"/>
                <w:highlight w:val="none"/>
                <w:lang w:val="en-US" w:eastAsia="zh-CN"/>
              </w:rPr>
            </w:pPr>
            <w:r>
              <w:rPr>
                <w:rFonts w:hint="default" w:ascii="仿宋" w:hAnsi="仿宋" w:eastAsia="仿宋" w:cs="仿宋"/>
                <w:color w:val="auto"/>
                <w:highlight w:val="none"/>
                <w:lang w:val="en-US" w:eastAsia="zh-CN"/>
              </w:rPr>
              <w:t>地 址：阿合奇县</w:t>
            </w:r>
            <w:r>
              <w:rPr>
                <w:rFonts w:hint="eastAsia" w:ascii="仿宋" w:hAnsi="仿宋" w:eastAsia="仿宋" w:cs="仿宋"/>
                <w:color w:val="auto"/>
                <w:highlight w:val="none"/>
                <w:lang w:val="en-US" w:eastAsia="zh-CN"/>
              </w:rPr>
              <w:t>交通局4楼</w:t>
            </w:r>
          </w:p>
          <w:p w14:paraId="421BCB5B">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jc w:val="left"/>
              <w:textAlignment w:val="auto"/>
              <w:rPr>
                <w:rFonts w:hint="default" w:ascii="仿宋" w:hAnsi="仿宋" w:eastAsia="仿宋" w:cs="仿宋"/>
                <w:color w:val="auto"/>
                <w:highlight w:val="none"/>
                <w:lang w:val="en-US" w:eastAsia="zh-CN"/>
              </w:rPr>
            </w:pPr>
            <w:r>
              <w:rPr>
                <w:rFonts w:hint="default" w:ascii="仿宋" w:hAnsi="仿宋" w:eastAsia="仿宋" w:cs="仿宋"/>
                <w:color w:val="auto"/>
                <w:highlight w:val="none"/>
                <w:lang w:val="en-US" w:eastAsia="zh-CN"/>
              </w:rPr>
              <w:t>项目联系人：银先生   电  话：18809088695</w:t>
            </w:r>
          </w:p>
        </w:tc>
      </w:tr>
      <w:tr w14:paraId="7F5BCEA1">
        <w:tblPrEx>
          <w:tblCellMar>
            <w:top w:w="0" w:type="dxa"/>
            <w:left w:w="108" w:type="dxa"/>
            <w:bottom w:w="0" w:type="dxa"/>
            <w:right w:w="108" w:type="dxa"/>
          </w:tblCellMar>
        </w:tblPrEx>
        <w:trPr>
          <w:trHeight w:val="46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1F0C0349">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4</w:t>
            </w:r>
          </w:p>
        </w:tc>
        <w:tc>
          <w:tcPr>
            <w:tcW w:w="1407" w:type="dxa"/>
            <w:tcBorders>
              <w:top w:val="single" w:color="auto" w:sz="4" w:space="0"/>
              <w:left w:val="single" w:color="auto" w:sz="4" w:space="0"/>
              <w:bottom w:val="single" w:color="auto" w:sz="4" w:space="0"/>
              <w:right w:val="single" w:color="auto" w:sz="4" w:space="0"/>
            </w:tcBorders>
            <w:vAlign w:val="center"/>
          </w:tcPr>
          <w:p w14:paraId="1BA03D7E">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最终交货地点</w:t>
            </w:r>
          </w:p>
        </w:tc>
        <w:tc>
          <w:tcPr>
            <w:tcW w:w="7400" w:type="dxa"/>
            <w:tcBorders>
              <w:top w:val="single" w:color="auto" w:sz="4" w:space="0"/>
              <w:left w:val="single" w:color="auto" w:sz="4" w:space="0"/>
              <w:bottom w:val="single" w:color="auto" w:sz="4" w:space="0"/>
              <w:right w:val="single" w:color="auto" w:sz="4" w:space="0"/>
            </w:tcBorders>
            <w:vAlign w:val="center"/>
          </w:tcPr>
          <w:p w14:paraId="69DC4EED">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采购单位指定地点</w:t>
            </w:r>
          </w:p>
        </w:tc>
      </w:tr>
      <w:tr w14:paraId="7EE6FD30">
        <w:tblPrEx>
          <w:tblCellMar>
            <w:top w:w="0" w:type="dxa"/>
            <w:left w:w="108" w:type="dxa"/>
            <w:bottom w:w="0" w:type="dxa"/>
            <w:right w:w="108" w:type="dxa"/>
          </w:tblCellMar>
        </w:tblPrEx>
        <w:trPr>
          <w:trHeight w:val="450"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6297AD6D">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5</w:t>
            </w:r>
          </w:p>
        </w:tc>
        <w:tc>
          <w:tcPr>
            <w:tcW w:w="1407" w:type="dxa"/>
            <w:tcBorders>
              <w:top w:val="single" w:color="auto" w:sz="4" w:space="0"/>
              <w:left w:val="single" w:color="auto" w:sz="4" w:space="0"/>
              <w:bottom w:val="single" w:color="auto" w:sz="4" w:space="0"/>
              <w:right w:val="single" w:color="auto" w:sz="4" w:space="0"/>
            </w:tcBorders>
            <w:vAlign w:val="center"/>
          </w:tcPr>
          <w:p w14:paraId="2886CCE0">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资格要求</w:t>
            </w:r>
          </w:p>
        </w:tc>
        <w:tc>
          <w:tcPr>
            <w:tcW w:w="7400" w:type="dxa"/>
            <w:tcBorders>
              <w:top w:val="single" w:color="auto" w:sz="4" w:space="0"/>
              <w:left w:val="single" w:color="auto" w:sz="4" w:space="0"/>
              <w:bottom w:val="single" w:color="auto" w:sz="4" w:space="0"/>
              <w:right w:val="single" w:color="auto" w:sz="4" w:space="0"/>
            </w:tcBorders>
            <w:vAlign w:val="center"/>
          </w:tcPr>
          <w:p w14:paraId="65F07BCE">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1.满足《中华人民共和国政府采购法》第二十二条规定；</w:t>
            </w:r>
          </w:p>
          <w:p w14:paraId="7FB34286">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2.落实政府采购政策需满足的资格要求：本项目为专门面向中小企业 。 </w:t>
            </w:r>
          </w:p>
          <w:p w14:paraId="6BCE3217">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3.本项目的特定资格要求：</w:t>
            </w:r>
          </w:p>
          <w:p w14:paraId="78E34780">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1)具备三证合一营业执照副本；</w:t>
            </w:r>
          </w:p>
          <w:p w14:paraId="79E03D23">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2)法定代表人投标须提供法定代表人资格证明书，委托代理人投标须提供法定代表人授权委托书；</w:t>
            </w:r>
          </w:p>
          <w:p w14:paraId="31AFEEF5">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3)投标企业须提供供应商（被授权本单位在职人员）近6个月内任意1个月的有效社保证明；</w:t>
            </w:r>
          </w:p>
          <w:p w14:paraId="7445E506">
            <w:pPr>
              <w:spacing w:line="36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4)参加政府采购活动前三年内，在经营活动中没有重大违法记录；未被“信用中国”（www.creditchina.gov.cn）、中国政府采购网（www.ccgp.gov.cn）列入失信被执行人、税收违法黑名单、政府采购严重违法失信行为记录名单。</w:t>
            </w:r>
          </w:p>
          <w:p w14:paraId="490072BF">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4.本项目不接受联合体投标。</w:t>
            </w:r>
          </w:p>
        </w:tc>
      </w:tr>
      <w:tr w14:paraId="77FE4182">
        <w:tblPrEx>
          <w:tblCellMar>
            <w:top w:w="0" w:type="dxa"/>
            <w:left w:w="108" w:type="dxa"/>
            <w:bottom w:w="0" w:type="dxa"/>
            <w:right w:w="108" w:type="dxa"/>
          </w:tblCellMar>
        </w:tblPrEx>
        <w:trPr>
          <w:trHeight w:val="450"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0BF23544">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6</w:t>
            </w:r>
          </w:p>
        </w:tc>
        <w:tc>
          <w:tcPr>
            <w:tcW w:w="1407" w:type="dxa"/>
            <w:tcBorders>
              <w:top w:val="single" w:color="auto" w:sz="4" w:space="0"/>
              <w:left w:val="single" w:color="auto" w:sz="4" w:space="0"/>
              <w:bottom w:val="single" w:color="auto" w:sz="4" w:space="0"/>
              <w:right w:val="single" w:color="auto" w:sz="4" w:space="0"/>
            </w:tcBorders>
            <w:vAlign w:val="center"/>
          </w:tcPr>
          <w:p w14:paraId="0F58FB14">
            <w:pPr>
              <w:spacing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采购范围</w:t>
            </w:r>
          </w:p>
        </w:tc>
        <w:tc>
          <w:tcPr>
            <w:tcW w:w="7400" w:type="dxa"/>
            <w:tcBorders>
              <w:top w:val="single" w:color="auto" w:sz="4" w:space="0"/>
              <w:left w:val="single" w:color="auto" w:sz="4" w:space="0"/>
              <w:bottom w:val="single" w:color="auto" w:sz="4" w:space="0"/>
              <w:right w:val="single" w:color="auto" w:sz="4" w:space="0"/>
            </w:tcBorders>
            <w:vAlign w:val="center"/>
          </w:tcPr>
          <w:p w14:paraId="59AB6B83">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采购人不采购进口产品。</w:t>
            </w:r>
          </w:p>
        </w:tc>
      </w:tr>
      <w:tr w14:paraId="7A6FD915">
        <w:tblPrEx>
          <w:tblCellMar>
            <w:top w:w="0" w:type="dxa"/>
            <w:left w:w="108" w:type="dxa"/>
            <w:bottom w:w="0" w:type="dxa"/>
            <w:right w:w="108" w:type="dxa"/>
          </w:tblCellMar>
        </w:tblPrEx>
        <w:trPr>
          <w:trHeight w:val="90"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0F1D632A">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7</w:t>
            </w:r>
          </w:p>
        </w:tc>
        <w:tc>
          <w:tcPr>
            <w:tcW w:w="1407" w:type="dxa"/>
            <w:tcBorders>
              <w:top w:val="single" w:color="auto" w:sz="4" w:space="0"/>
              <w:left w:val="single" w:color="auto" w:sz="4" w:space="0"/>
              <w:bottom w:val="single" w:color="auto" w:sz="4" w:space="0"/>
              <w:right w:val="single" w:color="auto" w:sz="4" w:space="0"/>
            </w:tcBorders>
            <w:vAlign w:val="center"/>
          </w:tcPr>
          <w:p w14:paraId="769ACE0D">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资金来源</w:t>
            </w:r>
          </w:p>
        </w:tc>
        <w:tc>
          <w:tcPr>
            <w:tcW w:w="7400" w:type="dxa"/>
            <w:tcBorders>
              <w:top w:val="single" w:color="auto" w:sz="4" w:space="0"/>
              <w:left w:val="single" w:color="auto" w:sz="4" w:space="0"/>
              <w:bottom w:val="single" w:color="auto" w:sz="4" w:space="0"/>
              <w:right w:val="single" w:color="auto" w:sz="4" w:space="0"/>
            </w:tcBorders>
            <w:vAlign w:val="center"/>
          </w:tcPr>
          <w:p w14:paraId="64D46F65">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财政</w:t>
            </w:r>
            <w:r>
              <w:rPr>
                <w:rFonts w:hint="eastAsia" w:ascii="仿宋" w:hAnsi="仿宋" w:eastAsia="仿宋" w:cs="仿宋"/>
                <w:color w:val="auto"/>
                <w:highlight w:val="none"/>
                <w:lang w:eastAsia="zh-CN"/>
              </w:rPr>
              <w:t>资金</w:t>
            </w:r>
          </w:p>
        </w:tc>
      </w:tr>
      <w:tr w14:paraId="6C85CCB8">
        <w:tblPrEx>
          <w:tblCellMar>
            <w:top w:w="0" w:type="dxa"/>
            <w:left w:w="108" w:type="dxa"/>
            <w:bottom w:w="0" w:type="dxa"/>
            <w:right w:w="108" w:type="dxa"/>
          </w:tblCellMar>
        </w:tblPrEx>
        <w:trPr>
          <w:trHeight w:val="52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47DC3DCA">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8</w:t>
            </w:r>
          </w:p>
        </w:tc>
        <w:tc>
          <w:tcPr>
            <w:tcW w:w="1407" w:type="dxa"/>
            <w:tcBorders>
              <w:top w:val="single" w:color="auto" w:sz="4" w:space="0"/>
              <w:left w:val="single" w:color="auto" w:sz="4" w:space="0"/>
              <w:bottom w:val="single" w:color="auto" w:sz="4" w:space="0"/>
              <w:right w:val="single" w:color="auto" w:sz="4" w:space="0"/>
            </w:tcBorders>
            <w:vAlign w:val="center"/>
          </w:tcPr>
          <w:p w14:paraId="5D7F9DDA">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招标方式</w:t>
            </w:r>
          </w:p>
        </w:tc>
        <w:tc>
          <w:tcPr>
            <w:tcW w:w="7400" w:type="dxa"/>
            <w:tcBorders>
              <w:top w:val="single" w:color="auto" w:sz="4" w:space="0"/>
              <w:left w:val="single" w:color="auto" w:sz="4" w:space="0"/>
              <w:bottom w:val="single" w:color="auto" w:sz="4" w:space="0"/>
              <w:right w:val="single" w:color="auto" w:sz="4" w:space="0"/>
            </w:tcBorders>
            <w:vAlign w:val="center"/>
          </w:tcPr>
          <w:p w14:paraId="5C602AE5">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公开招标(本项目采用网上电子招投标)  </w:t>
            </w:r>
          </w:p>
        </w:tc>
      </w:tr>
      <w:tr w14:paraId="28FDFFC2">
        <w:tblPrEx>
          <w:tblCellMar>
            <w:top w:w="0" w:type="dxa"/>
            <w:left w:w="108" w:type="dxa"/>
            <w:bottom w:w="0" w:type="dxa"/>
            <w:right w:w="108" w:type="dxa"/>
          </w:tblCellMar>
        </w:tblPrEx>
        <w:trPr>
          <w:trHeight w:val="4847"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234ADCB">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9</w:t>
            </w:r>
          </w:p>
        </w:tc>
        <w:tc>
          <w:tcPr>
            <w:tcW w:w="1407" w:type="dxa"/>
            <w:tcBorders>
              <w:top w:val="single" w:color="auto" w:sz="4" w:space="0"/>
              <w:left w:val="single" w:color="auto" w:sz="4" w:space="0"/>
              <w:bottom w:val="single" w:color="auto" w:sz="4" w:space="0"/>
              <w:right w:val="single" w:color="auto" w:sz="4" w:space="0"/>
            </w:tcBorders>
            <w:vAlign w:val="center"/>
          </w:tcPr>
          <w:p w14:paraId="4BC9F116">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供应商信用查询</w:t>
            </w:r>
          </w:p>
        </w:tc>
        <w:tc>
          <w:tcPr>
            <w:tcW w:w="7400" w:type="dxa"/>
            <w:tcBorders>
              <w:top w:val="single" w:color="auto" w:sz="4" w:space="0"/>
              <w:left w:val="single" w:color="auto" w:sz="4" w:space="0"/>
              <w:bottom w:val="single" w:color="auto" w:sz="4" w:space="0"/>
              <w:right w:val="single" w:color="auto" w:sz="4" w:space="0"/>
            </w:tcBorders>
            <w:vAlign w:val="center"/>
          </w:tcPr>
          <w:p w14:paraId="00C08199">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1、查询渠道：信用中国（网址：http://www.creditchina.gov.cn）、中国政府采购网(网址：http://www.ccgp.gov.cn）。</w:t>
            </w:r>
          </w:p>
          <w:p w14:paraId="686493EC">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2、截止时</w:t>
            </w:r>
            <w:r>
              <w:rPr>
                <w:rFonts w:hint="eastAsia" w:ascii="仿宋" w:hAnsi="仿宋" w:eastAsia="仿宋" w:cs="仿宋"/>
                <w:color w:val="auto"/>
                <w:highlight w:val="none"/>
                <w:lang w:val="en-US" w:eastAsia="zh-CN"/>
              </w:rPr>
              <w:t>间</w:t>
            </w:r>
            <w:r>
              <w:rPr>
                <w:rFonts w:hint="eastAsia" w:ascii="仿宋" w:hAnsi="仿宋" w:eastAsia="仿宋" w:cs="仿宋"/>
                <w:color w:val="auto"/>
                <w:highlight w:val="none"/>
                <w:lang w:eastAsia="zh-CN"/>
              </w:rPr>
              <w:t>：开标后评标前。</w:t>
            </w:r>
          </w:p>
          <w:p w14:paraId="7EE4500C">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3、信用信息查询记录和证据留存的具体方式：由采购组织机构在规定查询时间内打印信用信息查询记录并归入项目档案。</w:t>
            </w:r>
          </w:p>
          <w:p w14:paraId="0231660F">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4B60E5CA">
        <w:tblPrEx>
          <w:tblCellMar>
            <w:top w:w="0" w:type="dxa"/>
            <w:left w:w="108" w:type="dxa"/>
            <w:bottom w:w="0" w:type="dxa"/>
            <w:right w:w="108" w:type="dxa"/>
          </w:tblCellMar>
        </w:tblPrEx>
        <w:trPr>
          <w:trHeight w:val="104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3F8A07F">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10</w:t>
            </w:r>
          </w:p>
        </w:tc>
        <w:tc>
          <w:tcPr>
            <w:tcW w:w="1407" w:type="dxa"/>
            <w:tcBorders>
              <w:top w:val="single" w:color="auto" w:sz="4" w:space="0"/>
              <w:left w:val="single" w:color="auto" w:sz="4" w:space="0"/>
              <w:bottom w:val="single" w:color="auto" w:sz="4" w:space="0"/>
              <w:right w:val="single" w:color="auto" w:sz="4" w:space="0"/>
            </w:tcBorders>
            <w:vAlign w:val="center"/>
          </w:tcPr>
          <w:p w14:paraId="7A914C9E">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是否接受联合体投标</w:t>
            </w:r>
          </w:p>
        </w:tc>
        <w:tc>
          <w:tcPr>
            <w:tcW w:w="7400" w:type="dxa"/>
            <w:tcBorders>
              <w:top w:val="single" w:color="auto" w:sz="4" w:space="0"/>
              <w:left w:val="single" w:color="auto" w:sz="4" w:space="0"/>
              <w:bottom w:val="single" w:color="auto" w:sz="4" w:space="0"/>
              <w:right w:val="single" w:color="auto" w:sz="4" w:space="0"/>
            </w:tcBorders>
            <w:vAlign w:val="center"/>
          </w:tcPr>
          <w:p w14:paraId="04B8B84A">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■不接受</w:t>
            </w:r>
          </w:p>
          <w:p w14:paraId="05510253">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□接  受</w:t>
            </w:r>
          </w:p>
        </w:tc>
      </w:tr>
      <w:tr w14:paraId="00B9F1BE">
        <w:tblPrEx>
          <w:tblCellMar>
            <w:top w:w="0" w:type="dxa"/>
            <w:left w:w="108" w:type="dxa"/>
            <w:bottom w:w="0" w:type="dxa"/>
            <w:right w:w="108" w:type="dxa"/>
          </w:tblCellMar>
        </w:tblPrEx>
        <w:trPr>
          <w:trHeight w:val="881"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7FA39885">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11</w:t>
            </w:r>
          </w:p>
        </w:tc>
        <w:tc>
          <w:tcPr>
            <w:tcW w:w="1407" w:type="dxa"/>
            <w:tcBorders>
              <w:top w:val="single" w:color="auto" w:sz="4" w:space="0"/>
              <w:left w:val="single" w:color="auto" w:sz="4" w:space="0"/>
              <w:bottom w:val="single" w:color="auto" w:sz="4" w:space="0"/>
              <w:right w:val="single" w:color="auto" w:sz="4" w:space="0"/>
            </w:tcBorders>
            <w:vAlign w:val="center"/>
          </w:tcPr>
          <w:p w14:paraId="7627F5C2">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投标截止时间 （开标时间）</w:t>
            </w:r>
          </w:p>
        </w:tc>
        <w:tc>
          <w:tcPr>
            <w:tcW w:w="7400" w:type="dxa"/>
            <w:tcBorders>
              <w:top w:val="single" w:color="auto" w:sz="4" w:space="0"/>
              <w:left w:val="single" w:color="auto" w:sz="4" w:space="0"/>
              <w:bottom w:val="single" w:color="auto" w:sz="4" w:space="0"/>
              <w:right w:val="single" w:color="auto" w:sz="4" w:space="0"/>
            </w:tcBorders>
            <w:vAlign w:val="center"/>
          </w:tcPr>
          <w:p w14:paraId="341FAA45">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截止时间：</w:t>
            </w:r>
            <w:r>
              <w:rPr>
                <w:rFonts w:hint="eastAsia" w:ascii="仿宋" w:hAnsi="仿宋" w:eastAsia="仿宋" w:cs="仿宋"/>
                <w:color w:val="auto"/>
                <w:highlight w:val="none"/>
                <w:u w:val="single"/>
                <w:lang w:val="en-US" w:eastAsia="zh-CN"/>
              </w:rPr>
              <w:t>2025年8月21日</w:t>
            </w:r>
            <w:r>
              <w:rPr>
                <w:rFonts w:hint="eastAsia" w:ascii="仿宋" w:hAnsi="仿宋" w:eastAsia="仿宋" w:cs="仿宋"/>
                <w:color w:val="auto"/>
                <w:highlight w:val="none"/>
                <w:u w:val="single"/>
                <w:lang w:eastAsia="zh-CN"/>
              </w:rPr>
              <w:t>上午</w:t>
            </w:r>
            <w:r>
              <w:rPr>
                <w:rFonts w:hint="eastAsia" w:ascii="仿宋" w:hAnsi="仿宋" w:eastAsia="仿宋" w:cs="仿宋"/>
                <w:color w:val="auto"/>
                <w:highlight w:val="none"/>
                <w:u w:val="single"/>
                <w:lang w:val="en-US" w:eastAsia="zh-CN"/>
              </w:rPr>
              <w:t>10</w:t>
            </w:r>
            <w:r>
              <w:rPr>
                <w:rFonts w:hint="eastAsia" w:ascii="仿宋" w:hAnsi="仿宋" w:eastAsia="仿宋" w:cs="仿宋"/>
                <w:color w:val="auto"/>
                <w:highlight w:val="none"/>
                <w:u w:val="single"/>
                <w:lang w:eastAsia="zh-CN"/>
              </w:rPr>
              <w:t>时</w:t>
            </w:r>
            <w:r>
              <w:rPr>
                <w:rFonts w:hint="eastAsia" w:ascii="仿宋" w:hAnsi="仿宋" w:eastAsia="仿宋" w:cs="仿宋"/>
                <w:color w:val="auto"/>
                <w:highlight w:val="none"/>
                <w:u w:val="single"/>
                <w:lang w:val="en-US" w:eastAsia="zh-CN"/>
              </w:rPr>
              <w:t>30</w:t>
            </w:r>
            <w:r>
              <w:rPr>
                <w:rFonts w:hint="eastAsia" w:ascii="仿宋" w:hAnsi="仿宋" w:eastAsia="仿宋" w:cs="仿宋"/>
                <w:color w:val="auto"/>
                <w:highlight w:val="none"/>
                <w:u w:val="single"/>
                <w:lang w:eastAsia="zh-CN"/>
              </w:rPr>
              <w:t>分</w:t>
            </w:r>
            <w:r>
              <w:rPr>
                <w:rFonts w:hint="eastAsia" w:ascii="仿宋" w:hAnsi="仿宋" w:eastAsia="仿宋" w:cs="仿宋"/>
                <w:color w:val="auto"/>
                <w:highlight w:val="none"/>
                <w:lang w:eastAsia="zh-CN"/>
              </w:rPr>
              <w:t>（北京时间）</w:t>
            </w:r>
          </w:p>
        </w:tc>
      </w:tr>
      <w:tr w14:paraId="2965BE54">
        <w:tblPrEx>
          <w:tblCellMar>
            <w:top w:w="0" w:type="dxa"/>
            <w:left w:w="108" w:type="dxa"/>
            <w:bottom w:w="0" w:type="dxa"/>
            <w:right w:w="108" w:type="dxa"/>
          </w:tblCellMar>
        </w:tblPrEx>
        <w:trPr>
          <w:trHeight w:val="47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107D3C9A">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12</w:t>
            </w:r>
          </w:p>
        </w:tc>
        <w:tc>
          <w:tcPr>
            <w:tcW w:w="1407" w:type="dxa"/>
            <w:tcBorders>
              <w:top w:val="single" w:color="auto" w:sz="4" w:space="0"/>
              <w:left w:val="single" w:color="auto" w:sz="4" w:space="0"/>
              <w:bottom w:val="single" w:color="auto" w:sz="4" w:space="0"/>
              <w:right w:val="single" w:color="auto" w:sz="4" w:space="0"/>
            </w:tcBorders>
            <w:vAlign w:val="center"/>
          </w:tcPr>
          <w:p w14:paraId="606D3C65">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投标有效期</w:t>
            </w:r>
          </w:p>
        </w:tc>
        <w:tc>
          <w:tcPr>
            <w:tcW w:w="7400" w:type="dxa"/>
            <w:tcBorders>
              <w:top w:val="single" w:color="auto" w:sz="4" w:space="0"/>
              <w:left w:val="single" w:color="auto" w:sz="4" w:space="0"/>
              <w:bottom w:val="single" w:color="auto" w:sz="4" w:space="0"/>
              <w:right w:val="single" w:color="auto" w:sz="4" w:space="0"/>
            </w:tcBorders>
            <w:vAlign w:val="center"/>
          </w:tcPr>
          <w:p w14:paraId="1DA3B4EB">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60 天</w:t>
            </w:r>
          </w:p>
        </w:tc>
      </w:tr>
      <w:tr w14:paraId="1CAF4223">
        <w:tblPrEx>
          <w:tblCellMar>
            <w:top w:w="0" w:type="dxa"/>
            <w:left w:w="108" w:type="dxa"/>
            <w:bottom w:w="0" w:type="dxa"/>
            <w:right w:w="108" w:type="dxa"/>
          </w:tblCellMar>
        </w:tblPrEx>
        <w:trPr>
          <w:trHeight w:val="638"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D954A96">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13</w:t>
            </w:r>
          </w:p>
        </w:tc>
        <w:tc>
          <w:tcPr>
            <w:tcW w:w="1407" w:type="dxa"/>
            <w:tcBorders>
              <w:top w:val="single" w:color="auto" w:sz="4" w:space="0"/>
              <w:left w:val="single" w:color="auto" w:sz="4" w:space="0"/>
              <w:bottom w:val="single" w:color="auto" w:sz="4" w:space="0"/>
              <w:right w:val="single" w:color="auto" w:sz="4" w:space="0"/>
            </w:tcBorders>
            <w:vAlign w:val="center"/>
          </w:tcPr>
          <w:p w14:paraId="5ADDD993">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投标保证金</w:t>
            </w:r>
          </w:p>
        </w:tc>
        <w:tc>
          <w:tcPr>
            <w:tcW w:w="7400" w:type="dxa"/>
            <w:tcBorders>
              <w:top w:val="single" w:color="auto" w:sz="4" w:space="0"/>
              <w:left w:val="single" w:color="auto" w:sz="4" w:space="0"/>
              <w:bottom w:val="single" w:color="auto" w:sz="4" w:space="0"/>
              <w:right w:val="single" w:color="auto" w:sz="4" w:space="0"/>
            </w:tcBorders>
            <w:vAlign w:val="center"/>
          </w:tcPr>
          <w:p w14:paraId="6F8FD85C">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一、投标保证金缴纳要求：</w:t>
            </w:r>
          </w:p>
          <w:p w14:paraId="4661D6DD">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投标保证金应当以支票、汇票、本票、网上银行支付或者金融机构、担保机构出具的保函等非现金形式缴纳。</w:t>
            </w:r>
          </w:p>
          <w:p w14:paraId="59885746">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投标保证金金额50000.00元     大写：伍万元整</w:t>
            </w:r>
          </w:p>
          <w:p w14:paraId="3C3E644A">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投标保证金缴纳要求：</w:t>
            </w:r>
          </w:p>
          <w:p w14:paraId="3CA47C38">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1、投标保证金以电汇、网银等转账形式提交的，应在投标截止时间 2025年8月21日 10:30(北京时间)前以总公司的基本账户一次性汇入指定账户(以到账时间为准)，不接受现金及任何个人汇款。汇款凭证作为该项目投标保证金的缴纳依据。2、投标保证金以保函等票据形式提交的，金融机构、担保机构出具的票据原件须扫描上传，标书内附有此票据。3、有效投标保证金成功交纳后，截止开标时间，供应商无正当理由不参加该项目投标且不递交弃标函，投标保证金不予退还.</w:t>
            </w:r>
          </w:p>
          <w:p w14:paraId="0B2C09B0">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户名 :阿合奇县政务服务和公共资源交易中心</w:t>
            </w:r>
          </w:p>
          <w:p w14:paraId="5899CA61">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账号:30473101040008918</w:t>
            </w:r>
          </w:p>
          <w:p w14:paraId="7D43E17B">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行名 :中国农业银行阿合奇县支行营业部</w:t>
            </w:r>
          </w:p>
          <w:p w14:paraId="6A01A130">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联系人 :李女士</w:t>
            </w:r>
          </w:p>
          <w:p w14:paraId="35061412">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电话:0908-5622028</w:t>
            </w:r>
          </w:p>
          <w:p w14:paraId="1B97703B">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(备注 :必须写清楚 xx 公司 xx 项目保证金)</w:t>
            </w:r>
          </w:p>
          <w:p w14:paraId="06C5E7FD">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退换保证金资料要求 :换取投标保证企收款收据资料(有效投标保证金确定成功缴纳):1、基本账户信息/开户许可证复印件(两份):2、银行电子回单复印件(两份)</w:t>
            </w:r>
          </w:p>
          <w:p w14:paraId="19209AF2">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注 :复印件“必须加盖投标人公章 ”</w:t>
            </w:r>
          </w:p>
          <w:p w14:paraId="11DBFF9B">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二、申请退还投标保证金资料(招投标结束中标结果公示后):</w:t>
            </w:r>
          </w:p>
          <w:p w14:paraId="23E04EF6">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1、投标人 :待开标完成后，3 个工作日以内政资中心财务人员将收</w:t>
            </w:r>
          </w:p>
          <w:p w14:paraId="4D8AAD98">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取得项目投标保证金按投标人基本户退回。</w:t>
            </w:r>
          </w:p>
          <w:p w14:paraId="77E05BAF">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2、中标人 :需提供已签订合同复印件一份(并携带合同原件，由中心工作人员核对后退还)。</w:t>
            </w:r>
          </w:p>
          <w:p w14:paraId="5F5DD629">
            <w:pPr>
              <w:numPr>
                <w:ilvl w:val="0"/>
                <w:numId w:val="0"/>
              </w:numPr>
              <w:shd w:val="clear" w:color="auto" w:fill="auto"/>
              <w:spacing w:line="360" w:lineRule="auto"/>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三、其他特殊情况处理 :</w:t>
            </w:r>
          </w:p>
          <w:p w14:paraId="33539D00">
            <w:pPr>
              <w:numPr>
                <w:ilvl w:val="0"/>
                <w:numId w:val="0"/>
              </w:numPr>
              <w:shd w:val="clear" w:color="auto" w:fill="auto"/>
              <w:spacing w:line="360" w:lineRule="auto"/>
              <w:jc w:val="left"/>
              <w:rPr>
                <w:color w:val="auto"/>
                <w:highlight w:val="none"/>
                <w:lang w:eastAsia="zh-CN"/>
              </w:rPr>
            </w:pPr>
            <w:r>
              <w:rPr>
                <w:rFonts w:hint="eastAsia" w:ascii="仿宋" w:hAnsi="仿宋" w:eastAsia="仿宋" w:cs="仿宋"/>
                <w:b w:val="0"/>
                <w:bCs w:val="0"/>
                <w:color w:val="auto"/>
                <w:sz w:val="24"/>
                <w:szCs w:val="24"/>
                <w:highlight w:val="none"/>
                <w:lang w:val="en-US" w:eastAsia="zh-CN"/>
              </w:rPr>
              <w:t xml:space="preserve">按照招标文件要求规定 :投标人无正当理由不参加该项目投标且在规定开标时间前不递交弃标函，投标保证金不予退还。                      </w:t>
            </w:r>
            <w:r>
              <w:rPr>
                <w:rFonts w:hint="eastAsia" w:ascii="仿宋" w:hAnsi="仿宋" w:eastAsia="仿宋" w:cs="仿宋"/>
                <w:color w:val="auto"/>
                <w:highlight w:val="none"/>
                <w:lang w:eastAsia="zh-CN"/>
              </w:rPr>
              <w:t xml:space="preserve"> </w:t>
            </w:r>
          </w:p>
        </w:tc>
      </w:tr>
      <w:tr w14:paraId="5233FFC7">
        <w:tblPrEx>
          <w:tblCellMar>
            <w:top w:w="0" w:type="dxa"/>
            <w:left w:w="108" w:type="dxa"/>
            <w:bottom w:w="0" w:type="dxa"/>
            <w:right w:w="108" w:type="dxa"/>
          </w:tblCellMar>
        </w:tblPrEx>
        <w:trPr>
          <w:trHeight w:val="1406"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19B09D8B">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14</w:t>
            </w:r>
          </w:p>
        </w:tc>
        <w:tc>
          <w:tcPr>
            <w:tcW w:w="1407" w:type="dxa"/>
            <w:tcBorders>
              <w:top w:val="single" w:color="auto" w:sz="4" w:space="0"/>
              <w:left w:val="single" w:color="auto" w:sz="4" w:space="0"/>
              <w:bottom w:val="single" w:color="auto" w:sz="4" w:space="0"/>
              <w:right w:val="single" w:color="auto" w:sz="4" w:space="0"/>
            </w:tcBorders>
            <w:vAlign w:val="center"/>
          </w:tcPr>
          <w:p w14:paraId="1717D72F">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是否允许递交备选  投标方案</w:t>
            </w:r>
          </w:p>
        </w:tc>
        <w:tc>
          <w:tcPr>
            <w:tcW w:w="7400" w:type="dxa"/>
            <w:tcBorders>
              <w:top w:val="single" w:color="auto" w:sz="4" w:space="0"/>
              <w:left w:val="single" w:color="auto" w:sz="4" w:space="0"/>
              <w:bottom w:val="single" w:color="auto" w:sz="4" w:space="0"/>
              <w:right w:val="single" w:color="auto" w:sz="4" w:space="0"/>
            </w:tcBorders>
            <w:vAlign w:val="center"/>
          </w:tcPr>
          <w:p w14:paraId="2B75D5A6">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■不允许</w:t>
            </w:r>
          </w:p>
          <w:p w14:paraId="61B60460">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□允  许</w:t>
            </w:r>
          </w:p>
        </w:tc>
      </w:tr>
      <w:tr w14:paraId="418F709F">
        <w:tblPrEx>
          <w:tblCellMar>
            <w:top w:w="0" w:type="dxa"/>
            <w:left w:w="108" w:type="dxa"/>
            <w:bottom w:w="0" w:type="dxa"/>
            <w:right w:w="108" w:type="dxa"/>
          </w:tblCellMar>
        </w:tblPrEx>
        <w:trPr>
          <w:trHeight w:val="670"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64A59317">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15</w:t>
            </w:r>
          </w:p>
        </w:tc>
        <w:tc>
          <w:tcPr>
            <w:tcW w:w="1407" w:type="dxa"/>
            <w:tcBorders>
              <w:top w:val="single" w:color="auto" w:sz="4" w:space="0"/>
              <w:left w:val="single" w:color="auto" w:sz="4" w:space="0"/>
              <w:bottom w:val="single" w:color="auto" w:sz="4" w:space="0"/>
              <w:right w:val="single" w:color="auto" w:sz="4" w:space="0"/>
            </w:tcBorders>
            <w:vAlign w:val="center"/>
          </w:tcPr>
          <w:p w14:paraId="2A69B37E">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招标文件领取</w:t>
            </w:r>
          </w:p>
        </w:tc>
        <w:tc>
          <w:tcPr>
            <w:tcW w:w="7400" w:type="dxa"/>
            <w:tcBorders>
              <w:top w:val="single" w:color="auto" w:sz="4" w:space="0"/>
              <w:left w:val="single" w:color="auto" w:sz="4" w:space="0"/>
              <w:bottom w:val="single" w:color="auto" w:sz="4" w:space="0"/>
              <w:right w:val="single" w:color="auto" w:sz="4" w:space="0"/>
            </w:tcBorders>
            <w:vAlign w:val="center"/>
          </w:tcPr>
          <w:p w14:paraId="1BF362C3">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u w:val="none"/>
                <w:lang w:eastAsia="zh-CN"/>
              </w:rPr>
              <w:t>时间：</w:t>
            </w:r>
            <w:r>
              <w:rPr>
                <w:rFonts w:hint="eastAsia" w:ascii="仿宋" w:hAnsi="仿宋" w:eastAsia="仿宋" w:cs="仿宋"/>
                <w:color w:val="auto"/>
                <w:sz w:val="24"/>
                <w:szCs w:val="24"/>
                <w:u w:val="single"/>
                <w:lang w:eastAsia="zh-CN"/>
              </w:rPr>
              <w:t>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lang w:eastAsia="zh-CN"/>
              </w:rPr>
              <w:t>年</w:t>
            </w:r>
            <w:r>
              <w:rPr>
                <w:rFonts w:hint="eastAsia" w:ascii="仿宋" w:hAnsi="仿宋" w:eastAsia="仿宋" w:cs="仿宋"/>
                <w:color w:val="auto"/>
                <w:sz w:val="24"/>
                <w:szCs w:val="24"/>
                <w:u w:val="single"/>
                <w:lang w:val="en-US" w:eastAsia="zh-CN"/>
              </w:rPr>
              <w:t>8月1</w:t>
            </w:r>
            <w:r>
              <w:rPr>
                <w:rFonts w:hint="eastAsia" w:ascii="仿宋" w:hAnsi="仿宋" w:eastAsia="仿宋" w:cs="仿宋"/>
                <w:color w:val="auto"/>
                <w:sz w:val="24"/>
                <w:szCs w:val="24"/>
                <w:lang w:eastAsia="zh-CN"/>
              </w:rPr>
              <w:t>日至</w:t>
            </w:r>
            <w:r>
              <w:rPr>
                <w:rFonts w:hint="eastAsia" w:ascii="仿宋" w:hAnsi="仿宋" w:eastAsia="仿宋" w:cs="仿宋"/>
                <w:color w:val="auto"/>
                <w:sz w:val="24"/>
                <w:szCs w:val="24"/>
                <w:u w:val="single"/>
                <w:lang w:eastAsia="zh-CN"/>
              </w:rPr>
              <w:t>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lang w:eastAsia="zh-CN"/>
              </w:rPr>
              <w:t>年</w:t>
            </w:r>
            <w:r>
              <w:rPr>
                <w:rFonts w:hint="eastAsia" w:ascii="仿宋" w:hAnsi="仿宋" w:eastAsia="仿宋" w:cs="仿宋"/>
                <w:color w:val="auto"/>
                <w:sz w:val="24"/>
                <w:szCs w:val="24"/>
                <w:u w:val="single"/>
                <w:lang w:val="en-US" w:eastAsia="zh-CN"/>
              </w:rPr>
              <w:t xml:space="preserve"> 8</w:t>
            </w:r>
            <w:r>
              <w:rPr>
                <w:rFonts w:hint="eastAsia" w:ascii="仿宋" w:hAnsi="仿宋" w:eastAsia="仿宋" w:cs="仿宋"/>
                <w:color w:val="auto"/>
                <w:sz w:val="24"/>
                <w:szCs w:val="24"/>
                <w:u w:val="single"/>
                <w:lang w:eastAsia="zh-CN"/>
              </w:rPr>
              <w:t>月</w:t>
            </w:r>
            <w:r>
              <w:rPr>
                <w:rFonts w:hint="eastAsia" w:ascii="仿宋" w:hAnsi="仿宋" w:eastAsia="仿宋" w:cs="仿宋"/>
                <w:color w:val="auto"/>
                <w:sz w:val="24"/>
                <w:szCs w:val="24"/>
                <w:u w:val="single"/>
                <w:lang w:val="en-US" w:eastAsia="zh-CN"/>
              </w:rPr>
              <w:t>8</w:t>
            </w:r>
            <w:r>
              <w:rPr>
                <w:rFonts w:hint="eastAsia" w:ascii="仿宋" w:hAnsi="仿宋" w:eastAsia="仿宋" w:cs="仿宋"/>
                <w:color w:val="auto"/>
                <w:sz w:val="24"/>
                <w:szCs w:val="24"/>
                <w:u w:val="single"/>
                <w:lang w:eastAsia="zh-CN"/>
              </w:rPr>
              <w:t>日</w:t>
            </w:r>
            <w:r>
              <w:rPr>
                <w:rFonts w:hint="eastAsia" w:ascii="仿宋" w:hAnsi="仿宋" w:eastAsia="仿宋" w:cs="仿宋"/>
                <w:color w:val="auto"/>
                <w:highlight w:val="none"/>
                <w:lang w:eastAsia="zh-CN"/>
              </w:rPr>
              <w:t>，每天上午10:00至1</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0，下午16:</w:t>
            </w:r>
            <w:r>
              <w:rPr>
                <w:rFonts w:hint="eastAsia" w:ascii="仿宋" w:hAnsi="仿宋" w:eastAsia="仿宋" w:cs="仿宋"/>
                <w:color w:val="auto"/>
                <w:highlight w:val="none"/>
                <w:lang w:val="en-US" w:eastAsia="zh-CN"/>
              </w:rPr>
              <w:t>0</w:t>
            </w:r>
            <w:r>
              <w:rPr>
                <w:rFonts w:hint="eastAsia" w:ascii="仿宋" w:hAnsi="仿宋" w:eastAsia="仿宋" w:cs="仿宋"/>
                <w:color w:val="auto"/>
                <w:highlight w:val="none"/>
                <w:lang w:eastAsia="zh-CN"/>
              </w:rPr>
              <w:t>0至</w:t>
            </w:r>
            <w:r>
              <w:rPr>
                <w:rFonts w:hint="eastAsia" w:ascii="仿宋" w:hAnsi="仿宋" w:eastAsia="仿宋" w:cs="仿宋"/>
                <w:color w:val="auto"/>
                <w:highlight w:val="none"/>
                <w:lang w:val="en-US" w:eastAsia="zh-CN"/>
              </w:rPr>
              <w:t>20</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00</w:t>
            </w:r>
            <w:r>
              <w:rPr>
                <w:rFonts w:hint="eastAsia" w:ascii="仿宋" w:hAnsi="仿宋" w:eastAsia="仿宋" w:cs="仿宋"/>
                <w:color w:val="auto"/>
                <w:highlight w:val="none"/>
                <w:lang w:eastAsia="zh-CN"/>
              </w:rPr>
              <w:t>（北京时间，节假日除外）</w:t>
            </w:r>
          </w:p>
          <w:p w14:paraId="45DEA914">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地点：政采云平台线上。</w:t>
            </w:r>
          </w:p>
          <w:p w14:paraId="2D658FF0">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方式：供应商登录政采云平台https://www.zcygov.cn/在线申请获取采购文件（进入“项目采购”应用，在获取采购文件菜单中选择项目，申请获取采购文件）</w:t>
            </w:r>
          </w:p>
          <w:p w14:paraId="706556D8">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（2）供应商获取招标文件前应注册成为政府采购云平台正式供应商。</w:t>
            </w:r>
          </w:p>
        </w:tc>
      </w:tr>
      <w:tr w14:paraId="015371B9">
        <w:tblPrEx>
          <w:tblCellMar>
            <w:top w:w="0" w:type="dxa"/>
            <w:left w:w="108" w:type="dxa"/>
            <w:bottom w:w="0" w:type="dxa"/>
            <w:right w:w="108" w:type="dxa"/>
          </w:tblCellMar>
        </w:tblPrEx>
        <w:trPr>
          <w:trHeight w:val="846"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6D0204E">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16</w:t>
            </w:r>
          </w:p>
        </w:tc>
        <w:tc>
          <w:tcPr>
            <w:tcW w:w="1407" w:type="dxa"/>
            <w:tcBorders>
              <w:top w:val="single" w:color="auto" w:sz="4" w:space="0"/>
              <w:left w:val="single" w:color="auto" w:sz="4" w:space="0"/>
              <w:bottom w:val="single" w:color="auto" w:sz="4" w:space="0"/>
              <w:right w:val="single" w:color="auto" w:sz="4" w:space="0"/>
            </w:tcBorders>
            <w:vAlign w:val="center"/>
          </w:tcPr>
          <w:p w14:paraId="0E73B075">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投标文件形式</w:t>
            </w:r>
          </w:p>
        </w:tc>
        <w:tc>
          <w:tcPr>
            <w:tcW w:w="7400" w:type="dxa"/>
            <w:tcBorders>
              <w:top w:val="single" w:color="auto" w:sz="4" w:space="0"/>
              <w:left w:val="single" w:color="auto" w:sz="4" w:space="0"/>
              <w:bottom w:val="single" w:color="auto" w:sz="4" w:space="0"/>
              <w:right w:val="single" w:color="auto" w:sz="4" w:space="0"/>
            </w:tcBorders>
            <w:vAlign w:val="center"/>
          </w:tcPr>
          <w:p w14:paraId="7D0D342B">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电子投标文件包括“电子加密投标文件”和“备份投标文件”，在投标文件编制完成后同时生成。</w:t>
            </w:r>
          </w:p>
          <w:p w14:paraId="70525330">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1、“电子加密投标文件”是指通过“政采云电子交易客户端”完成投标文件编制后生成并加密的数据电文形式的投标文件。</w:t>
            </w:r>
          </w:p>
          <w:p w14:paraId="3CD0566C">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2、“备份投标文件”是指与“电子加密投标文件”同时生成的数据电文形式的电子文件（备份标书，用于供应商标书解密异常时应急使用），其他方式编制的备份投标文件视为无效备份投标文件。</w:t>
            </w:r>
          </w:p>
        </w:tc>
      </w:tr>
      <w:tr w14:paraId="556100D9">
        <w:tblPrEx>
          <w:tblCellMar>
            <w:top w:w="0" w:type="dxa"/>
            <w:left w:w="108" w:type="dxa"/>
            <w:bottom w:w="0" w:type="dxa"/>
            <w:right w:w="108" w:type="dxa"/>
          </w:tblCellMar>
        </w:tblPrEx>
        <w:trPr>
          <w:trHeight w:val="731"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6708B752">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17</w:t>
            </w:r>
          </w:p>
        </w:tc>
        <w:tc>
          <w:tcPr>
            <w:tcW w:w="1407" w:type="dxa"/>
            <w:tcBorders>
              <w:top w:val="single" w:color="auto" w:sz="4" w:space="0"/>
              <w:left w:val="single" w:color="auto" w:sz="4" w:space="0"/>
              <w:bottom w:val="single" w:color="auto" w:sz="4" w:space="0"/>
              <w:right w:val="single" w:color="auto" w:sz="4" w:space="0"/>
            </w:tcBorders>
            <w:vAlign w:val="center"/>
          </w:tcPr>
          <w:p w14:paraId="5D351902">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投标文件要求</w:t>
            </w:r>
          </w:p>
        </w:tc>
        <w:tc>
          <w:tcPr>
            <w:tcW w:w="7400" w:type="dxa"/>
            <w:tcBorders>
              <w:top w:val="single" w:color="auto" w:sz="4" w:space="0"/>
              <w:left w:val="single" w:color="auto" w:sz="4" w:space="0"/>
              <w:bottom w:val="single" w:color="auto" w:sz="4" w:space="0"/>
              <w:right w:val="single" w:color="auto" w:sz="4" w:space="0"/>
            </w:tcBorders>
            <w:vAlign w:val="center"/>
          </w:tcPr>
          <w:p w14:paraId="40BF8CB1">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1、一份电子加密标书（“.jmbs”格式），一份备份标书文件（“.bfbs”格式）。</w:t>
            </w:r>
          </w:p>
          <w:p w14:paraId="3560EEDF">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2、每份电子投标文件应包括资格证明文件和商务及技术文件两部分。</w:t>
            </w:r>
          </w:p>
        </w:tc>
      </w:tr>
      <w:tr w14:paraId="366877B3">
        <w:tblPrEx>
          <w:tblCellMar>
            <w:top w:w="0" w:type="dxa"/>
            <w:left w:w="108" w:type="dxa"/>
            <w:bottom w:w="0" w:type="dxa"/>
            <w:right w:w="108" w:type="dxa"/>
          </w:tblCellMar>
        </w:tblPrEx>
        <w:trPr>
          <w:trHeight w:val="3654" w:hRule="atLeast"/>
          <w:jc w:val="center"/>
        </w:trPr>
        <w:tc>
          <w:tcPr>
            <w:tcW w:w="558" w:type="dxa"/>
            <w:vMerge w:val="restart"/>
            <w:tcBorders>
              <w:top w:val="single" w:color="auto" w:sz="4" w:space="0"/>
              <w:left w:val="single" w:color="auto" w:sz="4" w:space="0"/>
              <w:right w:val="single" w:color="auto" w:sz="4" w:space="0"/>
            </w:tcBorders>
            <w:vAlign w:val="center"/>
          </w:tcPr>
          <w:p w14:paraId="2623E2E4">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18</w:t>
            </w:r>
          </w:p>
        </w:tc>
        <w:tc>
          <w:tcPr>
            <w:tcW w:w="1407" w:type="dxa"/>
            <w:vMerge w:val="restart"/>
            <w:tcBorders>
              <w:top w:val="single" w:color="auto" w:sz="4" w:space="0"/>
              <w:left w:val="single" w:color="auto" w:sz="4" w:space="0"/>
              <w:right w:val="single" w:color="auto" w:sz="4" w:space="0"/>
            </w:tcBorders>
            <w:vAlign w:val="center"/>
          </w:tcPr>
          <w:p w14:paraId="40D184A9">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投标文件的上传和递交</w:t>
            </w:r>
          </w:p>
        </w:tc>
        <w:tc>
          <w:tcPr>
            <w:tcW w:w="7400" w:type="dxa"/>
            <w:tcBorders>
              <w:top w:val="single" w:color="auto" w:sz="4" w:space="0"/>
              <w:left w:val="single" w:color="auto" w:sz="4" w:space="0"/>
              <w:bottom w:val="single" w:color="auto" w:sz="4" w:space="0"/>
              <w:right w:val="single" w:color="auto" w:sz="4" w:space="0"/>
            </w:tcBorders>
            <w:vAlign w:val="center"/>
          </w:tcPr>
          <w:p w14:paraId="60D37011">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1.电子加密投标文件：投标文件制作完成并生成加密标书，在投标截止时间前，供应商需将加密的投标文件上传至政采云平台，在开标时间开始后，待采购组织机构发出解密通知后30分钟内解密投标文件。</w:t>
            </w:r>
          </w:p>
          <w:p w14:paraId="30634773">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a.供应商未能在投标截止时间前成功上传电子加密投标文件的投标无效。</w:t>
            </w:r>
          </w:p>
          <w:p w14:paraId="18833533">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b.供应商成功上传电子加密投标文件后，可自行打印投标文件接收回执。</w:t>
            </w:r>
          </w:p>
        </w:tc>
      </w:tr>
      <w:tr w14:paraId="70426F29">
        <w:tblPrEx>
          <w:tblCellMar>
            <w:top w:w="0" w:type="dxa"/>
            <w:left w:w="108" w:type="dxa"/>
            <w:bottom w:w="0" w:type="dxa"/>
            <w:right w:w="108" w:type="dxa"/>
          </w:tblCellMar>
        </w:tblPrEx>
        <w:trPr>
          <w:trHeight w:val="731" w:hRule="atLeast"/>
          <w:jc w:val="center"/>
        </w:trPr>
        <w:tc>
          <w:tcPr>
            <w:tcW w:w="558" w:type="dxa"/>
            <w:vMerge w:val="continue"/>
            <w:tcBorders>
              <w:left w:val="single" w:color="auto" w:sz="4" w:space="0"/>
              <w:bottom w:val="single" w:color="auto" w:sz="4" w:space="0"/>
              <w:right w:val="single" w:color="auto" w:sz="4" w:space="0"/>
            </w:tcBorders>
            <w:vAlign w:val="center"/>
          </w:tcPr>
          <w:p w14:paraId="7931424E">
            <w:pPr>
              <w:spacing w:line="360" w:lineRule="auto"/>
              <w:jc w:val="center"/>
              <w:rPr>
                <w:rFonts w:ascii="仿宋" w:hAnsi="仿宋" w:eastAsia="仿宋" w:cs="仿宋"/>
                <w:color w:val="auto"/>
                <w:highlight w:val="none"/>
                <w:lang w:eastAsia="zh-CN"/>
              </w:rPr>
            </w:pPr>
          </w:p>
        </w:tc>
        <w:tc>
          <w:tcPr>
            <w:tcW w:w="1407" w:type="dxa"/>
            <w:vMerge w:val="continue"/>
            <w:tcBorders>
              <w:left w:val="single" w:color="auto" w:sz="4" w:space="0"/>
              <w:bottom w:val="single" w:color="auto" w:sz="4" w:space="0"/>
              <w:right w:val="single" w:color="auto" w:sz="4" w:space="0"/>
            </w:tcBorders>
            <w:vAlign w:val="center"/>
          </w:tcPr>
          <w:p w14:paraId="33342AB7">
            <w:pPr>
              <w:spacing w:line="360" w:lineRule="auto"/>
              <w:rPr>
                <w:rFonts w:ascii="仿宋" w:hAnsi="仿宋" w:eastAsia="仿宋" w:cs="仿宋"/>
                <w:color w:val="auto"/>
                <w:highlight w:val="none"/>
                <w:lang w:eastAsia="zh-CN"/>
              </w:rPr>
            </w:pPr>
          </w:p>
        </w:tc>
        <w:tc>
          <w:tcPr>
            <w:tcW w:w="7400" w:type="dxa"/>
            <w:tcBorders>
              <w:top w:val="single" w:color="auto" w:sz="4" w:space="0"/>
              <w:left w:val="single" w:color="auto" w:sz="4" w:space="0"/>
              <w:bottom w:val="single" w:color="auto" w:sz="4" w:space="0"/>
              <w:right w:val="single" w:color="auto" w:sz="4" w:space="0"/>
            </w:tcBorders>
            <w:vAlign w:val="center"/>
          </w:tcPr>
          <w:p w14:paraId="7DD692AC">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2.备份投标文件：供应商在投标截止时间前将加密的投标文件上传至政府采购云平台，还可以在投标截止时间前以电子邮件方式提供备份投标文件1份（接收人邮箱：245291818@qq.com，接收人：银先生，电话：</w:t>
            </w:r>
            <w:r>
              <w:rPr>
                <w:rFonts w:hint="eastAsia" w:ascii="仿宋" w:hAnsi="仿宋" w:eastAsia="仿宋" w:cs="仿宋"/>
                <w:color w:val="auto"/>
                <w:highlight w:val="none"/>
                <w:lang w:val="en-US" w:eastAsia="zh-CN"/>
              </w:rPr>
              <w:t>18809088695</w:t>
            </w:r>
            <w:r>
              <w:rPr>
                <w:rFonts w:hint="eastAsia" w:ascii="仿宋" w:hAnsi="仿宋" w:eastAsia="仿宋" w:cs="仿宋"/>
                <w:color w:val="auto"/>
                <w:highlight w:val="none"/>
                <w:lang w:eastAsia="zh-CN"/>
              </w:rPr>
              <w:t>），“备份投标文件”由供应商自愿提供，招标文件 不作强制性要求；如不提供或未按要求提供的，当电子投标文件无法解密时，将导致无备份投标文件而失去投标资格。</w:t>
            </w:r>
          </w:p>
          <w:p w14:paraId="68CDFF05">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79B3007A">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7F0676D8">
        <w:tblPrEx>
          <w:tblCellMar>
            <w:top w:w="0" w:type="dxa"/>
            <w:left w:w="108" w:type="dxa"/>
            <w:bottom w:w="0" w:type="dxa"/>
            <w:right w:w="108" w:type="dxa"/>
          </w:tblCellMar>
        </w:tblPrEx>
        <w:trPr>
          <w:trHeight w:val="823"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271D321E">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19</w:t>
            </w:r>
          </w:p>
        </w:tc>
        <w:tc>
          <w:tcPr>
            <w:tcW w:w="1407" w:type="dxa"/>
            <w:tcBorders>
              <w:top w:val="single" w:color="auto" w:sz="4" w:space="0"/>
              <w:left w:val="single" w:color="auto" w:sz="4" w:space="0"/>
              <w:bottom w:val="single" w:color="auto" w:sz="4" w:space="0"/>
              <w:right w:val="single" w:color="auto" w:sz="4" w:space="0"/>
            </w:tcBorders>
            <w:vAlign w:val="center"/>
          </w:tcPr>
          <w:p w14:paraId="51F1E26D">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评标委员会的组建</w:t>
            </w:r>
          </w:p>
        </w:tc>
        <w:tc>
          <w:tcPr>
            <w:tcW w:w="7400" w:type="dxa"/>
            <w:tcBorders>
              <w:top w:val="single" w:color="auto" w:sz="4" w:space="0"/>
              <w:left w:val="single" w:color="auto" w:sz="4" w:space="0"/>
              <w:bottom w:val="single" w:color="auto" w:sz="4" w:space="0"/>
              <w:right w:val="single" w:color="auto" w:sz="4" w:space="0"/>
            </w:tcBorders>
            <w:vAlign w:val="center"/>
          </w:tcPr>
          <w:p w14:paraId="380974E5">
            <w:pPr>
              <w:spacing w:line="360" w:lineRule="auto"/>
              <w:rPr>
                <w:rFonts w:ascii="仿宋" w:hAnsi="仿宋" w:eastAsia="仿宋" w:cs="仿宋"/>
                <w:color w:val="auto"/>
                <w:highlight w:val="none"/>
                <w:lang w:val="zh-CN" w:eastAsia="zh-CN"/>
              </w:rPr>
            </w:pPr>
            <w:r>
              <w:rPr>
                <w:rFonts w:hint="eastAsia" w:ascii="仿宋" w:hAnsi="仿宋" w:eastAsia="仿宋" w:cs="仿宋"/>
                <w:color w:val="auto"/>
                <w:highlight w:val="none"/>
                <w:lang w:val="zh-CN" w:eastAsia="zh-CN"/>
              </w:rPr>
              <w:t>评标委员会由招标人依法组建；采购人代表1人，评审专家4人，共5人。</w:t>
            </w:r>
          </w:p>
          <w:p w14:paraId="788FD007">
            <w:pPr>
              <w:spacing w:line="360" w:lineRule="auto"/>
              <w:rPr>
                <w:rFonts w:ascii="仿宋" w:hAnsi="仿宋" w:eastAsia="仿宋" w:cs="仿宋"/>
                <w:color w:val="auto"/>
                <w:highlight w:val="none"/>
                <w:lang w:val="zh-CN" w:eastAsia="zh-CN"/>
              </w:rPr>
            </w:pPr>
            <w:r>
              <w:rPr>
                <w:rFonts w:hint="eastAsia" w:ascii="仿宋" w:hAnsi="仿宋" w:eastAsia="仿宋" w:cs="仿宋"/>
                <w:color w:val="auto"/>
                <w:highlight w:val="none"/>
                <w:lang w:val="zh-CN" w:eastAsia="zh-CN"/>
              </w:rPr>
              <w:t>评标专家确定方式：评标委员会由招标人在开标前从政采云专家库中随机抽取</w:t>
            </w:r>
          </w:p>
        </w:tc>
      </w:tr>
      <w:tr w14:paraId="54CC997C">
        <w:tblPrEx>
          <w:tblCellMar>
            <w:top w:w="0" w:type="dxa"/>
            <w:left w:w="108" w:type="dxa"/>
            <w:bottom w:w="0" w:type="dxa"/>
            <w:right w:w="108" w:type="dxa"/>
          </w:tblCellMar>
        </w:tblPrEx>
        <w:trPr>
          <w:trHeight w:val="1304"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670FE15D">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20</w:t>
            </w:r>
          </w:p>
        </w:tc>
        <w:tc>
          <w:tcPr>
            <w:tcW w:w="1407" w:type="dxa"/>
            <w:tcBorders>
              <w:top w:val="single" w:color="auto" w:sz="4" w:space="0"/>
              <w:left w:val="single" w:color="auto" w:sz="4" w:space="0"/>
              <w:bottom w:val="single" w:color="auto" w:sz="4" w:space="0"/>
              <w:right w:val="single" w:color="auto" w:sz="4" w:space="0"/>
            </w:tcBorders>
            <w:vAlign w:val="center"/>
          </w:tcPr>
          <w:p w14:paraId="2D4110CF">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是否授权评标委员会确定中标候选人</w:t>
            </w:r>
          </w:p>
        </w:tc>
        <w:tc>
          <w:tcPr>
            <w:tcW w:w="7400" w:type="dxa"/>
            <w:tcBorders>
              <w:top w:val="single" w:color="auto" w:sz="4" w:space="0"/>
              <w:left w:val="single" w:color="auto" w:sz="4" w:space="0"/>
              <w:bottom w:val="single" w:color="auto" w:sz="4" w:space="0"/>
              <w:right w:val="single" w:color="auto" w:sz="4" w:space="0"/>
            </w:tcBorders>
            <w:vAlign w:val="center"/>
          </w:tcPr>
          <w:p w14:paraId="799EAAC6">
            <w:pPr>
              <w:spacing w:line="360" w:lineRule="auto"/>
              <w:rPr>
                <w:rFonts w:ascii="仿宋" w:hAnsi="仿宋" w:eastAsia="仿宋" w:cs="仿宋"/>
                <w:color w:val="auto"/>
                <w:highlight w:val="none"/>
                <w:lang w:val="zh-CN" w:eastAsia="zh-CN"/>
              </w:rPr>
            </w:pPr>
            <w:r>
              <w:rPr>
                <w:rFonts w:hint="eastAsia" w:ascii="仿宋" w:hAnsi="仿宋" w:eastAsia="仿宋" w:cs="仿宋"/>
                <w:color w:val="auto"/>
                <w:highlight w:val="none"/>
                <w:lang w:val="en-US" w:eastAsia="zh-CN"/>
              </w:rPr>
              <w:t>是，评标委员会推荐3名成交（中标）候选人。由采购人按照排序由高到低的原则确定成交供应商。</w:t>
            </w:r>
          </w:p>
        </w:tc>
      </w:tr>
      <w:tr w14:paraId="111BC377">
        <w:tblPrEx>
          <w:tblCellMar>
            <w:top w:w="0" w:type="dxa"/>
            <w:left w:w="108" w:type="dxa"/>
            <w:bottom w:w="0" w:type="dxa"/>
            <w:right w:w="108" w:type="dxa"/>
          </w:tblCellMar>
        </w:tblPrEx>
        <w:trPr>
          <w:trHeight w:val="866"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0E4EB27D">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21</w:t>
            </w:r>
          </w:p>
        </w:tc>
        <w:tc>
          <w:tcPr>
            <w:tcW w:w="1407" w:type="dxa"/>
            <w:tcBorders>
              <w:top w:val="single" w:color="auto" w:sz="4" w:space="0"/>
              <w:left w:val="single" w:color="auto" w:sz="4" w:space="0"/>
              <w:bottom w:val="single" w:color="auto" w:sz="4" w:space="0"/>
              <w:right w:val="single" w:color="auto" w:sz="4" w:space="0"/>
            </w:tcBorders>
            <w:vAlign w:val="center"/>
          </w:tcPr>
          <w:p w14:paraId="60EC01A7">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递交投标文件地点</w:t>
            </w:r>
          </w:p>
        </w:tc>
        <w:tc>
          <w:tcPr>
            <w:tcW w:w="7400" w:type="dxa"/>
            <w:tcBorders>
              <w:top w:val="single" w:color="auto" w:sz="4" w:space="0"/>
              <w:left w:val="single" w:color="auto" w:sz="4" w:space="0"/>
              <w:bottom w:val="single" w:color="auto" w:sz="4" w:space="0"/>
              <w:right w:val="single" w:color="auto" w:sz="4" w:space="0"/>
            </w:tcBorders>
            <w:vAlign w:val="center"/>
          </w:tcPr>
          <w:p w14:paraId="750DA3AB">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投标截止时间：</w:t>
            </w:r>
            <w:r>
              <w:rPr>
                <w:rFonts w:hint="eastAsia" w:ascii="仿宋" w:hAnsi="仿宋" w:eastAsia="仿宋" w:cs="仿宋"/>
                <w:color w:val="auto"/>
                <w:highlight w:val="none"/>
                <w:u w:val="single"/>
                <w:lang w:val="en-US" w:eastAsia="zh-CN"/>
              </w:rPr>
              <w:t>2025年8月21日</w:t>
            </w:r>
            <w:r>
              <w:rPr>
                <w:rFonts w:hint="eastAsia" w:ascii="仿宋" w:hAnsi="仿宋" w:eastAsia="仿宋" w:cs="仿宋"/>
                <w:color w:val="auto"/>
                <w:highlight w:val="none"/>
                <w:lang w:eastAsia="zh-CN"/>
              </w:rPr>
              <w:t>上午</w:t>
            </w:r>
            <w:r>
              <w:rPr>
                <w:rFonts w:hint="eastAsia" w:ascii="仿宋" w:hAnsi="仿宋" w:eastAsia="仿宋" w:cs="仿宋"/>
                <w:color w:val="auto"/>
                <w:highlight w:val="none"/>
                <w:lang w:val="en-US" w:eastAsia="zh-CN"/>
              </w:rPr>
              <w:t>10</w:t>
            </w:r>
            <w:r>
              <w:rPr>
                <w:rFonts w:hint="eastAsia" w:ascii="仿宋" w:hAnsi="仿宋" w:eastAsia="仿宋" w:cs="仿宋"/>
                <w:color w:val="auto"/>
                <w:highlight w:val="none"/>
                <w:lang w:eastAsia="zh-CN"/>
              </w:rPr>
              <w:t>时</w:t>
            </w:r>
            <w:r>
              <w:rPr>
                <w:rFonts w:hint="eastAsia" w:ascii="仿宋" w:hAnsi="仿宋" w:eastAsia="仿宋" w:cs="仿宋"/>
                <w:color w:val="auto"/>
                <w:highlight w:val="none"/>
                <w:lang w:val="en-US" w:eastAsia="zh-CN"/>
              </w:rPr>
              <w:t>30</w:t>
            </w:r>
            <w:r>
              <w:rPr>
                <w:rFonts w:hint="eastAsia" w:ascii="仿宋" w:hAnsi="仿宋" w:eastAsia="仿宋" w:cs="仿宋"/>
                <w:color w:val="auto"/>
                <w:highlight w:val="none"/>
                <w:lang w:eastAsia="zh-CN"/>
              </w:rPr>
              <w:t>分（北京时间）</w:t>
            </w:r>
          </w:p>
          <w:p w14:paraId="431F9073">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投标地点：新疆政府采购云平台（www.zcygov.cn）</w:t>
            </w:r>
          </w:p>
        </w:tc>
      </w:tr>
      <w:tr w14:paraId="641EFA96">
        <w:tblPrEx>
          <w:tblCellMar>
            <w:top w:w="0" w:type="dxa"/>
            <w:left w:w="108" w:type="dxa"/>
            <w:bottom w:w="0" w:type="dxa"/>
            <w:right w:w="108" w:type="dxa"/>
          </w:tblCellMar>
        </w:tblPrEx>
        <w:trPr>
          <w:trHeight w:val="866"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5B9ABCDC">
            <w:pPr>
              <w:spacing w:line="360" w:lineRule="auto"/>
              <w:jc w:val="center"/>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22</w:t>
            </w:r>
          </w:p>
        </w:tc>
        <w:tc>
          <w:tcPr>
            <w:tcW w:w="1407" w:type="dxa"/>
            <w:tcBorders>
              <w:top w:val="single" w:color="auto" w:sz="4" w:space="0"/>
              <w:left w:val="single" w:color="auto" w:sz="4" w:space="0"/>
              <w:bottom w:val="single" w:color="auto" w:sz="4" w:space="0"/>
              <w:right w:val="single" w:color="auto" w:sz="4" w:space="0"/>
            </w:tcBorders>
            <w:vAlign w:val="center"/>
          </w:tcPr>
          <w:p w14:paraId="6A4C4A64">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开标时间和地点</w:t>
            </w:r>
          </w:p>
        </w:tc>
        <w:tc>
          <w:tcPr>
            <w:tcW w:w="7400" w:type="dxa"/>
            <w:tcBorders>
              <w:top w:val="single" w:color="auto" w:sz="4" w:space="0"/>
              <w:left w:val="single" w:color="auto" w:sz="4" w:space="0"/>
              <w:bottom w:val="single" w:color="auto" w:sz="4" w:space="0"/>
              <w:right w:val="single" w:color="auto" w:sz="4" w:space="0"/>
            </w:tcBorders>
            <w:vAlign w:val="center"/>
          </w:tcPr>
          <w:p w14:paraId="2B6D8810">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开标时间：</w:t>
            </w:r>
            <w:r>
              <w:rPr>
                <w:rFonts w:hint="eastAsia" w:ascii="仿宋" w:hAnsi="仿宋" w:eastAsia="仿宋" w:cs="仿宋"/>
                <w:color w:val="auto"/>
                <w:highlight w:val="none"/>
                <w:u w:val="single"/>
                <w:lang w:val="en-US" w:eastAsia="zh-CN"/>
              </w:rPr>
              <w:t>2025年8月21日</w:t>
            </w:r>
            <w:r>
              <w:rPr>
                <w:rFonts w:hint="eastAsia" w:ascii="仿宋" w:hAnsi="仿宋" w:eastAsia="仿宋" w:cs="仿宋"/>
                <w:color w:val="auto"/>
                <w:highlight w:val="none"/>
                <w:lang w:eastAsia="zh-CN"/>
              </w:rPr>
              <w:t>上午</w:t>
            </w:r>
            <w:r>
              <w:rPr>
                <w:rFonts w:hint="eastAsia" w:ascii="仿宋" w:hAnsi="仿宋" w:eastAsia="仿宋" w:cs="仿宋"/>
                <w:color w:val="auto"/>
                <w:highlight w:val="none"/>
                <w:lang w:val="en-US" w:eastAsia="zh-CN"/>
              </w:rPr>
              <w:t>10</w:t>
            </w:r>
            <w:r>
              <w:rPr>
                <w:rFonts w:hint="eastAsia" w:ascii="仿宋" w:hAnsi="仿宋" w:eastAsia="仿宋" w:cs="仿宋"/>
                <w:color w:val="auto"/>
                <w:highlight w:val="none"/>
                <w:lang w:eastAsia="zh-CN"/>
              </w:rPr>
              <w:t>时</w:t>
            </w:r>
            <w:r>
              <w:rPr>
                <w:rFonts w:hint="eastAsia" w:ascii="仿宋" w:hAnsi="仿宋" w:eastAsia="仿宋" w:cs="仿宋"/>
                <w:color w:val="auto"/>
                <w:highlight w:val="none"/>
                <w:lang w:val="en-US" w:eastAsia="zh-CN"/>
              </w:rPr>
              <w:t>30</w:t>
            </w:r>
            <w:r>
              <w:rPr>
                <w:rFonts w:hint="eastAsia" w:ascii="仿宋" w:hAnsi="仿宋" w:eastAsia="仿宋" w:cs="仿宋"/>
                <w:color w:val="auto"/>
                <w:highlight w:val="none"/>
                <w:lang w:eastAsia="zh-CN"/>
              </w:rPr>
              <w:t>分（北京时间）</w:t>
            </w:r>
          </w:p>
          <w:p w14:paraId="525FE54A">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开标地点：新疆政府采购云平台（www.zcygov.cn）         </w:t>
            </w:r>
          </w:p>
        </w:tc>
      </w:tr>
      <w:tr w14:paraId="652F4B42">
        <w:tblPrEx>
          <w:tblCellMar>
            <w:top w:w="0" w:type="dxa"/>
            <w:left w:w="108" w:type="dxa"/>
            <w:bottom w:w="0" w:type="dxa"/>
            <w:right w:w="108" w:type="dxa"/>
          </w:tblCellMar>
        </w:tblPrEx>
        <w:trPr>
          <w:trHeight w:val="710" w:hRule="atLeast"/>
          <w:jc w:val="center"/>
        </w:trPr>
        <w:tc>
          <w:tcPr>
            <w:tcW w:w="558" w:type="dxa"/>
            <w:vMerge w:val="restart"/>
            <w:tcBorders>
              <w:top w:val="single" w:color="auto" w:sz="4" w:space="0"/>
              <w:left w:val="single" w:color="auto" w:sz="4" w:space="0"/>
              <w:bottom w:val="single" w:color="auto" w:sz="4" w:space="0"/>
              <w:right w:val="single" w:color="auto" w:sz="4" w:space="0"/>
            </w:tcBorders>
            <w:vAlign w:val="center"/>
          </w:tcPr>
          <w:p w14:paraId="5B2DAADC">
            <w:pPr>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23</w:t>
            </w:r>
          </w:p>
        </w:tc>
        <w:tc>
          <w:tcPr>
            <w:tcW w:w="1407" w:type="dxa"/>
            <w:vMerge w:val="restart"/>
            <w:tcBorders>
              <w:top w:val="single" w:color="auto" w:sz="4" w:space="0"/>
              <w:left w:val="single" w:color="auto" w:sz="4" w:space="0"/>
              <w:bottom w:val="single" w:color="auto" w:sz="4" w:space="0"/>
              <w:right w:val="single" w:color="auto" w:sz="4" w:space="0"/>
            </w:tcBorders>
            <w:vAlign w:val="center"/>
          </w:tcPr>
          <w:p w14:paraId="54F24351">
            <w:pPr>
              <w:spacing w:line="360" w:lineRule="auto"/>
              <w:jc w:val="center"/>
              <w:rPr>
                <w:rFonts w:ascii="仿宋" w:hAnsi="仿宋" w:eastAsia="仿宋" w:cs="仿宋"/>
                <w:color w:val="auto"/>
                <w:sz w:val="21"/>
                <w:szCs w:val="21"/>
                <w:highlight w:val="none"/>
                <w:lang w:eastAsia="zh-CN"/>
              </w:rPr>
            </w:pPr>
            <w:r>
              <w:rPr>
                <w:rFonts w:hint="eastAsia" w:ascii="仿宋" w:hAnsi="仿宋" w:eastAsia="仿宋" w:cs="仿宋"/>
                <w:color w:val="auto"/>
                <w:highlight w:val="none"/>
                <w:lang w:eastAsia="zh-CN"/>
              </w:rPr>
              <w:t>重要说明</w:t>
            </w:r>
          </w:p>
        </w:tc>
        <w:tc>
          <w:tcPr>
            <w:tcW w:w="7400" w:type="dxa"/>
            <w:tcBorders>
              <w:top w:val="single" w:color="auto" w:sz="4" w:space="0"/>
              <w:left w:val="single" w:color="auto" w:sz="4" w:space="0"/>
              <w:bottom w:val="single" w:color="auto" w:sz="4" w:space="0"/>
              <w:right w:val="single" w:color="auto" w:sz="4" w:space="0"/>
            </w:tcBorders>
            <w:vAlign w:val="center"/>
          </w:tcPr>
          <w:p w14:paraId="60EC90EC">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1.本项目采用全流程不见面电子开评标，投标供应商需要使用CA加密设备，供应商可通过新疆数字证书认证中心官网（https://www.xjca.com.cn/）或下载“新疆政务通”APP自行进行申领。</w:t>
            </w:r>
          </w:p>
          <w:p w14:paraId="314C8C56">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2.本项目实行网上投标，采用加密电子投标文件(供应商须使用CA加密设备通过政采云电子投标客户端制作投标文件)。若供应商参与投标，自行承担投标一切费用。</w:t>
            </w:r>
          </w:p>
          <w:p w14:paraId="6204CC46">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3.各供应商在开标前应确保成为新疆维吾尔自治区政府采购网正式注册入库供应商，(已在政采云平台其他省份入驻的供应商无须重复注册），并完成CA数字证书申领。因未注册入库、未办理CA数字证书等原因造成无法投标或投标失败等后果由供应商自行承担。</w:t>
            </w:r>
          </w:p>
          <w:p w14:paraId="41EE6F7B">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95763进行咨询。</w:t>
            </w:r>
          </w:p>
          <w:p w14:paraId="2575B94E">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5.供应商在开标时须使用制作加密电子投标文件所使用的CA锁及电脑，电脑须提前配置好浏览器（建议使用谷歌浏览器），以便开标时解锁。</w:t>
            </w:r>
          </w:p>
          <w:p w14:paraId="1B89363C">
            <w:pPr>
              <w:spacing w:line="360" w:lineRule="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6.供应商对不见面开评标系统的技术操作咨询，可通过https://edu.zcygov.cn/luban/xinjiang-e-biding自助查询，也可在政采云帮助中心常见问题解答和操作流程讲解视频中自助查询，网址为：</w:t>
            </w:r>
            <w:r>
              <w:rPr>
                <w:rFonts w:hint="eastAsia" w:ascii="仿宋" w:hAnsi="仿宋" w:eastAsia="仿宋" w:cs="仿宋"/>
                <w:color w:val="auto"/>
                <w:highlight w:val="none"/>
                <w:lang w:eastAsia="zh-CN"/>
              </w:rPr>
              <w:fldChar w:fldCharType="begin"/>
            </w:r>
            <w:r>
              <w:rPr>
                <w:rFonts w:hint="eastAsia" w:ascii="仿宋" w:hAnsi="仿宋" w:eastAsia="仿宋" w:cs="仿宋"/>
                <w:color w:val="auto"/>
                <w:highlight w:val="none"/>
                <w:lang w:eastAsia="zh-CN"/>
              </w:rPr>
              <w:instrText xml:space="preserve"> HYPERLINK "https://service.zcygov.cn/#/help，\“项目采购\”—\“操作流程-电子招投标\”—\“政府采购项目电子交易管理操作指南-供应商\”版面获取操作指南。" </w:instrText>
            </w:r>
            <w:r>
              <w:rPr>
                <w:rFonts w:hint="eastAsia" w:ascii="仿宋" w:hAnsi="仿宋" w:eastAsia="仿宋" w:cs="仿宋"/>
                <w:color w:val="auto"/>
                <w:highlight w:val="none"/>
                <w:lang w:eastAsia="zh-CN"/>
              </w:rPr>
              <w:fldChar w:fldCharType="separate"/>
            </w:r>
            <w:r>
              <w:rPr>
                <w:rFonts w:hint="eastAsia" w:ascii="仿宋" w:hAnsi="仿宋" w:eastAsia="仿宋" w:cs="仿宋"/>
                <w:color w:val="auto"/>
                <w:highlight w:val="none"/>
                <w:lang w:eastAsia="zh-CN"/>
              </w:rPr>
              <w:t>https://service.zcygov.cn/#/help，“项目采购”—“操作流程-电子招投标”—“政府采购项目电子交易管理操作指南-供应商”版面获取操作指南。</w:t>
            </w:r>
            <w:r>
              <w:rPr>
                <w:rFonts w:hint="eastAsia" w:ascii="仿宋" w:hAnsi="仿宋" w:eastAsia="仿宋" w:cs="仿宋"/>
                <w:color w:val="auto"/>
                <w:highlight w:val="none"/>
                <w:lang w:eastAsia="zh-CN"/>
              </w:rPr>
              <w:fldChar w:fldCharType="end"/>
            </w:r>
          </w:p>
          <w:p w14:paraId="02ED3321">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7.为了保证开评标顺利进行，政采云线上开标功能完全实现，供应商开标所使用的电脑设备须具有视频及语音功能。</w:t>
            </w:r>
          </w:p>
        </w:tc>
      </w:tr>
      <w:tr w14:paraId="30113AE5">
        <w:tblPrEx>
          <w:tblCellMar>
            <w:top w:w="0" w:type="dxa"/>
            <w:left w:w="108" w:type="dxa"/>
            <w:bottom w:w="0" w:type="dxa"/>
            <w:right w:w="108" w:type="dxa"/>
          </w:tblCellMar>
        </w:tblPrEx>
        <w:trPr>
          <w:trHeight w:val="710" w:hRule="atLeast"/>
          <w:jc w:val="center"/>
        </w:trPr>
        <w:tc>
          <w:tcPr>
            <w:tcW w:w="558" w:type="dxa"/>
            <w:vMerge w:val="continue"/>
            <w:tcBorders>
              <w:top w:val="single" w:color="auto" w:sz="4" w:space="0"/>
              <w:left w:val="single" w:color="auto" w:sz="4" w:space="0"/>
              <w:bottom w:val="single" w:color="auto" w:sz="4" w:space="0"/>
              <w:right w:val="single" w:color="auto" w:sz="4" w:space="0"/>
            </w:tcBorders>
            <w:vAlign w:val="center"/>
          </w:tcPr>
          <w:p w14:paraId="7B480157">
            <w:pPr>
              <w:spacing w:line="360" w:lineRule="auto"/>
              <w:rPr>
                <w:rFonts w:ascii="仿宋" w:hAnsi="仿宋" w:eastAsia="仿宋" w:cs="仿宋"/>
                <w:color w:val="auto"/>
                <w:sz w:val="21"/>
                <w:szCs w:val="21"/>
                <w:highlight w:val="none"/>
                <w:lang w:eastAsia="zh-CN"/>
              </w:rPr>
            </w:pPr>
          </w:p>
        </w:tc>
        <w:tc>
          <w:tcPr>
            <w:tcW w:w="1407" w:type="dxa"/>
            <w:vMerge w:val="continue"/>
            <w:tcBorders>
              <w:top w:val="single" w:color="auto" w:sz="4" w:space="0"/>
              <w:left w:val="single" w:color="auto" w:sz="4" w:space="0"/>
              <w:bottom w:val="single" w:color="auto" w:sz="4" w:space="0"/>
              <w:right w:val="single" w:color="auto" w:sz="4" w:space="0"/>
            </w:tcBorders>
            <w:vAlign w:val="center"/>
          </w:tcPr>
          <w:p w14:paraId="7C3CF9BB">
            <w:pPr>
              <w:spacing w:line="360" w:lineRule="auto"/>
              <w:rPr>
                <w:rFonts w:ascii="仿宋" w:hAnsi="仿宋" w:eastAsia="仿宋" w:cs="仿宋"/>
                <w:color w:val="auto"/>
                <w:sz w:val="21"/>
                <w:szCs w:val="21"/>
                <w:highlight w:val="none"/>
                <w:lang w:eastAsia="zh-CN"/>
              </w:rPr>
            </w:pPr>
          </w:p>
        </w:tc>
        <w:tc>
          <w:tcPr>
            <w:tcW w:w="7400" w:type="dxa"/>
            <w:tcBorders>
              <w:top w:val="single" w:color="auto" w:sz="4" w:space="0"/>
              <w:left w:val="single" w:color="auto" w:sz="4" w:space="0"/>
              <w:bottom w:val="single" w:color="auto" w:sz="4" w:space="0"/>
              <w:right w:val="single" w:color="auto" w:sz="4" w:space="0"/>
            </w:tcBorders>
            <w:vAlign w:val="center"/>
          </w:tcPr>
          <w:p w14:paraId="3BB05024">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1、电子招投标情况说明：</w:t>
            </w:r>
          </w:p>
          <w:p w14:paraId="78B3037A">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（1）电子招投标：本项目以数据电文形式，依托“政府采购云平台（www.zcygov.cn）”进行招投标活动。</w:t>
            </w:r>
          </w:p>
          <w:p w14:paraId="27AFCD2F">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投标准备：注册账号--点击“商家入驻”，进行政府采购供应商资料填写；申领CA数字证书---申领流程详见“新疆政府采购网-下载专区-电子交易客户端-CA驱动和申领流程”；安装“政采云电子交易客户端”----前往“新疆政府采购网-下载专区-电子交易客户端”进行下载并安装。</w:t>
            </w:r>
          </w:p>
          <w:p w14:paraId="111E0D1A">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（3）招标文件的获取：使用账号登录或者短信验证码或者使用CA登录政采云平台；进入“项目采购”应用，在获取招标文件菜单中选择项目，获取招标文件 。</w:t>
            </w:r>
          </w:p>
          <w:p w14:paraId="44E92E2E">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（4）投标文件的制作：在“政采云电子交易客户端”中完成“填写基本信息”、“导入投标文件”、“标书关联”、“标书检查”、“电子签名”、“生成电子标书”等操作。</w:t>
            </w:r>
          </w:p>
          <w:p w14:paraId="54AC9BF0">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5）投标文件的传输递交：供应商在投标截止时间前将加密的投标文件上传至政府采购云平台，还可以在投标截止时间前以电子邮件方式提供备份投标文件1份（接收人邮箱：245291818@qq.com，接收人：银先生，电话：</w:t>
            </w:r>
            <w:r>
              <w:rPr>
                <w:rFonts w:hint="eastAsia" w:ascii="仿宋" w:hAnsi="仿宋" w:eastAsia="仿宋" w:cs="仿宋"/>
                <w:color w:val="auto"/>
                <w:highlight w:val="none"/>
                <w:lang w:val="en-US" w:eastAsia="zh-CN"/>
              </w:rPr>
              <w:t>18809088695</w:t>
            </w:r>
            <w:r>
              <w:rPr>
                <w:rFonts w:hint="eastAsia" w:ascii="仿宋" w:hAnsi="仿宋" w:eastAsia="仿宋" w:cs="仿宋"/>
                <w:color w:val="auto"/>
                <w:highlight w:val="none"/>
                <w:lang w:eastAsia="zh-CN"/>
              </w:rPr>
              <w:t>），备份投标文件可以打包压缩并加密，压缩包命名为“XX单位备份投标文件”，加密密码由供应商自行保管（“备份投标文件”由供应商自愿提供，招标文件 不作强制性要求；如不提供或未按要求提供的，当电子投标文件无法解密时，将导致无备份投标文件而失去投标资格）。</w:t>
            </w:r>
          </w:p>
          <w:p w14:paraId="38A535FD">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6）投标文件的解密：供应商按照平台提示和招标文件的规定在半小时内完成在线解密。通过“政府采购云平台”上传递交的投标文件无法按时解密，投标供应商提供了备份投标文件的，以备份投标文件为依据，否则视为投标文件撤回。通过“政府采购云平台”上传递交的投标文件已按时解密的，备份投标文件自动失效。供应商仅提供备份投标文件，没有在电子交易平台传输递交投标文件的，投标无效。</w:t>
            </w:r>
          </w:p>
          <w:p w14:paraId="4833D9D4">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（7）具体操作指南：详见政采云平台“服务中心-帮助文档-项目采购-操作流程-电子招投标-政府采购项目电子交易管理操作指南-供应商”。</w:t>
            </w:r>
          </w:p>
          <w:p w14:paraId="768407AB">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（8）供应商在进行上述操作时，如遇技术问题可登录政采云（https://</w:t>
            </w:r>
            <w:r>
              <w:rPr>
                <w:color w:val="auto"/>
                <w:highlight w:val="none"/>
              </w:rPr>
              <w:fldChar w:fldCharType="begin"/>
            </w:r>
            <w:r>
              <w:rPr>
                <w:color w:val="auto"/>
                <w:highlight w:val="none"/>
              </w:rPr>
              <w:instrText xml:space="preserve"> HYPERLINK "http://www.zcygov.cn/" \h </w:instrText>
            </w:r>
            <w:r>
              <w:rPr>
                <w:color w:val="auto"/>
                <w:highlight w:val="none"/>
              </w:rPr>
              <w:fldChar w:fldCharType="separate"/>
            </w:r>
            <w:r>
              <w:rPr>
                <w:rFonts w:hint="eastAsia" w:ascii="仿宋" w:hAnsi="仿宋" w:eastAsia="仿宋" w:cs="仿宋"/>
                <w:color w:val="auto"/>
                <w:highlight w:val="none"/>
                <w:lang w:eastAsia="zh-CN"/>
              </w:rPr>
              <w:t>www.zcygov.cn/</w:t>
            </w:r>
            <w:r>
              <w:rPr>
                <w:rFonts w:hint="eastAsia" w:ascii="仿宋" w:hAnsi="仿宋" w:eastAsia="仿宋" w:cs="仿宋"/>
                <w:color w:val="auto"/>
                <w:highlight w:val="none"/>
                <w:lang w:eastAsia="zh-CN"/>
              </w:rPr>
              <w:fldChar w:fldCharType="end"/>
            </w:r>
            <w:r>
              <w:rPr>
                <w:rFonts w:hint="eastAsia" w:ascii="仿宋" w:hAnsi="仿宋" w:eastAsia="仿宋" w:cs="仿宋"/>
                <w:color w:val="auto"/>
                <w:highlight w:val="none"/>
                <w:lang w:eastAsia="zh-CN"/>
              </w:rPr>
              <w:t>），点击右侧咨询小采，获取采小蜜智能服务管家帮助，或拨打政采云服务热线 95763 获取热线服务帮助。</w:t>
            </w:r>
          </w:p>
          <w:p w14:paraId="36B9AFB9">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温馨提醒：供应商应提前上传，以便在上传时遇到技术问题，有充足的时间请教平台的技术人员。</w:t>
            </w:r>
          </w:p>
          <w:p w14:paraId="33996DB7">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供应商认为招标文件使自己的权益受到损害的，可以自收到招标文件之日（招标文件公告期限届满之前收到招标文件的，以完成获取招标文件申请后下载招标文件的时间为准）或者招标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新疆政府采购网下载专区下载。未按规定获取招标文件 或逾期提出的不予受理、答复。</w:t>
            </w:r>
          </w:p>
        </w:tc>
      </w:tr>
      <w:tr w14:paraId="563D91C5">
        <w:tblPrEx>
          <w:tblCellMar>
            <w:top w:w="0" w:type="dxa"/>
            <w:left w:w="108" w:type="dxa"/>
            <w:bottom w:w="0" w:type="dxa"/>
            <w:right w:w="108" w:type="dxa"/>
          </w:tblCellMar>
        </w:tblPrEx>
        <w:trPr>
          <w:trHeight w:val="915"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1BEABF51">
            <w:pPr>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highlight w:val="none"/>
                <w:lang w:val="en-US" w:eastAsia="zh-CN"/>
              </w:rPr>
              <w:t>24</w:t>
            </w:r>
          </w:p>
        </w:tc>
        <w:tc>
          <w:tcPr>
            <w:tcW w:w="1407" w:type="dxa"/>
            <w:tcBorders>
              <w:top w:val="single" w:color="auto" w:sz="4" w:space="0"/>
              <w:left w:val="single" w:color="auto" w:sz="4" w:space="0"/>
              <w:bottom w:val="single" w:color="auto" w:sz="4" w:space="0"/>
              <w:right w:val="single" w:color="auto" w:sz="4" w:space="0"/>
            </w:tcBorders>
            <w:vAlign w:val="center"/>
          </w:tcPr>
          <w:p w14:paraId="78AA810D">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中标候选人公示媒介</w:t>
            </w:r>
          </w:p>
        </w:tc>
        <w:tc>
          <w:tcPr>
            <w:tcW w:w="7400" w:type="dxa"/>
            <w:tcBorders>
              <w:top w:val="single" w:color="auto" w:sz="4" w:space="0"/>
              <w:left w:val="single" w:color="auto" w:sz="4" w:space="0"/>
              <w:bottom w:val="single" w:color="auto" w:sz="4" w:space="0"/>
              <w:right w:val="single" w:color="auto" w:sz="4" w:space="0"/>
            </w:tcBorders>
            <w:vAlign w:val="center"/>
          </w:tcPr>
          <w:p w14:paraId="2A0DC35C">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克州公共资源交易中心网、新疆政府采购网，公示期为一个工作日。</w:t>
            </w:r>
          </w:p>
        </w:tc>
      </w:tr>
      <w:tr w14:paraId="555D9C35">
        <w:tblPrEx>
          <w:tblCellMar>
            <w:top w:w="0" w:type="dxa"/>
            <w:left w:w="108" w:type="dxa"/>
            <w:bottom w:w="0" w:type="dxa"/>
            <w:right w:w="108" w:type="dxa"/>
          </w:tblCellMar>
        </w:tblPrEx>
        <w:trPr>
          <w:trHeight w:val="410"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4BF0882B">
            <w:pPr>
              <w:spacing w:line="36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25</w:t>
            </w:r>
          </w:p>
        </w:tc>
        <w:tc>
          <w:tcPr>
            <w:tcW w:w="8807" w:type="dxa"/>
            <w:gridSpan w:val="2"/>
            <w:tcBorders>
              <w:top w:val="single" w:color="auto" w:sz="4" w:space="0"/>
              <w:left w:val="single" w:color="auto" w:sz="4" w:space="0"/>
              <w:bottom w:val="single" w:color="auto" w:sz="4" w:space="0"/>
              <w:right w:val="single" w:color="auto" w:sz="4" w:space="0"/>
            </w:tcBorders>
            <w:vAlign w:val="center"/>
          </w:tcPr>
          <w:p w14:paraId="18BB4184">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招标代理服务费</w:t>
            </w:r>
          </w:p>
        </w:tc>
      </w:tr>
      <w:tr w14:paraId="6EB29E0F">
        <w:tblPrEx>
          <w:tblCellMar>
            <w:top w:w="0" w:type="dxa"/>
            <w:left w:w="108" w:type="dxa"/>
            <w:bottom w:w="0" w:type="dxa"/>
            <w:right w:w="108" w:type="dxa"/>
          </w:tblCellMar>
        </w:tblPrEx>
        <w:trPr>
          <w:trHeight w:val="655"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0E8FA654">
            <w:pPr>
              <w:spacing w:line="360" w:lineRule="auto"/>
              <w:rPr>
                <w:rFonts w:ascii="仿宋" w:hAnsi="仿宋" w:eastAsia="仿宋" w:cs="仿宋"/>
                <w:color w:val="auto"/>
                <w:sz w:val="21"/>
                <w:szCs w:val="21"/>
                <w:highlight w:val="none"/>
                <w:lang w:eastAsia="zh-CN"/>
              </w:rPr>
            </w:pPr>
          </w:p>
        </w:tc>
        <w:tc>
          <w:tcPr>
            <w:tcW w:w="8807" w:type="dxa"/>
            <w:gridSpan w:val="2"/>
            <w:tcBorders>
              <w:top w:val="single" w:color="auto" w:sz="4" w:space="0"/>
              <w:left w:val="single" w:color="auto" w:sz="4" w:space="0"/>
              <w:bottom w:val="single" w:color="auto" w:sz="4" w:space="0"/>
              <w:right w:val="single" w:color="auto" w:sz="4" w:space="0"/>
            </w:tcBorders>
            <w:vAlign w:val="center"/>
          </w:tcPr>
          <w:p w14:paraId="1CA99488">
            <w:pPr>
              <w:spacing w:line="360" w:lineRule="auto"/>
              <w:rPr>
                <w:rFonts w:ascii="仿宋" w:hAnsi="仿宋" w:eastAsia="仿宋" w:cs="仿宋"/>
                <w:color w:val="auto"/>
                <w:sz w:val="21"/>
                <w:szCs w:val="21"/>
                <w:highlight w:val="none"/>
                <w:lang w:eastAsia="zh-CN"/>
              </w:rPr>
            </w:pPr>
            <w:r>
              <w:rPr>
                <w:rFonts w:hint="eastAsia" w:ascii="仿宋" w:hAnsi="仿宋" w:eastAsia="仿宋" w:cs="仿宋"/>
                <w:color w:val="auto"/>
                <w:kern w:val="2"/>
                <w:sz w:val="24"/>
                <w:szCs w:val="24"/>
                <w:highlight w:val="white"/>
                <w:lang w:val="en-US" w:eastAsia="zh-CN" w:bidi="ar-SA"/>
              </w:rPr>
              <w:t>按照发改价格【2015】299号规定全面放开招标代理费，本项目招标代理费为：37500元(叁万柒仟伍佰元整)。招标代理费在中标通知书发放前由中标单位缴纳。</w:t>
            </w:r>
          </w:p>
        </w:tc>
      </w:tr>
      <w:tr w14:paraId="1FC893E7">
        <w:tblPrEx>
          <w:tblCellMar>
            <w:top w:w="0" w:type="dxa"/>
            <w:left w:w="108" w:type="dxa"/>
            <w:bottom w:w="0" w:type="dxa"/>
            <w:right w:w="108" w:type="dxa"/>
          </w:tblCellMar>
        </w:tblPrEx>
        <w:trPr>
          <w:trHeight w:val="84"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66BA9CCA">
            <w:pPr>
              <w:spacing w:line="36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26</w:t>
            </w:r>
          </w:p>
        </w:tc>
        <w:tc>
          <w:tcPr>
            <w:tcW w:w="8807" w:type="dxa"/>
            <w:gridSpan w:val="2"/>
            <w:tcBorders>
              <w:top w:val="single" w:color="auto" w:sz="4" w:space="0"/>
              <w:left w:val="single" w:color="auto" w:sz="4" w:space="0"/>
              <w:bottom w:val="single" w:color="auto" w:sz="4" w:space="0"/>
              <w:right w:val="single" w:color="auto" w:sz="4" w:space="0"/>
            </w:tcBorders>
            <w:vAlign w:val="center"/>
          </w:tcPr>
          <w:p w14:paraId="3BC031F7">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评标办法：本项目采用综合评分法</w:t>
            </w:r>
          </w:p>
        </w:tc>
      </w:tr>
      <w:tr w14:paraId="1FD808D2">
        <w:tblPrEx>
          <w:tblCellMar>
            <w:top w:w="0" w:type="dxa"/>
            <w:left w:w="108" w:type="dxa"/>
            <w:bottom w:w="0" w:type="dxa"/>
            <w:right w:w="108" w:type="dxa"/>
          </w:tblCellMar>
        </w:tblPrEx>
        <w:trPr>
          <w:trHeight w:val="84"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72F72903">
            <w:pPr>
              <w:spacing w:line="36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27</w:t>
            </w:r>
          </w:p>
        </w:tc>
        <w:tc>
          <w:tcPr>
            <w:tcW w:w="8807" w:type="dxa"/>
            <w:gridSpan w:val="2"/>
            <w:tcBorders>
              <w:top w:val="single" w:color="auto" w:sz="4" w:space="0"/>
              <w:left w:val="single" w:color="auto" w:sz="4" w:space="0"/>
              <w:bottom w:val="single" w:color="auto" w:sz="4" w:space="0"/>
              <w:right w:val="single" w:color="auto" w:sz="4" w:space="0"/>
            </w:tcBorders>
            <w:vAlign w:val="center"/>
          </w:tcPr>
          <w:p w14:paraId="3F8BF4A1">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不管投标结果如何，供应商均应承担自己投标所需一切费用。</w:t>
            </w:r>
          </w:p>
        </w:tc>
      </w:tr>
      <w:tr w14:paraId="0CD8F86E">
        <w:tblPrEx>
          <w:tblCellMar>
            <w:top w:w="0" w:type="dxa"/>
            <w:left w:w="108" w:type="dxa"/>
            <w:bottom w:w="0" w:type="dxa"/>
            <w:right w:w="108" w:type="dxa"/>
          </w:tblCellMar>
        </w:tblPrEx>
        <w:trPr>
          <w:trHeight w:val="84"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6E2D3F8B">
            <w:pPr>
              <w:spacing w:line="360" w:lineRule="auto"/>
              <w:jc w:val="center"/>
              <w:rPr>
                <w:rFonts w:hint="default" w:ascii="仿宋" w:hAnsi="仿宋" w:eastAsia="仿宋" w:cs="仿宋"/>
                <w:color w:val="auto"/>
                <w:sz w:val="21"/>
                <w:szCs w:val="21"/>
                <w:highlight w:val="none"/>
                <w:lang w:val="en-US" w:eastAsia="zh-CN"/>
              </w:rPr>
            </w:pPr>
            <w:r>
              <w:rPr>
                <w:rFonts w:hint="eastAsia" w:ascii="仿宋" w:hAnsi="仿宋" w:eastAsia="仿宋" w:cs="仿宋"/>
                <w:color w:val="auto"/>
                <w:highlight w:val="none"/>
                <w:lang w:val="en-US" w:eastAsia="zh-CN"/>
              </w:rPr>
              <w:t>28</w:t>
            </w:r>
          </w:p>
        </w:tc>
        <w:tc>
          <w:tcPr>
            <w:tcW w:w="8807" w:type="dxa"/>
            <w:gridSpan w:val="2"/>
            <w:tcBorders>
              <w:top w:val="single" w:color="auto" w:sz="4" w:space="0"/>
              <w:left w:val="single" w:color="auto" w:sz="4" w:space="0"/>
              <w:bottom w:val="single" w:color="auto" w:sz="4" w:space="0"/>
              <w:right w:val="single" w:color="auto" w:sz="4" w:space="0"/>
            </w:tcBorders>
            <w:vAlign w:val="center"/>
          </w:tcPr>
          <w:p w14:paraId="1D66D9B1">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本次招标预算价：</w:t>
            </w:r>
            <w:r>
              <w:rPr>
                <w:rFonts w:hint="eastAsia" w:ascii="仿宋" w:hAnsi="仿宋" w:eastAsia="仿宋" w:cs="仿宋"/>
                <w:color w:val="auto"/>
                <w:highlight w:val="none"/>
                <w:lang w:val="en-US" w:eastAsia="zh-CN"/>
              </w:rPr>
              <w:t>30600000</w:t>
            </w:r>
            <w:r>
              <w:rPr>
                <w:rFonts w:hint="eastAsia" w:ascii="仿宋" w:hAnsi="仿宋" w:eastAsia="仿宋" w:cs="仿宋"/>
                <w:color w:val="auto"/>
                <w:highlight w:val="none"/>
                <w:lang w:eastAsia="zh-CN"/>
              </w:rPr>
              <w:t>元，投标总报价超过招标预算价的按废标处理。</w:t>
            </w:r>
          </w:p>
        </w:tc>
      </w:tr>
      <w:tr w14:paraId="2AA8D2EC">
        <w:tblPrEx>
          <w:tblCellMar>
            <w:top w:w="0" w:type="dxa"/>
            <w:left w:w="108" w:type="dxa"/>
            <w:bottom w:w="0" w:type="dxa"/>
            <w:right w:w="108" w:type="dxa"/>
          </w:tblCellMar>
        </w:tblPrEx>
        <w:trPr>
          <w:trHeight w:val="84" w:hRule="atLeast"/>
          <w:jc w:val="center"/>
        </w:trPr>
        <w:tc>
          <w:tcPr>
            <w:tcW w:w="558" w:type="dxa"/>
            <w:vMerge w:val="restart"/>
            <w:tcBorders>
              <w:top w:val="single" w:color="auto" w:sz="4" w:space="0"/>
              <w:left w:val="single" w:color="auto" w:sz="4" w:space="0"/>
              <w:bottom w:val="single" w:color="auto" w:sz="4" w:space="0"/>
              <w:right w:val="single" w:color="auto" w:sz="4" w:space="0"/>
            </w:tcBorders>
            <w:vAlign w:val="center"/>
          </w:tcPr>
          <w:p w14:paraId="41C09765">
            <w:pPr>
              <w:spacing w:line="36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29</w:t>
            </w:r>
          </w:p>
        </w:tc>
        <w:tc>
          <w:tcPr>
            <w:tcW w:w="1407" w:type="dxa"/>
            <w:vMerge w:val="restart"/>
            <w:tcBorders>
              <w:top w:val="single" w:color="auto" w:sz="4" w:space="0"/>
              <w:left w:val="single" w:color="auto" w:sz="4" w:space="0"/>
              <w:bottom w:val="single" w:color="auto" w:sz="4" w:space="0"/>
              <w:right w:val="single" w:color="auto" w:sz="4" w:space="0"/>
            </w:tcBorders>
            <w:vAlign w:val="center"/>
          </w:tcPr>
          <w:p w14:paraId="37B8ECCE">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中小微企业政策文件</w:t>
            </w:r>
          </w:p>
        </w:tc>
        <w:tc>
          <w:tcPr>
            <w:tcW w:w="7400" w:type="dxa"/>
            <w:tcBorders>
              <w:top w:val="single" w:color="auto" w:sz="4" w:space="0"/>
              <w:left w:val="single" w:color="auto" w:sz="4" w:space="0"/>
              <w:bottom w:val="single" w:color="auto" w:sz="4" w:space="0"/>
              <w:right w:val="single" w:color="auto" w:sz="4" w:space="0"/>
            </w:tcBorders>
            <w:vAlign w:val="center"/>
          </w:tcPr>
          <w:p w14:paraId="5EB44EB3">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（1）根据财政部、工业和信息化部关于印发《政府采购促进中小企业发展管理办法》的通知（财库[2020]46号）和（财库[2022]19号），</w:t>
            </w:r>
            <w:r>
              <w:rPr>
                <w:rFonts w:hint="eastAsia" w:ascii="仿宋" w:hAnsi="仿宋" w:eastAsia="仿宋" w:cs="仿宋"/>
                <w:b/>
                <w:bCs/>
                <w:color w:val="auto"/>
                <w:highlight w:val="none"/>
                <w:lang w:eastAsia="zh-CN"/>
              </w:rPr>
              <w:t>供应商所投产品的制造商属于《工业和信息化部、国家统计局、国家发展和改革委员会、财政部关于印发中小企业划型标准规定的通知》（工信部联企业[2011]300号）中规定的小型、微型企业标准的，按招标文件格式提供《中小企业声明函》</w:t>
            </w:r>
            <w:r>
              <w:rPr>
                <w:rFonts w:hint="eastAsia" w:ascii="仿宋" w:hAnsi="仿宋" w:eastAsia="仿宋" w:cs="仿宋"/>
                <w:color w:val="auto"/>
                <w:highlight w:val="none"/>
                <w:lang w:eastAsia="zh-CN"/>
              </w:rPr>
              <w:t>。</w:t>
            </w:r>
          </w:p>
        </w:tc>
      </w:tr>
      <w:tr w14:paraId="6AF3CB98">
        <w:tblPrEx>
          <w:tblCellMar>
            <w:top w:w="0" w:type="dxa"/>
            <w:left w:w="108" w:type="dxa"/>
            <w:bottom w:w="0" w:type="dxa"/>
            <w:right w:w="108" w:type="dxa"/>
          </w:tblCellMar>
        </w:tblPrEx>
        <w:trPr>
          <w:trHeight w:val="84" w:hRule="atLeast"/>
          <w:jc w:val="center"/>
        </w:trPr>
        <w:tc>
          <w:tcPr>
            <w:tcW w:w="558" w:type="dxa"/>
            <w:vMerge w:val="continue"/>
            <w:tcBorders>
              <w:top w:val="single" w:color="auto" w:sz="4" w:space="0"/>
              <w:left w:val="single" w:color="auto" w:sz="4" w:space="0"/>
              <w:bottom w:val="single" w:color="auto" w:sz="4" w:space="0"/>
              <w:right w:val="single" w:color="auto" w:sz="4" w:space="0"/>
            </w:tcBorders>
            <w:vAlign w:val="center"/>
          </w:tcPr>
          <w:p w14:paraId="60A3380F">
            <w:pPr>
              <w:spacing w:line="360" w:lineRule="auto"/>
              <w:rPr>
                <w:rFonts w:ascii="仿宋" w:hAnsi="仿宋" w:eastAsia="仿宋" w:cs="仿宋"/>
                <w:color w:val="auto"/>
                <w:highlight w:val="none"/>
                <w:lang w:eastAsia="zh-CN"/>
              </w:rPr>
            </w:pPr>
          </w:p>
        </w:tc>
        <w:tc>
          <w:tcPr>
            <w:tcW w:w="1407" w:type="dxa"/>
            <w:vMerge w:val="continue"/>
            <w:tcBorders>
              <w:top w:val="single" w:color="auto" w:sz="4" w:space="0"/>
              <w:left w:val="single" w:color="auto" w:sz="4" w:space="0"/>
              <w:bottom w:val="single" w:color="auto" w:sz="4" w:space="0"/>
              <w:right w:val="single" w:color="auto" w:sz="4" w:space="0"/>
            </w:tcBorders>
            <w:vAlign w:val="center"/>
          </w:tcPr>
          <w:p w14:paraId="47770648">
            <w:pPr>
              <w:spacing w:line="360" w:lineRule="auto"/>
              <w:rPr>
                <w:rFonts w:ascii="仿宋" w:hAnsi="仿宋" w:eastAsia="仿宋" w:cs="仿宋"/>
                <w:color w:val="auto"/>
                <w:highlight w:val="none"/>
                <w:lang w:eastAsia="zh-CN"/>
              </w:rPr>
            </w:pPr>
          </w:p>
        </w:tc>
        <w:tc>
          <w:tcPr>
            <w:tcW w:w="7400" w:type="dxa"/>
            <w:tcBorders>
              <w:top w:val="single" w:color="auto" w:sz="4" w:space="0"/>
              <w:left w:val="single" w:color="auto" w:sz="4" w:space="0"/>
              <w:bottom w:val="single" w:color="auto" w:sz="4" w:space="0"/>
              <w:right w:val="single" w:color="auto" w:sz="4" w:space="0"/>
            </w:tcBorders>
            <w:vAlign w:val="center"/>
          </w:tcPr>
          <w:p w14:paraId="2B05499B">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（2）根据财政部、司令部《关于政府采购支持监狱企业发展有关问题》的通知财库[2014]68号，监狱企业参加本项目投标时，应当提供由省级以上监狱管理局、戒毒管理局（新疆生产建设兵团）出具的属于</w:t>
            </w:r>
            <w:r>
              <w:rPr>
                <w:rFonts w:hint="eastAsia" w:ascii="仿宋" w:hAnsi="仿宋" w:eastAsia="仿宋" w:cs="仿宋"/>
                <w:b w:val="0"/>
                <w:bCs w:val="0"/>
                <w:color w:val="auto"/>
                <w:highlight w:val="none"/>
                <w:lang w:eastAsia="zh-CN"/>
              </w:rPr>
              <w:t>监狱企业的证明文件。</w:t>
            </w:r>
            <w:r>
              <w:rPr>
                <w:rFonts w:hint="eastAsia" w:ascii="仿宋" w:hAnsi="仿宋" w:eastAsia="仿宋" w:cs="仿宋"/>
                <w:color w:val="auto"/>
                <w:highlight w:val="none"/>
                <w:lang w:eastAsia="zh-CN"/>
              </w:rPr>
              <w:t>监狱企业视同小型、微型企业。</w:t>
            </w:r>
          </w:p>
        </w:tc>
      </w:tr>
      <w:tr w14:paraId="6F3AEF9A">
        <w:tblPrEx>
          <w:tblCellMar>
            <w:top w:w="0" w:type="dxa"/>
            <w:left w:w="108" w:type="dxa"/>
            <w:bottom w:w="0" w:type="dxa"/>
            <w:right w:w="108" w:type="dxa"/>
          </w:tblCellMar>
        </w:tblPrEx>
        <w:trPr>
          <w:trHeight w:val="84" w:hRule="atLeast"/>
          <w:jc w:val="center"/>
        </w:trPr>
        <w:tc>
          <w:tcPr>
            <w:tcW w:w="558" w:type="dxa"/>
            <w:vMerge w:val="continue"/>
            <w:tcBorders>
              <w:top w:val="single" w:color="auto" w:sz="4" w:space="0"/>
              <w:left w:val="single" w:color="auto" w:sz="4" w:space="0"/>
              <w:bottom w:val="single" w:color="auto" w:sz="4" w:space="0"/>
              <w:right w:val="single" w:color="auto" w:sz="4" w:space="0"/>
            </w:tcBorders>
            <w:vAlign w:val="center"/>
          </w:tcPr>
          <w:p w14:paraId="177A33E9">
            <w:pPr>
              <w:spacing w:line="360" w:lineRule="auto"/>
              <w:rPr>
                <w:rFonts w:ascii="仿宋" w:hAnsi="仿宋" w:eastAsia="仿宋" w:cs="仿宋"/>
                <w:color w:val="auto"/>
                <w:highlight w:val="none"/>
                <w:lang w:eastAsia="zh-CN"/>
              </w:rPr>
            </w:pPr>
          </w:p>
        </w:tc>
        <w:tc>
          <w:tcPr>
            <w:tcW w:w="1407" w:type="dxa"/>
            <w:vMerge w:val="continue"/>
            <w:tcBorders>
              <w:top w:val="single" w:color="auto" w:sz="4" w:space="0"/>
              <w:left w:val="single" w:color="auto" w:sz="4" w:space="0"/>
              <w:bottom w:val="single" w:color="auto" w:sz="4" w:space="0"/>
              <w:right w:val="single" w:color="auto" w:sz="4" w:space="0"/>
            </w:tcBorders>
            <w:vAlign w:val="center"/>
          </w:tcPr>
          <w:p w14:paraId="1BD6E3A6">
            <w:pPr>
              <w:spacing w:line="360" w:lineRule="auto"/>
              <w:rPr>
                <w:rFonts w:ascii="仿宋" w:hAnsi="仿宋" w:eastAsia="仿宋" w:cs="仿宋"/>
                <w:color w:val="auto"/>
                <w:highlight w:val="none"/>
                <w:lang w:eastAsia="zh-CN"/>
              </w:rPr>
            </w:pPr>
          </w:p>
        </w:tc>
        <w:tc>
          <w:tcPr>
            <w:tcW w:w="7400" w:type="dxa"/>
            <w:tcBorders>
              <w:top w:val="single" w:color="auto" w:sz="4" w:space="0"/>
              <w:left w:val="single" w:color="auto" w:sz="4" w:space="0"/>
              <w:bottom w:val="single" w:color="auto" w:sz="4" w:space="0"/>
              <w:right w:val="single" w:color="auto" w:sz="4" w:space="0"/>
            </w:tcBorders>
            <w:vAlign w:val="center"/>
          </w:tcPr>
          <w:p w14:paraId="76896428">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3）根据财政部、民政部、中国残疾人联合会《关于促进残疾人就业政府采购政策的通知》（财库[2017]141号），在政府采购活动中，残疾人福利性单位视同小型、微型企业。供应商属于残疾人福利性单位的，按照招标文件格式提供残疾人福利性单位声明函。</w:t>
            </w:r>
          </w:p>
        </w:tc>
      </w:tr>
      <w:tr w14:paraId="60D16C26">
        <w:tblPrEx>
          <w:tblCellMar>
            <w:top w:w="0" w:type="dxa"/>
            <w:left w:w="108" w:type="dxa"/>
            <w:bottom w:w="0" w:type="dxa"/>
            <w:right w:w="108" w:type="dxa"/>
          </w:tblCellMar>
        </w:tblPrEx>
        <w:trPr>
          <w:trHeight w:val="584" w:hRule="atLeast"/>
          <w:jc w:val="center"/>
        </w:trPr>
        <w:tc>
          <w:tcPr>
            <w:tcW w:w="558" w:type="dxa"/>
            <w:vMerge w:val="restart"/>
            <w:tcBorders>
              <w:top w:val="single" w:color="auto" w:sz="4" w:space="0"/>
              <w:left w:val="single" w:color="auto" w:sz="4" w:space="0"/>
              <w:right w:val="single" w:color="auto" w:sz="4" w:space="0"/>
            </w:tcBorders>
            <w:vAlign w:val="center"/>
          </w:tcPr>
          <w:p w14:paraId="132C4492">
            <w:pPr>
              <w:spacing w:line="36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30</w:t>
            </w:r>
          </w:p>
        </w:tc>
        <w:tc>
          <w:tcPr>
            <w:tcW w:w="1407" w:type="dxa"/>
            <w:vMerge w:val="restart"/>
            <w:tcBorders>
              <w:top w:val="single" w:color="auto" w:sz="4" w:space="0"/>
              <w:left w:val="single" w:color="auto" w:sz="4" w:space="0"/>
              <w:right w:val="single" w:color="auto" w:sz="4" w:space="0"/>
            </w:tcBorders>
            <w:vAlign w:val="center"/>
          </w:tcPr>
          <w:p w14:paraId="05A7F1A3">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中小微企业政策文件说明</w:t>
            </w:r>
          </w:p>
        </w:tc>
        <w:tc>
          <w:tcPr>
            <w:tcW w:w="7400" w:type="dxa"/>
            <w:tcBorders>
              <w:top w:val="single" w:color="auto" w:sz="4" w:space="0"/>
              <w:left w:val="single" w:color="auto" w:sz="4" w:space="0"/>
              <w:bottom w:val="single" w:color="auto" w:sz="4" w:space="0"/>
              <w:right w:val="single" w:color="auto" w:sz="4" w:space="0"/>
            </w:tcBorders>
            <w:vAlign w:val="center"/>
          </w:tcPr>
          <w:p w14:paraId="3849FC6D">
            <w:pPr>
              <w:snapToGrid w:val="0"/>
              <w:spacing w:line="290" w:lineRule="exact"/>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rPr>
              <w:t>本项目</w:t>
            </w:r>
            <w:r>
              <w:rPr>
                <w:rFonts w:hint="eastAsia" w:ascii="仿宋" w:hAnsi="仿宋" w:eastAsia="仿宋" w:cs="仿宋"/>
                <w:color w:val="auto"/>
                <w:highlight w:val="none"/>
                <w:lang w:eastAsia="zh-CN"/>
              </w:rPr>
              <w:t>为专门面向中小企业项目，资金为全部预留。</w:t>
            </w:r>
          </w:p>
        </w:tc>
      </w:tr>
      <w:tr w14:paraId="6375822F">
        <w:tblPrEx>
          <w:tblCellMar>
            <w:top w:w="0" w:type="dxa"/>
            <w:left w:w="108" w:type="dxa"/>
            <w:bottom w:w="0" w:type="dxa"/>
            <w:right w:w="108" w:type="dxa"/>
          </w:tblCellMar>
        </w:tblPrEx>
        <w:trPr>
          <w:trHeight w:val="459" w:hRule="atLeast"/>
          <w:jc w:val="center"/>
        </w:trPr>
        <w:tc>
          <w:tcPr>
            <w:tcW w:w="558" w:type="dxa"/>
            <w:vMerge w:val="continue"/>
            <w:tcBorders>
              <w:left w:val="single" w:color="auto" w:sz="4" w:space="0"/>
              <w:right w:val="single" w:color="auto" w:sz="4" w:space="0"/>
            </w:tcBorders>
            <w:vAlign w:val="center"/>
          </w:tcPr>
          <w:p w14:paraId="3725B156">
            <w:pPr>
              <w:spacing w:line="360" w:lineRule="auto"/>
              <w:jc w:val="center"/>
              <w:rPr>
                <w:rFonts w:ascii="仿宋" w:hAnsi="仿宋" w:eastAsia="仿宋" w:cs="仿宋"/>
                <w:color w:val="auto"/>
                <w:sz w:val="21"/>
                <w:szCs w:val="21"/>
                <w:highlight w:val="none"/>
                <w:lang w:eastAsia="zh-CN"/>
              </w:rPr>
            </w:pPr>
          </w:p>
        </w:tc>
        <w:tc>
          <w:tcPr>
            <w:tcW w:w="1407" w:type="dxa"/>
            <w:vMerge w:val="continue"/>
            <w:tcBorders>
              <w:left w:val="single" w:color="auto" w:sz="4" w:space="0"/>
              <w:right w:val="single" w:color="auto" w:sz="4" w:space="0"/>
            </w:tcBorders>
            <w:vAlign w:val="center"/>
          </w:tcPr>
          <w:p w14:paraId="62422376">
            <w:pPr>
              <w:spacing w:line="360" w:lineRule="auto"/>
              <w:rPr>
                <w:rFonts w:ascii="仿宋" w:hAnsi="仿宋" w:eastAsia="仿宋" w:cs="仿宋"/>
                <w:color w:val="auto"/>
                <w:sz w:val="21"/>
                <w:szCs w:val="21"/>
                <w:highlight w:val="none"/>
                <w:lang w:eastAsia="zh-CN"/>
              </w:rPr>
            </w:pPr>
          </w:p>
        </w:tc>
        <w:tc>
          <w:tcPr>
            <w:tcW w:w="7400" w:type="dxa"/>
            <w:tcBorders>
              <w:top w:val="single" w:color="auto" w:sz="4" w:space="0"/>
              <w:left w:val="single" w:color="auto" w:sz="4" w:space="0"/>
              <w:bottom w:val="single" w:color="auto" w:sz="4" w:space="0"/>
              <w:right w:val="single" w:color="auto" w:sz="4" w:space="0"/>
            </w:tcBorders>
            <w:vAlign w:val="center"/>
          </w:tcPr>
          <w:p w14:paraId="1446A2CE">
            <w:pPr>
              <w:numPr>
                <w:ilvl w:val="0"/>
                <w:numId w:val="0"/>
              </w:numPr>
              <w:spacing w:line="360" w:lineRule="auto"/>
              <w:rPr>
                <w:rFonts w:hint="default" w:ascii="仿宋" w:hAnsi="仿宋" w:eastAsia="仿宋" w:cs="仿宋"/>
                <w:b/>
                <w:bCs/>
                <w:color w:val="auto"/>
                <w:highlight w:val="none"/>
                <w:lang w:val="en-US" w:eastAsia="zh-CN"/>
              </w:rPr>
            </w:pPr>
            <w:r>
              <w:rPr>
                <w:rFonts w:hint="eastAsia" w:ascii="仿宋" w:hAnsi="仿宋" w:eastAsia="仿宋" w:cs="仿宋"/>
                <w:color w:val="auto"/>
                <w:highlight w:val="none"/>
                <w:lang w:val="en-US" w:eastAsia="zh-CN"/>
              </w:rPr>
              <w:t>2.本采购项目中小企业划分标准所属行业为：</w:t>
            </w:r>
            <w:r>
              <w:rPr>
                <w:rFonts w:hint="eastAsia" w:ascii="仿宋" w:hAnsi="仿宋" w:eastAsia="仿宋" w:cs="仿宋"/>
                <w:b/>
                <w:bCs/>
                <w:color w:val="auto"/>
                <w:highlight w:val="none"/>
                <w:u w:val="single"/>
                <w:lang w:val="en-US" w:eastAsia="zh-CN"/>
              </w:rPr>
              <w:t>农、林、牧、渔业</w:t>
            </w:r>
          </w:p>
        </w:tc>
      </w:tr>
      <w:tr w14:paraId="3D9B2228">
        <w:tblPrEx>
          <w:tblCellMar>
            <w:top w:w="0" w:type="dxa"/>
            <w:left w:w="108" w:type="dxa"/>
            <w:bottom w:w="0" w:type="dxa"/>
            <w:right w:w="108" w:type="dxa"/>
          </w:tblCellMar>
        </w:tblPrEx>
        <w:trPr>
          <w:trHeight w:val="459" w:hRule="atLeast"/>
          <w:jc w:val="center"/>
        </w:trPr>
        <w:tc>
          <w:tcPr>
            <w:tcW w:w="558" w:type="dxa"/>
            <w:vMerge w:val="continue"/>
            <w:tcBorders>
              <w:left w:val="single" w:color="auto" w:sz="4" w:space="0"/>
              <w:bottom w:val="single" w:color="auto" w:sz="4" w:space="0"/>
              <w:right w:val="single" w:color="auto" w:sz="4" w:space="0"/>
            </w:tcBorders>
            <w:vAlign w:val="center"/>
          </w:tcPr>
          <w:p w14:paraId="7C7715D9">
            <w:pPr>
              <w:spacing w:line="360" w:lineRule="auto"/>
              <w:jc w:val="center"/>
              <w:rPr>
                <w:rFonts w:ascii="仿宋" w:hAnsi="仿宋" w:eastAsia="仿宋" w:cs="仿宋"/>
                <w:color w:val="auto"/>
                <w:sz w:val="21"/>
                <w:szCs w:val="21"/>
                <w:highlight w:val="none"/>
                <w:lang w:eastAsia="zh-CN"/>
              </w:rPr>
            </w:pPr>
          </w:p>
        </w:tc>
        <w:tc>
          <w:tcPr>
            <w:tcW w:w="1407" w:type="dxa"/>
            <w:vMerge w:val="continue"/>
            <w:tcBorders>
              <w:left w:val="single" w:color="auto" w:sz="4" w:space="0"/>
              <w:bottom w:val="single" w:color="auto" w:sz="4" w:space="0"/>
              <w:right w:val="single" w:color="auto" w:sz="4" w:space="0"/>
            </w:tcBorders>
            <w:vAlign w:val="center"/>
          </w:tcPr>
          <w:p w14:paraId="0249E662">
            <w:pPr>
              <w:spacing w:line="360" w:lineRule="auto"/>
              <w:rPr>
                <w:rFonts w:ascii="仿宋" w:hAnsi="仿宋" w:eastAsia="仿宋" w:cs="仿宋"/>
                <w:color w:val="auto"/>
                <w:sz w:val="21"/>
                <w:szCs w:val="21"/>
                <w:highlight w:val="none"/>
                <w:lang w:eastAsia="zh-CN"/>
              </w:rPr>
            </w:pPr>
          </w:p>
        </w:tc>
        <w:tc>
          <w:tcPr>
            <w:tcW w:w="7400" w:type="dxa"/>
            <w:tcBorders>
              <w:top w:val="single" w:color="auto" w:sz="4" w:space="0"/>
              <w:left w:val="single" w:color="auto" w:sz="4" w:space="0"/>
              <w:bottom w:val="single" w:color="auto" w:sz="4" w:space="0"/>
              <w:right w:val="single" w:color="auto" w:sz="4" w:space="0"/>
            </w:tcBorders>
            <w:vAlign w:val="center"/>
          </w:tcPr>
          <w:p w14:paraId="219C181D">
            <w:pPr>
              <w:numPr>
                <w:ilvl w:val="0"/>
                <w:numId w:val="0"/>
              </w:num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着重提醒：投标供应商</w:t>
            </w:r>
            <w:r>
              <w:rPr>
                <w:rFonts w:hint="eastAsia" w:ascii="仿宋" w:hAnsi="仿宋" w:eastAsia="仿宋" w:cs="仿宋"/>
                <w:b/>
                <w:color w:val="auto"/>
                <w:sz w:val="24"/>
                <w:szCs w:val="24"/>
                <w:highlight w:val="none"/>
                <w:lang w:val="en-US" w:eastAsia="zh-CN"/>
              </w:rPr>
              <w:t>必须按照</w:t>
            </w:r>
            <w:r>
              <w:rPr>
                <w:rFonts w:hint="eastAsia" w:ascii="仿宋" w:hAnsi="仿宋" w:eastAsia="仿宋" w:cs="仿宋"/>
                <w:b/>
                <w:color w:val="auto"/>
                <w:sz w:val="24"/>
                <w:szCs w:val="24"/>
                <w:highlight w:val="none"/>
                <w:lang w:eastAsia="zh-CN"/>
              </w:rPr>
              <w:t>《中小企业声明函》</w:t>
            </w:r>
            <w:r>
              <w:rPr>
                <w:rFonts w:hint="eastAsia" w:ascii="仿宋" w:hAnsi="仿宋" w:eastAsia="仿宋" w:cs="仿宋"/>
                <w:b/>
                <w:color w:val="auto"/>
                <w:sz w:val="24"/>
                <w:szCs w:val="24"/>
                <w:highlight w:val="none"/>
                <w:lang w:val="en-US" w:eastAsia="zh-CN"/>
              </w:rPr>
              <w:t>格式提交</w:t>
            </w:r>
            <w:r>
              <w:rPr>
                <w:rFonts w:hint="eastAsia" w:ascii="仿宋" w:hAnsi="仿宋" w:eastAsia="仿宋" w:cs="仿宋"/>
                <w:b/>
                <w:color w:val="auto"/>
                <w:sz w:val="24"/>
                <w:szCs w:val="24"/>
                <w:highlight w:val="none"/>
                <w:lang w:eastAsia="zh-CN"/>
              </w:rPr>
              <w:t>，必须将招标文件采购标的物全部列入《中小企业声明函》，否则</w:t>
            </w:r>
            <w:r>
              <w:rPr>
                <w:rFonts w:hint="eastAsia" w:ascii="仿宋" w:hAnsi="仿宋" w:eastAsia="仿宋" w:cs="仿宋"/>
                <w:b/>
                <w:color w:val="auto"/>
                <w:sz w:val="24"/>
                <w:szCs w:val="24"/>
                <w:highlight w:val="none"/>
                <w:lang w:val="en-US" w:eastAsia="zh-CN"/>
              </w:rPr>
              <w:t>作废处理</w:t>
            </w:r>
            <w:r>
              <w:rPr>
                <w:rFonts w:hint="eastAsia" w:ascii="仿宋" w:hAnsi="仿宋" w:eastAsia="仿宋" w:cs="仿宋"/>
                <w:b/>
                <w:color w:val="auto"/>
                <w:sz w:val="24"/>
                <w:szCs w:val="24"/>
                <w:highlight w:val="none"/>
                <w:lang w:eastAsia="zh-CN"/>
              </w:rPr>
              <w:t>。</w:t>
            </w:r>
          </w:p>
        </w:tc>
      </w:tr>
      <w:tr w14:paraId="38F5B89C">
        <w:tblPrEx>
          <w:tblCellMar>
            <w:top w:w="0" w:type="dxa"/>
            <w:left w:w="108" w:type="dxa"/>
            <w:bottom w:w="0" w:type="dxa"/>
            <w:right w:w="108" w:type="dxa"/>
          </w:tblCellMar>
        </w:tblPrEx>
        <w:trPr>
          <w:trHeight w:val="1571"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116FF88B">
            <w:pPr>
              <w:spacing w:line="36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31</w:t>
            </w:r>
          </w:p>
        </w:tc>
        <w:tc>
          <w:tcPr>
            <w:tcW w:w="1407" w:type="dxa"/>
            <w:tcBorders>
              <w:top w:val="single" w:color="auto" w:sz="4" w:space="0"/>
              <w:left w:val="single" w:color="auto" w:sz="4" w:space="0"/>
              <w:bottom w:val="single" w:color="auto" w:sz="4" w:space="0"/>
              <w:right w:val="single" w:color="auto" w:sz="4" w:space="0"/>
            </w:tcBorders>
            <w:vAlign w:val="center"/>
          </w:tcPr>
          <w:p w14:paraId="44EF3DBD">
            <w:pPr>
              <w:spacing w:line="360" w:lineRule="auto"/>
              <w:jc w:val="center"/>
              <w:rPr>
                <w:rFonts w:ascii="仿宋" w:hAnsi="仿宋" w:eastAsia="仿宋" w:cs="仿宋"/>
                <w:color w:val="auto"/>
                <w:highlight w:val="none"/>
                <w:lang w:val="zh-CN" w:eastAsia="zh-CN"/>
              </w:rPr>
            </w:pPr>
          </w:p>
          <w:p w14:paraId="3E500592">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val="zh-CN" w:eastAsia="zh-CN"/>
              </w:rPr>
              <w:t>履约保证金</w:t>
            </w:r>
          </w:p>
        </w:tc>
        <w:tc>
          <w:tcPr>
            <w:tcW w:w="7400" w:type="dxa"/>
            <w:tcBorders>
              <w:top w:val="single" w:color="auto" w:sz="4" w:space="0"/>
              <w:left w:val="single" w:color="auto" w:sz="4" w:space="0"/>
              <w:bottom w:val="single" w:color="auto" w:sz="4" w:space="0"/>
              <w:right w:val="single" w:color="auto" w:sz="4" w:space="0"/>
            </w:tcBorders>
            <w:vAlign w:val="center"/>
          </w:tcPr>
          <w:p w14:paraId="082C0347">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val="zh-CN" w:eastAsia="zh-CN"/>
              </w:rPr>
              <w:t>中标人</w:t>
            </w:r>
            <w:r>
              <w:rPr>
                <w:rFonts w:hint="eastAsia" w:ascii="仿宋" w:hAnsi="仿宋" w:eastAsia="仿宋" w:cs="仿宋"/>
                <w:color w:val="auto"/>
                <w:highlight w:val="none"/>
                <w:lang w:eastAsia="zh-CN"/>
              </w:rPr>
              <w:t>应在领取《中标通知书》后的十个日历日内，办理履约保证金，</w:t>
            </w:r>
            <w:r>
              <w:rPr>
                <w:rFonts w:hint="eastAsia" w:ascii="仿宋" w:hAnsi="仿宋" w:eastAsia="仿宋" w:cs="仿宋"/>
                <w:color w:val="auto"/>
                <w:highlight w:val="none"/>
                <w:u w:val="single"/>
                <w:lang w:val="zh-CN" w:eastAsia="zh-CN"/>
              </w:rPr>
              <w:t>金额</w:t>
            </w:r>
            <w:r>
              <w:rPr>
                <w:rFonts w:hint="eastAsia" w:ascii="仿宋" w:hAnsi="仿宋" w:eastAsia="仿宋" w:cs="仿宋"/>
                <w:color w:val="auto"/>
                <w:highlight w:val="none"/>
                <w:u w:val="single"/>
                <w:lang w:val="en-US" w:eastAsia="zh-CN"/>
              </w:rPr>
              <w:t>不超过</w:t>
            </w:r>
            <w:r>
              <w:rPr>
                <w:rFonts w:hint="eastAsia" w:ascii="仿宋" w:hAnsi="仿宋" w:eastAsia="仿宋" w:cs="仿宋"/>
                <w:color w:val="auto"/>
                <w:highlight w:val="none"/>
                <w:u w:val="single"/>
                <w:lang w:val="zh-CN" w:eastAsia="zh-CN"/>
              </w:rPr>
              <w:t>合同总价的</w:t>
            </w:r>
            <w:r>
              <w:rPr>
                <w:rFonts w:hint="eastAsia" w:ascii="仿宋" w:hAnsi="仿宋" w:eastAsia="仿宋" w:cs="仿宋"/>
                <w:color w:val="auto"/>
                <w:highlight w:val="none"/>
                <w:u w:val="single"/>
                <w:lang w:val="en-US" w:eastAsia="zh-CN"/>
              </w:rPr>
              <w:t>10</w:t>
            </w:r>
            <w:r>
              <w:rPr>
                <w:rFonts w:hint="eastAsia" w:ascii="仿宋" w:hAnsi="仿宋" w:eastAsia="仿宋" w:cs="仿宋"/>
                <w:color w:val="auto"/>
                <w:highlight w:val="none"/>
                <w:u w:val="single"/>
                <w:lang w:val="zh-CN" w:eastAsia="zh-CN"/>
              </w:rPr>
              <w:t>%</w:t>
            </w:r>
            <w:r>
              <w:rPr>
                <w:rFonts w:hint="eastAsia" w:ascii="仿宋" w:hAnsi="仿宋" w:eastAsia="仿宋" w:cs="仿宋"/>
                <w:color w:val="auto"/>
                <w:highlight w:val="none"/>
                <w:lang w:val="zh-CN" w:eastAsia="zh-CN"/>
              </w:rPr>
              <w:t>，</w:t>
            </w:r>
            <w:r>
              <w:rPr>
                <w:rFonts w:hint="eastAsia" w:ascii="仿宋" w:hAnsi="仿宋" w:eastAsia="仿宋" w:cs="仿宋"/>
                <w:color w:val="auto"/>
                <w:highlight w:val="none"/>
                <w:lang w:eastAsia="zh-CN"/>
              </w:rPr>
              <w:t>否则招标人可取消</w:t>
            </w:r>
            <w:r>
              <w:rPr>
                <w:rFonts w:hint="eastAsia" w:ascii="仿宋" w:hAnsi="仿宋" w:eastAsia="仿宋" w:cs="仿宋"/>
                <w:color w:val="auto"/>
                <w:highlight w:val="none"/>
                <w:lang w:val="zh-CN" w:eastAsia="zh-CN"/>
              </w:rPr>
              <w:t>成交人</w:t>
            </w:r>
            <w:r>
              <w:rPr>
                <w:rFonts w:hint="eastAsia" w:ascii="仿宋" w:hAnsi="仿宋" w:eastAsia="仿宋" w:cs="仿宋"/>
                <w:color w:val="auto"/>
                <w:highlight w:val="none"/>
                <w:lang w:eastAsia="zh-CN"/>
              </w:rPr>
              <w:t>的</w:t>
            </w:r>
            <w:r>
              <w:rPr>
                <w:rFonts w:hint="eastAsia" w:ascii="仿宋" w:hAnsi="仿宋" w:eastAsia="仿宋" w:cs="仿宋"/>
                <w:color w:val="auto"/>
                <w:highlight w:val="none"/>
                <w:lang w:val="zh-CN" w:eastAsia="zh-CN"/>
              </w:rPr>
              <w:t>成交</w:t>
            </w:r>
            <w:r>
              <w:rPr>
                <w:rFonts w:hint="eastAsia" w:ascii="仿宋" w:hAnsi="仿宋" w:eastAsia="仿宋" w:cs="仿宋"/>
                <w:color w:val="auto"/>
                <w:highlight w:val="none"/>
                <w:lang w:eastAsia="zh-CN"/>
              </w:rPr>
              <w:t>资格，并没收其投标保证金。</w:t>
            </w:r>
          </w:p>
        </w:tc>
      </w:tr>
      <w:tr w14:paraId="60F82324">
        <w:tblPrEx>
          <w:tblCellMar>
            <w:top w:w="0" w:type="dxa"/>
            <w:left w:w="108" w:type="dxa"/>
            <w:bottom w:w="0" w:type="dxa"/>
            <w:right w:w="108" w:type="dxa"/>
          </w:tblCellMar>
        </w:tblPrEx>
        <w:trPr>
          <w:trHeight w:val="90" w:hRule="atLeast"/>
          <w:jc w:val="center"/>
        </w:trPr>
        <w:tc>
          <w:tcPr>
            <w:tcW w:w="558" w:type="dxa"/>
            <w:tcBorders>
              <w:top w:val="single" w:color="auto" w:sz="4" w:space="0"/>
              <w:left w:val="single" w:color="auto" w:sz="4" w:space="0"/>
              <w:bottom w:val="single" w:color="auto" w:sz="4" w:space="0"/>
              <w:right w:val="single" w:color="auto" w:sz="4" w:space="0"/>
            </w:tcBorders>
            <w:vAlign w:val="center"/>
          </w:tcPr>
          <w:p w14:paraId="4320EC0C">
            <w:pPr>
              <w:spacing w:line="36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32</w:t>
            </w:r>
          </w:p>
        </w:tc>
        <w:tc>
          <w:tcPr>
            <w:tcW w:w="1407" w:type="dxa"/>
            <w:tcBorders>
              <w:top w:val="single" w:color="auto" w:sz="4" w:space="0"/>
              <w:left w:val="single" w:color="auto" w:sz="4" w:space="0"/>
              <w:bottom w:val="single" w:color="auto" w:sz="4" w:space="0"/>
              <w:right w:val="single" w:color="auto" w:sz="4" w:space="0"/>
            </w:tcBorders>
            <w:vAlign w:val="center"/>
          </w:tcPr>
          <w:p w14:paraId="5AD94D06">
            <w:pPr>
              <w:spacing w:line="360" w:lineRule="auto"/>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踏勘现场</w:t>
            </w:r>
          </w:p>
        </w:tc>
        <w:tc>
          <w:tcPr>
            <w:tcW w:w="7400" w:type="dxa"/>
            <w:tcBorders>
              <w:top w:val="single" w:color="auto" w:sz="4" w:space="0"/>
              <w:left w:val="single" w:color="auto" w:sz="4" w:space="0"/>
              <w:bottom w:val="single" w:color="auto" w:sz="4" w:space="0"/>
              <w:right w:val="single" w:color="auto" w:sz="4" w:space="0"/>
            </w:tcBorders>
            <w:vAlign w:val="center"/>
          </w:tcPr>
          <w:p w14:paraId="49AA147C">
            <w:pPr>
              <w:spacing w:line="360" w:lineRule="auto"/>
              <w:rPr>
                <w:rFonts w:hint="eastAsia" w:ascii="仿宋" w:hAnsi="仿宋" w:eastAsia="仿宋" w:cs="仿宋"/>
                <w:color w:val="auto"/>
                <w:highlight w:val="none"/>
                <w:lang w:val="zh-CN" w:eastAsia="zh-CN"/>
              </w:rPr>
            </w:pPr>
            <w:r>
              <w:rPr>
                <w:rFonts w:hint="eastAsia" w:ascii="仿宋" w:hAnsi="仿宋" w:eastAsia="仿宋" w:cs="仿宋"/>
                <w:color w:val="auto"/>
                <w:highlight w:val="none"/>
                <w:lang w:eastAsia="zh-CN"/>
              </w:rPr>
              <w:t>不组织,投标人自行组织踏勘现场。</w:t>
            </w:r>
          </w:p>
        </w:tc>
      </w:tr>
      <w:tr w14:paraId="64E7447C">
        <w:tblPrEx>
          <w:tblCellMar>
            <w:top w:w="0" w:type="dxa"/>
            <w:left w:w="108" w:type="dxa"/>
            <w:bottom w:w="0" w:type="dxa"/>
            <w:right w:w="108" w:type="dxa"/>
          </w:tblCellMar>
        </w:tblPrEx>
        <w:trPr>
          <w:trHeight w:val="84" w:hRule="atLeast"/>
          <w:jc w:val="center"/>
        </w:trPr>
        <w:tc>
          <w:tcPr>
            <w:tcW w:w="1965" w:type="dxa"/>
            <w:gridSpan w:val="2"/>
            <w:tcBorders>
              <w:top w:val="single" w:color="auto" w:sz="4" w:space="0"/>
              <w:left w:val="single" w:color="auto" w:sz="4" w:space="0"/>
              <w:bottom w:val="single" w:color="auto" w:sz="4" w:space="0"/>
              <w:right w:val="single" w:color="auto" w:sz="4" w:space="0"/>
            </w:tcBorders>
            <w:vAlign w:val="center"/>
          </w:tcPr>
          <w:p w14:paraId="616032C3">
            <w:pPr>
              <w:spacing w:line="360" w:lineRule="auto"/>
              <w:ind w:firstLine="729" w:firstLineChars="3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备注</w:t>
            </w:r>
          </w:p>
        </w:tc>
        <w:tc>
          <w:tcPr>
            <w:tcW w:w="7400" w:type="dxa"/>
            <w:tcBorders>
              <w:top w:val="single" w:color="auto" w:sz="4" w:space="0"/>
              <w:left w:val="single" w:color="auto" w:sz="4" w:space="0"/>
              <w:bottom w:val="single" w:color="auto" w:sz="4" w:space="0"/>
              <w:right w:val="single" w:color="auto" w:sz="4" w:space="0"/>
            </w:tcBorders>
            <w:vAlign w:val="center"/>
          </w:tcPr>
          <w:p w14:paraId="43F22F11">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1、着重提醒各供应商注意，并认真查看招标文件中的每一个条款及要求，因误读招标文件而造成的后果，招标人概不负责。</w:t>
            </w:r>
          </w:p>
          <w:p w14:paraId="45CA0D47">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2、供应商使用相同IP地址的，一经发现，相关部门将进一步核实，查实后按串通投标处理。</w:t>
            </w:r>
          </w:p>
          <w:p w14:paraId="3330D757">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3、为保证本项目质量，良好的售后服务，最低报价不作为中标的唯一依据。</w:t>
            </w:r>
          </w:p>
          <w:p w14:paraId="683A3737">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4、采购人若发现成交候选供应商在投标过程中提供虚假证明文件，故意隐瞒公司不良信誉和财务状况，以及其他可能对合同圆满履行造成风险的因素等，则按规定取消其成交资格，监管部门依法进行处理。</w:t>
            </w:r>
          </w:p>
          <w:p w14:paraId="58A35E32">
            <w:pPr>
              <w:spacing w:line="36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5、如为信息系统采购项目，供应商不得为该整体项目或其中分项目前期工作提供过设计、编制、管理等服务的法人及附属单位。</w:t>
            </w:r>
          </w:p>
          <w:p w14:paraId="54EBBA63">
            <w:pPr>
              <w:spacing w:line="360" w:lineRule="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6、单位负责人为同一人或者存在直接控股、管理关系的不同供应商，不得参加同一合同项下的政府采购活动。除单一来源采购项目外，为采购项目提供整理设计、规范编制或者项目管理、监理、检测等服务的供应商，不得再参加该采购项目的其他采购活动。</w:t>
            </w:r>
          </w:p>
          <w:p w14:paraId="7822178C">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7</w:t>
            </w:r>
            <w:r>
              <w:rPr>
                <w:rFonts w:hint="eastAsia" w:ascii="仿宋" w:hAnsi="仿宋" w:eastAsia="仿宋" w:cs="仿宋"/>
                <w:color w:val="auto"/>
                <w:highlight w:val="none"/>
                <w:lang w:eastAsia="zh-CN"/>
              </w:rPr>
              <w:t>、其它：</w:t>
            </w:r>
          </w:p>
          <w:p w14:paraId="12B8CBE9">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（1）投标企业严格遵守国家的法律法规及招标纪律，无违法违纪及商业贿赂行为。</w:t>
            </w:r>
          </w:p>
          <w:p w14:paraId="31E2EDB5">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（2）不管投标结果如何，供应商均应自行承担投标所需一切费用。</w:t>
            </w:r>
          </w:p>
          <w:p w14:paraId="5B35D7E2">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（3）供应商应以书面形式保证中标后由本公司组织实施，不得以任何理由将项目转包给其他机构。</w:t>
            </w:r>
          </w:p>
          <w:p w14:paraId="4B1BBE68">
            <w:pPr>
              <w:spacing w:line="360" w:lineRule="auto"/>
              <w:rPr>
                <w:rFonts w:ascii="仿宋" w:hAnsi="仿宋" w:eastAsia="仿宋" w:cs="仿宋"/>
                <w:color w:val="auto"/>
                <w:highlight w:val="none"/>
                <w:lang w:eastAsia="zh-CN"/>
              </w:rPr>
            </w:pPr>
            <w:r>
              <w:rPr>
                <w:rFonts w:hint="eastAsia" w:ascii="仿宋" w:hAnsi="仿宋" w:eastAsia="仿宋" w:cs="仿宋"/>
                <w:b w:val="0"/>
                <w:bCs w:val="0"/>
                <w:color w:val="auto"/>
                <w:highlight w:val="none"/>
                <w:lang w:eastAsia="zh-CN"/>
              </w:rPr>
              <w:t>（</w:t>
            </w:r>
            <w:r>
              <w:rPr>
                <w:rFonts w:hint="eastAsia" w:ascii="仿宋" w:hAnsi="仿宋" w:eastAsia="仿宋" w:cs="仿宋"/>
                <w:b w:val="0"/>
                <w:bCs w:val="0"/>
                <w:color w:val="auto"/>
                <w:highlight w:val="none"/>
                <w:lang w:val="en-US" w:eastAsia="zh-CN"/>
              </w:rPr>
              <w:t>4</w:t>
            </w:r>
            <w:r>
              <w:rPr>
                <w:rFonts w:hint="eastAsia" w:ascii="仿宋" w:hAnsi="仿宋" w:eastAsia="仿宋" w:cs="仿宋"/>
                <w:b w:val="0"/>
                <w:bCs w:val="0"/>
                <w:color w:val="auto"/>
                <w:highlight w:val="none"/>
                <w:lang w:eastAsia="zh-CN"/>
              </w:rPr>
              <w:t>）招标文件中如出现前后不一致情况，均以前附表内容为准。</w:t>
            </w:r>
          </w:p>
        </w:tc>
      </w:tr>
    </w:tbl>
    <w:p w14:paraId="60554924">
      <w:pPr>
        <w:pageBreakBefore/>
        <w:spacing w:beforeLines="100" w:afterLines="100" w:line="340" w:lineRule="exact"/>
        <w:jc w:val="center"/>
        <w:outlineLvl w:val="1"/>
        <w:rPr>
          <w:rFonts w:ascii="仿宋" w:hAnsi="仿宋" w:eastAsia="仿宋" w:cs="仿宋"/>
          <w:b/>
          <w:color w:val="auto"/>
          <w:sz w:val="28"/>
          <w:szCs w:val="32"/>
          <w:highlight w:val="none"/>
          <w:lang w:eastAsia="zh-CN"/>
        </w:rPr>
      </w:pPr>
      <w:r>
        <w:rPr>
          <w:rFonts w:hint="eastAsia" w:ascii="仿宋" w:hAnsi="仿宋" w:eastAsia="仿宋" w:cs="仿宋"/>
          <w:b/>
          <w:color w:val="auto"/>
          <w:sz w:val="28"/>
          <w:szCs w:val="28"/>
          <w:highlight w:val="none"/>
          <w:lang w:eastAsia="zh-CN"/>
        </w:rPr>
        <w:t>二、供应商须知</w:t>
      </w:r>
    </w:p>
    <w:p w14:paraId="4F1D39A1">
      <w:pPr>
        <w:spacing w:line="340" w:lineRule="exact"/>
        <w:jc w:val="center"/>
        <w:outlineLvl w:val="2"/>
        <w:rPr>
          <w:rFonts w:ascii="仿宋" w:hAnsi="仿宋" w:eastAsia="仿宋" w:cs="仿宋"/>
          <w:color w:val="auto"/>
          <w:sz w:val="28"/>
          <w:szCs w:val="28"/>
          <w:highlight w:val="none"/>
          <w:lang w:eastAsia="zh-CN"/>
        </w:rPr>
      </w:pPr>
      <w:bookmarkStart w:id="0" w:name="_Toc469495724"/>
      <w:r>
        <w:rPr>
          <w:rFonts w:hint="eastAsia" w:ascii="仿宋" w:hAnsi="仿宋" w:eastAsia="仿宋" w:cs="仿宋"/>
          <w:b/>
          <w:color w:val="auto"/>
          <w:sz w:val="28"/>
          <w:szCs w:val="28"/>
          <w:highlight w:val="none"/>
          <w:lang w:eastAsia="zh-CN"/>
        </w:rPr>
        <w:t>（一）</w:t>
      </w:r>
      <w:r>
        <w:rPr>
          <w:rFonts w:hint="eastAsia" w:ascii="仿宋" w:hAnsi="仿宋" w:eastAsia="仿宋" w:cs="仿宋"/>
          <w:b/>
          <w:color w:val="auto"/>
          <w:sz w:val="28"/>
          <w:szCs w:val="32"/>
          <w:highlight w:val="none"/>
          <w:lang w:eastAsia="zh-CN"/>
        </w:rPr>
        <w:t>总  则</w:t>
      </w:r>
      <w:bookmarkEnd w:id="0"/>
    </w:p>
    <w:p w14:paraId="6CD3048A">
      <w:pPr>
        <w:snapToGrid w:val="0"/>
        <w:spacing w:line="3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1.项目概况</w:t>
      </w:r>
    </w:p>
    <w:p w14:paraId="755F1B39">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1.1本次招标采购项目名称：见供应商须知前附表。</w:t>
      </w:r>
    </w:p>
    <w:p w14:paraId="1FC381D5">
      <w:pPr>
        <w:snapToGrid w:val="0"/>
        <w:spacing w:line="440" w:lineRule="exact"/>
        <w:ind w:firstLine="2430" w:firstLineChars="1000"/>
        <w:rPr>
          <w:rFonts w:ascii="仿宋" w:hAnsi="仿宋" w:eastAsia="仿宋" w:cs="仿宋"/>
          <w:color w:val="auto"/>
          <w:szCs w:val="21"/>
          <w:highlight w:val="none"/>
          <w:u w:val="single"/>
          <w:lang w:eastAsia="zh-CN"/>
        </w:rPr>
      </w:pPr>
      <w:r>
        <w:rPr>
          <w:rFonts w:hint="eastAsia" w:ascii="仿宋" w:hAnsi="仿宋" w:eastAsia="仿宋" w:cs="仿宋"/>
          <w:color w:val="auto"/>
          <w:szCs w:val="21"/>
          <w:highlight w:val="none"/>
          <w:lang w:eastAsia="zh-CN"/>
        </w:rPr>
        <w:t>项目编号：见供应商须知前附表。</w:t>
      </w:r>
    </w:p>
    <w:p w14:paraId="0D0CC008">
      <w:pPr>
        <w:snapToGrid w:val="0"/>
        <w:spacing w:line="440" w:lineRule="exact"/>
        <w:ind w:firstLine="486" w:firstLineChars="200"/>
        <w:rPr>
          <w:rFonts w:ascii="仿宋" w:hAnsi="仿宋" w:eastAsia="仿宋" w:cs="仿宋"/>
          <w:color w:val="auto"/>
          <w:szCs w:val="21"/>
          <w:highlight w:val="none"/>
          <w:u w:val="single"/>
          <w:lang w:eastAsia="zh-CN"/>
        </w:rPr>
      </w:pPr>
      <w:r>
        <w:rPr>
          <w:rFonts w:hint="eastAsia" w:ascii="仿宋" w:hAnsi="仿宋" w:eastAsia="仿宋" w:cs="仿宋"/>
          <w:color w:val="auto"/>
          <w:szCs w:val="21"/>
          <w:highlight w:val="none"/>
          <w:lang w:eastAsia="zh-CN"/>
        </w:rPr>
        <w:t xml:space="preserve">                 招标人：见供应商须知前附表。</w:t>
      </w:r>
    </w:p>
    <w:p w14:paraId="78AC4009">
      <w:pPr>
        <w:snapToGrid w:val="0"/>
        <w:spacing w:line="440" w:lineRule="exact"/>
        <w:ind w:firstLine="486" w:firstLineChars="200"/>
        <w:rPr>
          <w:rFonts w:ascii="仿宋" w:hAnsi="仿宋" w:eastAsia="仿宋" w:cs="仿宋"/>
          <w:color w:val="auto"/>
          <w:szCs w:val="21"/>
          <w:highlight w:val="none"/>
          <w:u w:val="single"/>
          <w:lang w:eastAsia="zh-CN"/>
        </w:rPr>
      </w:pPr>
      <w:r>
        <w:rPr>
          <w:rFonts w:hint="eastAsia" w:ascii="仿宋" w:hAnsi="仿宋" w:eastAsia="仿宋" w:cs="仿宋"/>
          <w:color w:val="auto"/>
          <w:szCs w:val="21"/>
          <w:highlight w:val="none"/>
          <w:lang w:eastAsia="zh-CN"/>
        </w:rPr>
        <w:t xml:space="preserve">                 供货期：见供应商须知前附表。</w:t>
      </w:r>
    </w:p>
    <w:p w14:paraId="28CADA29">
      <w:pPr>
        <w:snapToGrid w:val="0"/>
        <w:spacing w:line="440" w:lineRule="exact"/>
        <w:ind w:firstLine="486" w:firstLineChars="200"/>
        <w:rPr>
          <w:rFonts w:ascii="仿宋" w:hAnsi="仿宋" w:eastAsia="仿宋" w:cs="仿宋"/>
          <w:color w:val="auto"/>
          <w:szCs w:val="21"/>
          <w:highlight w:val="none"/>
          <w:u w:val="single"/>
          <w:lang w:eastAsia="zh-CN"/>
        </w:rPr>
      </w:pPr>
      <w:r>
        <w:rPr>
          <w:rFonts w:hint="eastAsia" w:ascii="仿宋" w:hAnsi="仿宋" w:eastAsia="仿宋" w:cs="仿宋"/>
          <w:color w:val="auto"/>
          <w:szCs w:val="21"/>
          <w:highlight w:val="none"/>
          <w:lang w:eastAsia="zh-CN"/>
        </w:rPr>
        <w:t xml:space="preserve">               供货地点：见供应商须知前附表。</w:t>
      </w:r>
    </w:p>
    <w:p w14:paraId="0543DC36">
      <w:pPr>
        <w:snapToGrid w:val="0"/>
        <w:spacing w:line="440" w:lineRule="exact"/>
        <w:ind w:firstLine="486" w:firstLineChars="200"/>
        <w:rPr>
          <w:rFonts w:ascii="仿宋" w:hAnsi="仿宋" w:eastAsia="仿宋" w:cs="仿宋"/>
          <w:color w:val="auto"/>
          <w:szCs w:val="21"/>
          <w:highlight w:val="none"/>
          <w:u w:val="single"/>
          <w:lang w:eastAsia="zh-CN"/>
        </w:rPr>
      </w:pPr>
      <w:r>
        <w:rPr>
          <w:rFonts w:hint="eastAsia" w:ascii="仿宋" w:hAnsi="仿宋" w:eastAsia="仿宋" w:cs="仿宋"/>
          <w:color w:val="auto"/>
          <w:szCs w:val="21"/>
          <w:highlight w:val="none"/>
          <w:lang w:eastAsia="zh-CN"/>
        </w:rPr>
        <w:t>1.2招标人及联系人：见供应商须知前附表。</w:t>
      </w:r>
    </w:p>
    <w:p w14:paraId="29B75125">
      <w:pPr>
        <w:snapToGrid w:val="0"/>
        <w:spacing w:line="440" w:lineRule="exact"/>
        <w:ind w:firstLine="607" w:firstLineChars="250"/>
        <w:rPr>
          <w:rFonts w:ascii="仿宋" w:hAnsi="仿宋" w:eastAsia="仿宋" w:cs="仿宋"/>
          <w:color w:val="auto"/>
          <w:szCs w:val="21"/>
          <w:highlight w:val="none"/>
          <w:u w:val="single"/>
          <w:lang w:eastAsia="zh-CN"/>
        </w:rPr>
      </w:pPr>
      <w:r>
        <w:rPr>
          <w:rFonts w:hint="eastAsia" w:ascii="仿宋" w:hAnsi="仿宋" w:eastAsia="仿宋" w:cs="仿宋"/>
          <w:color w:val="auto"/>
          <w:szCs w:val="21"/>
          <w:highlight w:val="none"/>
          <w:lang w:eastAsia="zh-CN"/>
        </w:rPr>
        <w:t xml:space="preserve"> 代理机构及联系人：见供应商须知前附表。</w:t>
      </w:r>
    </w:p>
    <w:p w14:paraId="0A4325C3">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1.3资金来源：见供应商须知前附表。</w:t>
      </w:r>
    </w:p>
    <w:p w14:paraId="15358B92">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1.4本项目预算：见供应商须知前附表。</w:t>
      </w:r>
    </w:p>
    <w:p w14:paraId="4BCE9883">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1.5本项目控制价：见供应商须知前附表。</w:t>
      </w:r>
    </w:p>
    <w:p w14:paraId="47FFFFC5">
      <w:pPr>
        <w:snapToGrid w:val="0"/>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2.招标范围：</w:t>
      </w:r>
    </w:p>
    <w:p w14:paraId="45D806D9">
      <w:pPr>
        <w:snapToGrid w:val="0"/>
        <w:spacing w:line="440" w:lineRule="exact"/>
        <w:ind w:firstLine="486" w:firstLineChars="200"/>
        <w:rPr>
          <w:rFonts w:ascii="仿宋" w:hAnsi="仿宋" w:eastAsia="仿宋" w:cs="仿宋"/>
          <w:color w:val="auto"/>
          <w:szCs w:val="21"/>
          <w:highlight w:val="none"/>
          <w:u w:val="single"/>
          <w:lang w:eastAsia="zh-CN"/>
        </w:rPr>
      </w:pPr>
      <w:r>
        <w:rPr>
          <w:rFonts w:hint="eastAsia" w:ascii="仿宋" w:hAnsi="仿宋" w:eastAsia="仿宋" w:cs="仿宋"/>
          <w:color w:val="auto"/>
          <w:szCs w:val="21"/>
          <w:highlight w:val="none"/>
          <w:lang w:eastAsia="zh-CN"/>
        </w:rPr>
        <w:t>2.1 采购内容：见供应商须知前附表。</w:t>
      </w:r>
    </w:p>
    <w:p w14:paraId="2CB03F92">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 技术要求：详见采购文件第四章采购内容及技术要求。</w:t>
      </w:r>
    </w:p>
    <w:p w14:paraId="7DB61AEF">
      <w:pPr>
        <w:snapToGrid w:val="0"/>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3.标包划分：</w:t>
      </w:r>
    </w:p>
    <w:p w14:paraId="6B0DC0B3">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3.1本项目划分：</w:t>
      </w:r>
      <w:r>
        <w:rPr>
          <w:rFonts w:hint="eastAsia" w:ascii="仿宋" w:hAnsi="仿宋" w:eastAsia="仿宋" w:cs="仿宋"/>
          <w:color w:val="auto"/>
          <w:szCs w:val="21"/>
          <w:highlight w:val="none"/>
          <w:u w:val="single"/>
          <w:lang w:eastAsia="zh-CN"/>
        </w:rPr>
        <w:t xml:space="preserve">  </w:t>
      </w:r>
      <w:r>
        <w:rPr>
          <w:rFonts w:hint="eastAsia" w:ascii="仿宋" w:hAnsi="仿宋" w:eastAsia="仿宋" w:cs="仿宋"/>
          <w:color w:val="auto"/>
          <w:szCs w:val="21"/>
          <w:highlight w:val="none"/>
          <w:u w:val="single"/>
          <w:lang w:val="en-US" w:eastAsia="zh-CN"/>
        </w:rPr>
        <w:t>1</w:t>
      </w:r>
      <w:r>
        <w:rPr>
          <w:rFonts w:hint="eastAsia" w:ascii="仿宋" w:hAnsi="仿宋" w:eastAsia="仿宋" w:cs="仿宋"/>
          <w:color w:val="auto"/>
          <w:szCs w:val="21"/>
          <w:highlight w:val="none"/>
          <w:u w:val="single"/>
          <w:lang w:eastAsia="zh-CN"/>
        </w:rPr>
        <w:t xml:space="preserve">  </w:t>
      </w:r>
      <w:r>
        <w:rPr>
          <w:rFonts w:hint="eastAsia" w:ascii="仿宋" w:hAnsi="仿宋" w:eastAsia="仿宋" w:cs="仿宋"/>
          <w:color w:val="auto"/>
          <w:szCs w:val="21"/>
          <w:highlight w:val="none"/>
          <w:lang w:eastAsia="zh-CN"/>
        </w:rPr>
        <w:t>个包。</w:t>
      </w:r>
    </w:p>
    <w:p w14:paraId="72D8C765">
      <w:pPr>
        <w:snapToGrid w:val="0"/>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4.招标方式：</w:t>
      </w:r>
    </w:p>
    <w:p w14:paraId="5856CD06">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4.1本项目招标方式：公开招标。</w:t>
      </w:r>
    </w:p>
    <w:p w14:paraId="7E71F11F">
      <w:pPr>
        <w:snapToGrid w:val="0"/>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5.计价方式：</w:t>
      </w:r>
    </w:p>
    <w:p w14:paraId="7CD3901A">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5.1本次招标项目合同采用</w:t>
      </w:r>
      <w:r>
        <w:rPr>
          <w:rFonts w:hint="eastAsia" w:ascii="仿宋" w:hAnsi="仿宋" w:eastAsia="仿宋" w:cs="仿宋"/>
          <w:color w:val="auto"/>
          <w:szCs w:val="21"/>
          <w:highlight w:val="none"/>
          <w:u w:val="single"/>
          <w:lang w:eastAsia="zh-CN"/>
        </w:rPr>
        <w:t xml:space="preserve">   固定总价 。</w:t>
      </w:r>
    </w:p>
    <w:p w14:paraId="1F41037A">
      <w:pPr>
        <w:snapToGrid w:val="0"/>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6.评标办法：</w:t>
      </w:r>
    </w:p>
    <w:p w14:paraId="1B58D136">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6.1本次招标评标采用</w:t>
      </w:r>
      <w:r>
        <w:rPr>
          <w:rFonts w:hint="eastAsia" w:ascii="仿宋" w:hAnsi="仿宋" w:eastAsia="仿宋" w:cs="仿宋"/>
          <w:color w:val="auto"/>
          <w:szCs w:val="21"/>
          <w:highlight w:val="none"/>
          <w:u w:val="single"/>
          <w:lang w:eastAsia="zh-CN"/>
        </w:rPr>
        <w:t xml:space="preserve">  综合评分法 </w:t>
      </w:r>
      <w:r>
        <w:rPr>
          <w:rFonts w:hint="eastAsia" w:ascii="仿宋" w:hAnsi="仿宋" w:eastAsia="仿宋" w:cs="仿宋"/>
          <w:color w:val="auto"/>
          <w:szCs w:val="21"/>
          <w:highlight w:val="none"/>
          <w:lang w:eastAsia="zh-CN"/>
        </w:rPr>
        <w:t>（详见第三章评标办法）</w:t>
      </w:r>
    </w:p>
    <w:p w14:paraId="2E8CAE81">
      <w:pPr>
        <w:snapToGrid w:val="0"/>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7.供应商资格：</w:t>
      </w:r>
    </w:p>
    <w:p w14:paraId="6689E395">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7.1参与采购活动的供应商必须是满足《中华人民共和国政府采购法》规定条件的法人、其他组织或者自然人：</w:t>
      </w:r>
    </w:p>
    <w:p w14:paraId="23073014">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7.2由于政府采购项目的差异性，供应商在参与具体政府采购项目活动时，应仔细阅读该项目的资质要求,具体见供应商须知前附表。</w:t>
      </w:r>
    </w:p>
    <w:p w14:paraId="14B4EEAA">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7.3根据电子化政府采购的特点，各供应商在开标前应确保成为新疆维吾尔自治区政府采购网正式注册入库供应商，</w:t>
      </w:r>
      <w:r>
        <w:rPr>
          <w:rFonts w:hint="eastAsia" w:ascii="仿宋" w:hAnsi="仿宋" w:eastAsia="仿宋" w:cs="仿宋"/>
          <w:color w:val="auto"/>
          <w:kern w:val="2"/>
          <w:highlight w:val="none"/>
          <w:lang w:eastAsia="zh-CN" w:bidi="ar-SA"/>
        </w:rPr>
        <w:t>(已在政采云平台其他省份入驻的供应商无须重复注册），</w:t>
      </w:r>
      <w:r>
        <w:rPr>
          <w:rFonts w:hint="eastAsia" w:ascii="仿宋" w:hAnsi="仿宋" w:eastAsia="仿宋" w:cs="仿宋"/>
          <w:color w:val="auto"/>
          <w:szCs w:val="21"/>
          <w:highlight w:val="none"/>
          <w:lang w:eastAsia="zh-CN"/>
        </w:rPr>
        <w:t>并完成CA数字证书申领。因未注册入库、未办理CA数字证书等原因造成无法投标或投标失败等后果由供应商自行承担。</w:t>
      </w:r>
    </w:p>
    <w:p w14:paraId="7CEE29DF">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7.4供应商必须确保自己在信息库中注册的信息真实、准确，并保证投标文件中的有关信息与库中的信息相一致。否则，供应商因此蒙受损失，招标人概不负责。</w:t>
      </w:r>
    </w:p>
    <w:p w14:paraId="1040FA75">
      <w:pPr>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8. 投标费用</w:t>
      </w:r>
    </w:p>
    <w:p w14:paraId="4EF4FD64">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8.1供应商准备和参加投标活动发生的费用自理。</w:t>
      </w:r>
    </w:p>
    <w:p w14:paraId="7323BD15">
      <w:pPr>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9.</w:t>
      </w:r>
      <w:bookmarkStart w:id="1" w:name="_Toc247527563"/>
      <w:bookmarkStart w:id="2" w:name="_Toc152045539"/>
      <w:bookmarkStart w:id="3" w:name="_Toc144974507"/>
      <w:bookmarkStart w:id="4" w:name="_Toc247592876"/>
      <w:bookmarkStart w:id="5" w:name="_Toc247513962"/>
      <w:bookmarkStart w:id="6" w:name="_Toc152042315"/>
      <w:bookmarkStart w:id="7" w:name="_Toc296602429"/>
      <w:r>
        <w:rPr>
          <w:rFonts w:hint="eastAsia" w:ascii="仿宋" w:hAnsi="仿宋" w:eastAsia="仿宋" w:cs="仿宋"/>
          <w:b/>
          <w:color w:val="auto"/>
          <w:szCs w:val="21"/>
          <w:highlight w:val="none"/>
          <w:lang w:eastAsia="zh-CN"/>
        </w:rPr>
        <w:t xml:space="preserve"> 踏勘现场</w:t>
      </w:r>
      <w:bookmarkEnd w:id="1"/>
      <w:bookmarkEnd w:id="2"/>
      <w:bookmarkEnd w:id="3"/>
      <w:bookmarkEnd w:id="4"/>
      <w:bookmarkEnd w:id="5"/>
      <w:bookmarkEnd w:id="6"/>
      <w:bookmarkEnd w:id="7"/>
    </w:p>
    <w:p w14:paraId="53FD0C53">
      <w:pPr>
        <w:spacing w:line="440" w:lineRule="exact"/>
        <w:ind w:firstLine="473" w:firstLineChars="19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9.1 供应商须知前附表规定组织踏勘现场的，招标人按供应商须知前附表规定的时间、地点组织供应商踏勘项目现场。如需踏勘现场，</w:t>
      </w:r>
      <w:r>
        <w:rPr>
          <w:rFonts w:hint="eastAsia" w:ascii="仿宋" w:hAnsi="仿宋" w:eastAsia="仿宋" w:cs="仿宋"/>
          <w:color w:val="auto"/>
          <w:highlight w:val="none"/>
          <w:lang w:eastAsia="zh-CN"/>
        </w:rPr>
        <w:t>供应商自行踏勘现场的，可咨询本项目采购人或采购代理机构联系人。</w:t>
      </w:r>
      <w:r>
        <w:rPr>
          <w:rFonts w:hint="eastAsia" w:ascii="仿宋" w:hAnsi="仿宋" w:eastAsia="仿宋" w:cs="仿宋"/>
          <w:b/>
          <w:bCs/>
          <w:color w:val="auto"/>
          <w:highlight w:val="none"/>
          <w:lang w:eastAsia="zh-CN"/>
        </w:rPr>
        <w:t>供应商自行踏勘现场的，可咨询本项目采购人或采购代理机构联系人。</w:t>
      </w:r>
      <w:r>
        <w:rPr>
          <w:rFonts w:hint="eastAsia" w:ascii="仿宋" w:hAnsi="仿宋" w:eastAsia="仿宋" w:cs="仿宋"/>
          <w:b/>
          <w:bCs/>
          <w:color w:val="auto"/>
          <w:szCs w:val="21"/>
          <w:highlight w:val="none"/>
          <w:lang w:eastAsia="zh-CN"/>
        </w:rPr>
        <w:t xml:space="preserve"> </w:t>
      </w:r>
    </w:p>
    <w:p w14:paraId="1F7111F6">
      <w:pPr>
        <w:spacing w:line="440" w:lineRule="exact"/>
        <w:ind w:firstLine="473" w:firstLineChars="19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9.2 供应商踏勘现场发生的费用自理。</w:t>
      </w:r>
    </w:p>
    <w:p w14:paraId="44555D49">
      <w:pPr>
        <w:spacing w:line="440" w:lineRule="exact"/>
        <w:ind w:firstLine="473" w:firstLineChars="19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9.3 除招标人的原因外，供应商自行负责在踏勘现场中所发生的人员伤亡和财产损失。</w:t>
      </w:r>
    </w:p>
    <w:p w14:paraId="74BED9D6">
      <w:pPr>
        <w:spacing w:line="440" w:lineRule="exact"/>
        <w:ind w:firstLine="473" w:firstLineChars="19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9.4 招标人在踏勘现场中介绍的场地和相关的周边环境情况，供应商在编制投标文件时参考，招标人不对供应商据此作出的判断和决策负责。</w:t>
      </w:r>
      <w:bookmarkStart w:id="8" w:name="_Toc152042316"/>
      <w:bookmarkStart w:id="9" w:name="_Toc247513963"/>
      <w:bookmarkStart w:id="10" w:name="_Toc296602430"/>
      <w:bookmarkStart w:id="11" w:name="_Toc247592877"/>
      <w:bookmarkStart w:id="12" w:name="_Toc144974508"/>
      <w:bookmarkStart w:id="13" w:name="_Toc247527564"/>
      <w:bookmarkStart w:id="14" w:name="_Toc152045540"/>
    </w:p>
    <w:p w14:paraId="678352B0">
      <w:pPr>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10. 投标预备会</w:t>
      </w:r>
      <w:bookmarkEnd w:id="8"/>
      <w:bookmarkEnd w:id="9"/>
      <w:bookmarkEnd w:id="10"/>
      <w:bookmarkEnd w:id="11"/>
      <w:bookmarkEnd w:id="12"/>
      <w:bookmarkEnd w:id="13"/>
      <w:bookmarkEnd w:id="14"/>
    </w:p>
    <w:p w14:paraId="6196BAF1">
      <w:pPr>
        <w:spacing w:line="440" w:lineRule="exact"/>
        <w:ind w:firstLine="473" w:firstLineChars="19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10.1供应商须知前附表规定召开投标预备会的，招标人按供应商须知前附表规定的时间和地点召开投标预备会，澄清供应商提出的问题。</w:t>
      </w:r>
    </w:p>
    <w:p w14:paraId="62776064">
      <w:pPr>
        <w:spacing w:line="440" w:lineRule="exact"/>
        <w:ind w:firstLine="473" w:firstLineChars="19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10.2供应商应在供应商须知前附表规定的时间前，将提出的问题送达招标人，以便招标人澄清。</w:t>
      </w:r>
    </w:p>
    <w:p w14:paraId="46C8198E">
      <w:pPr>
        <w:spacing w:line="440" w:lineRule="exact"/>
        <w:ind w:firstLine="473" w:firstLineChars="19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10.3招标人在供应商须知前附表规定的时间，将对供应商所提的问题进行澄清。该澄清内容为采购文件的组成部分。</w:t>
      </w:r>
    </w:p>
    <w:p w14:paraId="58031D4B">
      <w:pPr>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11. 联合投标</w:t>
      </w:r>
    </w:p>
    <w:p w14:paraId="47B51979">
      <w:pPr>
        <w:spacing w:line="440" w:lineRule="exact"/>
        <w:ind w:firstLine="473" w:firstLineChars="19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11.1 两个以上供应商可以组成一个投标联合体，以一个供应商的身份投标。以联合体形式参加投标的，联合体各方均应当符合《政府采购法》第二十二条规定的条件。招标人根据采购项目的特殊要求规定供应商特定条件的，联合体各方中至少应当有一方符合招标人规定的特定条件。</w:t>
      </w:r>
    </w:p>
    <w:p w14:paraId="644658AF">
      <w:pPr>
        <w:spacing w:line="400" w:lineRule="exact"/>
        <w:ind w:firstLine="473" w:firstLineChars="19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11.2联合体各方之间应当签订共同投标协议，明确约定联合体各方承担的工作和相应的责任，并将共同投标协议连同投标文件一并提交招标人。联合体各方签订共同投标协议后，不得再以自己名义单独在同一项目中投标，也不得组成新的联合体参加同一项目投标。</w:t>
      </w:r>
    </w:p>
    <w:p w14:paraId="05E4954F">
      <w:pPr>
        <w:spacing w:line="400" w:lineRule="exact"/>
        <w:ind w:firstLine="475" w:firstLineChars="196"/>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11.3 联合体应当确定其中一个单位为投标的全权代表，负责参加投标的一切事务，并承担投标及履约中应承担的全部责任与义务。</w:t>
      </w:r>
    </w:p>
    <w:p w14:paraId="6633F0D4">
      <w:pPr>
        <w:pStyle w:val="8"/>
        <w:spacing w:after="0" w:line="400" w:lineRule="exact"/>
        <w:ind w:left="0" w:leftChars="0" w:firstLine="490" w:firstLineChars="202"/>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11.4 联合体各方应当共同与招标人签订采购合同，就采购合同约定的事项对招标人承担连带责任。</w:t>
      </w:r>
    </w:p>
    <w:p w14:paraId="13B4E898">
      <w:pPr>
        <w:spacing w:line="440" w:lineRule="exact"/>
        <w:ind w:firstLine="475" w:firstLineChars="196"/>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12.招标代理费：</w:t>
      </w:r>
      <w:r>
        <w:rPr>
          <w:rFonts w:hint="eastAsia" w:ascii="仿宋" w:hAnsi="仿宋" w:eastAsia="仿宋" w:cs="仿宋"/>
          <w:color w:val="auto"/>
          <w:szCs w:val="21"/>
          <w:highlight w:val="none"/>
          <w:lang w:eastAsia="zh-CN"/>
        </w:rPr>
        <w:t>见供应商须知前附表。</w:t>
      </w:r>
    </w:p>
    <w:p w14:paraId="22E34752">
      <w:pPr>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13.供应商应注意的事项</w:t>
      </w:r>
    </w:p>
    <w:p w14:paraId="31B01231">
      <w:pPr>
        <w:spacing w:line="440" w:lineRule="exact"/>
        <w:ind w:firstLine="486" w:firstLineChars="200"/>
        <w:rPr>
          <w:rFonts w:ascii="仿宋" w:hAnsi="仿宋" w:eastAsia="仿宋" w:cs="仿宋"/>
          <w:bCs/>
          <w:color w:val="auto"/>
          <w:szCs w:val="21"/>
          <w:highlight w:val="none"/>
          <w:lang w:eastAsia="zh-CN"/>
        </w:rPr>
      </w:pPr>
      <w:r>
        <w:rPr>
          <w:rFonts w:hint="eastAsia" w:ascii="仿宋" w:hAnsi="仿宋" w:eastAsia="仿宋" w:cs="仿宋"/>
          <w:color w:val="auto"/>
          <w:szCs w:val="21"/>
          <w:highlight w:val="none"/>
          <w:lang w:eastAsia="zh-CN"/>
        </w:rPr>
        <w:t>13.1供应商一旦按规定缴纳了投标保证金并参加投标，即被认为接受了本采购文件中的所有条件和规定。供应商必须严格按采购文件的要求编制投标文件，投标文件宜编制页码和目录，以便评委审核。否则，由此产生的一切后果由供应商承担。</w:t>
      </w:r>
    </w:p>
    <w:p w14:paraId="4F6328A2">
      <w:pPr>
        <w:spacing w:line="440" w:lineRule="exact"/>
        <w:ind w:firstLine="486" w:firstLineChars="200"/>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13.2 供应商对采购内容中规定的技术参数、规格等要求必须完全响应或优于采购文件中的要求。</w:t>
      </w:r>
    </w:p>
    <w:p w14:paraId="0740E16F">
      <w:pPr>
        <w:spacing w:line="440" w:lineRule="exact"/>
        <w:ind w:firstLine="475" w:firstLineChars="196"/>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13.3所有供应商的投标保证金都应在采购文件规定的投标保证金缴纳截止日期前缴纳。</w:t>
      </w:r>
    </w:p>
    <w:p w14:paraId="72C8224F">
      <w:pPr>
        <w:spacing w:line="440" w:lineRule="exact"/>
        <w:ind w:firstLine="475" w:firstLineChars="196"/>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13.4单位负责人为同一人或者存在直接控股、管理关系的不同供应商，不得参加同一合同项下的政府采购活动。</w:t>
      </w:r>
      <w:r>
        <w:rPr>
          <w:rFonts w:hint="eastAsia" w:ascii="仿宋" w:hAnsi="仿宋" w:eastAsia="仿宋" w:cs="仿宋"/>
          <w:color w:val="auto"/>
          <w:szCs w:val="21"/>
          <w:highlight w:val="none"/>
          <w:lang w:eastAsia="zh-CN"/>
        </w:rPr>
        <w:t>为采购项目提供整体设计、规范编制或者项目管理、监理、检测等服务的供应商，不得再参加该采购项目的其他采购活动。</w:t>
      </w:r>
    </w:p>
    <w:p w14:paraId="3DB247E4">
      <w:pPr>
        <w:snapToGrid w:val="0"/>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bCs/>
          <w:color w:val="auto"/>
          <w:szCs w:val="21"/>
          <w:highlight w:val="none"/>
          <w:lang w:eastAsia="zh-CN"/>
        </w:rPr>
        <w:t>13.5本项目只接受</w:t>
      </w:r>
      <w:r>
        <w:rPr>
          <w:rFonts w:hint="eastAsia" w:ascii="仿宋" w:hAnsi="仿宋" w:eastAsia="仿宋" w:cs="仿宋"/>
          <w:color w:val="auto"/>
          <w:szCs w:val="21"/>
          <w:highlight w:val="none"/>
          <w:lang w:eastAsia="zh-CN"/>
        </w:rPr>
        <w:t>成为新疆维吾尔自治区政府采购网正式注册入库并完成CA数字证书申领供应商参与投标。因未注册入库、未办理CA数字证书等原因造成无法投标或投标失败等后果由供应商自行承担。</w:t>
      </w:r>
    </w:p>
    <w:p w14:paraId="405CE3D9">
      <w:pPr>
        <w:wordWrap w:val="0"/>
        <w:spacing w:line="440" w:lineRule="exact"/>
        <w:ind w:firstLine="486" w:firstLineChars="200"/>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13.6  供应商被视为充分熟悉本招标项目所在地的与履行合同有关的各种情况，包括但不限于：</w:t>
      </w:r>
    </w:p>
    <w:p w14:paraId="368EDD64">
      <w:pPr>
        <w:spacing w:line="400" w:lineRule="exact"/>
        <w:ind w:firstLine="364" w:firstLineChars="150"/>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（1）国家对本次投标货物和服务的生产、安装调试、验收、维修等有关法律、法规及行业管理标准；</w:t>
      </w:r>
    </w:p>
    <w:p w14:paraId="6BA49357">
      <w:pPr>
        <w:spacing w:line="400" w:lineRule="exact"/>
        <w:ind w:firstLine="364" w:firstLineChars="150"/>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（2）本地区有关管理部门的相关规定；</w:t>
      </w:r>
    </w:p>
    <w:p w14:paraId="4F1F814B">
      <w:pPr>
        <w:spacing w:line="400" w:lineRule="exact"/>
        <w:ind w:firstLine="364" w:firstLineChars="150"/>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（3）招标人的相关场地情况、基础建设、电力供应情况及相关设计标准。</w:t>
      </w:r>
    </w:p>
    <w:p w14:paraId="05066BCA">
      <w:pPr>
        <w:spacing w:line="400" w:lineRule="exact"/>
        <w:ind w:firstLine="364" w:firstLineChars="150"/>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本采购文件不再对上述情况进行描述。</w:t>
      </w:r>
      <w:bookmarkStart w:id="15" w:name="_Toc469495725"/>
    </w:p>
    <w:p w14:paraId="0080EA82">
      <w:pPr>
        <w:spacing w:line="400" w:lineRule="exact"/>
        <w:ind w:firstLine="424" w:firstLineChars="150"/>
        <w:jc w:val="center"/>
        <w:rPr>
          <w:rFonts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（二）</w:t>
      </w:r>
      <w:bookmarkEnd w:id="15"/>
      <w:r>
        <w:rPr>
          <w:rFonts w:hint="eastAsia" w:ascii="仿宋" w:hAnsi="仿宋" w:eastAsia="仿宋" w:cs="仿宋"/>
          <w:b/>
          <w:color w:val="auto"/>
          <w:sz w:val="28"/>
          <w:szCs w:val="28"/>
          <w:highlight w:val="none"/>
          <w:lang w:eastAsia="zh-CN"/>
        </w:rPr>
        <w:t>招标文件</w:t>
      </w:r>
    </w:p>
    <w:p w14:paraId="7140B679">
      <w:pPr>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15. 采购文件的编制依据</w:t>
      </w:r>
    </w:p>
    <w:p w14:paraId="55224F53">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根据《中华人民共和国政府采购法》、《政府采购货物和服务招标投标管理办法》和《中华人民共和国合同法》</w:t>
      </w:r>
      <w:r>
        <w:rPr>
          <w:rFonts w:hint="eastAsia" w:ascii="仿宋" w:hAnsi="仿宋" w:eastAsia="仿宋" w:cs="仿宋"/>
          <w:color w:val="auto"/>
          <w:spacing w:val="-2"/>
          <w:szCs w:val="21"/>
          <w:highlight w:val="none"/>
          <w:lang w:eastAsia="zh-CN"/>
        </w:rPr>
        <w:t>等相关法律法规和规章及部、省、市级规范性文件的规定，编制本采购文件。</w:t>
      </w:r>
    </w:p>
    <w:p w14:paraId="10F30CE8">
      <w:pPr>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16. 采购文件的组成</w:t>
      </w:r>
    </w:p>
    <w:p w14:paraId="0ACE06CB">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16.1 采购文件包括内容：</w:t>
      </w:r>
    </w:p>
    <w:p w14:paraId="6C26FFF4">
      <w:pPr>
        <w:spacing w:line="440" w:lineRule="exact"/>
        <w:ind w:firstLine="1701" w:firstLineChars="7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第一章  招标公告</w:t>
      </w:r>
    </w:p>
    <w:p w14:paraId="0C284F6E">
      <w:pPr>
        <w:spacing w:line="440" w:lineRule="exact"/>
        <w:ind w:firstLine="1701" w:firstLineChars="7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第二章  投标须知</w:t>
      </w:r>
    </w:p>
    <w:p w14:paraId="55BB5837">
      <w:pPr>
        <w:spacing w:line="440" w:lineRule="exact"/>
        <w:ind w:firstLine="1701" w:firstLineChars="7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第三章  评标办法</w:t>
      </w:r>
    </w:p>
    <w:p w14:paraId="2606AD1F">
      <w:pPr>
        <w:spacing w:line="440" w:lineRule="exact"/>
        <w:ind w:firstLine="1701" w:firstLineChars="700"/>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eastAsia="zh-CN"/>
        </w:rPr>
        <w:t xml:space="preserve">第四章  </w:t>
      </w:r>
      <w:r>
        <w:rPr>
          <w:rFonts w:hint="eastAsia" w:ascii="仿宋" w:hAnsi="仿宋" w:eastAsia="仿宋" w:cs="仿宋"/>
          <w:color w:val="auto"/>
          <w:szCs w:val="21"/>
          <w:highlight w:val="none"/>
          <w:lang w:val="en-US" w:eastAsia="zh-CN"/>
        </w:rPr>
        <w:t>技术规格、数量及质量要求</w:t>
      </w:r>
    </w:p>
    <w:p w14:paraId="15F5DAA5">
      <w:pPr>
        <w:spacing w:line="440" w:lineRule="exact"/>
        <w:ind w:firstLine="1701" w:firstLineChars="7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第五章  合同条款及格式</w:t>
      </w:r>
    </w:p>
    <w:p w14:paraId="7B1A874A">
      <w:pPr>
        <w:spacing w:line="440" w:lineRule="exact"/>
        <w:ind w:firstLine="1701" w:firstLineChars="7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第六章  投标文件格式</w:t>
      </w:r>
    </w:p>
    <w:p w14:paraId="555B6462">
      <w:pPr>
        <w:spacing w:line="440" w:lineRule="exact"/>
        <w:ind w:firstLine="1701" w:firstLineChars="7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第七章  招标单位、招标代理机构对本文件的确认</w:t>
      </w:r>
    </w:p>
    <w:p w14:paraId="1582CFD4">
      <w:pPr>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   16.2 除16.1内容外，招标答疑亦为采购文件的组成部分，对招标人和供应商起约束作用。</w:t>
      </w:r>
    </w:p>
    <w:p w14:paraId="703FAA12">
      <w:pPr>
        <w:pStyle w:val="10"/>
        <w:wordWrap w:val="0"/>
        <w:spacing w:line="40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   16.3供应商应仔细阅读和检查采购文件的全部内容。如发现缺页或附件不全，应及时向招标人提出，以便补齐。如有疑问，供应商应以书面形式一次性向采购人和采购代理机构提出同一环节的质疑。</w:t>
      </w:r>
    </w:p>
    <w:p w14:paraId="53986F2A">
      <w:pPr>
        <w:wordWrap w:val="0"/>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   16.4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新疆政府采购网下载专区下载。采购文件的澄清将在政采云平台“更正公告”栏目予以公告，但不指明澄清问题的来源。如果澄清内容影响投标文件编制的，将相应延长投标截止时间。</w:t>
      </w:r>
    </w:p>
    <w:p w14:paraId="54640AA1">
      <w:pPr>
        <w:spacing w:line="440" w:lineRule="exact"/>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17. 采购文件的修改、补充、解释</w:t>
      </w:r>
    </w:p>
    <w:p w14:paraId="213C1A56">
      <w:pPr>
        <w:wordWrap w:val="0"/>
        <w:spacing w:line="400" w:lineRule="exact"/>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17.1采购文件发出后，招标人在规定的投标截止时间前可对采购文件进行必要的修改和补充，并以更正公告形式在政采云平台 “更正公告”栏目予以公告，请各位供应商注意查看有关澄清内容，如不及时查看造成后果由供应商自负。采购文件的修改、补充等内容作为采购文件的组成部分，具有约束作用。</w:t>
      </w:r>
    </w:p>
    <w:p w14:paraId="26F2950B">
      <w:pPr>
        <w:wordWrap w:val="0"/>
        <w:spacing w:line="400" w:lineRule="exact"/>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17.2 采购代理机构可视采购具体情况对已发出的采购文件进行必要的澄清、修改或者补充。澄清、修改或者补充的内容可能影响投标文件编制的，应当在投标截止时间至少15日前，在原公告发布媒体上发布澄清公告，澄清或者修改的内容为采购文件的组成部分；不足15日的，应当顺延提交投标文件的截止时间。 </w:t>
      </w:r>
    </w:p>
    <w:p w14:paraId="56FE399E">
      <w:pPr>
        <w:wordWrap w:val="0"/>
        <w:spacing w:line="400" w:lineRule="exact"/>
        <w:ind w:firstLine="364" w:firstLineChars="150"/>
        <w:rPr>
          <w:rFonts w:ascii="仿宋" w:hAnsi="仿宋" w:eastAsia="仿宋" w:cs="仿宋"/>
          <w:color w:val="auto"/>
          <w:szCs w:val="21"/>
          <w:highlight w:val="none"/>
          <w:lang w:eastAsia="zh-CN"/>
        </w:rPr>
      </w:pPr>
      <w:r>
        <w:rPr>
          <w:rFonts w:hint="eastAsia" w:ascii="仿宋" w:hAnsi="仿宋" w:eastAsia="仿宋" w:cs="仿宋"/>
          <w:bCs/>
          <w:color w:val="auto"/>
          <w:szCs w:val="21"/>
          <w:highlight w:val="none"/>
          <w:lang w:eastAsia="zh-CN"/>
        </w:rPr>
        <w:t xml:space="preserve">17.3 </w:t>
      </w:r>
      <w:r>
        <w:rPr>
          <w:rFonts w:hint="eastAsia" w:ascii="仿宋" w:hAnsi="仿宋" w:eastAsia="仿宋" w:cs="仿宋"/>
          <w:color w:val="auto"/>
          <w:szCs w:val="21"/>
          <w:highlight w:val="none"/>
          <w:lang w:eastAsia="zh-CN"/>
        </w:rPr>
        <w:t>供应商在规定的时间内未对采购文件提出疑问、质疑或要求澄清的，将视其为无异议。</w:t>
      </w:r>
    </w:p>
    <w:p w14:paraId="5D608D1E">
      <w:pPr>
        <w:spacing w:line="400" w:lineRule="exact"/>
        <w:ind w:firstLine="243" w:firstLineChars="100"/>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17.4 采购文件的解释</w:t>
      </w:r>
    </w:p>
    <w:p w14:paraId="65F4F81B">
      <w:pPr>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本采购文件由招标人（或其委托的招标代理机构）负责解释。</w:t>
      </w:r>
    </w:p>
    <w:p w14:paraId="3E3A7C5E">
      <w:pPr>
        <w:spacing w:line="400" w:lineRule="exact"/>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 xml:space="preserve"> 18. 采购文件的发出</w:t>
      </w:r>
    </w:p>
    <w:p w14:paraId="58EB3BEA">
      <w:pPr>
        <w:spacing w:line="400" w:lineRule="exact"/>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18.1 采购文件、采购文件的澄清、修改、补充及招标答疑等均应报相关部门备案后，方可发出。</w:t>
      </w:r>
    </w:p>
    <w:p w14:paraId="121CEE4F">
      <w:pPr>
        <w:spacing w:line="440" w:lineRule="exact"/>
        <w:ind w:firstLine="243" w:firstLineChars="100"/>
        <w:rPr>
          <w:rFonts w:ascii="仿宋" w:hAnsi="仿宋" w:eastAsia="仿宋" w:cs="仿宋"/>
          <w:color w:val="auto"/>
          <w:szCs w:val="21"/>
          <w:highlight w:val="none"/>
          <w:lang w:eastAsia="zh-CN"/>
        </w:rPr>
      </w:pPr>
      <w:bookmarkStart w:id="16" w:name="_Toc469495726"/>
      <w:r>
        <w:rPr>
          <w:rFonts w:hint="eastAsia" w:ascii="仿宋" w:hAnsi="仿宋" w:eastAsia="仿宋" w:cs="仿宋"/>
          <w:b/>
          <w:color w:val="auto"/>
          <w:szCs w:val="21"/>
          <w:highlight w:val="none"/>
          <w:lang w:eastAsia="zh-CN"/>
        </w:rPr>
        <w:t xml:space="preserve">19. </w:t>
      </w:r>
      <w:r>
        <w:rPr>
          <w:rFonts w:hint="eastAsia" w:ascii="仿宋" w:hAnsi="仿宋" w:eastAsia="仿宋" w:cs="仿宋"/>
          <w:color w:val="auto"/>
          <w:szCs w:val="21"/>
          <w:highlight w:val="none"/>
          <w:lang w:eastAsia="zh-CN"/>
        </w:rPr>
        <w:t>凡需要设置样品情形时，必须明确是否需要随样品提交检测报告，并明确检测机构的要求、检测内容、中标样品封存等事项。（评标委员会无法判断样品是否合格且样品需要提供给第三方权威检测机构检测的,在供应商提供招标人认可的第三方权威检测机构检测报告后，评标委员会推荐的中标候选人方可生效，采购人或代理机构发布中标（成交）结果公告。</w:t>
      </w:r>
    </w:p>
    <w:p w14:paraId="790D730A">
      <w:pPr>
        <w:spacing w:line="440" w:lineRule="exact"/>
        <w:ind w:firstLine="42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采购文件中应明确样品送检方式、检测费用支付方法、供应商在规定时间内无法提供第三方权威检测机构检测报告的处理方式。（采购人根据项目需求按上述要求自行描述）</w:t>
      </w:r>
    </w:p>
    <w:p w14:paraId="3AE20458">
      <w:pPr>
        <w:spacing w:beforeLines="100" w:afterLines="100" w:line="440" w:lineRule="exact"/>
        <w:jc w:val="center"/>
        <w:outlineLvl w:val="2"/>
        <w:rPr>
          <w:rFonts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（三）投标文件的编制</w:t>
      </w:r>
      <w:bookmarkEnd w:id="16"/>
    </w:p>
    <w:p w14:paraId="12A67DF2">
      <w:pPr>
        <w:spacing w:line="440" w:lineRule="exact"/>
        <w:ind w:firstLine="352" w:firstLineChars="145"/>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20. 投标的语言及度量衡单位</w:t>
      </w:r>
    </w:p>
    <w:p w14:paraId="7713B2B9">
      <w:pPr>
        <w:spacing w:line="440" w:lineRule="exact"/>
        <w:ind w:firstLine="328" w:firstLineChars="135"/>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20.1供应商提交的投标文件、技术文件和资料，以及供应商与招标人就有关投标的所有来往函电均应使用中文。投标文件中若有英文或其他语言文字的资料，应提供相应的中文翻译资料。对不同文本投标文件的解释发生异议的，以中文文本为准。</w:t>
      </w:r>
    </w:p>
    <w:p w14:paraId="157B5EA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20.2除采购文件中另有规定外，投标书所使用的度量衡均须采用法定计量单位。</w:t>
      </w:r>
    </w:p>
    <w:p w14:paraId="11149F9E">
      <w:pPr>
        <w:spacing w:line="400" w:lineRule="exact"/>
        <w:ind w:firstLine="237" w:firstLineChars="98"/>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21. 投标文件的组成</w:t>
      </w:r>
    </w:p>
    <w:p w14:paraId="564E5C4F">
      <w:pPr>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资格证明文件和商务及技术文件两部分。</w:t>
      </w:r>
    </w:p>
    <w:p w14:paraId="1507ECF3">
      <w:pPr>
        <w:spacing w:line="440" w:lineRule="exact"/>
        <w:ind w:firstLine="356" w:firstLineChars="147"/>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21.1资格证明文件（包括但不限于）</w:t>
      </w:r>
    </w:p>
    <w:p w14:paraId="5A15191B">
      <w:pPr>
        <w:spacing w:line="440" w:lineRule="exact"/>
        <w:ind w:firstLine="356" w:firstLineChars="147"/>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资格证明文件是证明供应商有资格参加投标和中标后有能力履行合同的文件，这些文件应能满足招标的要求，否则作无效投标处理。</w:t>
      </w:r>
    </w:p>
    <w:p w14:paraId="6E1C6082">
      <w:pPr>
        <w:spacing w:line="440" w:lineRule="exact"/>
        <w:ind w:firstLine="356" w:firstLineChars="147"/>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1、法人或者非法人组织的营业执照等证明文件复印件（须加盖本单位章）或自然人的身份证明复印件;</w:t>
      </w:r>
    </w:p>
    <w:p w14:paraId="1BC12BE1">
      <w:pPr>
        <w:spacing w:line="440" w:lineRule="exact"/>
        <w:ind w:firstLine="356" w:firstLineChars="147"/>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2、法定代表人资格证明书</w:t>
      </w:r>
    </w:p>
    <w:p w14:paraId="76286804">
      <w:pPr>
        <w:spacing w:line="440" w:lineRule="exact"/>
        <w:ind w:firstLine="356" w:firstLineChars="147"/>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3、法定代表人授权书</w:t>
      </w:r>
    </w:p>
    <w:p w14:paraId="61532C2F">
      <w:pPr>
        <w:spacing w:line="440" w:lineRule="exact"/>
        <w:ind w:firstLine="356" w:firstLineChars="147"/>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eastAsia="zh-CN"/>
        </w:rPr>
        <w:t>、参加政府采购活动前3年内在经营活动中没有重大违法记录的书面声明;</w:t>
      </w:r>
    </w:p>
    <w:p w14:paraId="1A9FBF8D">
      <w:pPr>
        <w:spacing w:line="440" w:lineRule="exact"/>
        <w:ind w:firstLine="356" w:firstLineChars="147"/>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lang w:eastAsia="zh-CN"/>
        </w:rPr>
        <w:t>、投标保证金缴纳凭证或投标担保函；</w:t>
      </w:r>
    </w:p>
    <w:p w14:paraId="2D65455C">
      <w:pPr>
        <w:spacing w:line="440" w:lineRule="exact"/>
        <w:ind w:firstLine="356" w:firstLineChars="147"/>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6、投标企业须提供供应商（被授权本单位在职人员）近6个月内任意1个月的有效社保证明;</w:t>
      </w:r>
    </w:p>
    <w:p w14:paraId="60734D5B">
      <w:pPr>
        <w:spacing w:line="440" w:lineRule="exact"/>
        <w:ind w:firstLine="356" w:firstLineChars="147"/>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7</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参加政府采购活动前三年内，在经营活动中没有重大违法记录；未被“信用中国”（www.creditchina.gov.cn）、中国政府采购网（www.ccgp.gov.cn）列入失信被执行人、税收违法黑名单、政府采购严重违法失信行为记录名单。</w:t>
      </w:r>
    </w:p>
    <w:p w14:paraId="463094E2">
      <w:pPr>
        <w:spacing w:line="440" w:lineRule="exact"/>
        <w:ind w:firstLine="356" w:firstLineChars="147"/>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8</w:t>
      </w:r>
      <w:r>
        <w:rPr>
          <w:rFonts w:hint="eastAsia" w:ascii="仿宋" w:hAnsi="仿宋" w:eastAsia="仿宋" w:cs="仿宋"/>
          <w:color w:val="auto"/>
          <w:szCs w:val="21"/>
          <w:highlight w:val="none"/>
          <w:lang w:eastAsia="zh-CN"/>
        </w:rPr>
        <w:t xml:space="preserve">、供应商须知资料表要求的其他资格证明文件; </w:t>
      </w:r>
    </w:p>
    <w:p w14:paraId="7878B78C">
      <w:pPr>
        <w:spacing w:line="440" w:lineRule="exact"/>
        <w:ind w:firstLine="356" w:firstLineChars="147"/>
        <w:rPr>
          <w:rFonts w:ascii="仿宋" w:hAnsi="仿宋" w:eastAsia="仿宋" w:cs="仿宋"/>
          <w:color w:val="auto"/>
          <w:szCs w:val="21"/>
          <w:highlight w:val="none"/>
          <w:lang w:eastAsia="zh-CN"/>
        </w:rPr>
      </w:pPr>
      <w:r>
        <w:rPr>
          <w:rFonts w:hint="eastAsia" w:ascii="仿宋" w:hAnsi="仿宋" w:eastAsia="仿宋" w:cs="仿宋"/>
          <w:b/>
          <w:color w:val="auto"/>
          <w:szCs w:val="21"/>
          <w:highlight w:val="none"/>
          <w:lang w:eastAsia="zh-CN"/>
        </w:rPr>
        <w:t>21.2 商务及技术文件（包括但不限于）</w:t>
      </w:r>
    </w:p>
    <w:p w14:paraId="5FD67819">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1、投标函</w:t>
      </w:r>
    </w:p>
    <w:p w14:paraId="1D220947">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2、开标一览表</w:t>
      </w:r>
    </w:p>
    <w:p w14:paraId="095024C9">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3、货物说明一览表</w:t>
      </w:r>
    </w:p>
    <w:p w14:paraId="26EC0EBF">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4、投标分项报价表</w:t>
      </w:r>
    </w:p>
    <w:p w14:paraId="5530F7B4">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5、技术条款偏离表</w:t>
      </w:r>
    </w:p>
    <w:p w14:paraId="2FFE27CA">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6、商务条款偏离表</w:t>
      </w:r>
    </w:p>
    <w:p w14:paraId="3DFB4310">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7、供应商基本情况表</w:t>
      </w:r>
    </w:p>
    <w:p w14:paraId="67C519AE">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8</w:t>
      </w:r>
      <w:r>
        <w:rPr>
          <w:rFonts w:hint="eastAsia" w:ascii="仿宋" w:hAnsi="仿宋" w:eastAsia="仿宋" w:cs="仿宋"/>
          <w:bCs/>
          <w:color w:val="auto"/>
          <w:szCs w:val="21"/>
          <w:highlight w:val="none"/>
          <w:lang w:eastAsia="zh-CN"/>
        </w:rPr>
        <w:t>、中小企业声明函(货物)</w:t>
      </w:r>
    </w:p>
    <w:p w14:paraId="1EAC9E83">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9</w:t>
      </w:r>
      <w:r>
        <w:rPr>
          <w:rFonts w:hint="eastAsia" w:ascii="仿宋" w:hAnsi="仿宋" w:eastAsia="仿宋" w:cs="仿宋"/>
          <w:bCs/>
          <w:color w:val="auto"/>
          <w:szCs w:val="21"/>
          <w:highlight w:val="none"/>
          <w:lang w:eastAsia="zh-CN"/>
        </w:rPr>
        <w:t>、残疾人福利性单位声明函</w:t>
      </w:r>
    </w:p>
    <w:p w14:paraId="673463B9">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10</w:t>
      </w:r>
      <w:r>
        <w:rPr>
          <w:rFonts w:hint="eastAsia" w:ascii="仿宋" w:hAnsi="仿宋" w:eastAsia="仿宋" w:cs="仿宋"/>
          <w:bCs/>
          <w:color w:val="auto"/>
          <w:szCs w:val="21"/>
          <w:highlight w:val="none"/>
          <w:lang w:eastAsia="zh-CN"/>
        </w:rPr>
        <w:t>、评分标准和细则中技术部分证明材料</w:t>
      </w:r>
    </w:p>
    <w:p w14:paraId="545BF701">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val="en-US" w:eastAsia="zh-CN"/>
        </w:rPr>
        <w:t>11</w:t>
      </w:r>
      <w:r>
        <w:rPr>
          <w:rFonts w:hint="eastAsia" w:ascii="仿宋" w:hAnsi="仿宋" w:eastAsia="仿宋" w:cs="仿宋"/>
          <w:bCs/>
          <w:color w:val="auto"/>
          <w:szCs w:val="21"/>
          <w:highlight w:val="none"/>
          <w:lang w:eastAsia="zh-CN"/>
        </w:rPr>
        <w:t>、评分标准和细则中</w:t>
      </w:r>
      <w:r>
        <w:rPr>
          <w:rFonts w:hint="eastAsia" w:ascii="仿宋" w:hAnsi="仿宋" w:eastAsia="仿宋" w:cs="仿宋"/>
          <w:bCs/>
          <w:color w:val="auto"/>
          <w:szCs w:val="21"/>
          <w:highlight w:val="none"/>
          <w:lang w:val="en-US" w:eastAsia="zh-CN"/>
        </w:rPr>
        <w:t>商务</w:t>
      </w:r>
      <w:r>
        <w:rPr>
          <w:rFonts w:hint="eastAsia" w:ascii="仿宋" w:hAnsi="仿宋" w:eastAsia="仿宋" w:cs="仿宋"/>
          <w:bCs/>
          <w:color w:val="auto"/>
          <w:szCs w:val="21"/>
          <w:highlight w:val="none"/>
          <w:lang w:eastAsia="zh-CN"/>
        </w:rPr>
        <w:t>部分证明材料（格式自拟）</w:t>
      </w:r>
    </w:p>
    <w:p w14:paraId="19341CA8">
      <w:pPr>
        <w:spacing w:line="400" w:lineRule="exact"/>
        <w:ind w:firstLine="482" w:firstLineChars="199"/>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1</w:t>
      </w:r>
      <w:r>
        <w:rPr>
          <w:rFonts w:hint="eastAsia" w:ascii="仿宋" w:hAnsi="仿宋" w:eastAsia="仿宋" w:cs="仿宋"/>
          <w:bCs/>
          <w:color w:val="auto"/>
          <w:szCs w:val="21"/>
          <w:highlight w:val="none"/>
          <w:lang w:val="en-US" w:eastAsia="zh-CN"/>
        </w:rPr>
        <w:t>2</w:t>
      </w:r>
      <w:r>
        <w:rPr>
          <w:rFonts w:hint="eastAsia" w:ascii="仿宋" w:hAnsi="仿宋" w:eastAsia="仿宋" w:cs="仿宋"/>
          <w:bCs/>
          <w:color w:val="auto"/>
          <w:szCs w:val="21"/>
          <w:highlight w:val="none"/>
          <w:lang w:eastAsia="zh-CN"/>
        </w:rPr>
        <w:t>、供应商认为有必要提供的其他证明材料（格式自拟）</w:t>
      </w:r>
    </w:p>
    <w:p w14:paraId="0E937802">
      <w:pPr>
        <w:spacing w:line="400" w:lineRule="exact"/>
        <w:ind w:firstLine="482" w:firstLineChars="199"/>
        <w:rPr>
          <w:rFonts w:ascii="仿宋" w:hAnsi="仿宋" w:eastAsia="仿宋" w:cs="仿宋"/>
          <w:color w:val="auto"/>
          <w:szCs w:val="21"/>
          <w:highlight w:val="none"/>
          <w:lang w:eastAsia="zh-CN"/>
        </w:rPr>
      </w:pPr>
      <w:r>
        <w:rPr>
          <w:rFonts w:hint="eastAsia" w:ascii="仿宋" w:hAnsi="仿宋" w:eastAsia="仿宋" w:cs="仿宋"/>
          <w:b/>
          <w:color w:val="auto"/>
          <w:szCs w:val="21"/>
          <w:highlight w:val="none"/>
          <w:u w:val="single"/>
          <w:lang w:eastAsia="zh-CN"/>
        </w:rPr>
        <w:t>注：以上材料须逐页加盖单位公章。</w:t>
      </w:r>
    </w:p>
    <w:p w14:paraId="26F4BC91">
      <w:pPr>
        <w:spacing w:line="400" w:lineRule="exact"/>
        <w:ind w:firstLine="482" w:firstLineChars="199"/>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21.3投标文件的要求</w:t>
      </w:r>
    </w:p>
    <w:p w14:paraId="0F9C6CE3">
      <w:pPr>
        <w:spacing w:line="400" w:lineRule="exact"/>
        <w:ind w:firstLine="482" w:firstLineChars="199"/>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供应商应仔细阅读采购文件的所有内容，按照采购文件的要求详细编制投标文件，所提交的全部资料必须真实有效，并且要保证字迹清晰易于辨认。投标文件应对采购文件实质性内容作出响应，否则按无效标处理。</w:t>
      </w:r>
    </w:p>
    <w:p w14:paraId="3E6E56EF">
      <w:pPr>
        <w:spacing w:line="400" w:lineRule="exact"/>
        <w:ind w:firstLine="482" w:firstLineChars="199"/>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（2）投标文件格式应按本采购文件第六章格式要求编制，不得对采购文件格式进行增删更改，否则按无效标处理。</w:t>
      </w:r>
    </w:p>
    <w:p w14:paraId="224C281A">
      <w:pPr>
        <w:spacing w:line="400" w:lineRule="exact"/>
        <w:ind w:firstLine="482" w:firstLineChars="199"/>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（3）对采购文件格式可更改的例外情况：采购文件第六部分附件格式要求中明确规定表格中行数不够用时可按相同格式增加行数，其他一切内容和格式不得更改。 </w:t>
      </w:r>
    </w:p>
    <w:p w14:paraId="5B93F9CC">
      <w:pPr>
        <w:spacing w:line="400" w:lineRule="exact"/>
        <w:ind w:firstLine="482" w:firstLineChars="199"/>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（4）投标文件为电子投标文件，电子投标文件按“政采云供应商项目采购-电子招投标操作指南”及本采购文件要求制作、加密传输。</w:t>
      </w:r>
    </w:p>
    <w:p w14:paraId="29156648">
      <w:pPr>
        <w:spacing w:line="400" w:lineRule="exact"/>
        <w:ind w:firstLine="482" w:firstLineChars="199"/>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（5）投标文件未在投标截止时间前完成传输的，视为投标文件撤回；投标文件未按时解密也未提供备份投标文件的，亦视为投标文件撤回。</w:t>
      </w:r>
    </w:p>
    <w:p w14:paraId="160ADCED">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b/>
          <w:color w:val="auto"/>
          <w:szCs w:val="21"/>
          <w:highlight w:val="none"/>
          <w:lang w:eastAsia="zh-CN"/>
        </w:rPr>
        <w:t>22</w:t>
      </w:r>
      <w:r>
        <w:rPr>
          <w:rFonts w:hint="eastAsia" w:ascii="仿宋" w:hAnsi="仿宋" w:eastAsia="仿宋" w:cs="仿宋"/>
          <w:color w:val="auto"/>
          <w:szCs w:val="21"/>
          <w:highlight w:val="none"/>
          <w:lang w:eastAsia="zh-CN"/>
        </w:rPr>
        <w:t>.</w:t>
      </w:r>
      <w:r>
        <w:rPr>
          <w:rFonts w:hint="eastAsia" w:ascii="仿宋" w:hAnsi="仿宋" w:eastAsia="仿宋" w:cs="仿宋"/>
          <w:b/>
          <w:color w:val="auto"/>
          <w:szCs w:val="21"/>
          <w:highlight w:val="none"/>
          <w:lang w:eastAsia="zh-CN"/>
        </w:rPr>
        <w:t>投标报价</w:t>
      </w:r>
    </w:p>
    <w:p w14:paraId="26C7E68A">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22.1投标报价文件中的单价和总价全部采用人民币表示。</w:t>
      </w:r>
    </w:p>
    <w:p w14:paraId="3C07F8E1">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22.2投标报价表上应清楚地标明供应商拟提供货物的名称、型号、生产厂家、数量、单价和总价。</w:t>
      </w:r>
    </w:p>
    <w:p w14:paraId="2F437E77">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22.3供应商只允许有一个方案、一个报价。</w:t>
      </w:r>
    </w:p>
    <w:p w14:paraId="0FCEB865">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22.4供应商应按“采购内容及技术参数要求”所列货物逐项进行单价报价，并最终按货物总量乘以货物单价报总价，不得采用总价下浮的方式进行报价。综合单价包括：设备费、安装费、材料费、辅材费、运输费、管理费、利润、风险费用、代理费、调试、验收、培训及后期服务及国家对中标单位征收的各种税费等所有一切费用，综合单价今后将不作任何调整。</w:t>
      </w:r>
    </w:p>
    <w:p w14:paraId="2CE37ADA">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22.5投标报价的价格是货物交货地验收价格，其总价即为履行合同的固定总价。</w:t>
      </w:r>
    </w:p>
    <w:p w14:paraId="779E1891">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22.6技术要求中规定的安装、调试和培训费用应包括在投标价格中。投标文件报价为含税价，招标人不再为此次招标支付任何费用。</w:t>
      </w:r>
    </w:p>
    <w:p w14:paraId="518E6720">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22.7投标报价应由法定代表人或被授权人签署。</w:t>
      </w:r>
    </w:p>
    <w:p w14:paraId="6F5BA910">
      <w:pPr>
        <w:spacing w:line="440" w:lineRule="exact"/>
        <w:ind w:firstLine="486" w:firstLineChars="200"/>
        <w:rPr>
          <w:rFonts w:ascii="仿宋" w:hAnsi="仿宋" w:eastAsia="仿宋" w:cs="仿宋"/>
          <w:bCs/>
          <w:color w:val="auto"/>
          <w:szCs w:val="21"/>
          <w:highlight w:val="none"/>
          <w:lang w:eastAsia="zh-CN"/>
        </w:rPr>
      </w:pPr>
      <w:r>
        <w:rPr>
          <w:rFonts w:hint="eastAsia" w:ascii="仿宋" w:hAnsi="仿宋" w:eastAsia="仿宋" w:cs="仿宋"/>
          <w:bCs/>
          <w:color w:val="auto"/>
          <w:szCs w:val="21"/>
          <w:highlight w:val="none"/>
          <w:lang w:eastAsia="zh-CN"/>
        </w:rPr>
        <w:t>22.8</w:t>
      </w:r>
      <w:r>
        <w:rPr>
          <w:rFonts w:hint="eastAsia" w:ascii="仿宋" w:hAnsi="仿宋" w:eastAsia="仿宋" w:cs="仿宋"/>
          <w:b/>
          <w:color w:val="auto"/>
          <w:szCs w:val="21"/>
          <w:highlight w:val="none"/>
          <w:lang w:eastAsia="zh-CN"/>
        </w:rPr>
        <w:t>供应商投标总报价，不得高于本次招标设置的最高限价，</w:t>
      </w:r>
      <w:r>
        <w:rPr>
          <w:rFonts w:hint="eastAsia" w:ascii="仿宋" w:hAnsi="仿宋" w:eastAsia="仿宋" w:cs="仿宋"/>
          <w:b/>
          <w:bCs/>
          <w:color w:val="auto"/>
          <w:szCs w:val="21"/>
          <w:highlight w:val="none"/>
          <w:lang w:eastAsia="zh-CN"/>
        </w:rPr>
        <w:t>否则将作为无效投标处理。</w:t>
      </w:r>
    </w:p>
    <w:p w14:paraId="0D5427C2">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22.9如投标文件中未列明全面实现投标货物功能而必须配置的配套或辅助设施及相应技术措施的费用，这些费用将被视为已包含在总投标价中。</w:t>
      </w:r>
    </w:p>
    <w:p w14:paraId="4ACE1CA9">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22.10总投标价中不得包含采购文件要求以外的内容，否则，在评标时不予核减，但在授予合同时，招标人有权将这部分价格从其中标价格中扣除。</w:t>
      </w:r>
    </w:p>
    <w:p w14:paraId="66C22818">
      <w:pPr>
        <w:spacing w:line="440" w:lineRule="exact"/>
        <w:ind w:firstLine="465" w:firstLineChars="192"/>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22.11总投标价中不得缺漏采购文件所要求的内容，否则，评标时将有效投标中该项内容的最高价计入其评标总价，但在授予合同时，缺漏项目的报价视作已含在其他项目的报价中，这些项目将作为免费赠送而包含在合同内。    </w:t>
      </w:r>
    </w:p>
    <w:p w14:paraId="7EEB8F26">
      <w:pPr>
        <w:spacing w:line="440" w:lineRule="exact"/>
        <w:ind w:firstLine="465" w:firstLineChars="192"/>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22.12供应商不得对从第三方采购货物的随机备品、备件另行收费，否则在计算评标价时这部分费用将不予扣除，在授予合同时将从中标价格中扣除该部分费用。</w:t>
      </w:r>
    </w:p>
    <w:p w14:paraId="305740C3">
      <w:pPr>
        <w:spacing w:line="440" w:lineRule="exact"/>
        <w:ind w:firstLine="465" w:firstLineChars="192"/>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22.13供应商应根据货物的技术状况列出随机备品备件的清单和数量，并将该备品备件价格计入总投标价，若所提供的产品无需备件，则应在投标文件中说明；无论供应商在报价中列明随机备品备件的数量及价格多少，在质保期内招标人均无需为维护维修保养所需的专用工具和备品备件另行支付费用。</w:t>
      </w:r>
    </w:p>
    <w:p w14:paraId="3CE16624">
      <w:pPr>
        <w:spacing w:line="44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23. 投标有效期</w:t>
      </w:r>
    </w:p>
    <w:p w14:paraId="504601B4">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23.1 除供应商须知前附表另有规定外，投标有效期为60天。</w:t>
      </w:r>
    </w:p>
    <w:p w14:paraId="396C840B">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23.2在投标有效期内，供应商撤销或修改其投标文件的，应承担采购文件和法律规定的责任。</w:t>
      </w:r>
    </w:p>
    <w:p w14:paraId="4CE67ED0">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23.3出现特殊情况需要延长投标有效期的，招标人以书面形式通知所有供应商延长投标有效期。供应商同意延长的，应相应延长其投标保证金的有效期，但不得要求或被允许修改或撤销其投标文件；供应商拒绝延长的，其投标失效，但供应商有权收回其投标保证金。</w:t>
      </w:r>
    </w:p>
    <w:p w14:paraId="20C79B95">
      <w:pPr>
        <w:spacing w:line="440" w:lineRule="exact"/>
        <w:ind w:firstLine="465" w:firstLineChars="192"/>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24. 投标保证金</w:t>
      </w:r>
    </w:p>
    <w:p w14:paraId="0245F5C6">
      <w:pPr>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24.1供应商须知前附表规定递交投标保证金的，供应商在递交投标文件的同时，应按供应商须知前附表规定的金额、担保形式和第六部分“投标文件格式”规定的投标保证金格式递交投标保证金，并作为其投标文件的组成部分。供应商不按要求提交投标保证金的，评标委员会将否决其投标。</w:t>
      </w:r>
    </w:p>
    <w:p w14:paraId="65F5450F">
      <w:pPr>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24.2自中标通知书发出之日起5个工作日内退还未中标供应商的投标保证金，自政府采购合同签订之日起5个工作日内退还中标人的投标保证金。</w:t>
      </w:r>
    </w:p>
    <w:p w14:paraId="33904FE1">
      <w:pPr>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24.3有下列情形之一的，投标保证金将不予退还： </w:t>
      </w:r>
    </w:p>
    <w:p w14:paraId="7E739A9D">
      <w:pPr>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（1）供应商在规定的投标有效期内撤回或修改其投标文件；</w:t>
      </w:r>
    </w:p>
    <w:p w14:paraId="74DA338F">
      <w:pPr>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（2）中标通知书发出后三十天内，中标人无正当理由拒签合同协议书或未按采购文件规定提交履约担保。</w:t>
      </w:r>
    </w:p>
    <w:p w14:paraId="13BE3EFC">
      <w:pPr>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（3）提供虚假材料谋取中标的；</w:t>
      </w:r>
    </w:p>
    <w:p w14:paraId="3C215595">
      <w:pPr>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（4）经查实属于陪标、串通投标的等。</w:t>
      </w:r>
    </w:p>
    <w:p w14:paraId="6AF8CDC1">
      <w:pPr>
        <w:spacing w:line="400" w:lineRule="exact"/>
        <w:ind w:firstLine="486" w:firstLineChars="200"/>
        <w:rPr>
          <w:rFonts w:ascii="仿宋" w:hAnsi="仿宋" w:eastAsia="仿宋" w:cs="仿宋"/>
          <w:color w:val="auto"/>
          <w:szCs w:val="21"/>
          <w:highlight w:val="none"/>
          <w:lang w:eastAsia="zh-CN"/>
        </w:rPr>
      </w:pPr>
      <w:bookmarkStart w:id="17" w:name="_Toc469495727"/>
      <w:r>
        <w:rPr>
          <w:rFonts w:hint="eastAsia" w:ascii="仿宋" w:hAnsi="仿宋" w:eastAsia="仿宋" w:cs="仿宋"/>
          <w:color w:val="auto"/>
          <w:szCs w:val="21"/>
          <w:highlight w:val="none"/>
          <w:lang w:eastAsia="zh-CN"/>
        </w:rPr>
        <w:t>24.4投标保证金按供应商须知前附表第</w:t>
      </w:r>
      <w:r>
        <w:rPr>
          <w:rFonts w:hint="eastAsia" w:ascii="仿宋" w:hAnsi="仿宋" w:eastAsia="仿宋" w:cs="仿宋"/>
          <w:color w:val="auto"/>
          <w:szCs w:val="21"/>
          <w:highlight w:val="none"/>
          <w:lang w:val="en-US" w:eastAsia="zh-CN"/>
        </w:rPr>
        <w:t>13</w:t>
      </w:r>
      <w:r>
        <w:rPr>
          <w:rFonts w:hint="eastAsia" w:ascii="仿宋" w:hAnsi="仿宋" w:eastAsia="仿宋" w:cs="仿宋"/>
          <w:color w:val="auto"/>
          <w:szCs w:val="21"/>
          <w:highlight w:val="none"/>
          <w:lang w:eastAsia="zh-CN"/>
        </w:rPr>
        <w:t>条规定执行。</w:t>
      </w:r>
    </w:p>
    <w:p w14:paraId="52E6A78E">
      <w:pPr>
        <w:pStyle w:val="2"/>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w:t>
      </w:r>
      <w:bookmarkEnd w:id="17"/>
      <w:r>
        <w:rPr>
          <w:rFonts w:hint="eastAsia" w:ascii="仿宋" w:hAnsi="仿宋" w:eastAsia="仿宋" w:cs="仿宋"/>
          <w:color w:val="auto"/>
          <w:sz w:val="28"/>
          <w:szCs w:val="28"/>
          <w:highlight w:val="none"/>
          <w:lang w:eastAsia="zh-CN"/>
        </w:rPr>
        <w:t>投标文件的制作、上传及递交要求</w:t>
      </w:r>
    </w:p>
    <w:p w14:paraId="2B236A54">
      <w:pPr>
        <w:snapToGrid w:val="0"/>
        <w:spacing w:line="360" w:lineRule="auto"/>
        <w:ind w:firstLine="486" w:firstLineChars="200"/>
        <w:rPr>
          <w:rFonts w:ascii="仿宋" w:hAnsi="仿宋" w:eastAsia="仿宋" w:cs="仿宋"/>
          <w:b/>
          <w:color w:val="auto"/>
          <w:highlight w:val="none"/>
          <w:lang w:eastAsia="zh-CN"/>
        </w:rPr>
      </w:pPr>
      <w:r>
        <w:rPr>
          <w:rFonts w:hint="eastAsia" w:ascii="仿宋" w:hAnsi="仿宋" w:eastAsia="仿宋" w:cs="仿宋"/>
          <w:b/>
          <w:bCs/>
          <w:color w:val="auto"/>
          <w:highlight w:val="none"/>
          <w:lang w:eastAsia="zh-CN"/>
        </w:rPr>
        <w:t>25.投标文件的制作要求</w:t>
      </w:r>
    </w:p>
    <w:p w14:paraId="6BC59C8A">
      <w:pPr>
        <w:pStyle w:val="5"/>
        <w:snapToGrid w:val="0"/>
        <w:spacing w:line="360" w:lineRule="auto"/>
        <w:rPr>
          <w:rFonts w:ascii="仿宋" w:hAnsi="仿宋" w:eastAsia="仿宋" w:cs="仿宋"/>
          <w:color w:val="auto"/>
          <w:szCs w:val="24"/>
          <w:highlight w:val="none"/>
          <w:lang w:eastAsia="zh-CN"/>
        </w:rPr>
      </w:pPr>
      <w:r>
        <w:rPr>
          <w:rFonts w:hint="eastAsia" w:ascii="仿宋" w:hAnsi="仿宋" w:eastAsia="仿宋" w:cs="仿宋"/>
          <w:bCs/>
          <w:color w:val="auto"/>
          <w:szCs w:val="24"/>
          <w:highlight w:val="none"/>
          <w:lang w:eastAsia="zh-CN"/>
        </w:rPr>
        <w:t>（1）供应商应按照投标文件组成内容及项目招标需求和新疆政府采购云平台要求制作投标文件，不按采购文件和新疆政府采购云平台要求制作投标文件的将视情况处理（拒收等），由此产生的责任由供应商自行承担。</w:t>
      </w:r>
    </w:p>
    <w:p w14:paraId="647E9702">
      <w:pPr>
        <w:pStyle w:val="5"/>
        <w:snapToGrid w:val="0"/>
        <w:spacing w:line="360" w:lineRule="auto"/>
        <w:ind w:firstLine="486" w:firstLineChars="200"/>
        <w:rPr>
          <w:rFonts w:ascii="仿宋" w:hAnsi="仿宋" w:eastAsia="仿宋" w:cs="仿宋"/>
          <w:color w:val="auto"/>
          <w:szCs w:val="24"/>
          <w:highlight w:val="none"/>
          <w:lang w:eastAsia="zh-CN"/>
        </w:rPr>
      </w:pPr>
      <w:r>
        <w:rPr>
          <w:rFonts w:hint="eastAsia" w:ascii="仿宋" w:hAnsi="仿宋" w:eastAsia="仿宋" w:cs="仿宋"/>
          <w:bCs/>
          <w:color w:val="auto"/>
          <w:szCs w:val="24"/>
          <w:highlight w:val="none"/>
          <w:lang w:eastAsia="zh-CN"/>
        </w:rPr>
        <w:t>电子投标文件部分：供应商应根据“政采云供应商项目采购-电子招投标操作指南”及本采购文件规定的格式和顺序编制电子投标文件并进行关联定位。本文件《第六章 投标文件格式》中有提供格式的，供应商应按照格式进行编制（格式中要求提供相关证明材料的还需后附相关证明材料），并按格式要求在指定位置根据要求进行签章，否则视为未提供；本文件《第六部分投标文件格式》未提供格式的，请供应商自行拟定格式，并加盖单位公章，否则视为未提供。</w:t>
      </w:r>
    </w:p>
    <w:p w14:paraId="226470DD">
      <w:pPr>
        <w:pStyle w:val="5"/>
        <w:snapToGrid w:val="0"/>
        <w:spacing w:line="360" w:lineRule="auto"/>
        <w:ind w:firstLine="486" w:firstLineChars="200"/>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备份电子投标文件：通过“政采云”平台电子投标工具制作投标文件所产生的备份文件。</w:t>
      </w:r>
    </w:p>
    <w:p w14:paraId="23F24DCE">
      <w:pPr>
        <w:pStyle w:val="5"/>
        <w:snapToGrid w:val="0"/>
        <w:spacing w:line="360" w:lineRule="auto"/>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（2）供应商应对所提供的全部资料的真实性、有效性承担法律责任，电子投标文件中所</w:t>
      </w:r>
      <w:r>
        <w:rPr>
          <w:rFonts w:hint="eastAsia" w:ascii="仿宋" w:hAnsi="仿宋" w:eastAsia="仿宋" w:cs="仿宋"/>
          <w:bCs/>
          <w:color w:val="auto"/>
          <w:szCs w:val="24"/>
          <w:highlight w:val="none"/>
          <w:lang w:val="en-US" w:eastAsia="zh-CN"/>
        </w:rPr>
        <w:t>需</w:t>
      </w:r>
      <w:r>
        <w:rPr>
          <w:rFonts w:hint="eastAsia" w:ascii="仿宋" w:hAnsi="仿宋" w:eastAsia="仿宋" w:cs="仿宋"/>
          <w:bCs/>
          <w:color w:val="auto"/>
          <w:szCs w:val="24"/>
          <w:highlight w:val="none"/>
          <w:lang w:eastAsia="zh-CN"/>
        </w:rPr>
        <w:t>加盖公章部分均采用CA签章。</w:t>
      </w:r>
    </w:p>
    <w:p w14:paraId="316AC4B8">
      <w:pPr>
        <w:pStyle w:val="5"/>
        <w:snapToGrid w:val="0"/>
        <w:spacing w:line="360" w:lineRule="auto"/>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（3）投标文件以及供应商与采购组织机构就有关投标事宜的所有来往函电，均应以中文汉语书写。除签章、盖章、专用名称等特殊情形外，以中文汉语以外的文字表述的投标文件视同未提供。</w:t>
      </w:r>
    </w:p>
    <w:p w14:paraId="0482D362">
      <w:pPr>
        <w:pStyle w:val="5"/>
        <w:snapToGrid w:val="0"/>
        <w:spacing w:line="360" w:lineRule="auto"/>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（4）投标计量单位，采购文件已有明确规定的，使用采购文件规定的计量单位；采购文件没有规定的，应采用中华人民共和国法定计量单位（货币单位：人民币元）。</w:t>
      </w:r>
    </w:p>
    <w:p w14:paraId="69C30E16">
      <w:pPr>
        <w:pStyle w:val="5"/>
        <w:snapToGrid w:val="0"/>
        <w:spacing w:line="360" w:lineRule="auto"/>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（5）若供应商不按采购文件的要求提供资格审查材料，其风险由供应商自行承担。</w:t>
      </w:r>
    </w:p>
    <w:p w14:paraId="2B07BDB8">
      <w:pPr>
        <w:pStyle w:val="5"/>
        <w:snapToGrid w:val="0"/>
        <w:spacing w:line="360" w:lineRule="auto"/>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（6）与本次投标无关的内容请不要制作在内，确保投标文件有针对性、简洁明了。</w:t>
      </w:r>
    </w:p>
    <w:p w14:paraId="14C9B788">
      <w:pPr>
        <w:snapToGrid w:val="0"/>
        <w:spacing w:line="360" w:lineRule="auto"/>
        <w:ind w:firstLine="486" w:firstLineChars="200"/>
        <w:rPr>
          <w:rFonts w:ascii="仿宋" w:hAnsi="仿宋" w:eastAsia="仿宋" w:cs="仿宋"/>
          <w:b/>
          <w:color w:val="auto"/>
          <w:highlight w:val="none"/>
          <w:lang w:eastAsia="zh-CN"/>
        </w:rPr>
      </w:pPr>
      <w:r>
        <w:rPr>
          <w:rFonts w:hint="eastAsia" w:ascii="仿宋" w:hAnsi="仿宋" w:eastAsia="仿宋" w:cs="仿宋"/>
          <w:b/>
          <w:bCs/>
          <w:color w:val="auto"/>
          <w:highlight w:val="none"/>
          <w:lang w:eastAsia="zh-CN"/>
        </w:rPr>
        <w:t>26.投标文件的上传</w:t>
      </w:r>
    </w:p>
    <w:p w14:paraId="1AF93B09">
      <w:pPr>
        <w:pStyle w:val="5"/>
        <w:snapToGrid w:val="0"/>
        <w:spacing w:line="360" w:lineRule="auto"/>
        <w:rPr>
          <w:rFonts w:ascii="仿宋" w:hAnsi="仿宋" w:eastAsia="仿宋" w:cs="仿宋"/>
          <w:b/>
          <w:bCs/>
          <w:color w:val="auto"/>
          <w:szCs w:val="24"/>
          <w:highlight w:val="none"/>
          <w:lang w:eastAsia="zh-CN"/>
        </w:rPr>
      </w:pPr>
      <w:r>
        <w:rPr>
          <w:rFonts w:hint="eastAsia" w:ascii="仿宋" w:hAnsi="仿宋" w:eastAsia="仿宋" w:cs="仿宋"/>
          <w:b/>
          <w:bCs/>
          <w:color w:val="auto"/>
          <w:szCs w:val="24"/>
          <w:highlight w:val="none"/>
          <w:lang w:eastAsia="zh-CN"/>
        </w:rPr>
        <w:t>（1）</w:t>
      </w:r>
      <w:r>
        <w:rPr>
          <w:rFonts w:hint="eastAsia" w:ascii="仿宋" w:hAnsi="仿宋" w:eastAsia="仿宋" w:cs="仿宋"/>
          <w:b/>
          <w:bCs/>
          <w:color w:val="auto"/>
          <w:szCs w:val="24"/>
          <w:highlight w:val="none"/>
          <w:lang w:eastAsia="zh-CN" w:bidi="zh-CN"/>
        </w:rPr>
        <w:t>电子加密投标文件（“.jmbs”格式）</w:t>
      </w:r>
      <w:r>
        <w:rPr>
          <w:rFonts w:hint="eastAsia" w:ascii="仿宋" w:hAnsi="仿宋" w:eastAsia="仿宋" w:cs="仿宋"/>
          <w:b/>
          <w:bCs/>
          <w:color w:val="auto"/>
          <w:szCs w:val="24"/>
          <w:highlight w:val="none"/>
          <w:lang w:eastAsia="zh-CN"/>
        </w:rPr>
        <w:t>：</w:t>
      </w:r>
    </w:p>
    <w:p w14:paraId="51FA408E">
      <w:pPr>
        <w:pStyle w:val="5"/>
        <w:snapToGrid w:val="0"/>
        <w:spacing w:line="360" w:lineRule="auto"/>
        <w:ind w:firstLine="607" w:firstLineChars="250"/>
        <w:rPr>
          <w:rFonts w:ascii="仿宋" w:hAnsi="仿宋" w:eastAsia="仿宋" w:cs="仿宋"/>
          <w:bCs/>
          <w:color w:val="auto"/>
          <w:szCs w:val="24"/>
          <w:highlight w:val="none"/>
          <w:lang w:eastAsia="zh-CN" w:bidi="zh-CN"/>
        </w:rPr>
      </w:pPr>
      <w:r>
        <w:rPr>
          <w:rFonts w:hint="eastAsia" w:ascii="仿宋" w:hAnsi="仿宋" w:eastAsia="仿宋" w:cs="仿宋"/>
          <w:bCs/>
          <w:color w:val="auto"/>
          <w:szCs w:val="24"/>
          <w:highlight w:val="none"/>
          <w:lang w:eastAsia="zh-CN" w:bidi="zh-CN"/>
        </w:rPr>
        <w:t>a.</w:t>
      </w:r>
      <w:r>
        <w:rPr>
          <w:rFonts w:hint="eastAsia" w:ascii="仿宋" w:hAnsi="仿宋" w:eastAsia="仿宋" w:cs="仿宋"/>
          <w:bCs/>
          <w:color w:val="auto"/>
          <w:szCs w:val="24"/>
          <w:highlight w:val="none"/>
          <w:lang w:eastAsia="zh-CN"/>
        </w:rPr>
        <w:t xml:space="preserve"> </w:t>
      </w:r>
      <w:r>
        <w:rPr>
          <w:rFonts w:hint="eastAsia" w:ascii="仿宋" w:hAnsi="仿宋" w:eastAsia="仿宋" w:cs="仿宋"/>
          <w:bCs/>
          <w:color w:val="auto"/>
          <w:szCs w:val="24"/>
          <w:highlight w:val="none"/>
          <w:lang w:eastAsia="zh-CN" w:bidi="zh-CN"/>
        </w:rPr>
        <w:t>供应商应在投标截止时间前将电子加密投标文件成功上传递交至新疆政府采购云平台，否则投标无效；</w:t>
      </w:r>
    </w:p>
    <w:p w14:paraId="78B52F8F">
      <w:pPr>
        <w:pStyle w:val="5"/>
        <w:snapToGrid w:val="0"/>
        <w:spacing w:line="360" w:lineRule="auto"/>
        <w:ind w:firstLine="607" w:firstLineChars="250"/>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bidi="zh-CN"/>
        </w:rPr>
        <w:t>b.供应商成功上传电子加密投标文件后，可自行打印投标文件接收回执。</w:t>
      </w:r>
    </w:p>
    <w:p w14:paraId="6AD29E90">
      <w:pPr>
        <w:pStyle w:val="5"/>
        <w:snapToGrid w:val="0"/>
        <w:spacing w:line="360" w:lineRule="auto"/>
        <w:rPr>
          <w:rFonts w:ascii="仿宋" w:hAnsi="仿宋" w:eastAsia="仿宋" w:cs="仿宋"/>
          <w:b/>
          <w:bCs/>
          <w:color w:val="auto"/>
          <w:szCs w:val="24"/>
          <w:highlight w:val="none"/>
          <w:lang w:eastAsia="zh-CN" w:bidi="zh-CN"/>
        </w:rPr>
      </w:pPr>
      <w:r>
        <w:rPr>
          <w:rFonts w:hint="eastAsia" w:ascii="仿宋" w:hAnsi="仿宋" w:eastAsia="仿宋" w:cs="仿宋"/>
          <w:b/>
          <w:bCs/>
          <w:color w:val="auto"/>
          <w:szCs w:val="24"/>
          <w:highlight w:val="none"/>
          <w:lang w:eastAsia="zh-CN"/>
        </w:rPr>
        <w:t>（2）</w:t>
      </w:r>
      <w:r>
        <w:rPr>
          <w:rFonts w:hint="eastAsia" w:ascii="仿宋" w:hAnsi="仿宋" w:eastAsia="仿宋" w:cs="仿宋"/>
          <w:b/>
          <w:bCs/>
          <w:color w:val="auto"/>
          <w:szCs w:val="24"/>
          <w:highlight w:val="none"/>
          <w:lang w:eastAsia="zh-CN" w:bidi="zh-CN"/>
        </w:rPr>
        <w:t>备份投标文件（“.bfbs”格式）：</w:t>
      </w:r>
    </w:p>
    <w:p w14:paraId="0A261A08">
      <w:pPr>
        <w:pStyle w:val="19"/>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exact"/>
        <w:ind w:right="0" w:firstLine="486" w:firstLineChars="200"/>
        <w:jc w:val="left"/>
        <w:textAlignment w:val="auto"/>
        <w:rPr>
          <w:rFonts w:ascii="仿宋" w:hAnsi="仿宋" w:eastAsia="仿宋" w:cs="仿宋"/>
          <w:color w:val="auto"/>
          <w:szCs w:val="24"/>
          <w:highlight w:val="none"/>
          <w:lang w:eastAsia="zh-CN" w:bidi="zh-CN"/>
        </w:rPr>
      </w:pPr>
      <w:r>
        <w:rPr>
          <w:rFonts w:hint="eastAsia" w:ascii="仿宋" w:hAnsi="仿宋" w:eastAsia="仿宋" w:cs="仿宋"/>
          <w:bCs/>
          <w:color w:val="auto"/>
          <w:szCs w:val="24"/>
          <w:highlight w:val="none"/>
          <w:lang w:eastAsia="zh-CN" w:bidi="zh-CN"/>
        </w:rPr>
        <w:t>a.供应商可以将备份投标文件打包压缩并加密，压缩包命名为“XX单位备份投标文件”，加密密码由供应商自行保管；送达时间以采购代理机构实际接收时间为准。</w:t>
      </w:r>
      <w:r>
        <w:rPr>
          <w:rFonts w:hint="eastAsia" w:ascii="仿宋" w:hAnsi="仿宋" w:eastAsia="仿宋" w:cs="仿宋"/>
          <w:color w:val="auto"/>
          <w:szCs w:val="24"/>
          <w:highlight w:val="none"/>
          <w:lang w:eastAsia="zh-CN" w:bidi="zh-CN"/>
        </w:rPr>
        <w:t>“备份投标文件”以投标截止时间前指定接收邮箱最终收到的文件为准，逾期或未按要求提供的视为未提供，建议供应商提前1日办理邮件提供事宜（接收人邮箱：</w:t>
      </w:r>
      <w:r>
        <w:rPr>
          <w:color w:val="auto"/>
          <w:highlight w:val="none"/>
          <w:u w:val="none"/>
        </w:rPr>
        <w:fldChar w:fldCharType="begin"/>
      </w:r>
      <w:r>
        <w:rPr>
          <w:color w:val="auto"/>
          <w:highlight w:val="none"/>
          <w:u w:val="none"/>
        </w:rPr>
        <w:instrText xml:space="preserve"> HYPERLINK "mailto:1207446769@qq.com，接收人：陈加轲，电话：15157655122" </w:instrText>
      </w:r>
      <w:r>
        <w:rPr>
          <w:color w:val="auto"/>
          <w:highlight w:val="none"/>
          <w:u w:val="none"/>
        </w:rPr>
        <w:fldChar w:fldCharType="separate"/>
      </w:r>
      <w:r>
        <w:rPr>
          <w:rFonts w:hint="eastAsia" w:ascii="仿宋" w:hAnsi="仿宋" w:eastAsia="仿宋" w:cs="仿宋"/>
          <w:color w:val="auto"/>
          <w:szCs w:val="24"/>
          <w:highlight w:val="none"/>
          <w:u w:val="none"/>
          <w:lang w:eastAsia="zh-CN" w:bidi="zh-CN"/>
        </w:rPr>
        <w:t>245291818@qq.com，</w:t>
      </w:r>
      <w:r>
        <w:rPr>
          <w:rStyle w:val="26"/>
          <w:rFonts w:hint="eastAsia" w:ascii="仿宋" w:hAnsi="仿宋" w:eastAsia="仿宋" w:cs="仿宋"/>
          <w:color w:val="auto"/>
          <w:szCs w:val="24"/>
          <w:highlight w:val="none"/>
          <w:u w:val="none"/>
          <w:lang w:eastAsia="zh-CN" w:bidi="zh-CN"/>
        </w:rPr>
        <w:t>接收人：</w:t>
      </w:r>
      <w:r>
        <w:rPr>
          <w:rFonts w:hint="eastAsia" w:ascii="仿宋" w:hAnsi="仿宋" w:eastAsia="仿宋" w:cs="仿宋"/>
          <w:color w:val="auto"/>
          <w:szCs w:val="24"/>
          <w:highlight w:val="none"/>
          <w:u w:val="none"/>
          <w:lang w:eastAsia="zh-CN" w:bidi="zh-CN"/>
        </w:rPr>
        <w:t>银先生</w:t>
      </w:r>
      <w:r>
        <w:rPr>
          <w:rStyle w:val="26"/>
          <w:rFonts w:hint="eastAsia" w:ascii="仿宋" w:hAnsi="仿宋" w:eastAsia="仿宋" w:cs="仿宋"/>
          <w:color w:val="auto"/>
          <w:szCs w:val="24"/>
          <w:highlight w:val="none"/>
          <w:u w:val="none"/>
          <w:lang w:eastAsia="zh-CN" w:bidi="zh-CN"/>
        </w:rPr>
        <w:t>，电话：</w:t>
      </w:r>
      <w:r>
        <w:rPr>
          <w:rFonts w:hint="eastAsia" w:ascii="仿宋" w:hAnsi="仿宋" w:eastAsia="仿宋" w:cs="仿宋"/>
          <w:color w:val="auto"/>
          <w:szCs w:val="24"/>
          <w:highlight w:val="none"/>
          <w:u w:val="none"/>
          <w:lang w:eastAsia="zh-CN" w:bidi="zh-CN"/>
        </w:rPr>
        <w:t>1</w:t>
      </w:r>
      <w:r>
        <w:rPr>
          <w:rFonts w:hint="eastAsia" w:ascii="仿宋" w:hAnsi="仿宋" w:eastAsia="仿宋" w:cs="仿宋"/>
          <w:color w:val="auto"/>
          <w:szCs w:val="24"/>
          <w:highlight w:val="none"/>
          <w:u w:val="none"/>
          <w:lang w:eastAsia="zh-CN" w:bidi="zh-CN"/>
        </w:rPr>
        <w:fldChar w:fldCharType="end"/>
      </w:r>
      <w:r>
        <w:rPr>
          <w:rFonts w:hint="eastAsia" w:ascii="仿宋" w:hAnsi="仿宋" w:eastAsia="仿宋" w:cs="仿宋"/>
          <w:i w:val="0"/>
          <w:iCs w:val="0"/>
          <w:caps w:val="0"/>
          <w:color w:val="auto"/>
          <w:spacing w:val="0"/>
          <w:sz w:val="24"/>
          <w:szCs w:val="24"/>
          <w:u w:val="none"/>
          <w:lang w:val="en-US" w:eastAsia="zh-CN"/>
        </w:rPr>
        <w:t>88</w:t>
      </w:r>
      <w:r>
        <w:rPr>
          <w:rFonts w:hint="eastAsia" w:ascii="仿宋" w:hAnsi="仿宋" w:eastAsia="仿宋" w:cs="仿宋"/>
          <w:i w:val="0"/>
          <w:iCs w:val="0"/>
          <w:caps w:val="0"/>
          <w:color w:val="auto"/>
          <w:spacing w:val="0"/>
          <w:sz w:val="24"/>
          <w:szCs w:val="24"/>
          <w:lang w:val="en-US" w:eastAsia="zh-CN"/>
        </w:rPr>
        <w:t>09088695</w:t>
      </w:r>
      <w:r>
        <w:rPr>
          <w:rFonts w:hint="eastAsia" w:ascii="仿宋" w:hAnsi="仿宋" w:eastAsia="仿宋" w:cs="仿宋"/>
          <w:color w:val="auto"/>
          <w:szCs w:val="24"/>
          <w:highlight w:val="none"/>
          <w:lang w:eastAsia="zh-CN" w:bidi="zh-CN"/>
        </w:rPr>
        <w:t>）；</w:t>
      </w:r>
    </w:p>
    <w:p w14:paraId="2246AD65">
      <w:pPr>
        <w:pStyle w:val="5"/>
        <w:snapToGrid w:val="0"/>
        <w:spacing w:line="360" w:lineRule="auto"/>
        <w:ind w:firstLine="607" w:firstLineChars="250"/>
        <w:rPr>
          <w:rFonts w:ascii="仿宋" w:hAnsi="仿宋" w:eastAsia="仿宋" w:cs="仿宋"/>
          <w:bCs/>
          <w:color w:val="auto"/>
          <w:szCs w:val="24"/>
          <w:highlight w:val="none"/>
          <w:lang w:eastAsia="zh-CN" w:bidi="zh-CN"/>
        </w:rPr>
      </w:pPr>
      <w:r>
        <w:rPr>
          <w:rFonts w:hint="eastAsia" w:ascii="仿宋" w:hAnsi="仿宋" w:eastAsia="仿宋" w:cs="仿宋"/>
          <w:bCs/>
          <w:color w:val="auto"/>
          <w:szCs w:val="24"/>
          <w:highlight w:val="none"/>
          <w:lang w:eastAsia="zh-CN" w:bidi="zh-CN"/>
        </w:rPr>
        <w:t>b.通过“新疆政府采购云平台”成功上传递交的“电子加密投标文件”已按时解密的，“备份投标文件”自动失效。投标截止时间前，投标供应商仅递交了“备份投标文件”而未将“电子加密投标文件”成功上传至“政府采购云平台”的，投标无效。</w:t>
      </w:r>
    </w:p>
    <w:p w14:paraId="4DE6513F">
      <w:pPr>
        <w:snapToGrid w:val="0"/>
        <w:spacing w:line="360" w:lineRule="auto"/>
        <w:ind w:firstLine="486" w:firstLineChars="200"/>
        <w:rPr>
          <w:rFonts w:ascii="仿宋" w:hAnsi="仿宋" w:eastAsia="仿宋" w:cs="仿宋"/>
          <w:b/>
          <w:color w:val="auto"/>
          <w:highlight w:val="none"/>
          <w:lang w:eastAsia="zh-CN"/>
        </w:rPr>
      </w:pPr>
      <w:r>
        <w:rPr>
          <w:rFonts w:hint="eastAsia" w:ascii="仿宋" w:hAnsi="仿宋" w:eastAsia="仿宋" w:cs="仿宋"/>
          <w:b/>
          <w:bCs/>
          <w:color w:val="auto"/>
          <w:highlight w:val="none"/>
          <w:lang w:eastAsia="zh-CN"/>
        </w:rPr>
        <w:t>27.</w:t>
      </w:r>
      <w:r>
        <w:rPr>
          <w:rFonts w:hint="eastAsia" w:ascii="仿宋" w:hAnsi="仿宋" w:eastAsia="仿宋" w:cs="仿宋"/>
          <w:b/>
          <w:color w:val="auto"/>
          <w:highlight w:val="none"/>
          <w:lang w:eastAsia="zh-CN"/>
        </w:rPr>
        <w:t>投标文件的递交要求</w:t>
      </w:r>
    </w:p>
    <w:p w14:paraId="0E709F96">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（1）供应商须按照采购文件和政采云平台的要求编制并加密投标文件。在投标文件递交截止时间以前完成投标文件的传输递交，截止时间后递交的投标文件，将被拒收。</w:t>
      </w:r>
    </w:p>
    <w:p w14:paraId="706E10F8">
      <w:pPr>
        <w:tabs>
          <w:tab w:val="left" w:pos="1418"/>
        </w:tabs>
        <w:autoSpaceDE w:val="0"/>
        <w:autoSpaceDN w:val="0"/>
        <w:adjustRightInd w:val="0"/>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（2）备份电子投标文件必须在投标截止时间前送达指定的投标地点。备份电子投标文件在截止时间后提交，采购组织机构将拒绝接收。</w:t>
      </w:r>
    </w:p>
    <w:p w14:paraId="02EAEF06">
      <w:pPr>
        <w:tabs>
          <w:tab w:val="left" w:pos="1418"/>
        </w:tabs>
        <w:autoSpaceDE w:val="0"/>
        <w:autoSpaceDN w:val="0"/>
        <w:adjustRightInd w:val="0"/>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（3）如有特殊情况，采购组织机构延长截止时间和开标时间，采购组织机构和供应商的权利和义务将受到新的截止时间和开标时间的约束。</w:t>
      </w:r>
    </w:p>
    <w:p w14:paraId="5003DB61">
      <w:pPr>
        <w:snapToGrid w:val="0"/>
        <w:spacing w:line="360" w:lineRule="auto"/>
        <w:ind w:firstLine="486" w:firstLineChars="200"/>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28．投标文件的补充、修改与撤回</w:t>
      </w:r>
    </w:p>
    <w:p w14:paraId="3DD69817">
      <w:pPr>
        <w:tabs>
          <w:tab w:val="left" w:pos="960"/>
          <w:tab w:val="left" w:pos="1418"/>
        </w:tabs>
        <w:autoSpaceDE w:val="0"/>
        <w:autoSpaceDN w:val="0"/>
        <w:adjustRightInd w:val="0"/>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将予以拒收。投标截止时间后，供应商不得修改（补充）或撤回其投标文件。</w:t>
      </w:r>
      <w:bookmarkStart w:id="18" w:name="_Toc469495728"/>
    </w:p>
    <w:p w14:paraId="46D447DD">
      <w:pPr>
        <w:tabs>
          <w:tab w:val="left" w:pos="960"/>
          <w:tab w:val="left" w:pos="1418"/>
        </w:tabs>
        <w:autoSpaceDE w:val="0"/>
        <w:autoSpaceDN w:val="0"/>
        <w:adjustRightInd w:val="0"/>
        <w:snapToGrid w:val="0"/>
        <w:spacing w:line="360" w:lineRule="auto"/>
        <w:ind w:firstLine="566" w:firstLineChars="200"/>
        <w:jc w:val="center"/>
        <w:rPr>
          <w:rFonts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（五）开标、评标和定标</w:t>
      </w:r>
      <w:bookmarkEnd w:id="18"/>
    </w:p>
    <w:p w14:paraId="51C3012D">
      <w:pPr>
        <w:snapToGrid w:val="0"/>
        <w:spacing w:line="360" w:lineRule="auto"/>
        <w:ind w:firstLine="486" w:firstLineChars="200"/>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29. 开标</w:t>
      </w:r>
    </w:p>
    <w:p w14:paraId="2CECA796">
      <w:pPr>
        <w:snapToGrid w:val="0"/>
        <w:spacing w:line="360" w:lineRule="auto"/>
        <w:ind w:firstLine="486" w:firstLineChars="200"/>
        <w:rPr>
          <w:rFonts w:ascii="仿宋" w:hAnsi="仿宋" w:eastAsia="仿宋" w:cs="仿宋"/>
          <w:b/>
          <w:bCs/>
          <w:color w:val="auto"/>
          <w:highlight w:val="none"/>
          <w:lang w:eastAsia="zh-CN"/>
        </w:rPr>
      </w:pPr>
      <w:bookmarkStart w:id="19" w:name="_Toc73975822"/>
      <w:r>
        <w:rPr>
          <w:rFonts w:hint="eastAsia" w:ascii="仿宋" w:hAnsi="仿宋" w:eastAsia="仿宋" w:cs="仿宋"/>
          <w:b/>
          <w:bCs/>
          <w:color w:val="auto"/>
          <w:highlight w:val="none"/>
          <w:lang w:eastAsia="zh-CN"/>
        </w:rPr>
        <w:t>29.1开标邀请</w:t>
      </w:r>
      <w:bookmarkEnd w:id="19"/>
    </w:p>
    <w:p w14:paraId="21D28DFD">
      <w:pPr>
        <w:pStyle w:val="10"/>
        <w:snapToGrid w:val="0"/>
        <w:spacing w:line="360" w:lineRule="auto"/>
        <w:ind w:firstLine="486" w:firstLineChars="200"/>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（1）开标准备：本项目开标的准备工作由采购组织机构负责落实，开标过程由采购组织机构负责记录；</w:t>
      </w:r>
    </w:p>
    <w:p w14:paraId="386420AC">
      <w:pPr>
        <w:pStyle w:val="10"/>
        <w:snapToGrid w:val="0"/>
        <w:spacing w:line="360" w:lineRule="auto"/>
        <w:ind w:firstLine="486" w:firstLineChars="200"/>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（2）开标主持:本项目开标由采购人或者采购代理机构主持；</w:t>
      </w:r>
    </w:p>
    <w:p w14:paraId="6A5AEA21">
      <w:pPr>
        <w:pStyle w:val="10"/>
        <w:snapToGrid w:val="0"/>
        <w:spacing w:line="360" w:lineRule="auto"/>
        <w:ind w:firstLine="486" w:firstLineChars="200"/>
        <w:rPr>
          <w:rFonts w:ascii="仿宋" w:hAnsi="仿宋" w:eastAsia="仿宋" w:cs="仿宋"/>
          <w:color w:val="auto"/>
          <w:szCs w:val="24"/>
          <w:highlight w:val="none"/>
        </w:rPr>
      </w:pPr>
      <w:r>
        <w:rPr>
          <w:rFonts w:hint="eastAsia" w:ascii="仿宋" w:hAnsi="仿宋" w:eastAsia="仿宋" w:cs="仿宋"/>
          <w:color w:val="auto"/>
          <w:szCs w:val="24"/>
          <w:highlight w:val="none"/>
          <w:lang w:eastAsia="zh-CN"/>
        </w:rPr>
        <w:t>（3）</w:t>
      </w:r>
      <w:r>
        <w:rPr>
          <w:rFonts w:hint="eastAsia" w:ascii="仿宋" w:hAnsi="仿宋" w:eastAsia="仿宋" w:cs="仿宋"/>
          <w:color w:val="auto"/>
          <w:szCs w:val="24"/>
          <w:highlight w:val="none"/>
        </w:rPr>
        <w:t>开标邀请：本项目采用电子交易，采购组织机构将按照采购文件规定的时间通过“</w:t>
      </w:r>
      <w:r>
        <w:rPr>
          <w:rFonts w:hint="eastAsia" w:ascii="仿宋" w:hAnsi="仿宋" w:eastAsia="仿宋" w:cs="仿宋"/>
          <w:color w:val="auto"/>
          <w:szCs w:val="24"/>
          <w:highlight w:val="none"/>
          <w:lang w:eastAsia="zh-CN"/>
        </w:rPr>
        <w:t>新疆</w:t>
      </w:r>
      <w:r>
        <w:rPr>
          <w:rFonts w:hint="eastAsia" w:ascii="仿宋" w:hAnsi="仿宋" w:eastAsia="仿宋" w:cs="仿宋"/>
          <w:color w:val="auto"/>
          <w:szCs w:val="24"/>
          <w:highlight w:val="none"/>
        </w:rPr>
        <w:t>政府采购云平台，网址：</w:t>
      </w:r>
      <w:r>
        <w:rPr>
          <w:color w:val="auto"/>
          <w:highlight w:val="none"/>
        </w:rPr>
        <w:fldChar w:fldCharType="begin"/>
      </w:r>
      <w:r>
        <w:rPr>
          <w:color w:val="auto"/>
          <w:highlight w:val="none"/>
        </w:rPr>
        <w:instrText xml:space="preserve"> HYPERLINK "http://www.zcygov.cn" </w:instrText>
      </w:r>
      <w:r>
        <w:rPr>
          <w:color w:val="auto"/>
          <w:highlight w:val="none"/>
        </w:rPr>
        <w:fldChar w:fldCharType="separate"/>
      </w:r>
      <w:r>
        <w:rPr>
          <w:rStyle w:val="26"/>
          <w:rFonts w:hint="eastAsia" w:ascii="仿宋" w:hAnsi="仿宋" w:eastAsia="仿宋" w:cs="仿宋"/>
          <w:color w:val="auto"/>
          <w:szCs w:val="24"/>
          <w:highlight w:val="none"/>
          <w:u w:val="none"/>
        </w:rPr>
        <w:t>www.zcygov.cn</w:t>
      </w:r>
      <w:r>
        <w:rPr>
          <w:rStyle w:val="26"/>
          <w:rFonts w:hint="eastAsia" w:ascii="仿宋" w:hAnsi="仿宋" w:eastAsia="仿宋" w:cs="仿宋"/>
          <w:color w:val="auto"/>
          <w:szCs w:val="24"/>
          <w:highlight w:val="none"/>
          <w:u w:val="none"/>
        </w:rPr>
        <w:fldChar w:fldCharType="end"/>
      </w:r>
      <w:r>
        <w:rPr>
          <w:rFonts w:hint="eastAsia" w:ascii="仿宋" w:hAnsi="仿宋" w:eastAsia="仿宋" w:cs="仿宋"/>
          <w:color w:val="auto"/>
          <w:szCs w:val="24"/>
          <w:highlight w:val="none"/>
        </w:rPr>
        <w:t>”组织开标、开启投标响应文件，所有供应商均应当准时在线参加。</w:t>
      </w:r>
    </w:p>
    <w:p w14:paraId="2E14F74A">
      <w:pPr>
        <w:pStyle w:val="10"/>
        <w:snapToGrid w:val="0"/>
        <w:spacing w:line="360" w:lineRule="auto"/>
        <w:ind w:firstLine="486" w:firstLineChars="200"/>
        <w:rPr>
          <w:rFonts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4）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14:paraId="11489B83">
      <w:pPr>
        <w:snapToGrid w:val="0"/>
        <w:spacing w:line="360" w:lineRule="auto"/>
        <w:ind w:firstLine="486" w:firstLineChars="200"/>
        <w:outlineLvl w:val="2"/>
        <w:rPr>
          <w:rFonts w:ascii="仿宋" w:hAnsi="仿宋" w:eastAsia="仿宋" w:cs="仿宋"/>
          <w:b/>
          <w:color w:val="auto"/>
          <w:highlight w:val="none"/>
          <w:lang w:eastAsia="zh-CN"/>
        </w:rPr>
      </w:pPr>
      <w:bookmarkStart w:id="20" w:name="_Toc73975823"/>
      <w:r>
        <w:rPr>
          <w:rFonts w:hint="eastAsia" w:ascii="仿宋" w:hAnsi="仿宋" w:eastAsia="仿宋" w:cs="仿宋"/>
          <w:b/>
          <w:color w:val="auto"/>
          <w:highlight w:val="none"/>
          <w:lang w:eastAsia="zh-CN"/>
        </w:rPr>
        <w:t>29.2</w:t>
      </w:r>
      <w:r>
        <w:rPr>
          <w:rFonts w:hint="eastAsia" w:ascii="仿宋" w:hAnsi="仿宋" w:eastAsia="仿宋" w:cs="仿宋"/>
          <w:b/>
          <w:bCs/>
          <w:color w:val="auto"/>
          <w:highlight w:val="none"/>
          <w:lang w:eastAsia="zh-CN"/>
        </w:rPr>
        <w:t>开标程序（先资格、商务技术后报价）</w:t>
      </w:r>
      <w:bookmarkEnd w:id="20"/>
    </w:p>
    <w:p w14:paraId="6FA724C3">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（1）开标时间到后，主持人宣布开标会议开始。</w:t>
      </w:r>
    </w:p>
    <w:p w14:paraId="3A60934B">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（2）投标文件解密（</w:t>
      </w:r>
      <w:r>
        <w:rPr>
          <w:rFonts w:hint="eastAsia" w:ascii="仿宋" w:hAnsi="仿宋" w:eastAsia="仿宋" w:cs="仿宋"/>
          <w:b/>
          <w:color w:val="auto"/>
          <w:highlight w:val="none"/>
          <w:lang w:eastAsia="zh-CN"/>
        </w:rPr>
        <w:t>解密规定见《供应商须知前附表》</w:t>
      </w:r>
      <w:r>
        <w:rPr>
          <w:rFonts w:hint="eastAsia" w:ascii="仿宋" w:hAnsi="仿宋" w:eastAsia="仿宋" w:cs="仿宋"/>
          <w:color w:val="auto"/>
          <w:highlight w:val="none"/>
          <w:lang w:eastAsia="zh-CN"/>
        </w:rPr>
        <w:t>）。</w:t>
      </w:r>
    </w:p>
    <w:p w14:paraId="0B4E0885">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（3）投标文件解密异常情况处理（</w:t>
      </w:r>
      <w:r>
        <w:rPr>
          <w:rFonts w:hint="eastAsia" w:ascii="仿宋" w:hAnsi="仿宋" w:eastAsia="仿宋" w:cs="仿宋"/>
          <w:b/>
          <w:color w:val="auto"/>
          <w:highlight w:val="none"/>
          <w:lang w:eastAsia="zh-CN"/>
        </w:rPr>
        <w:t>处理办法见《供应商须知前附表》</w:t>
      </w:r>
      <w:r>
        <w:rPr>
          <w:rFonts w:hint="eastAsia" w:ascii="仿宋" w:hAnsi="仿宋" w:eastAsia="仿宋" w:cs="仿宋"/>
          <w:color w:val="auto"/>
          <w:highlight w:val="none"/>
          <w:lang w:eastAsia="zh-CN"/>
        </w:rPr>
        <w:t>）。</w:t>
      </w:r>
    </w:p>
    <w:p w14:paraId="586046BE">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（4）公布投标文件解密情况（投标文件成功解密的供应商名单等信息），组织签署</w:t>
      </w:r>
      <w:r>
        <w:rPr>
          <w:rFonts w:hint="eastAsia" w:ascii="仿宋" w:hAnsi="仿宋" w:eastAsia="仿宋" w:cs="仿宋"/>
          <w:b/>
          <w:bCs/>
          <w:color w:val="auto"/>
          <w:highlight w:val="none"/>
          <w:lang w:eastAsia="zh-CN"/>
        </w:rPr>
        <w:t>《政府采购活动现场确认声明书》，供应商应在20分钟内通过邮件形式将经签署的《政府采购活动现场确认声明书》发送至采购代理机构指定邮箱245291818@qq.com ，逾期发送或未发送的视为无异议</w:t>
      </w:r>
      <w:r>
        <w:rPr>
          <w:rFonts w:hint="eastAsia" w:ascii="仿宋" w:hAnsi="仿宋" w:eastAsia="仿宋" w:cs="仿宋"/>
          <w:color w:val="auto"/>
          <w:highlight w:val="none"/>
          <w:lang w:eastAsia="zh-CN"/>
        </w:rPr>
        <w:t>。</w:t>
      </w:r>
    </w:p>
    <w:p w14:paraId="350EAE27">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（5）开启标书信息（资格证明文件、商务技术文件）。标书信息开启后，首先由采购人或采购代理机构或评审小组依法对投标供应商的资格证明文件进行审查（具体见本章“29.3 投标供应商资格审查”）， 审查结束公布投标供应商的资格符合情况。资格审查未获通过的供应商，其商务技术文件及报价文件不再进入评审。</w:t>
      </w:r>
    </w:p>
    <w:p w14:paraId="68423082">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（6）商务技术评审结束后，主持人公布商务技术评审无效投标供应商名单和商务技术评审有效投标供应商名单及其商务技术得分情况。商务技术评审无效的供应商，其报价不再进入评审。</w:t>
      </w:r>
    </w:p>
    <w:p w14:paraId="0AA990C4">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（7）开启有效投标供应商的报价，公布开标一览表有关内容，</w:t>
      </w:r>
      <w:r>
        <w:rPr>
          <w:rFonts w:hint="eastAsia" w:ascii="仿宋" w:hAnsi="仿宋" w:eastAsia="仿宋" w:cs="仿宋"/>
          <w:color w:val="auto"/>
          <w:highlight w:val="none"/>
          <w:lang w:eastAsia="zh-CN" w:bidi="zh-CN"/>
        </w:rPr>
        <w:t>并【开启签章时段】，供应商对开标记录进行在线签章确认（不予确认的应说明理由，否则视为无异议）</w:t>
      </w:r>
      <w:r>
        <w:rPr>
          <w:rFonts w:hint="eastAsia" w:ascii="仿宋" w:hAnsi="仿宋" w:eastAsia="仿宋" w:cs="仿宋"/>
          <w:color w:val="auto"/>
          <w:highlight w:val="none"/>
          <w:lang w:eastAsia="zh-CN"/>
        </w:rPr>
        <w:t>。开标结束后，由评标委员会对报价的合理性、准确性等进行审查核实。</w:t>
      </w:r>
    </w:p>
    <w:p w14:paraId="1D062BFC">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（8）评审结束后，采购代理机构在系统上公布评审结果。</w:t>
      </w:r>
    </w:p>
    <w:p w14:paraId="5AF26851">
      <w:pPr>
        <w:snapToGrid w:val="0"/>
        <w:spacing w:line="360" w:lineRule="auto"/>
        <w:ind w:left="480"/>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特别情况说明：</w:t>
      </w:r>
    </w:p>
    <w:p w14:paraId="70239735">
      <w:pPr>
        <w:snapToGrid w:val="0"/>
        <w:spacing w:line="360" w:lineRule="auto"/>
        <w:ind w:firstLine="429" w:firstLineChars="177"/>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（1）本项目采用电子交易，如遇“新疆政府采购云平台”电子化开标或评审程序调整的，按调整后程序执行。</w:t>
      </w:r>
    </w:p>
    <w:p w14:paraId="7818688C">
      <w:pPr>
        <w:snapToGrid w:val="0"/>
        <w:spacing w:line="360" w:lineRule="auto"/>
        <w:ind w:firstLine="429" w:firstLineChars="177"/>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（2）开标过程中需要相关当事人进行签章或盖章确认的材料将通过“政府采购云平台”进行，若因“政府采购云平台”技术问题无法进行签章或盖章确认的，采购组织机构将通过电子邮件等形式予以确认，</w:t>
      </w:r>
      <w:r>
        <w:rPr>
          <w:rFonts w:hint="eastAsia" w:ascii="仿宋" w:hAnsi="仿宋" w:eastAsia="仿宋" w:cs="仿宋"/>
          <w:b/>
          <w:color w:val="auto"/>
          <w:highlight w:val="none"/>
          <w:u w:val="single"/>
          <w:lang w:eastAsia="zh-CN"/>
        </w:rPr>
        <w:t>请供应商保证办理投标事宜人员电话畅通、网络在线，签章或盖章确认的时间为20分钟。如未及时签章或盖章确认的，视为无异议</w:t>
      </w:r>
      <w:r>
        <w:rPr>
          <w:rFonts w:hint="eastAsia" w:ascii="仿宋" w:hAnsi="仿宋" w:eastAsia="仿宋" w:cs="仿宋"/>
          <w:b/>
          <w:color w:val="auto"/>
          <w:highlight w:val="none"/>
          <w:lang w:eastAsia="zh-CN"/>
        </w:rPr>
        <w:t>。</w:t>
      </w:r>
    </w:p>
    <w:p w14:paraId="3B9FDCEC">
      <w:pPr>
        <w:snapToGrid w:val="0"/>
        <w:spacing w:line="360" w:lineRule="auto"/>
        <w:ind w:firstLine="486" w:firstLineChars="200"/>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29.3 投标供应商资格审查：</w:t>
      </w:r>
    </w:p>
    <w:p w14:paraId="1C9EF9EB">
      <w:pPr>
        <w:snapToGrid w:val="0"/>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w:t>
      </w:r>
      <w:r>
        <w:rPr>
          <w:rFonts w:hint="eastAsia" w:ascii="仿宋" w:hAnsi="仿宋" w:eastAsia="仿宋" w:cs="仿宋"/>
          <w:bCs/>
          <w:color w:val="auto"/>
          <w:highlight w:val="none"/>
          <w:lang w:eastAsia="zh-CN"/>
        </w:rPr>
        <w:t>开标（标书信息开启）后，采购人或采购代理机构或</w:t>
      </w:r>
      <w:r>
        <w:rPr>
          <w:rFonts w:hint="eastAsia" w:ascii="仿宋" w:hAnsi="仿宋" w:eastAsia="仿宋" w:cs="仿宋"/>
          <w:color w:val="auto"/>
          <w:highlight w:val="none"/>
          <w:lang w:eastAsia="zh-CN"/>
        </w:rPr>
        <w:t>评审小组</w:t>
      </w:r>
      <w:r>
        <w:rPr>
          <w:rFonts w:hint="eastAsia" w:ascii="仿宋" w:hAnsi="仿宋" w:eastAsia="仿宋" w:cs="仿宋"/>
          <w:bCs/>
          <w:color w:val="auto"/>
          <w:highlight w:val="none"/>
          <w:lang w:eastAsia="zh-CN"/>
        </w:rPr>
        <w:t>首先依法对投标供应商的资格文件进行审查，审查各投标供应商的资格符合情况。</w:t>
      </w:r>
      <w:r>
        <w:rPr>
          <w:rFonts w:hint="eastAsia" w:ascii="仿宋" w:hAnsi="仿宋" w:eastAsia="仿宋" w:cs="仿宋"/>
          <w:color w:val="auto"/>
          <w:highlight w:val="none"/>
          <w:lang w:eastAsia="zh-CN"/>
        </w:rPr>
        <w:t>采购人或采购代理机构</w:t>
      </w:r>
      <w:r>
        <w:rPr>
          <w:rFonts w:hint="eastAsia" w:ascii="仿宋" w:hAnsi="仿宋" w:eastAsia="仿宋" w:cs="仿宋"/>
          <w:bCs/>
          <w:color w:val="auto"/>
          <w:highlight w:val="none"/>
          <w:lang w:eastAsia="zh-CN"/>
        </w:rPr>
        <w:t>或</w:t>
      </w:r>
      <w:r>
        <w:rPr>
          <w:rFonts w:hint="eastAsia" w:ascii="仿宋" w:hAnsi="仿宋" w:eastAsia="仿宋" w:cs="仿宋"/>
          <w:color w:val="auto"/>
          <w:highlight w:val="none"/>
          <w:lang w:eastAsia="zh-CN"/>
        </w:rPr>
        <w:t>评审小组对投标供应商所提交的资格证明材料仅负审核的责任。如发现投标供应商所提交的资格证明材料不合法或与事实不符，采购人可取消其中标资格并追究投标供应商的法律责任。</w:t>
      </w:r>
    </w:p>
    <w:p w14:paraId="61C1305C">
      <w:pPr>
        <w:pStyle w:val="5"/>
        <w:snapToGrid w:val="0"/>
        <w:spacing w:line="360" w:lineRule="auto"/>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2）投标供应商提交的资格证明材料无法证明其符合采购文件规定的“投标供应商资格要求”的，采购人或采购代理机构将对其作“资格审查不合格”处理（无效投标），并不再将其投标提交评标委员会进行后续评审。</w:t>
      </w:r>
    </w:p>
    <w:p w14:paraId="3A825C99">
      <w:pPr>
        <w:pStyle w:val="5"/>
        <w:snapToGrid w:val="0"/>
        <w:spacing w:line="360" w:lineRule="auto"/>
        <w:rPr>
          <w:rFonts w:ascii="仿宋" w:hAnsi="仿宋" w:eastAsia="仿宋" w:cs="仿宋"/>
          <w:bCs/>
          <w:color w:val="auto"/>
          <w:szCs w:val="24"/>
          <w:highlight w:val="none"/>
          <w:lang w:eastAsia="zh-CN"/>
        </w:rPr>
      </w:pPr>
      <w:r>
        <w:rPr>
          <w:rFonts w:hint="eastAsia" w:ascii="仿宋" w:hAnsi="仿宋" w:eastAsia="仿宋" w:cs="仿宋"/>
          <w:bCs/>
          <w:color w:val="auto"/>
          <w:szCs w:val="24"/>
          <w:highlight w:val="none"/>
          <w:lang w:eastAsia="zh-CN"/>
        </w:rPr>
        <w:t>（3）供应商信用记录查询与使用：见《供应商须知前附表》。</w:t>
      </w:r>
    </w:p>
    <w:p w14:paraId="48CF17E1">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30.评审工作的组织</w:t>
      </w:r>
    </w:p>
    <w:p w14:paraId="208893E6">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采购人或采购代理机构负责组织本项目的评审工作，并依据《政府采购货物和服务招标投标管理办法（财政部第87号令）》第四十五条的相关规定履行职责。</w:t>
      </w:r>
    </w:p>
    <w:p w14:paraId="45227706">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31. 评标委员会的组建</w:t>
      </w:r>
    </w:p>
    <w:p w14:paraId="581634AC">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31.1评标委员会由采购人或采购代理机构依法组建，成员由采购人代表1人和评审专家4人，成员人数为5人，其中评审专家不少于成员总数的三分之二。</w:t>
      </w:r>
    </w:p>
    <w:p w14:paraId="75A9D30F">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31.2评审专家从新疆政府采购云平台专家库中通过随机方式抽取产生。评标委员会成员名单在采购结果公告前保密。</w:t>
      </w:r>
    </w:p>
    <w:p w14:paraId="6F6C99EC">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32.评标委员会的职责</w:t>
      </w:r>
    </w:p>
    <w:p w14:paraId="60771EAB">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32.1审查、评价投标文件是否符合采购文件的商务、技术等实质性要求。</w:t>
      </w:r>
    </w:p>
    <w:p w14:paraId="715759C3">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32.2要求供应商对投标文件有关事项作出澄清或者说明。</w:t>
      </w:r>
    </w:p>
    <w:p w14:paraId="434B76EB">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32.3对投标文件进行比较和评价。</w:t>
      </w:r>
    </w:p>
    <w:p w14:paraId="7EC7BB80">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32.4确定中标候选人名单，以及根据采购人委托直接确定中标人。</w:t>
      </w:r>
    </w:p>
    <w:p w14:paraId="120A442B">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32.5向采购人、采购代理机构或者有关部门报告评审中发现的违法行为。</w:t>
      </w:r>
    </w:p>
    <w:p w14:paraId="4FDD0570">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33. 评标原则</w:t>
      </w:r>
    </w:p>
    <w:p w14:paraId="7DB035FE">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33.1评标委员会将遵循公平、公正、科学的原则，对供应商提交的投标文件进行综合评审，评标委员会按照采购文件规定的评标细则进行评分。</w:t>
      </w:r>
    </w:p>
    <w:p w14:paraId="7678A2D9">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33.2客观公正对待所有供应商，对所有投标评价均采用相同的程序和标准。 </w:t>
      </w:r>
    </w:p>
    <w:p w14:paraId="0949D10C">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33.3评标委员会成员对需要共同认定的事项存在争议的，按照少数服从多数的原则作出结论。持不同意见的评标委员会成员应当在评审报告上签署不同意见及理由，否则视为同意评审报告。</w:t>
      </w:r>
    </w:p>
    <w:p w14:paraId="3BFE91D0">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33.4 财政部令第87号《政府采购货物和服务招标投标管理办法》第三十一条规定：使用综合评分法的采购项目，提供相同品牌产品且通过资格审查、符合性审查的不同供应商参加同一合同项下投标的，按一家供应商计算，评审后得分最高的同品牌供应商获得中标人推荐资格；评审得分相同的，由采购人或者采购人委托评标委员会按照采购文件规定的方式确定一个供应商获得中标人推荐资格，采购文件未规定的采取随机抽取方式确定，其他同品牌供应商不作为中标候选人。</w:t>
      </w:r>
    </w:p>
    <w:p w14:paraId="40E4883B">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非单一产品采购项目，采购人应当根据采购项目技术构成、产品价格比重等合理确定核心产品，并在采购文件中载明。多家供应商提供的核心产品品牌相同的，按前款规定处理。      </w:t>
      </w:r>
    </w:p>
    <w:p w14:paraId="7B075211">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34. 评委纪律</w:t>
      </w:r>
    </w:p>
    <w:p w14:paraId="2FF68E0B">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评标委员会成员必须严格遵守保密规定，不得泄露评审的有关情况，任何单位和个人不得干扰、影响评标的正常进行，评标委员会成员不得私下与投标供应商接触，不得出现政府采购活动现场组织管理办法中规定的其他禁止行为。</w:t>
      </w:r>
    </w:p>
    <w:p w14:paraId="1777DD1D">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35.评标程序</w:t>
      </w:r>
    </w:p>
    <w:p w14:paraId="06B398DE">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35.1 在评审专家中推选评标委员会组长，采购人代表不得担任评标委员会组长。</w:t>
      </w:r>
    </w:p>
    <w:p w14:paraId="7E569F4A">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35.2 评标委员会组长召集成员认真阅读采购文件以及相关补充、质疑、答复文件、项目书面说明等材料，熟悉采购项目的基本概况，采购项目的质量要求、数量、主要技术标准或服务需求，采购合同主要条款，投标文件无效情形，评审方法、评审依据、评审标准等。</w:t>
      </w:r>
    </w:p>
    <w:p w14:paraId="3ECB90C0">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35.3 评审人员对符合资格的供应商的投标文件的有效性、符合性、完整性和响应程度进行审查，确定是否对采购文件作出实质性响应。</w:t>
      </w:r>
    </w:p>
    <w:p w14:paraId="660DBD91">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35.4 评审人员按采购文件规定的评审方法和评审标准，依法独立对供应商投标文件进行评估、比较，并给予评价或打分，不受任何单位和个人的干预。</w:t>
      </w:r>
    </w:p>
    <w:p w14:paraId="01128DCA">
      <w:pPr>
        <w:widowControl/>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综合评分法货物项目的价格分值占总分值的比重(即权值)为</w:t>
      </w:r>
      <w:r>
        <w:rPr>
          <w:rFonts w:hint="eastAsia" w:ascii="仿宋" w:hAnsi="仿宋" w:eastAsia="仿宋" w:cs="仿宋"/>
          <w:color w:val="auto"/>
          <w:szCs w:val="21"/>
          <w:highlight w:val="none"/>
          <w:lang w:val="en-US" w:eastAsia="zh-CN"/>
        </w:rPr>
        <w:t>30</w:t>
      </w:r>
      <w:r>
        <w:rPr>
          <w:rFonts w:hint="eastAsia" w:ascii="仿宋" w:hAnsi="仿宋" w:eastAsia="仿宋" w:cs="仿宋"/>
          <w:color w:val="auto"/>
          <w:szCs w:val="21"/>
          <w:highlight w:val="none"/>
          <w:lang w:eastAsia="zh-CN"/>
        </w:rPr>
        <w:t>％，采购项目中含不同采购对象的，以占项目资金比例最高的采购对象确定其项目属性。其价格不列为评分因素，有特殊情况需要在上述规定范围外设定价格分权重的。</w:t>
      </w:r>
    </w:p>
    <w:p w14:paraId="33F7F18F">
      <w:pPr>
        <w:widowControl/>
        <w:spacing w:line="440" w:lineRule="exact"/>
        <w:ind w:firstLine="48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综合评分法中的价格分统一采用低价优先法计算，即满足招标文件要求且最后报价最低的供应商的价格为招标基准价，其价格分为满分。其他供应商的价格分统一按照下列公式计算：</w:t>
      </w:r>
    </w:p>
    <w:p w14:paraId="301F6033">
      <w:pPr>
        <w:widowControl/>
        <w:spacing w:line="440" w:lineRule="exact"/>
        <w:ind w:firstLine="48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投标报价得分=（基准价/投标报价）×价格权值×100</w:t>
      </w:r>
    </w:p>
    <w:p w14:paraId="3E4278BE">
      <w:pPr>
        <w:widowControl/>
        <w:spacing w:line="440" w:lineRule="exact"/>
        <w:ind w:firstLine="48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项目评审过程中，不得去掉最后报价中的最高报价和最低报价。</w:t>
      </w:r>
    </w:p>
    <w:p w14:paraId="49C576E7">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35.5 评审人员对各供应商投标文件非实质性内容有疑议或异议，或者审查发现明显的文字或计算错误等，及时向评标委员会组长提出。经评标委员会商议认为需要供应商作出必要澄清、说明或者补正的，应当以在线询标形式要求供应商作出必要的澄清、说明或者补正。澄清、说明或者补正的内容应作为政府采购项目档案归档留存。</w:t>
      </w:r>
    </w:p>
    <w:p w14:paraId="63A5F6CF">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35.6 评审人员需对采购方工作人员唱票或统计的评审结果进行确认，现场监督员应对评审结果签署监督意见。如发现分值汇总计算错误、分项评分超出评分标准范围、客观评分不一致以及存在评分畸高、畸低（其总评分偏离平均分</w:t>
      </w:r>
      <w:r>
        <w:rPr>
          <w:rFonts w:hint="eastAsia" w:ascii="仿宋" w:hAnsi="仿宋" w:eastAsia="仿宋" w:cs="仿宋"/>
          <w:color w:val="auto"/>
          <w:szCs w:val="21"/>
          <w:highlight w:val="none"/>
          <w:lang w:val="en-US" w:eastAsia="zh-CN"/>
        </w:rPr>
        <w:t>35</w:t>
      </w:r>
      <w:r>
        <w:rPr>
          <w:rFonts w:hint="eastAsia" w:ascii="仿宋" w:hAnsi="仿宋" w:eastAsia="仿宋" w:cs="仿宋"/>
          <w:color w:val="auto"/>
          <w:szCs w:val="21"/>
          <w:highlight w:val="none"/>
          <w:lang w:eastAsia="zh-CN"/>
        </w:rPr>
        <w:t>%以上的）情形的，应由相关人员当场改正或作出书面说明；拒不改正又不作书面说明的，由现场监督员如实记载后存入项目档案资料。</w:t>
      </w:r>
    </w:p>
    <w:p w14:paraId="5E322372">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35.7 评标委员会根据评审汇总情况和采购文件规定确定中标候选供应商排序名单。</w:t>
      </w:r>
    </w:p>
    <w:p w14:paraId="0485B425">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35.8 起草评审报告，所有评审人员须在评审报告上签章确认，对自己的评审意见承担法律责任。 </w:t>
      </w:r>
    </w:p>
    <w:p w14:paraId="78DC09F1">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35.9 采购组织机构对评标委员会评审专家进行评价。</w:t>
      </w:r>
    </w:p>
    <w:p w14:paraId="1B7F74BD">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35.10 修改评审结果</w:t>
      </w:r>
    </w:p>
    <w:p w14:paraId="1AEB8E23">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评标结果汇总完成后，除下列情形外，任何人不得修改评标结果：</w:t>
      </w:r>
    </w:p>
    <w:p w14:paraId="1F5E10B5">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（1）分值汇总计算错误的；</w:t>
      </w:r>
    </w:p>
    <w:p w14:paraId="4F801560">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（2）分项评分超出评分标准范围的；</w:t>
      </w:r>
    </w:p>
    <w:p w14:paraId="1F310091">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（3）评标委员会成员对客观评审因素评分不一致的；</w:t>
      </w:r>
    </w:p>
    <w:p w14:paraId="417FBAD8">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（4）经评标委员会认定评分畸高、畸低的。</w:t>
      </w:r>
    </w:p>
    <w:p w14:paraId="31D2B6C4">
      <w:pPr>
        <w:widowControl/>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475BE03F">
      <w:pPr>
        <w:spacing w:line="440" w:lineRule="exact"/>
        <w:ind w:firstLine="243" w:firstLineChars="100"/>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36．澄清、说明或补正的形式</w:t>
      </w:r>
    </w:p>
    <w:p w14:paraId="2B3F00E2">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36.1对于投标文件中含义不明确、同类问题表述不一致或者有明显文字和计算错误的内容，评标委员会将通过“政府采购云平台”在线询标的方式要求投标供应商在规定的时间内作出必要的澄清、说明或者补正，</w:t>
      </w:r>
      <w:r>
        <w:rPr>
          <w:rFonts w:hint="eastAsia" w:ascii="仿宋" w:hAnsi="仿宋" w:eastAsia="仿宋" w:cs="仿宋"/>
          <w:b/>
          <w:bCs/>
          <w:color w:val="auto"/>
          <w:szCs w:val="21"/>
          <w:highlight w:val="none"/>
          <w:lang w:eastAsia="zh-CN"/>
        </w:rPr>
        <w:t>投标供应商澄清、说明或补正时间为20分钟</w:t>
      </w:r>
      <w:r>
        <w:rPr>
          <w:rFonts w:hint="eastAsia" w:ascii="仿宋" w:hAnsi="仿宋" w:eastAsia="仿宋" w:cs="仿宋"/>
          <w:color w:val="auto"/>
          <w:szCs w:val="21"/>
          <w:highlight w:val="none"/>
          <w:lang w:eastAsia="zh-CN"/>
        </w:rPr>
        <w:t>。</w:t>
      </w:r>
    </w:p>
    <w:p w14:paraId="680E35F6">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36.2投标供应商的澄清、说明或者补正应当通过“政府采购云平台”在线答复的方式提交，并加盖公章（电子印章），或者由法定代表人（负责人）或其授权的代表签章。投标供应商的澄清、说明或者补正不得超出投标文件的范围或者改变投标文件的实质性内容，不接受投标供应商主动对投标文件的澄清、说明或者补正。</w:t>
      </w:r>
    </w:p>
    <w:p w14:paraId="61C5EF90">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36.3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67EAE892">
      <w:pPr>
        <w:spacing w:line="440" w:lineRule="exact"/>
        <w:ind w:firstLine="243" w:firstLineChars="100"/>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37．错误修正的原则</w:t>
      </w:r>
    </w:p>
    <w:p w14:paraId="4A5027D9">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电子交易平台客户端里开标一览表录入的投标报价或优惠率与扫描上传的报价文件信息不一致的，以扫描上传的报价文件信息为准进行修正。</w:t>
      </w:r>
    </w:p>
    <w:p w14:paraId="6FF03682">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投标文件报价出现前后不一致的，除采购文件另有规定外，按照下列规定修正：</w:t>
      </w:r>
    </w:p>
    <w:p w14:paraId="601F97BC">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37.1 投标函中表述的内容与报价表中不一致的，以报价表为准；报价表中的内容与报价明细表不一致的，以报价表为准；</w:t>
      </w:r>
    </w:p>
    <w:p w14:paraId="730F1F16">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37.2 投标文件中的大写金额和小写金额不一致的，以大写金额为准；</w:t>
      </w:r>
    </w:p>
    <w:p w14:paraId="02BA2F78">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37.3 单价金额小数点或者百分比有明显错位的，以开标一览表的总价为准，并修改单价；</w:t>
      </w:r>
    </w:p>
    <w:p w14:paraId="680A65B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37.4 总价金额与按单价汇总金额不一致的，以单价金额计算结果为准；</w:t>
      </w:r>
    </w:p>
    <w:p w14:paraId="7C0D7E97">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37.5 若用文字表示的数值与用数字表示的数值不一致，以文字表示的数值为准；</w:t>
      </w:r>
    </w:p>
    <w:p w14:paraId="384703D4">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37.6 如有多报（指数量超出采购文件需求）、重报（指同一货物重复报价），其投标总价在评标过程中不予调整，如其中标，其合同价按其投标单价予以调整；</w:t>
      </w:r>
    </w:p>
    <w:p w14:paraId="1618C77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37.7 对不同文字文本投标文件的解释发生异议的，以中文文本为准；</w:t>
      </w:r>
    </w:p>
    <w:p w14:paraId="1774084A">
      <w:pPr>
        <w:spacing w:line="440" w:lineRule="exact"/>
        <w:ind w:firstLine="243" w:firstLineChars="100"/>
        <w:rPr>
          <w:rFonts w:ascii="仿宋" w:hAnsi="仿宋" w:eastAsia="仿宋" w:cs="仿宋"/>
          <w:b/>
          <w:bCs/>
          <w:color w:val="auto"/>
          <w:szCs w:val="21"/>
          <w:highlight w:val="none"/>
          <w:lang w:eastAsia="zh-CN"/>
        </w:rPr>
      </w:pPr>
      <w:r>
        <w:rPr>
          <w:rFonts w:hint="eastAsia" w:ascii="仿宋" w:hAnsi="仿宋" w:eastAsia="仿宋" w:cs="仿宋"/>
          <w:color w:val="auto"/>
          <w:szCs w:val="21"/>
          <w:highlight w:val="none"/>
          <w:lang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w:t>
      </w:r>
      <w:r>
        <w:rPr>
          <w:rFonts w:hint="eastAsia" w:ascii="仿宋" w:hAnsi="仿宋" w:eastAsia="仿宋" w:cs="仿宋"/>
          <w:b/>
          <w:bCs/>
          <w:color w:val="auto"/>
          <w:szCs w:val="21"/>
          <w:highlight w:val="none"/>
          <w:lang w:eastAsia="zh-CN"/>
        </w:rPr>
        <w:t>修正应当采用电子询标的形式，并加盖公章（电子印章）。</w:t>
      </w:r>
    </w:p>
    <w:p w14:paraId="237451E2">
      <w:pPr>
        <w:spacing w:line="440" w:lineRule="exact"/>
        <w:ind w:firstLine="243" w:firstLineChars="100"/>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38．无效投标文件</w:t>
      </w:r>
    </w:p>
    <w:p w14:paraId="474F7F80">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有下列情形之一的，投标文件按无效标处理：</w:t>
      </w:r>
    </w:p>
    <w:p w14:paraId="218E1E38">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 报名的供应商与参加投标的供应商发生实质性变更的且未提供有效证明的；</w:t>
      </w:r>
    </w:p>
    <w:p w14:paraId="6E56337D">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38.2 供应商提交两份或两份以上内容不同的投标文件，未声明哪一份有效的；</w:t>
      </w:r>
    </w:p>
    <w:p w14:paraId="2FCDDBBB">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38.3 投标文件非供应商法定代表人签署的，未提供或提供无效的法定代表人授权书；</w:t>
      </w:r>
    </w:p>
    <w:p w14:paraId="10A27934">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38.4 未按招标文件规定装订；</w:t>
      </w:r>
    </w:p>
    <w:p w14:paraId="13A669EC">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38.5 投标文件内容未按招标文件规定签章或盖章的；</w:t>
      </w:r>
    </w:p>
    <w:p w14:paraId="1181DDF2">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38.6 投标文件组成漏项或未按规定的格式编制或投标文件正、副本份数不足或内容不全或内容字迹模糊辨认不清的等而导致评标活动无法正常进行；</w:t>
      </w:r>
    </w:p>
    <w:p w14:paraId="4E84F428">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38.7 供应商未按招标文件变更通知更改投标文件的；</w:t>
      </w:r>
    </w:p>
    <w:p w14:paraId="57FDA1FA">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38.8 《开标一览表》和《投标分项报价表》内容不完整且不接受修正意见或字迹不能辨认的或未提供；</w:t>
      </w:r>
    </w:p>
    <w:p w14:paraId="31E3F4A1">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38.9 标项投标报价超过招标文件规定的预算金额或最高限价</w:t>
      </w:r>
    </w:p>
    <w:p w14:paraId="44D9120F">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38.10 因供应商原因编制错误造成经评标委员会修正后的报价达到或超过投标报价的0.5%；</w:t>
      </w:r>
    </w:p>
    <w:p w14:paraId="00E71DC4">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38.11 供应商的报价明显低于其他通过符合性审查供应商的报价，有可能影响产品质量或者不能诚信履约的，且在规定时间内不能合理说明原因并提供证明材料的；</w:t>
      </w:r>
    </w:p>
    <w:p w14:paraId="60724C1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38.12 未实质性响应招标文件中条款要求的投标文件；</w:t>
      </w:r>
    </w:p>
    <w:p w14:paraId="42675839">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38.13 不符合招标范围、技术规格、技术标准的要求无法满足采购人使用要求；</w:t>
      </w:r>
    </w:p>
    <w:p w14:paraId="75387CF1">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38.14 投标文件附有采购人不能接受的条款；</w:t>
      </w:r>
    </w:p>
    <w:p w14:paraId="65DA330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38.15 投标文件中提供了赠品或者与本项目采购无关的其他商品、服务；</w:t>
      </w:r>
    </w:p>
    <w:p w14:paraId="14553040">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38.16 投标文件中承诺的投标有效期少于招标文件中载明的投标有效期；</w:t>
      </w:r>
    </w:p>
    <w:p w14:paraId="303F8B5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38.17供应商串通投标，妨碍其他供应商的竞争行为，损害采购人或者其他供应商的合法权益；</w:t>
      </w:r>
    </w:p>
    <w:p w14:paraId="181A542C">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38.18违反国家及政府部门相关法律、法规、文件规定或经评标委员会认定的其他属于重大偏离；</w:t>
      </w:r>
    </w:p>
    <w:p w14:paraId="68337190">
      <w:pPr>
        <w:spacing w:line="440" w:lineRule="exact"/>
        <w:ind w:firstLine="243" w:firstLineChars="100"/>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39．废标</w:t>
      </w:r>
    </w:p>
    <w:p w14:paraId="0B1D66CB">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39.1 符合招标文件规定废标情形的；</w:t>
      </w:r>
    </w:p>
    <w:p w14:paraId="7D44E0DC">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39.2 出现影响采购公正的违法、违规行为的；</w:t>
      </w:r>
    </w:p>
    <w:p w14:paraId="36F175D2">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39.3 供应商的报价均超过了采购预算（或最高限价），采购人不能支付的;</w:t>
      </w:r>
    </w:p>
    <w:p w14:paraId="7350F464">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39.4 因重大变故，采购任务取消的。</w:t>
      </w:r>
    </w:p>
    <w:p w14:paraId="737DF86C">
      <w:pPr>
        <w:spacing w:line="440" w:lineRule="exact"/>
        <w:ind w:firstLine="243" w:firstLineChars="100"/>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40．突发情况处理</w:t>
      </w:r>
    </w:p>
    <w:p w14:paraId="6B9ED08C">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40.1 采购过程中出现以下情形，导致电子交易平台无法正常运行，或者无法保证电子交易的公平、公正和安全时，采购组织机构可中止电子交易活动：</w:t>
      </w:r>
    </w:p>
    <w:p w14:paraId="710A4A27">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（1）电子交易平台发生故障而无法登录访问的； </w:t>
      </w:r>
    </w:p>
    <w:p w14:paraId="28D234A5">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（2）电子交易平台应用或数据库出现错误，不能进行正常操作的；</w:t>
      </w:r>
    </w:p>
    <w:p w14:paraId="5B19C471">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（3）电子交易平台发现严重安全漏洞，有潜在泄密危险的；</w:t>
      </w:r>
    </w:p>
    <w:p w14:paraId="63C7D76E">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（4）病毒发作导致不能进行正常操作的； </w:t>
      </w:r>
    </w:p>
    <w:p w14:paraId="238A0DCD">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（5）其他无法保证电子交易的公平、公正和安全的情况。</w:t>
      </w:r>
    </w:p>
    <w:p w14:paraId="02E03ED2">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1704D172">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40.2 采购代理机构或评审小组因不可抗力（不可抗力包括但不限于自然灾害、断电、传播疫病等）原因造成电子交易活动无法正常运行的，将采取以下措施：</w:t>
      </w:r>
    </w:p>
    <w:p w14:paraId="6A42C1A2">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（1）短时间内能消除不可抗力因素的，采购代理机构或评审小组在消除不可抗力因素后继续组织电子交易活动； </w:t>
      </w:r>
    </w:p>
    <w:p w14:paraId="693F4D3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（2）长时间内无法消除不可抗力因素的，采购代理机构或评审小组将中止电子交易活动。中止电子交易活动的，采购人应当重新组织政府采购活动。</w:t>
      </w:r>
    </w:p>
    <w:p w14:paraId="55D2FECC">
      <w:pPr>
        <w:snapToGrid w:val="0"/>
        <w:spacing w:line="360" w:lineRule="exact"/>
        <w:ind w:firstLine="421"/>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41. 定标</w:t>
      </w:r>
    </w:p>
    <w:p w14:paraId="6A787F7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    </w:t>
      </w:r>
      <w:bookmarkStart w:id="21" w:name="_Toc469495729"/>
      <w:r>
        <w:rPr>
          <w:rFonts w:hint="eastAsia" w:ascii="仿宋" w:hAnsi="仿宋" w:eastAsia="仿宋" w:cs="仿宋"/>
          <w:color w:val="auto"/>
          <w:szCs w:val="21"/>
          <w:highlight w:val="none"/>
          <w:lang w:eastAsia="zh-CN"/>
        </w:rPr>
        <w:t>41.1采购结果确认（确定中标供应商）</w:t>
      </w:r>
    </w:p>
    <w:p w14:paraId="3D8A776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采购结果确认（确定中标供应商）：本项目由采购人根据评标委员会提交的《评审报告》，通过“政府采购云平台”依法确认采购结果、确定中标供应商。具体流程如下：</w:t>
      </w:r>
    </w:p>
    <w:p w14:paraId="2B22EC57">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（1）采购代理机构将在评审结束后2个工作日内将评审报告送采购人。</w:t>
      </w:r>
    </w:p>
    <w:p w14:paraId="56D5F6F9">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（2）采购人将在收到评审报告之日起5个工作日内，在评审报告推荐的中标候选供应商名单中按顺序确定中标供应商，并将确认意见以书面形式回复采购代理机构。 </w:t>
      </w:r>
    </w:p>
    <w:p w14:paraId="718EA75B">
      <w:pPr>
        <w:spacing w:line="440" w:lineRule="exact"/>
        <w:ind w:firstLine="243" w:firstLineChars="100"/>
        <w:rPr>
          <w:rFonts w:ascii="仿宋" w:hAnsi="仿宋" w:eastAsia="仿宋" w:cs="仿宋"/>
          <w:b/>
          <w:bCs/>
          <w:color w:val="auto"/>
          <w:szCs w:val="21"/>
          <w:highlight w:val="none"/>
          <w:lang w:eastAsia="zh-CN"/>
        </w:rPr>
      </w:pPr>
      <w:r>
        <w:rPr>
          <w:rFonts w:hint="eastAsia" w:ascii="仿宋" w:hAnsi="仿宋" w:eastAsia="仿宋" w:cs="仿宋"/>
          <w:color w:val="auto"/>
          <w:szCs w:val="21"/>
          <w:highlight w:val="none"/>
          <w:lang w:eastAsia="zh-CN"/>
        </w:rPr>
        <w:t>41.2采购结果经采购人确认后2个工作日内，采购代理机构将在</w:t>
      </w:r>
      <w:r>
        <w:rPr>
          <w:rFonts w:hint="eastAsia" w:ascii="仿宋" w:hAnsi="仿宋" w:eastAsia="仿宋" w:cs="仿宋"/>
          <w:b/>
          <w:bCs/>
          <w:color w:val="auto"/>
          <w:szCs w:val="21"/>
          <w:highlight w:val="none"/>
          <w:lang w:eastAsia="zh-CN"/>
        </w:rPr>
        <w:t>克州公共资源交易中心网、新疆政府采购网（www.zjzfcg.gov.cn）上公告采购结果，中标公告期限为1个工作日。</w:t>
      </w:r>
    </w:p>
    <w:p w14:paraId="7F83A962">
      <w:pPr>
        <w:spacing w:line="440" w:lineRule="exact"/>
        <w:ind w:firstLine="243" w:firstLineChars="100"/>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42. 中标通知书</w:t>
      </w:r>
    </w:p>
    <w:p w14:paraId="2F2E071B">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42.1在中标通知书发出前，招标人将中标侯选人的情况在克州公共资源交易中心网、新疆政府采购网予以公示，</w:t>
      </w:r>
      <w:r>
        <w:rPr>
          <w:rFonts w:hint="eastAsia" w:ascii="仿宋" w:hAnsi="仿宋" w:eastAsia="仿宋" w:cs="仿宋"/>
          <w:b/>
          <w:bCs/>
          <w:color w:val="auto"/>
          <w:szCs w:val="21"/>
          <w:highlight w:val="none"/>
          <w:lang w:eastAsia="zh-CN"/>
        </w:rPr>
        <w:t>公示期为一个工作日。待公示期结束后，</w:t>
      </w:r>
      <w:r>
        <w:rPr>
          <w:rFonts w:hint="eastAsia" w:ascii="仿宋" w:hAnsi="仿宋" w:eastAsia="仿宋" w:cs="仿宋"/>
          <w:color w:val="auto"/>
          <w:szCs w:val="21"/>
          <w:highlight w:val="none"/>
          <w:lang w:eastAsia="zh-CN"/>
        </w:rPr>
        <w:t>采购组织机构向中标人发出中标通知书。</w:t>
      </w:r>
    </w:p>
    <w:p w14:paraId="7B099991">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42.2中标通知书作为签订合同的重要依据，对采购人和中标供应商均具有法律效力。采购人改变中标结果或者中标供应商放弃中标项目的都应承担法律责任。中标供应商不得向他人转让中标项目，也不得将中标项目肢解后分别向他人转让。</w:t>
      </w:r>
    </w:p>
    <w:p w14:paraId="27C25C20">
      <w:pPr>
        <w:spacing w:beforeLines="50" w:line="440" w:lineRule="exact"/>
        <w:jc w:val="center"/>
        <w:outlineLvl w:val="2"/>
        <w:rPr>
          <w:rFonts w:ascii="仿宋" w:hAnsi="仿宋" w:eastAsia="仿宋" w:cs="仿宋"/>
          <w:b/>
          <w:bCs/>
          <w:color w:val="auto"/>
          <w:highlight w:val="none"/>
          <w:lang w:eastAsia="zh-CN"/>
        </w:rPr>
      </w:pPr>
      <w:r>
        <w:rPr>
          <w:rFonts w:hint="eastAsia" w:ascii="仿宋" w:hAnsi="仿宋" w:eastAsia="仿宋" w:cs="仿宋"/>
          <w:b/>
          <w:bCs/>
          <w:color w:val="auto"/>
          <w:sz w:val="28"/>
          <w:szCs w:val="28"/>
          <w:highlight w:val="none"/>
          <w:lang w:eastAsia="zh-CN"/>
        </w:rPr>
        <w:t>（六）合同的授予</w:t>
      </w:r>
      <w:bookmarkEnd w:id="21"/>
    </w:p>
    <w:p w14:paraId="34215E4A">
      <w:pPr>
        <w:spacing w:line="440" w:lineRule="exact"/>
        <w:ind w:firstLine="243" w:firstLineChars="100"/>
        <w:rPr>
          <w:rFonts w:ascii="仿宋" w:hAnsi="仿宋" w:eastAsia="仿宋" w:cs="仿宋"/>
          <w:b/>
          <w:bCs/>
          <w:color w:val="auto"/>
          <w:szCs w:val="21"/>
          <w:highlight w:val="none"/>
          <w:lang w:eastAsia="zh-CN"/>
        </w:rPr>
      </w:pPr>
      <w:bookmarkStart w:id="22" w:name="_Toc73975842"/>
      <w:bookmarkStart w:id="23" w:name="_Toc469495730"/>
      <w:r>
        <w:rPr>
          <w:rFonts w:hint="eastAsia" w:ascii="仿宋" w:hAnsi="仿宋" w:eastAsia="仿宋" w:cs="仿宋"/>
          <w:b/>
          <w:bCs/>
          <w:color w:val="auto"/>
          <w:szCs w:val="21"/>
          <w:highlight w:val="none"/>
          <w:lang w:eastAsia="zh-CN"/>
        </w:rPr>
        <w:t>43．履约保证金</w:t>
      </w:r>
      <w:bookmarkEnd w:id="22"/>
    </w:p>
    <w:p w14:paraId="7468B945">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43.1 中标供应商在签订合同后10个工作日内向采购人缴纳</w:t>
      </w:r>
      <w:r>
        <w:rPr>
          <w:rFonts w:hint="eastAsia" w:ascii="仿宋" w:hAnsi="仿宋" w:eastAsia="仿宋" w:cs="仿宋"/>
          <w:color w:val="auto"/>
          <w:szCs w:val="21"/>
          <w:highlight w:val="none"/>
          <w:u w:val="single"/>
          <w:lang w:eastAsia="zh-CN"/>
        </w:rPr>
        <w:t>中标价</w:t>
      </w:r>
      <w:r>
        <w:rPr>
          <w:rFonts w:hint="eastAsia" w:ascii="仿宋" w:hAnsi="仿宋" w:eastAsia="仿宋" w:cs="仿宋"/>
          <w:color w:val="auto"/>
          <w:szCs w:val="21"/>
          <w:highlight w:val="none"/>
          <w:u w:val="single"/>
          <w:lang w:val="en-US" w:eastAsia="zh-CN"/>
        </w:rPr>
        <w:t>不超过10</w:t>
      </w:r>
      <w:r>
        <w:rPr>
          <w:rFonts w:hint="eastAsia" w:ascii="仿宋" w:hAnsi="仿宋" w:eastAsia="仿宋" w:cs="仿宋"/>
          <w:color w:val="auto"/>
          <w:szCs w:val="21"/>
          <w:highlight w:val="none"/>
          <w:u w:val="single"/>
          <w:lang w:eastAsia="zh-CN"/>
        </w:rPr>
        <w:t>%</w:t>
      </w:r>
      <w:r>
        <w:rPr>
          <w:rFonts w:hint="eastAsia" w:ascii="仿宋" w:hAnsi="仿宋" w:eastAsia="仿宋" w:cs="仿宋"/>
          <w:color w:val="auto"/>
          <w:szCs w:val="21"/>
          <w:highlight w:val="none"/>
          <w:lang w:eastAsia="zh-CN"/>
        </w:rPr>
        <w:t>的履约保证金（鼓励以银行、保险公司出具的履约保函形式提交；若以电汇、银行转账方式提交的，必须转到采购人的指定账户）。</w:t>
      </w:r>
    </w:p>
    <w:p w14:paraId="24CE0AA7">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43.2 签订合同后，如中标供应商不按合同约定履约的，履约保证金不予退还，履约保证金不足以赔偿损失的，按实际损失赔偿。</w:t>
      </w:r>
    </w:p>
    <w:p w14:paraId="19E9A954">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43.3 如果中标供应商在建设期内没有涉及采购人的应付而未付金额或违约行为，采购人在项目验收合格后或提前终止合同后全额无息退还履约保证金。</w:t>
      </w:r>
    </w:p>
    <w:p w14:paraId="7F45E7BC">
      <w:pPr>
        <w:spacing w:line="440" w:lineRule="exact"/>
        <w:ind w:firstLine="243" w:firstLineChars="100"/>
        <w:rPr>
          <w:rFonts w:ascii="仿宋" w:hAnsi="仿宋" w:eastAsia="仿宋" w:cs="仿宋"/>
          <w:b/>
          <w:bCs/>
          <w:color w:val="auto"/>
          <w:szCs w:val="21"/>
          <w:highlight w:val="none"/>
          <w:lang w:eastAsia="zh-CN"/>
        </w:rPr>
      </w:pPr>
      <w:bookmarkStart w:id="24" w:name="_Toc73975843"/>
      <w:r>
        <w:rPr>
          <w:rFonts w:hint="eastAsia" w:ascii="仿宋" w:hAnsi="仿宋" w:eastAsia="仿宋" w:cs="仿宋"/>
          <w:b/>
          <w:bCs/>
          <w:color w:val="auto"/>
          <w:szCs w:val="21"/>
          <w:highlight w:val="none"/>
          <w:lang w:eastAsia="zh-CN"/>
        </w:rPr>
        <w:t>44．签订合同及公告</w:t>
      </w:r>
      <w:bookmarkEnd w:id="24"/>
    </w:p>
    <w:p w14:paraId="65B822CA">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44.1采购人在中标通知书发出之日起30日内与中标供应商签订合同。</w:t>
      </w:r>
    </w:p>
    <w:p w14:paraId="5794B731">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44.2中标供应商拖延、拒签合同的,取消中标资格。</w:t>
      </w:r>
    </w:p>
    <w:p w14:paraId="42215BC1">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44.3 采购文件、中标供应商的投标文件及评标过程中有关澄清文件等均作为签订合同的依据。所签订的合同不得对采购文件和中标供应商的投标文件的内容作实质性修改。</w:t>
      </w:r>
    </w:p>
    <w:p w14:paraId="271941BD">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44.4采购人应当自政府采购合同签订之日起2个工作日内，在省级以上财政部门指定的政府采购信息发布媒体及相关网站上公告。</w:t>
      </w:r>
    </w:p>
    <w:p w14:paraId="21E5CF5C">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44.5采购人应当自政府采购合同签订之日起7个工作日内，将政府采购合同副本报同级人民政府财政部门备案以及采购代理机构存档。</w:t>
      </w:r>
    </w:p>
    <w:p w14:paraId="6F549D5C">
      <w:pPr>
        <w:adjustRightInd w:val="0"/>
        <w:snapToGrid w:val="0"/>
        <w:spacing w:line="440" w:lineRule="exact"/>
        <w:jc w:val="center"/>
        <w:outlineLvl w:val="2"/>
        <w:rPr>
          <w:rFonts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（七）纪律和监督</w:t>
      </w:r>
      <w:bookmarkEnd w:id="23"/>
    </w:p>
    <w:p w14:paraId="2FCE415B">
      <w:pPr>
        <w:spacing w:line="440" w:lineRule="exact"/>
        <w:ind w:firstLine="356" w:firstLineChars="147"/>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 xml:space="preserve">45. 对招标人的纪律要求 </w:t>
      </w:r>
    </w:p>
    <w:p w14:paraId="2E28C573">
      <w:pPr>
        <w:adjustRightInd w:val="0"/>
        <w:snapToGrid w:val="0"/>
        <w:spacing w:line="440" w:lineRule="exact"/>
        <w:ind w:firstLine="364" w:firstLineChars="150"/>
        <w:rPr>
          <w:rFonts w:ascii="仿宋" w:hAnsi="仿宋" w:eastAsia="仿宋" w:cs="仿宋"/>
          <w:color w:val="auto"/>
          <w:kern w:val="10"/>
          <w:szCs w:val="21"/>
          <w:highlight w:val="none"/>
          <w:lang w:eastAsia="zh-CN"/>
        </w:rPr>
      </w:pPr>
      <w:r>
        <w:rPr>
          <w:rFonts w:hint="eastAsia" w:ascii="仿宋" w:hAnsi="仿宋" w:eastAsia="仿宋" w:cs="仿宋"/>
          <w:color w:val="auto"/>
          <w:kern w:val="10"/>
          <w:szCs w:val="21"/>
          <w:highlight w:val="none"/>
          <w:lang w:eastAsia="zh-CN"/>
        </w:rPr>
        <w:t xml:space="preserve">45.1招标人不得泄漏招标投标活动中应当保密的情况和资料，不得与供应商串通损害国家利益，社会公共利益或者他人合法权益。 </w:t>
      </w:r>
    </w:p>
    <w:p w14:paraId="403F6161">
      <w:pPr>
        <w:spacing w:line="440" w:lineRule="exact"/>
        <w:ind w:firstLine="356" w:firstLineChars="147"/>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 xml:space="preserve">46. 对供应商的纪律要求 </w:t>
      </w:r>
    </w:p>
    <w:p w14:paraId="5FBE0490">
      <w:pPr>
        <w:adjustRightInd w:val="0"/>
        <w:snapToGrid w:val="0"/>
        <w:spacing w:line="440" w:lineRule="exact"/>
        <w:ind w:firstLine="364" w:firstLineChars="150"/>
        <w:rPr>
          <w:rFonts w:ascii="仿宋" w:hAnsi="仿宋" w:eastAsia="仿宋" w:cs="仿宋"/>
          <w:color w:val="auto"/>
          <w:kern w:val="10"/>
          <w:szCs w:val="21"/>
          <w:highlight w:val="none"/>
          <w:lang w:eastAsia="zh-CN"/>
        </w:rPr>
      </w:pPr>
      <w:r>
        <w:rPr>
          <w:rFonts w:hint="eastAsia" w:ascii="仿宋" w:hAnsi="仿宋" w:eastAsia="仿宋" w:cs="仿宋"/>
          <w:color w:val="auto"/>
          <w:kern w:val="10"/>
          <w:szCs w:val="21"/>
          <w:highlight w:val="none"/>
          <w:lang w:eastAsia="zh-CN"/>
        </w:rPr>
        <w:t>46.1供应商不得相互串通投标或者与招标人串通投标，不得向招标人或者评标委员会成员行贿谋取中标，不得以他人名义投标或者以其他方式弄虚作假骗取中标；供应商不得以任何方式干扰、影响评标工作。</w:t>
      </w:r>
    </w:p>
    <w:p w14:paraId="4189C0FE">
      <w:pPr>
        <w:spacing w:line="440" w:lineRule="exact"/>
        <w:ind w:firstLine="356" w:firstLineChars="147"/>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 xml:space="preserve">47. 对评标委员会成员的纪律要求 </w:t>
      </w:r>
    </w:p>
    <w:p w14:paraId="37DAA81F">
      <w:pPr>
        <w:adjustRightInd w:val="0"/>
        <w:snapToGrid w:val="0"/>
        <w:spacing w:line="440" w:lineRule="exact"/>
        <w:ind w:firstLine="364" w:firstLineChars="150"/>
        <w:rPr>
          <w:rFonts w:ascii="仿宋" w:hAnsi="仿宋" w:eastAsia="仿宋" w:cs="仿宋"/>
          <w:color w:val="auto"/>
          <w:kern w:val="10"/>
          <w:szCs w:val="21"/>
          <w:highlight w:val="none"/>
          <w:lang w:eastAsia="zh-CN"/>
        </w:rPr>
      </w:pPr>
      <w:r>
        <w:rPr>
          <w:rFonts w:hint="eastAsia" w:ascii="仿宋" w:hAnsi="仿宋" w:eastAsia="仿宋" w:cs="仿宋"/>
          <w:color w:val="auto"/>
          <w:kern w:val="10"/>
          <w:szCs w:val="21"/>
          <w:highlight w:val="none"/>
          <w:lang w:eastAsia="zh-CN"/>
        </w:rPr>
        <w:t>47.1评标委员会成员不得收受他人的财物或者其他好处，不得向他人透</w:t>
      </w:r>
      <w:r>
        <w:rPr>
          <w:rFonts w:hint="eastAsia" w:ascii="仿宋" w:hAnsi="仿宋" w:eastAsia="仿宋" w:cs="仿宋"/>
          <w:color w:val="auto"/>
          <w:kern w:val="10"/>
          <w:szCs w:val="21"/>
          <w:highlight w:val="none"/>
          <w:lang w:val="en-US" w:eastAsia="zh-CN"/>
        </w:rPr>
        <w:t>露</w:t>
      </w:r>
      <w:r>
        <w:rPr>
          <w:rFonts w:hint="eastAsia" w:ascii="仿宋" w:hAnsi="仿宋" w:eastAsia="仿宋" w:cs="仿宋"/>
          <w:color w:val="auto"/>
          <w:kern w:val="10"/>
          <w:szCs w:val="21"/>
          <w:highlight w:val="none"/>
          <w:lang w:eastAsia="zh-CN"/>
        </w:rPr>
        <w:t>对投标文件的评审和比较、中标候选人的推荐情况以及评标有关的其他情况。</w:t>
      </w:r>
    </w:p>
    <w:p w14:paraId="26D27816">
      <w:pPr>
        <w:adjustRightInd w:val="0"/>
        <w:snapToGrid w:val="0"/>
        <w:spacing w:line="440" w:lineRule="exact"/>
        <w:ind w:firstLine="364" w:firstLineChars="150"/>
        <w:rPr>
          <w:rFonts w:ascii="仿宋" w:hAnsi="仿宋" w:eastAsia="仿宋" w:cs="仿宋"/>
          <w:color w:val="auto"/>
          <w:kern w:val="10"/>
          <w:szCs w:val="21"/>
          <w:highlight w:val="none"/>
          <w:lang w:eastAsia="zh-CN"/>
        </w:rPr>
      </w:pPr>
      <w:r>
        <w:rPr>
          <w:rFonts w:hint="eastAsia" w:ascii="仿宋" w:hAnsi="仿宋" w:eastAsia="仿宋" w:cs="仿宋"/>
          <w:color w:val="auto"/>
          <w:kern w:val="10"/>
          <w:szCs w:val="21"/>
          <w:highlight w:val="none"/>
          <w:lang w:eastAsia="zh-CN"/>
        </w:rPr>
        <w:t xml:space="preserve">47.2在评标活动中，评标委员会成员不得擅离职守，影响评标程序正常进行，不得使用第三章“评标办法”没有规定的评审因素和标准进行评标。 </w:t>
      </w:r>
    </w:p>
    <w:p w14:paraId="4C00878A">
      <w:pPr>
        <w:spacing w:line="440" w:lineRule="exact"/>
        <w:ind w:firstLine="356" w:firstLineChars="147"/>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 xml:space="preserve">48. 对与评标活动有关的工作人员的纪律要求 </w:t>
      </w:r>
    </w:p>
    <w:p w14:paraId="2E392ED0">
      <w:pPr>
        <w:adjustRightInd w:val="0"/>
        <w:snapToGrid w:val="0"/>
        <w:spacing w:line="440" w:lineRule="exact"/>
        <w:ind w:firstLine="364" w:firstLineChars="150"/>
        <w:rPr>
          <w:rFonts w:ascii="仿宋" w:hAnsi="仿宋" w:eastAsia="仿宋" w:cs="仿宋"/>
          <w:color w:val="auto"/>
          <w:kern w:val="10"/>
          <w:szCs w:val="21"/>
          <w:highlight w:val="none"/>
          <w:lang w:eastAsia="zh-CN"/>
        </w:rPr>
      </w:pPr>
      <w:r>
        <w:rPr>
          <w:rFonts w:hint="eastAsia" w:ascii="仿宋" w:hAnsi="仿宋" w:eastAsia="仿宋" w:cs="仿宋"/>
          <w:color w:val="auto"/>
          <w:kern w:val="10"/>
          <w:szCs w:val="21"/>
          <w:highlight w:val="none"/>
          <w:lang w:eastAsia="zh-CN"/>
        </w:rPr>
        <w:t>48.1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7F080AB5">
      <w:pPr>
        <w:spacing w:beforeLines="50" w:afterLines="50" w:line="320" w:lineRule="exact"/>
        <w:jc w:val="center"/>
        <w:rPr>
          <w:rFonts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（八）质疑与投诉</w:t>
      </w:r>
    </w:p>
    <w:p w14:paraId="683A9128">
      <w:pPr>
        <w:spacing w:line="360" w:lineRule="exact"/>
        <w:ind w:firstLine="243" w:firstLineChars="100"/>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49．质疑和投诉</w:t>
      </w:r>
    </w:p>
    <w:p w14:paraId="334680FF">
      <w:pPr>
        <w:spacing w:line="36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49.1.供应商认为采购文件、采购过程和中标、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4BF76DB8">
      <w:pPr>
        <w:spacing w:line="36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（一）对可以质疑的采购文件提出质疑的，为收到采购文件之日或者采购文件公告期限届满之日；</w:t>
      </w:r>
    </w:p>
    <w:p w14:paraId="175AFEB0">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（二）对采购过程提出质疑的，为各采购程序环节结束之日；</w:t>
      </w:r>
    </w:p>
    <w:p w14:paraId="2189B1B3">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（三）对中标或者成交结果提出质疑的，为中标或者成交结果公告期限届满之日。</w:t>
      </w:r>
    </w:p>
    <w:p w14:paraId="2ACFCEB9">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49.2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150C0B2A">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供应商为自然人的，应当由本人签章；供应商为法人或者其他组织的，应当由法定代表人、主要负责人，或者其授权代表签章或者盖章，并加盖公章。</w:t>
      </w:r>
    </w:p>
    <w:p w14:paraId="103C084B">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49.3供应商质疑、投诉应当有明确的请求和必要的证明材料。供应商投诉的事项不得超出已质疑事项的范围。采购人及采购代理机构按《政府采购质疑和投诉办法》进行处理供应商质疑事项。</w:t>
      </w:r>
    </w:p>
    <w:p w14:paraId="0611FF61">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49.4质疑供应商对采购人、采购代理机构的质疑答复不满意，或者采购人、采购代理机构未在规定期限内作出答复的，供应商可以在答复期满后15个工作日内向同级财政部门提起投诉。</w:t>
      </w:r>
    </w:p>
    <w:p w14:paraId="78FC95B9">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49.5供应商有下列情形之一的，采购代理机构将报告克州财政局，将其列入不良行为记录名单：</w:t>
      </w:r>
    </w:p>
    <w:p w14:paraId="3EF17D5A">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（一）一年内三次以上质疑均查无实据的；</w:t>
      </w:r>
    </w:p>
    <w:p w14:paraId="7E746184">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（二）捏造事实或者提供虚假质疑材料的。</w:t>
      </w:r>
    </w:p>
    <w:p w14:paraId="7962706E">
      <w:pPr>
        <w:spacing w:line="440" w:lineRule="exact"/>
        <w:ind w:firstLine="243" w:firstLineChars="1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（三）以非法手段取得证明材料。证据来源的合法性存在明显疑问，质疑人无法证明其取得方式合法的，视为以非法手段取得证明材料。</w:t>
      </w:r>
    </w:p>
    <w:p w14:paraId="7C03FD12">
      <w:pPr>
        <w:spacing w:line="360" w:lineRule="exact"/>
        <w:jc w:val="center"/>
        <w:rPr>
          <w:rFonts w:ascii="仿宋" w:hAnsi="仿宋" w:eastAsia="仿宋" w:cs="仿宋"/>
          <w:color w:val="auto"/>
          <w:sz w:val="30"/>
          <w:szCs w:val="30"/>
          <w:highlight w:val="none"/>
          <w:lang w:eastAsia="zh-CN"/>
        </w:rPr>
      </w:pPr>
    </w:p>
    <w:p w14:paraId="2493818B">
      <w:pPr>
        <w:pStyle w:val="32"/>
        <w:rPr>
          <w:rFonts w:ascii="仿宋" w:hAnsi="仿宋" w:eastAsia="仿宋" w:cs="仿宋"/>
          <w:color w:val="auto"/>
          <w:sz w:val="30"/>
          <w:szCs w:val="30"/>
          <w:highlight w:val="none"/>
          <w:lang w:eastAsia="zh-CN"/>
        </w:rPr>
      </w:pPr>
    </w:p>
    <w:p w14:paraId="4503B306">
      <w:pPr>
        <w:pStyle w:val="32"/>
        <w:rPr>
          <w:rFonts w:ascii="仿宋" w:hAnsi="仿宋" w:eastAsia="仿宋" w:cs="仿宋"/>
          <w:color w:val="auto"/>
          <w:sz w:val="30"/>
          <w:szCs w:val="30"/>
          <w:highlight w:val="none"/>
          <w:lang w:eastAsia="zh-CN"/>
        </w:rPr>
      </w:pPr>
    </w:p>
    <w:p w14:paraId="31168101">
      <w:pPr>
        <w:pStyle w:val="32"/>
        <w:rPr>
          <w:rFonts w:ascii="仿宋" w:hAnsi="仿宋" w:eastAsia="仿宋" w:cs="仿宋"/>
          <w:color w:val="auto"/>
          <w:sz w:val="30"/>
          <w:szCs w:val="30"/>
          <w:highlight w:val="none"/>
          <w:lang w:eastAsia="zh-CN"/>
        </w:rPr>
      </w:pPr>
    </w:p>
    <w:p w14:paraId="670AFD6C">
      <w:pPr>
        <w:pStyle w:val="32"/>
        <w:rPr>
          <w:rFonts w:ascii="仿宋" w:hAnsi="仿宋" w:eastAsia="仿宋" w:cs="仿宋"/>
          <w:color w:val="auto"/>
          <w:sz w:val="30"/>
          <w:szCs w:val="30"/>
          <w:highlight w:val="none"/>
          <w:lang w:eastAsia="zh-CN"/>
        </w:rPr>
      </w:pPr>
    </w:p>
    <w:p w14:paraId="79831A78">
      <w:pPr>
        <w:pStyle w:val="32"/>
        <w:rPr>
          <w:rFonts w:ascii="仿宋" w:hAnsi="仿宋" w:eastAsia="仿宋" w:cs="仿宋"/>
          <w:color w:val="auto"/>
          <w:sz w:val="30"/>
          <w:szCs w:val="30"/>
          <w:highlight w:val="none"/>
          <w:lang w:eastAsia="zh-CN"/>
        </w:rPr>
      </w:pPr>
    </w:p>
    <w:p w14:paraId="7CAE87E1">
      <w:pPr>
        <w:pStyle w:val="32"/>
        <w:rPr>
          <w:rFonts w:ascii="仿宋" w:hAnsi="仿宋" w:eastAsia="仿宋" w:cs="仿宋"/>
          <w:color w:val="auto"/>
          <w:sz w:val="30"/>
          <w:szCs w:val="30"/>
          <w:highlight w:val="none"/>
          <w:lang w:eastAsia="zh-CN"/>
        </w:rPr>
      </w:pPr>
    </w:p>
    <w:p w14:paraId="260C5C12">
      <w:pPr>
        <w:pStyle w:val="32"/>
        <w:rPr>
          <w:rFonts w:ascii="仿宋" w:hAnsi="仿宋" w:eastAsia="仿宋" w:cs="仿宋"/>
          <w:color w:val="auto"/>
          <w:sz w:val="30"/>
          <w:szCs w:val="30"/>
          <w:highlight w:val="none"/>
          <w:lang w:eastAsia="zh-CN"/>
        </w:rPr>
      </w:pPr>
    </w:p>
    <w:p w14:paraId="15F19FA7">
      <w:pPr>
        <w:pStyle w:val="32"/>
        <w:rPr>
          <w:rFonts w:ascii="仿宋" w:hAnsi="仿宋" w:eastAsia="仿宋" w:cs="仿宋"/>
          <w:color w:val="auto"/>
          <w:sz w:val="30"/>
          <w:szCs w:val="30"/>
          <w:highlight w:val="none"/>
          <w:lang w:eastAsia="zh-CN"/>
        </w:rPr>
      </w:pPr>
    </w:p>
    <w:p w14:paraId="6D080CDB">
      <w:pPr>
        <w:pStyle w:val="32"/>
        <w:rPr>
          <w:rFonts w:ascii="仿宋" w:hAnsi="仿宋" w:eastAsia="仿宋" w:cs="仿宋"/>
          <w:color w:val="auto"/>
          <w:sz w:val="30"/>
          <w:szCs w:val="30"/>
          <w:highlight w:val="none"/>
          <w:lang w:eastAsia="zh-CN"/>
        </w:rPr>
      </w:pPr>
    </w:p>
    <w:p w14:paraId="5CE055E8">
      <w:pPr>
        <w:pStyle w:val="32"/>
        <w:rPr>
          <w:rFonts w:ascii="仿宋" w:hAnsi="仿宋" w:eastAsia="仿宋" w:cs="仿宋"/>
          <w:color w:val="auto"/>
          <w:sz w:val="30"/>
          <w:szCs w:val="30"/>
          <w:highlight w:val="none"/>
          <w:lang w:eastAsia="zh-CN"/>
        </w:rPr>
      </w:pPr>
    </w:p>
    <w:p w14:paraId="264EAE8C">
      <w:pPr>
        <w:pStyle w:val="32"/>
        <w:rPr>
          <w:rFonts w:ascii="仿宋" w:hAnsi="仿宋" w:eastAsia="仿宋" w:cs="仿宋"/>
          <w:color w:val="auto"/>
          <w:sz w:val="30"/>
          <w:szCs w:val="30"/>
          <w:highlight w:val="none"/>
          <w:lang w:eastAsia="zh-CN"/>
        </w:rPr>
      </w:pPr>
    </w:p>
    <w:p w14:paraId="4629E22E">
      <w:pPr>
        <w:pStyle w:val="32"/>
        <w:rPr>
          <w:rFonts w:ascii="仿宋" w:hAnsi="仿宋" w:eastAsia="仿宋" w:cs="仿宋"/>
          <w:color w:val="auto"/>
          <w:sz w:val="30"/>
          <w:szCs w:val="30"/>
          <w:highlight w:val="none"/>
          <w:lang w:eastAsia="zh-CN"/>
        </w:rPr>
      </w:pPr>
    </w:p>
    <w:p w14:paraId="582288CF">
      <w:pPr>
        <w:pStyle w:val="32"/>
        <w:rPr>
          <w:rFonts w:ascii="仿宋" w:hAnsi="仿宋" w:eastAsia="仿宋" w:cs="仿宋"/>
          <w:color w:val="auto"/>
          <w:sz w:val="30"/>
          <w:szCs w:val="30"/>
          <w:highlight w:val="none"/>
          <w:lang w:eastAsia="zh-CN"/>
        </w:rPr>
      </w:pPr>
    </w:p>
    <w:p w14:paraId="1B920363">
      <w:pPr>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附件：</w:t>
      </w:r>
    </w:p>
    <w:p w14:paraId="1959B51C">
      <w:pPr>
        <w:jc w:val="center"/>
        <w:rPr>
          <w:rFonts w:ascii="仿宋" w:hAnsi="仿宋" w:eastAsia="仿宋" w:cs="仿宋"/>
          <w:b/>
          <w:bCs/>
          <w:color w:val="auto"/>
          <w:sz w:val="28"/>
          <w:szCs w:val="28"/>
          <w:highlight w:val="none"/>
          <w:lang w:eastAsia="zh-CN"/>
        </w:rPr>
      </w:pPr>
      <w:r>
        <w:rPr>
          <w:rFonts w:hint="eastAsia" w:ascii="仿宋" w:hAnsi="仿宋" w:eastAsia="仿宋" w:cs="仿宋"/>
          <w:b/>
          <w:bCs/>
          <w:color w:val="auto"/>
          <w:sz w:val="32"/>
          <w:szCs w:val="32"/>
          <w:highlight w:val="none"/>
          <w:lang w:eastAsia="zh-CN"/>
        </w:rPr>
        <w:t>政府采购投诉书（范本）、质疑函范本</w:t>
      </w:r>
    </w:p>
    <w:p w14:paraId="65B3F669">
      <w:pPr>
        <w:spacing w:line="400" w:lineRule="exact"/>
        <w:jc w:val="center"/>
        <w:rPr>
          <w:rFonts w:ascii="仿宋" w:hAnsi="仿宋" w:eastAsia="仿宋" w:cs="仿宋"/>
          <w:color w:val="auto"/>
          <w:highlight w:val="none"/>
          <w:u w:val="single"/>
          <w:lang w:eastAsia="zh-CN"/>
        </w:rPr>
      </w:pPr>
      <w:r>
        <w:rPr>
          <w:rFonts w:hint="eastAsia" w:ascii="仿宋" w:hAnsi="仿宋" w:eastAsia="仿宋" w:cs="仿宋"/>
          <w:b/>
          <w:bCs/>
          <w:color w:val="auto"/>
          <w:sz w:val="28"/>
          <w:szCs w:val="28"/>
          <w:highlight w:val="none"/>
          <w:lang w:eastAsia="zh-CN"/>
        </w:rPr>
        <w:t>政府采购投诉书（范本）</w:t>
      </w:r>
    </w:p>
    <w:p w14:paraId="1874053B">
      <w:pPr>
        <w:spacing w:line="400" w:lineRule="exact"/>
        <w:rPr>
          <w:rFonts w:ascii="仿宋" w:hAnsi="仿宋" w:eastAsia="仿宋" w:cs="仿宋"/>
          <w:color w:val="auto"/>
          <w:highlight w:val="none"/>
          <w:lang w:eastAsia="zh-CN"/>
        </w:rPr>
      </w:pPr>
    </w:p>
    <w:p w14:paraId="31D20835">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法定代表人：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50132899">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地址：</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电话：</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2CA85AE4">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委托代理人姓名：</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职务：</w:t>
      </w:r>
      <w:r>
        <w:rPr>
          <w:rFonts w:hint="eastAsia" w:ascii="仿宋" w:hAnsi="仿宋" w:eastAsia="仿宋" w:cs="仿宋"/>
          <w:color w:val="auto"/>
          <w:highlight w:val="none"/>
          <w:u w:val="single"/>
          <w:lang w:eastAsia="zh-CN"/>
        </w:rPr>
        <w:t xml:space="preserve">               </w:t>
      </w:r>
    </w:p>
    <w:p w14:paraId="4CF729D8">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住址：</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联系电话：</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7D0812AE">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被投诉人：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法定代表人：</w:t>
      </w:r>
      <w:r>
        <w:rPr>
          <w:rFonts w:hint="eastAsia" w:ascii="仿宋" w:hAnsi="仿宋" w:eastAsia="仿宋" w:cs="仿宋"/>
          <w:color w:val="auto"/>
          <w:highlight w:val="none"/>
          <w:u w:val="single"/>
          <w:lang w:eastAsia="zh-CN"/>
        </w:rPr>
        <w:t xml:space="preserve">         </w:t>
      </w:r>
    </w:p>
    <w:p w14:paraId="39D1C629">
      <w:pPr>
        <w:spacing w:line="400" w:lineRule="exact"/>
        <w:ind w:firstLine="486" w:firstLineChars="200"/>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地址：</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电话：</w:t>
      </w:r>
      <w:r>
        <w:rPr>
          <w:rFonts w:hint="eastAsia" w:ascii="仿宋" w:hAnsi="仿宋" w:eastAsia="仿宋" w:cs="仿宋"/>
          <w:color w:val="auto"/>
          <w:highlight w:val="none"/>
          <w:u w:val="single"/>
          <w:lang w:eastAsia="zh-CN"/>
        </w:rPr>
        <w:t xml:space="preserve">               </w:t>
      </w:r>
    </w:p>
    <w:p w14:paraId="77EFE735">
      <w:pPr>
        <w:spacing w:line="400" w:lineRule="exact"/>
        <w:ind w:firstLine="486" w:firstLineChars="200"/>
        <w:rPr>
          <w:rFonts w:ascii="仿宋" w:hAnsi="仿宋" w:eastAsia="仿宋" w:cs="仿宋"/>
          <w:color w:val="auto"/>
          <w:highlight w:val="none"/>
          <w:lang w:eastAsia="zh-CN"/>
        </w:rPr>
      </w:pPr>
    </w:p>
    <w:p w14:paraId="656AE813">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我公司参加了</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年 </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月</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日被投诉人组织的</w:t>
      </w:r>
      <w:r>
        <w:rPr>
          <w:rFonts w:hint="eastAsia" w:ascii="仿宋" w:hAnsi="仿宋" w:eastAsia="仿宋" w:cs="仿宋"/>
          <w:color w:val="auto"/>
          <w:highlight w:val="none"/>
          <w:u w:val="single"/>
          <w:lang w:eastAsia="zh-CN"/>
        </w:rPr>
        <w:t>（采购人）（项目名称）（项目编号）</w:t>
      </w:r>
      <w:r>
        <w:rPr>
          <w:rFonts w:hint="eastAsia" w:ascii="仿宋" w:hAnsi="仿宋" w:eastAsia="仿宋" w:cs="仿宋"/>
          <w:color w:val="auto"/>
          <w:highlight w:val="none"/>
          <w:lang w:eastAsia="zh-CN"/>
        </w:rPr>
        <w:t>的采购活动，我公司认为该项目的</w:t>
      </w:r>
      <w:r>
        <w:rPr>
          <w:rFonts w:hint="eastAsia" w:ascii="仿宋" w:hAnsi="仿宋" w:eastAsia="仿宋" w:cs="仿宋"/>
          <w:color w:val="auto"/>
          <w:highlight w:val="none"/>
          <w:u w:val="single"/>
          <w:lang w:eastAsia="zh-CN"/>
        </w:rPr>
        <w:t>（采购文件/采购过程/中标（中标）结果）</w:t>
      </w:r>
      <w:r>
        <w:rPr>
          <w:rFonts w:hint="eastAsia" w:ascii="仿宋" w:hAnsi="仿宋" w:eastAsia="仿宋" w:cs="仿宋"/>
          <w:color w:val="auto"/>
          <w:highlight w:val="none"/>
          <w:lang w:eastAsia="zh-CN"/>
        </w:rPr>
        <w:t>损害了我公司权益，对此，我公司于</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年</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月</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日向</w:t>
      </w:r>
      <w:r>
        <w:rPr>
          <w:rFonts w:hint="eastAsia" w:ascii="仿宋" w:hAnsi="仿宋" w:eastAsia="仿宋" w:cs="仿宋"/>
          <w:color w:val="auto"/>
          <w:highlight w:val="none"/>
          <w:u w:val="single"/>
          <w:lang w:eastAsia="zh-CN"/>
        </w:rPr>
        <w:t>（采购人或者政府采购代理机构）</w:t>
      </w:r>
      <w:r>
        <w:rPr>
          <w:rFonts w:hint="eastAsia" w:ascii="仿宋" w:hAnsi="仿宋" w:eastAsia="仿宋" w:cs="仿宋"/>
          <w:color w:val="auto"/>
          <w:highlight w:val="none"/>
          <w:lang w:eastAsia="zh-CN"/>
        </w:rPr>
        <w:t>提出了质疑，</w:t>
      </w:r>
      <w:r>
        <w:rPr>
          <w:rFonts w:hint="eastAsia" w:ascii="仿宋" w:hAnsi="仿宋" w:eastAsia="仿宋" w:cs="仿宋"/>
          <w:color w:val="auto"/>
          <w:highlight w:val="none"/>
          <w:u w:val="single"/>
          <w:lang w:eastAsia="zh-CN"/>
        </w:rPr>
        <w:t>（其于    年  月  日作出书面答复，因对其作出的答复不满意）/（被质疑人未在法定期内予以答复，按照政府采购有关规定）</w:t>
      </w:r>
      <w:r>
        <w:rPr>
          <w:rFonts w:hint="eastAsia" w:ascii="仿宋" w:hAnsi="仿宋" w:eastAsia="仿宋" w:cs="仿宋"/>
          <w:color w:val="auto"/>
          <w:highlight w:val="none"/>
          <w:lang w:eastAsia="zh-CN"/>
        </w:rPr>
        <w:t>，现向贵机关提起投诉：</w:t>
      </w:r>
    </w:p>
    <w:p w14:paraId="0710E983">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w:t>
      </w:r>
      <w:r>
        <w:rPr>
          <w:rFonts w:hint="eastAsia" w:ascii="仿宋" w:hAnsi="仿宋" w:eastAsia="仿宋" w:cs="仿宋"/>
          <w:color w:val="auto"/>
          <w:highlight w:val="none"/>
          <w:u w:val="single"/>
          <w:lang w:eastAsia="zh-CN"/>
        </w:rPr>
        <w:t>具体的投诉事项及事实依据；</w:t>
      </w:r>
    </w:p>
    <w:p w14:paraId="09FD0485">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w:t>
      </w:r>
      <w:r>
        <w:rPr>
          <w:rFonts w:hint="eastAsia" w:ascii="仿宋" w:hAnsi="仿宋" w:eastAsia="仿宋" w:cs="仿宋"/>
          <w:color w:val="auto"/>
          <w:highlight w:val="none"/>
          <w:u w:val="single"/>
          <w:lang w:eastAsia="zh-CN"/>
        </w:rPr>
        <w:t>质疑和质疑答复情况简要描述；</w:t>
      </w:r>
    </w:p>
    <w:p w14:paraId="263FFCCE">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w:t>
      </w:r>
      <w:r>
        <w:rPr>
          <w:rFonts w:hint="eastAsia" w:ascii="仿宋" w:hAnsi="仿宋" w:eastAsia="仿宋" w:cs="仿宋"/>
          <w:color w:val="auto"/>
          <w:highlight w:val="none"/>
          <w:u w:val="single"/>
          <w:lang w:eastAsia="zh-CN"/>
        </w:rPr>
        <w:t>投诉请求。</w:t>
      </w:r>
    </w:p>
    <w:p w14:paraId="5E4AC2A5">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附件：</w:t>
      </w:r>
    </w:p>
    <w:p w14:paraId="3D9D3464">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1.质疑书和质疑答复书；</w:t>
      </w:r>
    </w:p>
    <w:p w14:paraId="7F6ED4E9">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2.证据材料（需注明证据来源），证人的姓名、住址和联系方式等；</w:t>
      </w:r>
    </w:p>
    <w:p w14:paraId="7A6B9F99">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3.营业执照；</w:t>
      </w:r>
    </w:p>
    <w:p w14:paraId="6C883DBD">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4.法定代表人身份证明函</w:t>
      </w:r>
    </w:p>
    <w:p w14:paraId="1CF31A9D">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5.法定代表人授权委托书（包含法定代表人和委托代理人的身份证复印件）；</w:t>
      </w:r>
    </w:p>
    <w:p w14:paraId="09D82EB5">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6.政府采购监管部门认为应当提供的其它材料。</w:t>
      </w:r>
    </w:p>
    <w:p w14:paraId="2DEA80FC">
      <w:pPr>
        <w:spacing w:line="400" w:lineRule="exact"/>
        <w:jc w:val="center"/>
        <w:rPr>
          <w:rFonts w:ascii="仿宋" w:hAnsi="仿宋" w:eastAsia="仿宋" w:cs="仿宋"/>
          <w:color w:val="auto"/>
          <w:highlight w:val="none"/>
          <w:lang w:eastAsia="zh-CN"/>
        </w:rPr>
      </w:pPr>
    </w:p>
    <w:p w14:paraId="06F57BBE">
      <w:pPr>
        <w:spacing w:line="400" w:lineRule="exact"/>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投诉供应商：（盖章）</w:t>
      </w:r>
    </w:p>
    <w:p w14:paraId="79D89C4B">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法定代表人（或主要负责人）：（签章）</w:t>
      </w:r>
    </w:p>
    <w:p w14:paraId="16CDAAB6">
      <w:pPr>
        <w:spacing w:line="400" w:lineRule="exact"/>
        <w:ind w:firstLine="3888" w:firstLineChars="1600"/>
        <w:rPr>
          <w:rFonts w:ascii="仿宋" w:hAnsi="仿宋" w:eastAsia="仿宋" w:cs="仿宋"/>
          <w:color w:val="auto"/>
          <w:highlight w:val="none"/>
          <w:lang w:eastAsia="zh-CN"/>
        </w:rPr>
      </w:pP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年</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月</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日</w:t>
      </w:r>
    </w:p>
    <w:p w14:paraId="5B7F3A1F">
      <w:pPr>
        <w:spacing w:line="400" w:lineRule="exact"/>
        <w:rPr>
          <w:rFonts w:ascii="仿宋" w:hAnsi="仿宋" w:eastAsia="仿宋" w:cs="仿宋"/>
          <w:color w:val="auto"/>
          <w:highlight w:val="none"/>
          <w:lang w:eastAsia="zh-CN"/>
        </w:rPr>
      </w:pPr>
    </w:p>
    <w:p w14:paraId="39069632">
      <w:pPr>
        <w:spacing w:line="400" w:lineRule="exact"/>
        <w:jc w:val="right"/>
        <w:rPr>
          <w:rFonts w:ascii="仿宋" w:hAnsi="仿宋" w:eastAsia="仿宋" w:cs="仿宋"/>
          <w:color w:val="auto"/>
          <w:highlight w:val="none"/>
          <w:lang w:eastAsia="zh-CN"/>
        </w:rPr>
      </w:pPr>
      <w:r>
        <w:rPr>
          <w:rFonts w:hint="eastAsia" w:ascii="仿宋" w:hAnsi="仿宋" w:eastAsia="仿宋" w:cs="仿宋"/>
          <w:color w:val="auto"/>
          <w:highlight w:val="none"/>
          <w:lang w:eastAsia="zh-CN"/>
        </w:rPr>
        <w:t>本投诉书正本叁份，副本</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份并附电子文档。</w:t>
      </w:r>
    </w:p>
    <w:p w14:paraId="68A09E17">
      <w:pPr>
        <w:ind w:left="5783" w:hanging="5814" w:hangingChars="1800"/>
        <w:jc w:val="center"/>
        <w:outlineLvl w:val="0"/>
        <w:rPr>
          <w:rFonts w:hint="eastAsia" w:ascii="仿宋" w:hAnsi="仿宋" w:eastAsia="仿宋" w:cs="仿宋"/>
          <w:b/>
          <w:bCs/>
          <w:color w:val="auto"/>
          <w:sz w:val="32"/>
          <w:szCs w:val="32"/>
          <w:highlight w:val="none"/>
          <w:lang w:eastAsia="zh-CN"/>
        </w:rPr>
      </w:pPr>
      <w:bookmarkStart w:id="25" w:name="_Toc17515"/>
    </w:p>
    <w:p w14:paraId="55DF0E73">
      <w:pPr>
        <w:ind w:left="5783" w:hanging="5814" w:hangingChars="1800"/>
        <w:jc w:val="center"/>
        <w:outlineLvl w:val="0"/>
        <w:rPr>
          <w:rFonts w:ascii="仿宋" w:hAnsi="仿宋" w:eastAsia="仿宋" w:cs="仿宋"/>
          <w:color w:val="auto"/>
          <w:sz w:val="32"/>
          <w:szCs w:val="32"/>
          <w:highlight w:val="none"/>
          <w:lang w:eastAsia="zh-CN"/>
        </w:rPr>
      </w:pPr>
      <w:r>
        <w:rPr>
          <w:rFonts w:hint="eastAsia" w:ascii="仿宋" w:hAnsi="仿宋" w:eastAsia="仿宋" w:cs="仿宋"/>
          <w:b/>
          <w:bCs/>
          <w:color w:val="auto"/>
          <w:sz w:val="32"/>
          <w:szCs w:val="32"/>
          <w:highlight w:val="none"/>
          <w:lang w:eastAsia="zh-CN"/>
        </w:rPr>
        <w:t>投诉相关说明</w:t>
      </w:r>
      <w:bookmarkEnd w:id="25"/>
    </w:p>
    <w:p w14:paraId="30CEF2C7">
      <w:pPr>
        <w:widowControl/>
        <w:spacing w:line="400" w:lineRule="exact"/>
        <w:ind w:firstLine="420"/>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投诉人应当满足《政府采购法》、《政府采购法实施条例》和《政府采购供应商投诉处理办法》的相关规定。</w:t>
      </w:r>
    </w:p>
    <w:p w14:paraId="15FD454F">
      <w:pPr>
        <w:numPr>
          <w:ilvl w:val="0"/>
          <w:numId w:val="4"/>
        </w:numPr>
        <w:spacing w:line="400" w:lineRule="exact"/>
        <w:ind w:left="4626" w:leftChars="304" w:hanging="3888" w:hangingChars="1600"/>
        <w:outlineLvl w:val="0"/>
        <w:rPr>
          <w:rFonts w:ascii="仿宋" w:hAnsi="仿宋" w:eastAsia="仿宋" w:cs="仿宋"/>
          <w:b/>
          <w:bCs/>
          <w:color w:val="auto"/>
          <w:sz w:val="24"/>
          <w:szCs w:val="24"/>
          <w:highlight w:val="none"/>
        </w:rPr>
      </w:pPr>
      <w:bookmarkStart w:id="26" w:name="_Toc11499"/>
      <w:r>
        <w:rPr>
          <w:rFonts w:hint="eastAsia" w:ascii="仿宋" w:hAnsi="仿宋" w:eastAsia="仿宋" w:cs="仿宋"/>
          <w:b/>
          <w:bCs/>
          <w:color w:val="auto"/>
          <w:sz w:val="24"/>
          <w:szCs w:val="24"/>
          <w:highlight w:val="none"/>
        </w:rPr>
        <w:t>质疑前置及时间要求</w:t>
      </w:r>
      <w:bookmarkEnd w:id="26"/>
    </w:p>
    <w:p w14:paraId="5934B758">
      <w:pPr>
        <w:widowControl/>
        <w:spacing w:line="400" w:lineRule="exact"/>
        <w:ind w:firstLine="420"/>
        <w:rPr>
          <w:rFonts w:ascii="仿宋" w:hAnsi="仿宋" w:eastAsia="仿宋" w:cs="仿宋"/>
          <w:color w:val="auto"/>
          <w:highlight w:val="none"/>
          <w:shd w:val="clear" w:color="auto" w:fill="FFFFFF"/>
          <w:lang w:eastAsia="zh-CN"/>
        </w:rPr>
      </w:pP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shd w:val="clear" w:color="auto" w:fill="FFFFFF"/>
          <w:lang w:eastAsia="zh-CN"/>
        </w:rPr>
        <w:t>第五十一条：供应商对政府采购活动事项有疑问的，可以向采购人提出询问，采购人应当及时作出答复，但答复的内容不得涉及商业秘密。</w:t>
      </w:r>
    </w:p>
    <w:p w14:paraId="006436B2">
      <w:pPr>
        <w:widowControl/>
        <w:spacing w:line="400" w:lineRule="exact"/>
        <w:ind w:firstLine="420"/>
        <w:rPr>
          <w:rFonts w:ascii="仿宋" w:hAnsi="仿宋" w:eastAsia="仿宋" w:cs="仿宋"/>
          <w:color w:val="auto"/>
          <w:highlight w:val="none"/>
          <w:lang w:eastAsia="zh-CN"/>
        </w:rPr>
      </w:pPr>
      <w:r>
        <w:rPr>
          <w:rFonts w:hint="eastAsia" w:ascii="仿宋" w:hAnsi="仿宋" w:eastAsia="仿宋" w:cs="仿宋"/>
          <w:color w:val="auto"/>
          <w:highlight w:val="none"/>
          <w:shd w:val="clear" w:color="auto" w:fill="FFFFFF"/>
          <w:lang w:eastAsia="zh-CN"/>
        </w:rPr>
        <w:t xml:space="preserve"> 第五十二条：供应商认为采购文件、采购过程和中标、中标结果使自己的权益受到损害的，可以在知道或者应知其权益受到损害之日起七个工作日内，以书面形式向采购人提出质疑。</w:t>
      </w:r>
    </w:p>
    <w:p w14:paraId="0F61EE64">
      <w:pPr>
        <w:widowControl/>
        <w:spacing w:line="400" w:lineRule="exact"/>
        <w:ind w:firstLine="420"/>
        <w:rPr>
          <w:rFonts w:ascii="仿宋" w:hAnsi="仿宋" w:eastAsia="仿宋" w:cs="仿宋"/>
          <w:color w:val="auto"/>
          <w:highlight w:val="none"/>
          <w:shd w:val="clear" w:color="auto" w:fill="FFFFFF"/>
          <w:lang w:eastAsia="zh-CN"/>
        </w:rPr>
      </w:pPr>
      <w:r>
        <w:rPr>
          <w:rFonts w:hint="eastAsia" w:ascii="仿宋" w:hAnsi="仿宋" w:eastAsia="仿宋" w:cs="仿宋"/>
          <w:color w:val="auto"/>
          <w:highlight w:val="none"/>
          <w:shd w:val="clear" w:color="auto" w:fill="FFFFFF"/>
          <w:lang w:eastAsia="zh-CN"/>
        </w:rPr>
        <w:t xml:space="preserve"> 第五十三条：采购人应当在收到供应商的书面质疑后七个工作日内作出答复，并以书面形式通知质疑供应商和其他有关供应商，但答复的内容不得涉及商业秘密。</w:t>
      </w:r>
    </w:p>
    <w:p w14:paraId="347A0A58">
      <w:pPr>
        <w:widowControl/>
        <w:spacing w:line="400" w:lineRule="exact"/>
        <w:ind w:firstLine="420"/>
        <w:rPr>
          <w:rFonts w:ascii="仿宋" w:hAnsi="仿宋" w:eastAsia="仿宋" w:cs="仿宋"/>
          <w:color w:val="auto"/>
          <w:highlight w:val="none"/>
          <w:shd w:val="clear" w:color="auto" w:fill="FFFFFF"/>
          <w:lang w:eastAsia="zh-CN"/>
        </w:rPr>
      </w:pPr>
      <w:r>
        <w:rPr>
          <w:rFonts w:hint="eastAsia" w:ascii="仿宋" w:hAnsi="仿宋" w:eastAsia="仿宋" w:cs="仿宋"/>
          <w:color w:val="auto"/>
          <w:highlight w:val="none"/>
          <w:shd w:val="clear" w:color="auto" w:fill="FFFFFF"/>
          <w:lang w:eastAsia="zh-CN"/>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7D74877E">
      <w:pPr>
        <w:widowControl/>
        <w:spacing w:line="400" w:lineRule="exact"/>
        <w:ind w:firstLine="420"/>
        <w:rPr>
          <w:rFonts w:ascii="仿宋" w:hAnsi="仿宋" w:eastAsia="仿宋" w:cs="仿宋"/>
          <w:color w:val="auto"/>
          <w:highlight w:val="none"/>
          <w:lang w:eastAsia="zh-CN"/>
        </w:rPr>
      </w:pPr>
      <w:r>
        <w:rPr>
          <w:rFonts w:hint="eastAsia" w:ascii="仿宋" w:hAnsi="仿宋" w:eastAsia="仿宋" w:cs="仿宋"/>
          <w:color w:val="auto"/>
          <w:highlight w:val="none"/>
          <w:shd w:val="clear" w:color="auto" w:fill="FFFFFF"/>
          <w:lang w:eastAsia="zh-CN"/>
        </w:rPr>
        <w:t xml:space="preserve">  《政府采购实施条例》第五十五条：供应商质疑、投诉应当有明确的请求和必要的证明材料。供应商投诉的事项不得超出质疑事项的范围。</w:t>
      </w:r>
    </w:p>
    <w:p w14:paraId="13224A29">
      <w:pPr>
        <w:spacing w:line="400" w:lineRule="exact"/>
        <w:ind w:left="3780" w:hanging="3834" w:hangingChars="1800"/>
        <w:outlineLvl w:val="0"/>
        <w:rPr>
          <w:rFonts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 xml:space="preserve"> </w:t>
      </w:r>
      <w:r>
        <w:rPr>
          <w:rFonts w:hint="eastAsia" w:ascii="仿宋" w:hAnsi="仿宋" w:eastAsia="仿宋" w:cs="仿宋"/>
          <w:b/>
          <w:bCs/>
          <w:color w:val="auto"/>
          <w:sz w:val="21"/>
          <w:szCs w:val="21"/>
          <w:highlight w:val="none"/>
          <w:lang w:eastAsia="zh-CN"/>
        </w:rPr>
        <w:t xml:space="preserve">   </w:t>
      </w:r>
      <w:bookmarkStart w:id="27" w:name="_Toc13508"/>
      <w:r>
        <w:rPr>
          <w:rFonts w:hint="eastAsia" w:ascii="仿宋" w:hAnsi="仿宋" w:eastAsia="仿宋" w:cs="仿宋"/>
          <w:b/>
          <w:bCs/>
          <w:color w:val="auto"/>
          <w:sz w:val="21"/>
          <w:szCs w:val="21"/>
          <w:highlight w:val="none"/>
          <w:lang w:eastAsia="zh-CN"/>
        </w:rPr>
        <w:t>二、书面方式</w:t>
      </w:r>
      <w:bookmarkEnd w:id="27"/>
    </w:p>
    <w:p w14:paraId="1AD2F3FB">
      <w:pPr>
        <w:spacing w:line="400" w:lineRule="exact"/>
        <w:ind w:left="3780" w:hanging="3834" w:hangingChars="1800"/>
        <w:rPr>
          <w:rFonts w:ascii="仿宋" w:hAnsi="仿宋" w:eastAsia="仿宋" w:cs="仿宋"/>
          <w:color w:val="auto"/>
          <w:highlight w:val="none"/>
          <w:lang w:eastAsia="zh-CN"/>
        </w:rPr>
      </w:pPr>
      <w:r>
        <w:rPr>
          <w:rFonts w:hint="eastAsia" w:ascii="仿宋" w:hAnsi="仿宋" w:eastAsia="仿宋" w:cs="仿宋"/>
          <w:color w:val="auto"/>
          <w:sz w:val="21"/>
          <w:szCs w:val="21"/>
          <w:highlight w:val="none"/>
          <w:lang w:eastAsia="zh-CN"/>
        </w:rPr>
        <w:t xml:space="preserve">    《</w:t>
      </w:r>
      <w:r>
        <w:rPr>
          <w:rFonts w:hint="eastAsia" w:ascii="仿宋" w:hAnsi="仿宋" w:eastAsia="仿宋" w:cs="仿宋"/>
          <w:color w:val="auto"/>
          <w:highlight w:val="none"/>
          <w:lang w:eastAsia="zh-CN"/>
        </w:rPr>
        <w:t>政府采购供应商投诉处理办法》第八条：投诉人投诉</w:t>
      </w:r>
    </w:p>
    <w:p w14:paraId="10F3C4B0">
      <w:p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时，应当提交投诉书，并按照被投诉人以及与投诉事项有关的供应商数量提供投诉书的副本。</w:t>
      </w:r>
    </w:p>
    <w:p w14:paraId="7E8A1F4A">
      <w:pPr>
        <w:spacing w:line="400" w:lineRule="exact"/>
        <w:ind w:left="4320" w:hanging="4374" w:hangingChars="18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投诉书应当包括下列主要内容：</w:t>
      </w:r>
    </w:p>
    <w:p w14:paraId="09F67A18">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投诉人和被投诉人的名称、地址、电话等；</w:t>
      </w:r>
    </w:p>
    <w:p w14:paraId="7502D4CA">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具体的投诉事项及事实依据；</w:t>
      </w:r>
    </w:p>
    <w:p w14:paraId="3DCAB7DE">
      <w:pPr>
        <w:numPr>
          <w:ilvl w:val="0"/>
          <w:numId w:val="5"/>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质疑和质疑答复情况及相关证明材料；</w:t>
      </w:r>
    </w:p>
    <w:p w14:paraId="09EE8D1C">
      <w:pPr>
        <w:numPr>
          <w:ilvl w:val="0"/>
          <w:numId w:val="5"/>
        </w:numPr>
        <w:spacing w:line="400" w:lineRule="exact"/>
        <w:rPr>
          <w:rFonts w:ascii="仿宋" w:hAnsi="仿宋" w:eastAsia="仿宋" w:cs="仿宋"/>
          <w:color w:val="auto"/>
          <w:highlight w:val="none"/>
        </w:rPr>
      </w:pPr>
      <w:r>
        <w:rPr>
          <w:rFonts w:hint="eastAsia" w:ascii="仿宋" w:hAnsi="仿宋" w:eastAsia="仿宋" w:cs="仿宋"/>
          <w:color w:val="auto"/>
          <w:highlight w:val="none"/>
        </w:rPr>
        <w:t>提起投诉的日期。</w:t>
      </w:r>
    </w:p>
    <w:p w14:paraId="69EF0B0F">
      <w:pPr>
        <w:spacing w:line="400" w:lineRule="exact"/>
        <w:ind w:firstLine="645"/>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投诉书应当署名。投诉人为自然人，应当由本人签章；投诉人为法人或者其他组织的，应当由法定代表人或者主要负责人签章并加盖公章。</w:t>
      </w:r>
    </w:p>
    <w:p w14:paraId="2EC69474">
      <w:pPr>
        <w:spacing w:line="400" w:lineRule="exact"/>
        <w:ind w:firstLine="645"/>
        <w:rPr>
          <w:rFonts w:ascii="仿宋" w:hAnsi="仿宋" w:eastAsia="仿宋" w:cs="仿宋"/>
          <w:color w:val="auto"/>
          <w:highlight w:val="none"/>
          <w:lang w:eastAsia="zh-CN"/>
        </w:rPr>
      </w:pPr>
      <w:r>
        <w:rPr>
          <w:rFonts w:hint="eastAsia" w:ascii="仿宋" w:hAnsi="仿宋" w:eastAsia="仿宋" w:cs="仿宋"/>
          <w:color w:val="auto"/>
          <w:highlight w:val="none"/>
          <w:lang w:eastAsia="zh-CN"/>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10E524E3">
      <w:pPr>
        <w:spacing w:line="400" w:lineRule="exact"/>
        <w:ind w:firstLine="645"/>
        <w:rPr>
          <w:rFonts w:ascii="仿宋" w:hAnsi="仿宋" w:eastAsia="仿宋" w:cs="仿宋"/>
          <w:color w:val="auto"/>
          <w:highlight w:val="none"/>
          <w:lang w:eastAsia="zh-CN"/>
        </w:rPr>
      </w:pPr>
      <w:r>
        <w:rPr>
          <w:rFonts w:hint="eastAsia" w:ascii="仿宋" w:hAnsi="仿宋" w:eastAsia="仿宋" w:cs="仿宋"/>
          <w:color w:val="auto"/>
          <w:highlight w:val="none"/>
          <w:lang w:eastAsia="zh-CN"/>
        </w:rPr>
        <w:t>《政府采购供应商投诉处理办法》第十条：投诉人提起投诉应当符合下列条件：</w:t>
      </w:r>
    </w:p>
    <w:p w14:paraId="01FF2EBD">
      <w:pPr>
        <w:numPr>
          <w:ilvl w:val="0"/>
          <w:numId w:val="6"/>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投诉人是参与所投诉政府采购活动的供应商；</w:t>
      </w:r>
    </w:p>
    <w:p w14:paraId="3A9BEC50">
      <w:pPr>
        <w:numPr>
          <w:ilvl w:val="0"/>
          <w:numId w:val="6"/>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提起投诉诉前已依法进行质疑；</w:t>
      </w:r>
    </w:p>
    <w:p w14:paraId="3C63D7C0">
      <w:pPr>
        <w:numPr>
          <w:ilvl w:val="0"/>
          <w:numId w:val="6"/>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投诉书内容符合本办法的规定；</w:t>
      </w:r>
    </w:p>
    <w:p w14:paraId="59D13710">
      <w:pPr>
        <w:numPr>
          <w:ilvl w:val="0"/>
          <w:numId w:val="6"/>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在投诉有效期内提起投诉；</w:t>
      </w:r>
    </w:p>
    <w:p w14:paraId="51295BD3">
      <w:pPr>
        <w:numPr>
          <w:ilvl w:val="0"/>
          <w:numId w:val="6"/>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属于本级财政部门管辖；</w:t>
      </w:r>
    </w:p>
    <w:p w14:paraId="2F116F36">
      <w:pPr>
        <w:numPr>
          <w:ilvl w:val="0"/>
          <w:numId w:val="6"/>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同一投诉事项未经财政部门投诉处理；</w:t>
      </w:r>
    </w:p>
    <w:p w14:paraId="24CD9C3F">
      <w:pPr>
        <w:numPr>
          <w:ilvl w:val="0"/>
          <w:numId w:val="6"/>
        </w:numPr>
        <w:spacing w:line="40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国务院财政部门规定的其他条件。</w:t>
      </w:r>
    </w:p>
    <w:p w14:paraId="3714495B">
      <w:pPr>
        <w:spacing w:line="400" w:lineRule="exact"/>
        <w:ind w:left="4320" w:hanging="4374" w:hangingChars="18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p>
    <w:p w14:paraId="257B8F6B">
      <w:pPr>
        <w:outlineLvl w:val="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r>
        <w:rPr>
          <w:rFonts w:hint="eastAsia" w:ascii="仿宋" w:hAnsi="仿宋" w:eastAsia="仿宋" w:cs="仿宋"/>
          <w:b/>
          <w:bCs/>
          <w:color w:val="auto"/>
          <w:highlight w:val="none"/>
          <w:lang w:eastAsia="zh-CN"/>
        </w:rPr>
        <w:t xml:space="preserve">   </w:t>
      </w:r>
      <w:bookmarkStart w:id="28" w:name="_Toc5978"/>
      <w:r>
        <w:rPr>
          <w:rFonts w:hint="eastAsia" w:ascii="仿宋" w:hAnsi="仿宋" w:eastAsia="仿宋" w:cs="仿宋"/>
          <w:b/>
          <w:bCs/>
          <w:color w:val="auto"/>
          <w:highlight w:val="none"/>
          <w:lang w:eastAsia="zh-CN"/>
        </w:rPr>
        <w:t>三、虚假、恶意投诉法律责任</w:t>
      </w:r>
      <w:bookmarkEnd w:id="28"/>
    </w:p>
    <w:p w14:paraId="1CCD749E">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第七十三条：供应商捏造</w:t>
      </w:r>
      <w:r>
        <w:rPr>
          <w:rFonts w:hint="eastAsia" w:ascii="仿宋" w:hAnsi="仿宋" w:eastAsia="仿宋" w:cs="仿宋"/>
          <w:color w:val="auto"/>
          <w:highlight w:val="none"/>
          <w:lang w:val="en-US" w:eastAsia="zh-CN"/>
        </w:rPr>
        <w:t>事实</w:t>
      </w:r>
      <w:r>
        <w:rPr>
          <w:rFonts w:hint="eastAsia" w:ascii="仿宋" w:hAnsi="仿宋" w:eastAsia="仿宋" w:cs="仿宋"/>
          <w:color w:val="auto"/>
          <w:highlight w:val="none"/>
          <w:lang w:eastAsia="zh-CN"/>
        </w:rPr>
        <w:t>、提供虚假材料或者以非法手段取得证明材料进行投诉的，由财政部门列入不良行为记录名单，禁止其1至3年内参加政府采购活动。</w:t>
      </w:r>
    </w:p>
    <w:p w14:paraId="048EA27B">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《政府采购供应商投诉处理办法》第二十六条：投诉人有下列情形之一的，属于虚假、恶意投诉，财政部门应当驳回投诉，将其列入不良行为记录名单，并依法予以处罚：</w:t>
      </w:r>
    </w:p>
    <w:p w14:paraId="6BC3718A">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（一）1年内3次以上投诉均查无实据的；</w:t>
      </w:r>
    </w:p>
    <w:p w14:paraId="319CFC76">
      <w:pPr>
        <w:spacing w:line="40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（二）捏造事实或者提供虚假投诉材料的。</w:t>
      </w:r>
    </w:p>
    <w:p w14:paraId="40EFF90A">
      <w:pPr>
        <w:spacing w:line="400" w:lineRule="exact"/>
        <w:rPr>
          <w:rFonts w:ascii="仿宋" w:hAnsi="仿宋" w:eastAsia="仿宋" w:cs="仿宋"/>
          <w:color w:val="auto"/>
          <w:sz w:val="21"/>
          <w:szCs w:val="21"/>
          <w:highlight w:val="none"/>
          <w:lang w:eastAsia="zh-CN"/>
        </w:rPr>
      </w:pPr>
    </w:p>
    <w:p w14:paraId="5293EA61">
      <w:pPr>
        <w:spacing w:line="400" w:lineRule="exact"/>
        <w:rPr>
          <w:rFonts w:ascii="仿宋" w:hAnsi="仿宋" w:eastAsia="仿宋" w:cs="仿宋"/>
          <w:color w:val="auto"/>
          <w:sz w:val="21"/>
          <w:szCs w:val="21"/>
          <w:highlight w:val="none"/>
          <w:lang w:eastAsia="zh-CN"/>
        </w:rPr>
      </w:pPr>
    </w:p>
    <w:p w14:paraId="12119127">
      <w:pPr>
        <w:jc w:val="both"/>
        <w:rPr>
          <w:rFonts w:ascii="仿宋" w:hAnsi="仿宋" w:eastAsia="仿宋" w:cs="仿宋"/>
          <w:color w:val="auto"/>
          <w:highlight w:val="none"/>
          <w:lang w:eastAsia="zh-CN"/>
        </w:rPr>
      </w:pPr>
      <w:r>
        <w:rPr>
          <w:rFonts w:hint="eastAsia" w:ascii="仿宋" w:hAnsi="仿宋" w:eastAsia="仿宋" w:cs="仿宋"/>
          <w:color w:val="auto"/>
          <w:highlight w:val="none"/>
          <w:lang w:eastAsia="zh-CN"/>
        </w:rPr>
        <w:t>递交投诉书地址：</w:t>
      </w:r>
      <w:r>
        <w:rPr>
          <w:rFonts w:hint="eastAsia" w:ascii="仿宋" w:hAnsi="仿宋" w:eastAsia="仿宋" w:cs="仿宋"/>
          <w:color w:val="auto"/>
          <w:highlight w:val="none"/>
          <w:lang w:val="en-US" w:eastAsia="zh-CN"/>
        </w:rPr>
        <w:t>阿合奇县</w:t>
      </w:r>
      <w:r>
        <w:rPr>
          <w:rFonts w:hint="eastAsia" w:ascii="仿宋" w:hAnsi="仿宋" w:eastAsia="仿宋" w:cs="仿宋"/>
          <w:color w:val="auto"/>
          <w:highlight w:val="none"/>
          <w:lang w:eastAsia="zh-CN"/>
        </w:rPr>
        <w:t>政府采购办监管办公室</w:t>
      </w:r>
    </w:p>
    <w:p w14:paraId="31A1CCD2">
      <w:pPr>
        <w:jc w:val="right"/>
        <w:rPr>
          <w:rFonts w:ascii="仿宋" w:hAnsi="仿宋" w:eastAsia="仿宋" w:cs="仿宋"/>
          <w:color w:val="auto"/>
          <w:sz w:val="32"/>
          <w:szCs w:val="32"/>
          <w:highlight w:val="none"/>
          <w:lang w:eastAsia="zh-CN"/>
        </w:rPr>
      </w:pPr>
    </w:p>
    <w:p w14:paraId="59C3A8DF">
      <w:pPr>
        <w:spacing w:line="540" w:lineRule="exact"/>
        <w:jc w:val="center"/>
        <w:rPr>
          <w:rFonts w:ascii="仿宋" w:hAnsi="仿宋" w:eastAsia="仿宋" w:cs="仿宋"/>
          <w:b/>
          <w:bCs/>
          <w:color w:val="auto"/>
          <w:sz w:val="44"/>
          <w:szCs w:val="44"/>
          <w:highlight w:val="none"/>
          <w:lang w:eastAsia="zh-CN"/>
        </w:rPr>
      </w:pPr>
    </w:p>
    <w:p w14:paraId="3284956C">
      <w:pPr>
        <w:spacing w:line="540" w:lineRule="exact"/>
        <w:jc w:val="center"/>
        <w:rPr>
          <w:rFonts w:ascii="仿宋" w:hAnsi="仿宋" w:eastAsia="仿宋" w:cs="仿宋"/>
          <w:b/>
          <w:bCs/>
          <w:color w:val="auto"/>
          <w:sz w:val="44"/>
          <w:szCs w:val="44"/>
          <w:highlight w:val="none"/>
          <w:lang w:eastAsia="zh-CN"/>
        </w:rPr>
      </w:pPr>
    </w:p>
    <w:p w14:paraId="2954FCA5">
      <w:pPr>
        <w:spacing w:line="540" w:lineRule="exact"/>
        <w:jc w:val="center"/>
        <w:rPr>
          <w:rFonts w:ascii="仿宋" w:hAnsi="仿宋" w:eastAsia="仿宋" w:cs="仿宋"/>
          <w:b/>
          <w:bCs/>
          <w:color w:val="auto"/>
          <w:sz w:val="44"/>
          <w:szCs w:val="44"/>
          <w:highlight w:val="none"/>
          <w:lang w:eastAsia="zh-CN"/>
        </w:rPr>
      </w:pPr>
    </w:p>
    <w:p w14:paraId="6D2ED7AE">
      <w:pPr>
        <w:spacing w:line="540" w:lineRule="exact"/>
        <w:jc w:val="center"/>
        <w:rPr>
          <w:rFonts w:ascii="仿宋" w:hAnsi="仿宋" w:eastAsia="仿宋" w:cs="仿宋"/>
          <w:b/>
          <w:bCs/>
          <w:color w:val="auto"/>
          <w:sz w:val="44"/>
          <w:szCs w:val="44"/>
          <w:highlight w:val="none"/>
          <w:lang w:eastAsia="zh-CN"/>
        </w:rPr>
      </w:pPr>
    </w:p>
    <w:p w14:paraId="0F8E0641">
      <w:pPr>
        <w:spacing w:line="540" w:lineRule="exact"/>
        <w:jc w:val="center"/>
        <w:rPr>
          <w:rFonts w:ascii="仿宋" w:hAnsi="仿宋" w:eastAsia="仿宋" w:cs="仿宋"/>
          <w:b/>
          <w:bCs/>
          <w:color w:val="auto"/>
          <w:sz w:val="44"/>
          <w:szCs w:val="44"/>
          <w:highlight w:val="none"/>
          <w:lang w:eastAsia="zh-CN"/>
        </w:rPr>
      </w:pPr>
    </w:p>
    <w:p w14:paraId="1AFD1FB4">
      <w:pPr>
        <w:spacing w:line="540" w:lineRule="exact"/>
        <w:jc w:val="center"/>
        <w:rPr>
          <w:rFonts w:ascii="仿宋" w:hAnsi="仿宋" w:eastAsia="仿宋" w:cs="仿宋"/>
          <w:b/>
          <w:bCs/>
          <w:color w:val="auto"/>
          <w:sz w:val="44"/>
          <w:szCs w:val="44"/>
          <w:highlight w:val="none"/>
          <w:lang w:eastAsia="zh-CN"/>
        </w:rPr>
      </w:pPr>
    </w:p>
    <w:p w14:paraId="7AEAA93A">
      <w:pPr>
        <w:spacing w:line="540" w:lineRule="exact"/>
        <w:jc w:val="center"/>
        <w:rPr>
          <w:rFonts w:ascii="仿宋" w:hAnsi="仿宋" w:eastAsia="仿宋" w:cs="仿宋"/>
          <w:b/>
          <w:bCs/>
          <w:color w:val="auto"/>
          <w:sz w:val="44"/>
          <w:szCs w:val="44"/>
          <w:highlight w:val="none"/>
          <w:lang w:eastAsia="zh-CN"/>
        </w:rPr>
      </w:pPr>
    </w:p>
    <w:p w14:paraId="2D8DE183">
      <w:pPr>
        <w:spacing w:line="540" w:lineRule="exact"/>
        <w:jc w:val="center"/>
        <w:rPr>
          <w:rFonts w:ascii="仿宋" w:hAnsi="仿宋" w:eastAsia="仿宋" w:cs="仿宋"/>
          <w:b/>
          <w:bCs/>
          <w:color w:val="auto"/>
          <w:sz w:val="44"/>
          <w:szCs w:val="44"/>
          <w:highlight w:val="none"/>
          <w:lang w:eastAsia="zh-CN"/>
        </w:rPr>
      </w:pPr>
    </w:p>
    <w:p w14:paraId="30696A84">
      <w:pPr>
        <w:spacing w:line="540" w:lineRule="exact"/>
        <w:jc w:val="center"/>
        <w:rPr>
          <w:rFonts w:ascii="仿宋" w:hAnsi="仿宋" w:eastAsia="仿宋" w:cs="仿宋"/>
          <w:b/>
          <w:bCs/>
          <w:color w:val="auto"/>
          <w:sz w:val="44"/>
          <w:szCs w:val="44"/>
          <w:highlight w:val="none"/>
          <w:lang w:eastAsia="zh-CN"/>
        </w:rPr>
      </w:pPr>
    </w:p>
    <w:p w14:paraId="206A30B8">
      <w:pPr>
        <w:spacing w:line="540" w:lineRule="exact"/>
        <w:jc w:val="center"/>
        <w:rPr>
          <w:rFonts w:ascii="仿宋" w:hAnsi="仿宋" w:eastAsia="仿宋" w:cs="仿宋"/>
          <w:b/>
          <w:bCs/>
          <w:color w:val="auto"/>
          <w:sz w:val="44"/>
          <w:szCs w:val="44"/>
          <w:highlight w:val="none"/>
          <w:lang w:eastAsia="zh-CN"/>
        </w:rPr>
      </w:pPr>
    </w:p>
    <w:p w14:paraId="2CB62FCD">
      <w:pPr>
        <w:spacing w:line="540" w:lineRule="exact"/>
        <w:jc w:val="center"/>
        <w:outlineLvl w:val="0"/>
        <w:rPr>
          <w:rFonts w:hint="eastAsia" w:ascii="仿宋" w:hAnsi="仿宋" w:eastAsia="仿宋" w:cs="仿宋"/>
          <w:b/>
          <w:bCs/>
          <w:color w:val="auto"/>
          <w:sz w:val="32"/>
          <w:szCs w:val="32"/>
          <w:highlight w:val="none"/>
          <w:lang w:eastAsia="zh-CN"/>
        </w:rPr>
      </w:pPr>
      <w:bookmarkStart w:id="29" w:name="_Toc1697"/>
    </w:p>
    <w:p w14:paraId="21C7770F">
      <w:pPr>
        <w:spacing w:line="540" w:lineRule="exact"/>
        <w:jc w:val="center"/>
        <w:outlineLvl w:val="0"/>
        <w:rPr>
          <w:rFonts w:hint="eastAsia" w:ascii="仿宋" w:hAnsi="仿宋" w:eastAsia="仿宋" w:cs="仿宋"/>
          <w:b/>
          <w:bCs/>
          <w:color w:val="auto"/>
          <w:sz w:val="32"/>
          <w:szCs w:val="32"/>
          <w:highlight w:val="none"/>
          <w:lang w:eastAsia="zh-CN"/>
        </w:rPr>
      </w:pPr>
    </w:p>
    <w:p w14:paraId="23B75B6C">
      <w:pPr>
        <w:spacing w:line="540" w:lineRule="exact"/>
        <w:jc w:val="center"/>
        <w:outlineLvl w:val="0"/>
        <w:rPr>
          <w:rFonts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质疑函范本</w:t>
      </w:r>
      <w:bookmarkEnd w:id="29"/>
    </w:p>
    <w:p w14:paraId="27ACD03F">
      <w:pPr>
        <w:adjustRightInd w:val="0"/>
        <w:snapToGrid w:val="0"/>
        <w:spacing w:beforeLines="100" w:line="540" w:lineRule="exact"/>
        <w:ind w:firstLine="486" w:firstLineChars="200"/>
        <w:outlineLvl w:val="0"/>
        <w:rPr>
          <w:rFonts w:ascii="仿宋" w:hAnsi="仿宋" w:eastAsia="仿宋" w:cs="仿宋"/>
          <w:bCs/>
          <w:color w:val="auto"/>
          <w:highlight w:val="none"/>
          <w:lang w:eastAsia="zh-CN"/>
        </w:rPr>
      </w:pPr>
      <w:bookmarkStart w:id="30" w:name="_Toc9061"/>
      <w:r>
        <w:rPr>
          <w:rFonts w:hint="eastAsia" w:ascii="仿宋" w:hAnsi="仿宋" w:eastAsia="仿宋" w:cs="仿宋"/>
          <w:bCs/>
          <w:color w:val="auto"/>
          <w:highlight w:val="none"/>
          <w:lang w:eastAsia="zh-CN"/>
        </w:rPr>
        <w:t>一、质疑供应商基本信息</w:t>
      </w:r>
      <w:bookmarkEnd w:id="30"/>
    </w:p>
    <w:p w14:paraId="5164A398">
      <w:pPr>
        <w:adjustRightInd w:val="0"/>
        <w:snapToGrid w:val="0"/>
        <w:spacing w:line="540" w:lineRule="exact"/>
        <w:ind w:firstLine="486"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质疑供应商：</w:t>
      </w:r>
      <w:r>
        <w:rPr>
          <w:rFonts w:hint="eastAsia" w:ascii="仿宋" w:hAnsi="仿宋" w:eastAsia="仿宋" w:cs="仿宋"/>
          <w:color w:val="auto"/>
          <w:highlight w:val="none"/>
          <w:u w:val="dotted"/>
          <w:lang w:eastAsia="zh-CN"/>
        </w:rPr>
        <w:t xml:space="preserve">                         </w:t>
      </w:r>
    </w:p>
    <w:p w14:paraId="1E5F8FE5">
      <w:pPr>
        <w:adjustRightInd w:val="0"/>
        <w:snapToGrid w:val="0"/>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地址：</w:t>
      </w:r>
      <w:r>
        <w:rPr>
          <w:rFonts w:hint="eastAsia" w:ascii="仿宋" w:hAnsi="仿宋" w:eastAsia="仿宋" w:cs="仿宋"/>
          <w:color w:val="auto"/>
          <w:highlight w:val="none"/>
          <w:u w:val="dotted"/>
          <w:lang w:eastAsia="zh-CN"/>
        </w:rPr>
        <w:t xml:space="preserve">                          </w:t>
      </w:r>
      <w:r>
        <w:rPr>
          <w:rFonts w:hint="eastAsia" w:ascii="仿宋" w:hAnsi="仿宋" w:eastAsia="仿宋" w:cs="仿宋"/>
          <w:color w:val="auto"/>
          <w:highlight w:val="none"/>
          <w:lang w:eastAsia="zh-CN"/>
        </w:rPr>
        <w:t>邮编：</w:t>
      </w:r>
      <w:r>
        <w:rPr>
          <w:rFonts w:hint="eastAsia" w:ascii="仿宋" w:hAnsi="仿宋" w:eastAsia="仿宋" w:cs="仿宋"/>
          <w:color w:val="auto"/>
          <w:highlight w:val="none"/>
          <w:u w:val="dotted"/>
          <w:lang w:eastAsia="zh-CN"/>
        </w:rPr>
        <w:t xml:space="preserve">            </w:t>
      </w:r>
    </w:p>
    <w:p w14:paraId="30C52DB5">
      <w:pPr>
        <w:adjustRightInd w:val="0"/>
        <w:snapToGrid w:val="0"/>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联系人：</w:t>
      </w:r>
      <w:r>
        <w:rPr>
          <w:rFonts w:hint="eastAsia" w:ascii="仿宋" w:hAnsi="仿宋" w:eastAsia="仿宋" w:cs="仿宋"/>
          <w:color w:val="auto"/>
          <w:highlight w:val="none"/>
          <w:u w:val="dotted"/>
          <w:lang w:eastAsia="zh-CN"/>
        </w:rPr>
        <w:t xml:space="preserve">                      </w:t>
      </w:r>
      <w:r>
        <w:rPr>
          <w:rFonts w:hint="eastAsia" w:ascii="仿宋" w:hAnsi="仿宋" w:eastAsia="仿宋" w:cs="仿宋"/>
          <w:color w:val="auto"/>
          <w:highlight w:val="none"/>
          <w:lang w:eastAsia="zh-CN"/>
        </w:rPr>
        <w:t>联系电话：</w:t>
      </w:r>
      <w:r>
        <w:rPr>
          <w:rFonts w:hint="eastAsia" w:ascii="仿宋" w:hAnsi="仿宋" w:eastAsia="仿宋" w:cs="仿宋"/>
          <w:color w:val="auto"/>
          <w:highlight w:val="none"/>
          <w:u w:val="dotted"/>
          <w:lang w:eastAsia="zh-CN"/>
        </w:rPr>
        <w:t xml:space="preserve">            </w:t>
      </w:r>
    </w:p>
    <w:p w14:paraId="2FD9836F">
      <w:pPr>
        <w:adjustRightInd w:val="0"/>
        <w:snapToGrid w:val="0"/>
        <w:spacing w:line="540" w:lineRule="exact"/>
        <w:ind w:firstLine="486"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授权代表：</w:t>
      </w:r>
      <w:r>
        <w:rPr>
          <w:rFonts w:hint="eastAsia" w:ascii="仿宋" w:hAnsi="仿宋" w:eastAsia="仿宋" w:cs="仿宋"/>
          <w:color w:val="auto"/>
          <w:highlight w:val="none"/>
          <w:u w:val="dotted"/>
          <w:lang w:eastAsia="zh-CN"/>
        </w:rPr>
        <w:t xml:space="preserve">                                          </w:t>
      </w:r>
    </w:p>
    <w:p w14:paraId="5AFF0243">
      <w:pPr>
        <w:adjustRightInd w:val="0"/>
        <w:snapToGrid w:val="0"/>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联系电话：</w:t>
      </w:r>
      <w:r>
        <w:rPr>
          <w:rFonts w:hint="eastAsia" w:ascii="仿宋" w:hAnsi="仿宋" w:eastAsia="仿宋" w:cs="仿宋"/>
          <w:color w:val="auto"/>
          <w:highlight w:val="none"/>
          <w:u w:val="dotted"/>
          <w:lang w:eastAsia="zh-CN"/>
        </w:rPr>
        <w:t xml:space="preserve">                                          </w:t>
      </w:r>
    </w:p>
    <w:p w14:paraId="64502826">
      <w:pPr>
        <w:adjustRightInd w:val="0"/>
        <w:snapToGrid w:val="0"/>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地址： </w:t>
      </w:r>
      <w:r>
        <w:rPr>
          <w:rFonts w:hint="eastAsia" w:ascii="仿宋" w:hAnsi="仿宋" w:eastAsia="仿宋" w:cs="仿宋"/>
          <w:color w:val="auto"/>
          <w:highlight w:val="none"/>
          <w:u w:val="dotted"/>
          <w:lang w:eastAsia="zh-CN"/>
        </w:rPr>
        <w:t xml:space="preserve">                        </w:t>
      </w:r>
      <w:r>
        <w:rPr>
          <w:rFonts w:hint="eastAsia" w:ascii="仿宋" w:hAnsi="仿宋" w:eastAsia="仿宋" w:cs="仿宋"/>
          <w:color w:val="auto"/>
          <w:highlight w:val="none"/>
          <w:lang w:eastAsia="zh-CN"/>
        </w:rPr>
        <w:t>邮编：</w:t>
      </w:r>
      <w:r>
        <w:rPr>
          <w:rFonts w:hint="eastAsia" w:ascii="仿宋" w:hAnsi="仿宋" w:eastAsia="仿宋" w:cs="仿宋"/>
          <w:color w:val="auto"/>
          <w:highlight w:val="none"/>
          <w:u w:val="dotted"/>
          <w:lang w:eastAsia="zh-CN"/>
        </w:rPr>
        <w:t xml:space="preserve">               </w:t>
      </w:r>
    </w:p>
    <w:p w14:paraId="6998E770">
      <w:pPr>
        <w:adjustRightInd w:val="0"/>
        <w:snapToGrid w:val="0"/>
        <w:spacing w:line="540" w:lineRule="exact"/>
        <w:ind w:firstLine="486" w:firstLineChars="200"/>
        <w:outlineLvl w:val="0"/>
        <w:rPr>
          <w:rFonts w:ascii="仿宋" w:hAnsi="仿宋" w:eastAsia="仿宋" w:cs="仿宋"/>
          <w:bCs/>
          <w:color w:val="auto"/>
          <w:highlight w:val="none"/>
          <w:lang w:eastAsia="zh-CN"/>
        </w:rPr>
      </w:pPr>
      <w:bookmarkStart w:id="31" w:name="_Toc15938"/>
      <w:r>
        <w:rPr>
          <w:rFonts w:hint="eastAsia" w:ascii="仿宋" w:hAnsi="仿宋" w:eastAsia="仿宋" w:cs="仿宋"/>
          <w:bCs/>
          <w:color w:val="auto"/>
          <w:highlight w:val="none"/>
          <w:lang w:eastAsia="zh-CN"/>
        </w:rPr>
        <w:t>二、质疑项目基本情况</w:t>
      </w:r>
      <w:bookmarkEnd w:id="31"/>
    </w:p>
    <w:p w14:paraId="201FD057">
      <w:pPr>
        <w:adjustRightInd w:val="0"/>
        <w:snapToGrid w:val="0"/>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质疑项目的名称：</w:t>
      </w:r>
      <w:r>
        <w:rPr>
          <w:rFonts w:hint="eastAsia" w:ascii="仿宋" w:hAnsi="仿宋" w:eastAsia="仿宋" w:cs="仿宋"/>
          <w:color w:val="auto"/>
          <w:highlight w:val="none"/>
          <w:u w:val="dotted"/>
          <w:lang w:eastAsia="zh-CN"/>
        </w:rPr>
        <w:t xml:space="preserve">                                     </w:t>
      </w:r>
    </w:p>
    <w:p w14:paraId="6B1123DA">
      <w:pPr>
        <w:adjustRightInd w:val="0"/>
        <w:snapToGrid w:val="0"/>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质疑项目的编号：</w:t>
      </w:r>
      <w:r>
        <w:rPr>
          <w:rFonts w:hint="eastAsia" w:ascii="仿宋" w:hAnsi="仿宋" w:eastAsia="仿宋" w:cs="仿宋"/>
          <w:color w:val="auto"/>
          <w:highlight w:val="none"/>
          <w:u w:val="dotted"/>
          <w:lang w:eastAsia="zh-CN"/>
        </w:rPr>
        <w:t xml:space="preserve">               </w:t>
      </w:r>
      <w:r>
        <w:rPr>
          <w:rFonts w:hint="eastAsia" w:ascii="仿宋" w:hAnsi="仿宋" w:eastAsia="仿宋" w:cs="仿宋"/>
          <w:color w:val="auto"/>
          <w:highlight w:val="none"/>
          <w:lang w:eastAsia="zh-CN"/>
        </w:rPr>
        <w:t>包号：</w:t>
      </w:r>
      <w:r>
        <w:rPr>
          <w:rFonts w:hint="eastAsia" w:ascii="仿宋" w:hAnsi="仿宋" w:eastAsia="仿宋" w:cs="仿宋"/>
          <w:color w:val="auto"/>
          <w:highlight w:val="none"/>
          <w:u w:val="dotted"/>
          <w:lang w:eastAsia="zh-CN"/>
        </w:rPr>
        <w:t xml:space="preserve">                </w:t>
      </w:r>
    </w:p>
    <w:p w14:paraId="63A9D028">
      <w:pPr>
        <w:adjustRightInd w:val="0"/>
        <w:snapToGrid w:val="0"/>
        <w:spacing w:line="540" w:lineRule="exact"/>
        <w:ind w:firstLine="486"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采购人名称：</w:t>
      </w:r>
      <w:r>
        <w:rPr>
          <w:rFonts w:hint="eastAsia" w:ascii="仿宋" w:hAnsi="仿宋" w:eastAsia="仿宋" w:cs="仿宋"/>
          <w:color w:val="auto"/>
          <w:highlight w:val="none"/>
          <w:u w:val="dotted"/>
          <w:lang w:eastAsia="zh-CN"/>
        </w:rPr>
        <w:t xml:space="preserve">                                         </w:t>
      </w:r>
    </w:p>
    <w:p w14:paraId="19938A14">
      <w:pPr>
        <w:adjustRightInd w:val="0"/>
        <w:snapToGrid w:val="0"/>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采购文件获取日期：</w:t>
      </w:r>
      <w:r>
        <w:rPr>
          <w:rFonts w:hint="eastAsia" w:ascii="仿宋" w:hAnsi="仿宋" w:eastAsia="仿宋" w:cs="仿宋"/>
          <w:color w:val="auto"/>
          <w:highlight w:val="none"/>
          <w:u w:val="dotted"/>
          <w:lang w:eastAsia="zh-CN"/>
        </w:rPr>
        <w:t xml:space="preserve">                                   </w:t>
      </w:r>
    </w:p>
    <w:p w14:paraId="61750B65">
      <w:pPr>
        <w:adjustRightInd w:val="0"/>
        <w:snapToGrid w:val="0"/>
        <w:spacing w:line="540" w:lineRule="exact"/>
        <w:ind w:firstLine="486" w:firstLineChars="200"/>
        <w:outlineLvl w:val="0"/>
        <w:rPr>
          <w:rFonts w:ascii="仿宋" w:hAnsi="仿宋" w:eastAsia="仿宋" w:cs="仿宋"/>
          <w:bCs/>
          <w:color w:val="auto"/>
          <w:highlight w:val="none"/>
          <w:lang w:eastAsia="zh-CN"/>
        </w:rPr>
      </w:pPr>
      <w:bookmarkStart w:id="32" w:name="_Toc18271"/>
      <w:r>
        <w:rPr>
          <w:rFonts w:hint="eastAsia" w:ascii="仿宋" w:hAnsi="仿宋" w:eastAsia="仿宋" w:cs="仿宋"/>
          <w:bCs/>
          <w:color w:val="auto"/>
          <w:highlight w:val="none"/>
          <w:lang w:eastAsia="zh-CN"/>
        </w:rPr>
        <w:t>三、质疑事项具体内容</w:t>
      </w:r>
      <w:bookmarkEnd w:id="32"/>
    </w:p>
    <w:p w14:paraId="5B39EF38">
      <w:pPr>
        <w:adjustRightInd w:val="0"/>
        <w:snapToGrid w:val="0"/>
        <w:spacing w:line="540" w:lineRule="exact"/>
        <w:ind w:firstLine="486"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质疑事项1：</w:t>
      </w:r>
      <w:r>
        <w:rPr>
          <w:rFonts w:hint="eastAsia" w:ascii="仿宋" w:hAnsi="仿宋" w:eastAsia="仿宋" w:cs="仿宋"/>
          <w:color w:val="auto"/>
          <w:highlight w:val="none"/>
          <w:u w:val="dotted"/>
          <w:lang w:eastAsia="zh-CN"/>
        </w:rPr>
        <w:t xml:space="preserve">                                         </w:t>
      </w:r>
    </w:p>
    <w:p w14:paraId="2A45ADF1">
      <w:pPr>
        <w:adjustRightInd w:val="0"/>
        <w:snapToGrid w:val="0"/>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事实依据：</w:t>
      </w:r>
      <w:r>
        <w:rPr>
          <w:rFonts w:hint="eastAsia" w:ascii="仿宋" w:hAnsi="仿宋" w:eastAsia="仿宋" w:cs="仿宋"/>
          <w:color w:val="auto"/>
          <w:highlight w:val="none"/>
          <w:u w:val="dotted"/>
          <w:lang w:eastAsia="zh-CN"/>
        </w:rPr>
        <w:t xml:space="preserve">                                           </w:t>
      </w:r>
    </w:p>
    <w:p w14:paraId="7FCDF2B4">
      <w:pPr>
        <w:adjustRightInd w:val="0"/>
        <w:snapToGrid w:val="0"/>
        <w:spacing w:line="540" w:lineRule="exact"/>
        <w:ind w:firstLine="486"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法律依据：</w:t>
      </w:r>
      <w:r>
        <w:rPr>
          <w:rFonts w:hint="eastAsia" w:ascii="仿宋" w:hAnsi="仿宋" w:eastAsia="仿宋" w:cs="仿宋"/>
          <w:color w:val="auto"/>
          <w:highlight w:val="none"/>
          <w:u w:val="dotted"/>
          <w:lang w:eastAsia="zh-CN"/>
        </w:rPr>
        <w:t xml:space="preserve">                                           </w:t>
      </w:r>
    </w:p>
    <w:p w14:paraId="60E0837D">
      <w:pPr>
        <w:adjustRightInd w:val="0"/>
        <w:snapToGrid w:val="0"/>
        <w:spacing w:line="540" w:lineRule="exact"/>
        <w:ind w:firstLine="486"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质疑事项2</w:t>
      </w:r>
    </w:p>
    <w:p w14:paraId="03CE412D">
      <w:pPr>
        <w:adjustRightInd w:val="0"/>
        <w:snapToGrid w:val="0"/>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w:t>
      </w:r>
    </w:p>
    <w:p w14:paraId="4559E0E4">
      <w:pPr>
        <w:adjustRightInd w:val="0"/>
        <w:snapToGrid w:val="0"/>
        <w:spacing w:line="540" w:lineRule="exact"/>
        <w:ind w:firstLine="486" w:firstLineChars="200"/>
        <w:outlineLvl w:val="0"/>
        <w:rPr>
          <w:rFonts w:ascii="仿宋" w:hAnsi="仿宋" w:eastAsia="仿宋" w:cs="仿宋"/>
          <w:bCs/>
          <w:color w:val="auto"/>
          <w:highlight w:val="none"/>
          <w:lang w:eastAsia="zh-CN"/>
        </w:rPr>
      </w:pPr>
      <w:bookmarkStart w:id="33" w:name="_Toc22365"/>
      <w:r>
        <w:rPr>
          <w:rFonts w:hint="eastAsia" w:ascii="仿宋" w:hAnsi="仿宋" w:eastAsia="仿宋" w:cs="仿宋"/>
          <w:bCs/>
          <w:color w:val="auto"/>
          <w:highlight w:val="none"/>
          <w:lang w:eastAsia="zh-CN"/>
        </w:rPr>
        <w:t>四、与质疑事项相关的质疑请求</w:t>
      </w:r>
      <w:bookmarkEnd w:id="33"/>
    </w:p>
    <w:p w14:paraId="2CE8380A">
      <w:pPr>
        <w:adjustRightInd w:val="0"/>
        <w:snapToGrid w:val="0"/>
        <w:spacing w:line="540" w:lineRule="exact"/>
        <w:ind w:firstLine="486" w:firstLineChars="200"/>
        <w:rPr>
          <w:rFonts w:ascii="仿宋" w:hAnsi="仿宋" w:eastAsia="仿宋" w:cs="仿宋"/>
          <w:color w:val="auto"/>
          <w:highlight w:val="none"/>
          <w:u w:val="dotted"/>
          <w:lang w:eastAsia="zh-CN"/>
        </w:rPr>
      </w:pPr>
      <w:r>
        <w:rPr>
          <w:rFonts w:hint="eastAsia" w:ascii="仿宋" w:hAnsi="仿宋" w:eastAsia="仿宋" w:cs="仿宋"/>
          <w:color w:val="auto"/>
          <w:highlight w:val="none"/>
          <w:lang w:eastAsia="zh-CN"/>
        </w:rPr>
        <w:t>请求：</w:t>
      </w:r>
      <w:r>
        <w:rPr>
          <w:rFonts w:hint="eastAsia" w:ascii="仿宋" w:hAnsi="仿宋" w:eastAsia="仿宋" w:cs="仿宋"/>
          <w:color w:val="auto"/>
          <w:highlight w:val="none"/>
          <w:u w:val="dotted"/>
          <w:lang w:eastAsia="zh-CN"/>
        </w:rPr>
        <w:t xml:space="preserve">                                               </w:t>
      </w:r>
    </w:p>
    <w:p w14:paraId="6102294E">
      <w:pPr>
        <w:spacing w:line="5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签章(签章)：                   公章：                      </w:t>
      </w:r>
    </w:p>
    <w:p w14:paraId="23FD5EA8">
      <w:pPr>
        <w:spacing w:line="540" w:lineRule="exact"/>
        <w:ind w:firstLine="486" w:firstLineChars="200"/>
        <w:rPr>
          <w:rFonts w:ascii="仿宋" w:hAnsi="仿宋" w:eastAsia="仿宋" w:cs="仿宋"/>
          <w:b/>
          <w:bCs/>
          <w:color w:val="auto"/>
          <w:highlight w:val="none"/>
          <w:lang w:eastAsia="zh-CN"/>
        </w:rPr>
      </w:pPr>
      <w:r>
        <w:rPr>
          <w:rFonts w:hint="eastAsia" w:ascii="仿宋" w:hAnsi="仿宋" w:eastAsia="仿宋" w:cs="仿宋"/>
          <w:color w:val="auto"/>
          <w:highlight w:val="none"/>
          <w:lang w:eastAsia="zh-CN"/>
        </w:rPr>
        <w:t xml:space="preserve">日期：    </w:t>
      </w:r>
    </w:p>
    <w:p w14:paraId="3DB25C28">
      <w:pPr>
        <w:spacing w:line="540" w:lineRule="exact"/>
        <w:ind w:firstLine="426" w:firstLineChars="200"/>
        <w:rPr>
          <w:rFonts w:ascii="仿宋" w:hAnsi="仿宋" w:eastAsia="仿宋" w:cs="仿宋"/>
          <w:b/>
          <w:bCs/>
          <w:color w:val="auto"/>
          <w:sz w:val="21"/>
          <w:szCs w:val="21"/>
          <w:highlight w:val="none"/>
          <w:lang w:eastAsia="zh-CN"/>
        </w:rPr>
      </w:pPr>
    </w:p>
    <w:p w14:paraId="60B9EF53">
      <w:pPr>
        <w:pageBreakBefore/>
        <w:spacing w:line="440" w:lineRule="exact"/>
        <w:jc w:val="center"/>
        <w:outlineLvl w:val="0"/>
        <w:rPr>
          <w:rFonts w:ascii="仿宋" w:hAnsi="仿宋" w:eastAsia="仿宋" w:cs="仿宋"/>
          <w:b/>
          <w:bCs/>
          <w:color w:val="auto"/>
          <w:sz w:val="30"/>
          <w:szCs w:val="30"/>
          <w:highlight w:val="none"/>
          <w:lang w:eastAsia="zh-CN"/>
        </w:rPr>
      </w:pPr>
      <w:bookmarkStart w:id="34" w:name="_Toc469495731"/>
      <w:r>
        <w:rPr>
          <w:rFonts w:hint="eastAsia" w:ascii="仿宋" w:hAnsi="仿宋" w:eastAsia="仿宋" w:cs="仿宋"/>
          <w:b/>
          <w:bCs/>
          <w:color w:val="auto"/>
          <w:sz w:val="30"/>
          <w:szCs w:val="30"/>
          <w:highlight w:val="none"/>
          <w:lang w:eastAsia="zh-CN"/>
        </w:rPr>
        <w:t>第三部分  评标办法</w:t>
      </w:r>
      <w:bookmarkEnd w:id="34"/>
    </w:p>
    <w:p w14:paraId="2A5C3E5A">
      <w:pPr>
        <w:jc w:val="center"/>
        <w:outlineLvl w:val="1"/>
        <w:rPr>
          <w:rFonts w:ascii="仿宋" w:hAnsi="仿宋" w:eastAsia="仿宋" w:cs="仿宋"/>
          <w:b/>
          <w:color w:val="auto"/>
          <w:sz w:val="28"/>
          <w:szCs w:val="28"/>
          <w:highlight w:val="none"/>
          <w:lang w:eastAsia="zh-CN"/>
        </w:rPr>
      </w:pPr>
      <w:bookmarkStart w:id="35" w:name="_Toc469495733"/>
      <w:bookmarkStart w:id="36" w:name="_Toc362983802"/>
      <w:bookmarkStart w:id="37" w:name="_Toc267320058"/>
      <w:bookmarkStart w:id="38" w:name="_Toc363135205"/>
      <w:r>
        <w:rPr>
          <w:rFonts w:hint="eastAsia" w:ascii="仿宋" w:hAnsi="仿宋" w:eastAsia="仿宋" w:cs="仿宋"/>
          <w:b/>
          <w:color w:val="auto"/>
          <w:sz w:val="28"/>
          <w:szCs w:val="28"/>
          <w:highlight w:val="none"/>
          <w:lang w:eastAsia="zh-CN"/>
        </w:rPr>
        <w:t>一  总  则</w:t>
      </w:r>
    </w:p>
    <w:p w14:paraId="269F6018">
      <w:pPr>
        <w:keepNext w:val="0"/>
        <w:keepLines w:val="0"/>
        <w:pageBreakBefore w:val="0"/>
        <w:tabs>
          <w:tab w:val="left" w:pos="567"/>
          <w:tab w:val="left" w:pos="60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1、一般规定</w:t>
      </w:r>
    </w:p>
    <w:p w14:paraId="6A8C7D37">
      <w:pPr>
        <w:keepNext w:val="0"/>
        <w:keepLines w:val="0"/>
        <w:pageBreakBefore w:val="0"/>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1.1本项目的招标按照《中华人民共和国政府采购法》、《政府采购货物和服务招标投标管理办法》及政府采购的有关规定进行。</w:t>
      </w:r>
    </w:p>
    <w:p w14:paraId="65EEC720">
      <w:pPr>
        <w:keepNext w:val="0"/>
        <w:keepLines w:val="0"/>
        <w:pageBreakBefore w:val="0"/>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1.2评标必须遵循邀请、公平、公正、诚实信用的原则。</w:t>
      </w:r>
    </w:p>
    <w:p w14:paraId="2B080F70">
      <w:pPr>
        <w:keepNext w:val="0"/>
        <w:keepLines w:val="0"/>
        <w:pageBreakBefore w:val="0"/>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1.3招标代理机构组织招标、开标、评标工作，全过程接受政府采购有关部门的监督、管理和指导。</w:t>
      </w:r>
    </w:p>
    <w:p w14:paraId="6DAF6D79">
      <w:pPr>
        <w:keepNext w:val="0"/>
        <w:keepLines w:val="0"/>
        <w:pageBreakBefore w:val="0"/>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1.4评标按照招标文件规定的内容进行，采取符合招标文件要求的</w:t>
      </w:r>
      <w:r>
        <w:rPr>
          <w:rFonts w:hint="eastAsia" w:ascii="仿宋" w:hAnsi="仿宋" w:eastAsia="仿宋" w:cs="仿宋"/>
          <w:color w:val="auto"/>
          <w:szCs w:val="21"/>
          <w:highlight w:val="none"/>
          <w:lang w:val="en-US" w:eastAsia="zh-CN"/>
        </w:rPr>
        <w:t>综合评分法</w:t>
      </w:r>
      <w:r>
        <w:rPr>
          <w:rFonts w:hint="eastAsia" w:ascii="仿宋" w:hAnsi="仿宋" w:eastAsia="仿宋" w:cs="仿宋"/>
          <w:color w:val="auto"/>
          <w:szCs w:val="21"/>
          <w:highlight w:val="none"/>
          <w:lang w:eastAsia="zh-CN"/>
        </w:rPr>
        <w:t>；</w:t>
      </w:r>
    </w:p>
    <w:p w14:paraId="4941AFC4">
      <w:pPr>
        <w:keepNext w:val="0"/>
        <w:keepLines w:val="0"/>
        <w:pageBreakBefore w:val="0"/>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1.5本办法的评标对象是指供应商按照招标文件要求提供的有效投标文件，包括供应商应评标委员会要求对原投标文件作出的正式书面澄清文件。</w:t>
      </w:r>
    </w:p>
    <w:p w14:paraId="42B4F95E">
      <w:pPr>
        <w:keepNext w:val="0"/>
        <w:keepLines w:val="0"/>
        <w:pageBreakBefore w:val="0"/>
        <w:tabs>
          <w:tab w:val="left" w:pos="567"/>
          <w:tab w:val="left" w:pos="1145"/>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2、评标组织机构的组成</w:t>
      </w:r>
    </w:p>
    <w:p w14:paraId="700BA7F0">
      <w:pPr>
        <w:keepNext w:val="0"/>
        <w:keepLines w:val="0"/>
        <w:pageBreakBefore w:val="0"/>
        <w:widowControl/>
        <w:kinsoku/>
        <w:wordWrap/>
        <w:overflowPunct/>
        <w:topLinePunct w:val="0"/>
        <w:autoSpaceDE/>
        <w:autoSpaceDN/>
        <w:bidi w:val="0"/>
        <w:adjustRightInd/>
        <w:snapToGrid/>
        <w:spacing w:line="420" w:lineRule="exact"/>
        <w:ind w:firstLine="480"/>
        <w:textAlignment w:val="auto"/>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2.1</w:t>
      </w:r>
      <w:r>
        <w:rPr>
          <w:rFonts w:hint="eastAsia" w:ascii="仿宋" w:hAnsi="仿宋" w:eastAsia="仿宋" w:cs="仿宋"/>
          <w:color w:val="auto"/>
          <w:spacing w:val="-2"/>
          <w:highlight w:val="none"/>
          <w:lang w:eastAsia="zh-CN"/>
        </w:rPr>
        <w:t xml:space="preserve"> 评标委员会由采购人代表1人和有关技术、经济等方面的专家4人组成，成员人数为5人。</w:t>
      </w:r>
      <w:r>
        <w:rPr>
          <w:rFonts w:hint="eastAsia" w:ascii="仿宋" w:hAnsi="仿宋" w:eastAsia="仿宋" w:cs="仿宋"/>
          <w:color w:val="auto"/>
          <w:szCs w:val="21"/>
          <w:highlight w:val="none"/>
          <w:lang w:eastAsia="zh-CN" w:bidi="ar-SA"/>
        </w:rPr>
        <w:t>其中，技术、经济等方面的专家不得少于成员总数的三分之二。采购数额在1000万元以上、技术复杂的项目，评标委员会中技术、经济方面的专家人数应当为七人以上单数。采购人应当从同级或上一级财政部门设立的政府采购评审专家库中，通过随机方式抽取评标专家。采购人对技术复杂、专业性极强的采购项目，通过随机方式难以确定合适评标专家的，经设区的市、自治州以上人民政府财政部门同意，可以采取选择性方式确定评标专家。</w:t>
      </w:r>
    </w:p>
    <w:p w14:paraId="75D28977">
      <w:pPr>
        <w:keepNext w:val="0"/>
        <w:keepLines w:val="0"/>
        <w:pageBreakBefore w:val="0"/>
        <w:tabs>
          <w:tab w:val="left" w:pos="567"/>
          <w:tab w:val="left" w:pos="1145"/>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2.2评标工作组由招标人及有关专家组成，由评标委员会确认，并接受其领导。</w:t>
      </w:r>
    </w:p>
    <w:p w14:paraId="7710D760">
      <w:pPr>
        <w:keepNext w:val="0"/>
        <w:keepLines w:val="0"/>
        <w:pageBreakBefore w:val="0"/>
        <w:tabs>
          <w:tab w:val="left" w:pos="567"/>
          <w:tab w:val="left" w:pos="1145"/>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2.3评标委员会应相对独立工作，负责评标、撰写技术、商务评标报告。采购代理机构负责评标过程中资料的保管、发放、回收，整理、汇总评标资料。</w:t>
      </w:r>
    </w:p>
    <w:p w14:paraId="69C6E69F">
      <w:pPr>
        <w:keepNext w:val="0"/>
        <w:keepLines w:val="0"/>
        <w:pageBreakBefore w:val="0"/>
        <w:tabs>
          <w:tab w:val="left" w:pos="567"/>
          <w:tab w:val="left" w:pos="60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3、评标委员会职责</w:t>
      </w:r>
    </w:p>
    <w:p w14:paraId="46F09BBB">
      <w:pPr>
        <w:pStyle w:val="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619" w:firstLineChars="255"/>
        <w:textAlignment w:val="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3.1审查投标文件是否符合招标文件要求，并作出评价；</w:t>
      </w:r>
    </w:p>
    <w:p w14:paraId="18DD52E6">
      <w:pPr>
        <w:pStyle w:val="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619" w:firstLineChars="255"/>
        <w:textAlignment w:val="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3.2要求供应商对投标文件有关事项作出解释或者澄清；</w:t>
      </w:r>
    </w:p>
    <w:p w14:paraId="6361995A">
      <w:pPr>
        <w:pStyle w:val="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619" w:firstLineChars="255"/>
        <w:textAlignment w:val="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3.3推荐中标候选人名单；</w:t>
      </w:r>
    </w:p>
    <w:p w14:paraId="70196729">
      <w:pPr>
        <w:pStyle w:val="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619" w:firstLineChars="255"/>
        <w:textAlignment w:val="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3.4向招标人、招标代理机构或者有关部门报告非法干预评标工作的行为。</w:t>
      </w:r>
    </w:p>
    <w:p w14:paraId="112FB0C8">
      <w:pPr>
        <w:keepNext w:val="0"/>
        <w:keepLines w:val="0"/>
        <w:pageBreakBefore w:val="0"/>
        <w:tabs>
          <w:tab w:val="left" w:pos="567"/>
          <w:tab w:val="left" w:pos="60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4、评标委员会义务</w:t>
      </w:r>
    </w:p>
    <w:p w14:paraId="30CBE7F5">
      <w:pPr>
        <w:keepNext w:val="0"/>
        <w:keepLines w:val="0"/>
        <w:pageBreakBefore w:val="0"/>
        <w:tabs>
          <w:tab w:val="left" w:pos="567"/>
          <w:tab w:val="left" w:pos="60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4.1遵纪守法，客观、公正、廉洁地履行职责；</w:t>
      </w:r>
    </w:p>
    <w:p w14:paraId="7BF501B8">
      <w:pPr>
        <w:keepNext w:val="0"/>
        <w:keepLines w:val="0"/>
        <w:pageBreakBefore w:val="0"/>
        <w:tabs>
          <w:tab w:val="left" w:pos="567"/>
          <w:tab w:val="left" w:pos="60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4.2按照招标文件规定的评标方法和评标标准进行评标，对评审意见承担个人责任；</w:t>
      </w:r>
    </w:p>
    <w:p w14:paraId="2FDF2186">
      <w:pPr>
        <w:keepNext w:val="0"/>
        <w:keepLines w:val="0"/>
        <w:pageBreakBefore w:val="0"/>
        <w:tabs>
          <w:tab w:val="left" w:pos="567"/>
          <w:tab w:val="left" w:pos="60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4.3对评标过程和结果，以及供应商的商业秘密保密；</w:t>
      </w:r>
    </w:p>
    <w:p w14:paraId="6906479C">
      <w:pPr>
        <w:keepNext w:val="0"/>
        <w:keepLines w:val="0"/>
        <w:pageBreakBefore w:val="0"/>
        <w:tabs>
          <w:tab w:val="left" w:pos="567"/>
          <w:tab w:val="left" w:pos="60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4.4参与评标报告的起草；</w:t>
      </w:r>
    </w:p>
    <w:p w14:paraId="22ACF526">
      <w:pPr>
        <w:keepNext w:val="0"/>
        <w:keepLines w:val="0"/>
        <w:pageBreakBefore w:val="0"/>
        <w:tabs>
          <w:tab w:val="left" w:pos="567"/>
          <w:tab w:val="left" w:pos="60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4.5配合有关部门的投诉处理工作；</w:t>
      </w:r>
    </w:p>
    <w:p w14:paraId="7288BE47">
      <w:pPr>
        <w:keepNext w:val="0"/>
        <w:keepLines w:val="0"/>
        <w:pageBreakBefore w:val="0"/>
        <w:tabs>
          <w:tab w:val="left" w:pos="567"/>
          <w:tab w:val="left" w:pos="60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4.6配合招标人、招标代理机构答复投标供应商提出的质疑。</w:t>
      </w:r>
    </w:p>
    <w:p w14:paraId="63852C50">
      <w:pPr>
        <w:keepNext w:val="0"/>
        <w:keepLines w:val="0"/>
        <w:pageBreakBefore w:val="0"/>
        <w:tabs>
          <w:tab w:val="left" w:pos="1547"/>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5、 评标程序</w:t>
      </w:r>
    </w:p>
    <w:p w14:paraId="584A908F">
      <w:pPr>
        <w:pStyle w:val="18"/>
        <w:keepNext w:val="0"/>
        <w:keepLines w:val="0"/>
        <w:pageBreakBefore w:val="0"/>
        <w:tabs>
          <w:tab w:val="left" w:pos="720"/>
          <w:tab w:val="clear" w:pos="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bCs/>
          <w:color w:val="auto"/>
          <w:szCs w:val="21"/>
          <w:highlight w:val="none"/>
          <w:lang w:eastAsia="zh-CN" w:bidi="ar-SA"/>
        </w:rPr>
      </w:pPr>
      <w:r>
        <w:rPr>
          <w:rFonts w:hint="eastAsia" w:ascii="仿宋" w:hAnsi="仿宋" w:eastAsia="仿宋" w:cs="仿宋"/>
          <w:bCs/>
          <w:color w:val="auto"/>
          <w:szCs w:val="21"/>
          <w:highlight w:val="none"/>
          <w:lang w:eastAsia="zh-CN" w:bidi="ar-SA"/>
        </w:rPr>
        <w:t>5.1本次评标首先由评标委员会对供应商的投标文件进行初审，对未能通过初审的投标文件作无效标处理；</w:t>
      </w:r>
    </w:p>
    <w:p w14:paraId="5081D52F">
      <w:pPr>
        <w:keepNext w:val="0"/>
        <w:keepLines w:val="0"/>
        <w:pageBreakBefore w:val="0"/>
        <w:tabs>
          <w:tab w:val="left" w:pos="720"/>
        </w:tabs>
        <w:kinsoku/>
        <w:wordWrap/>
        <w:overflowPunct/>
        <w:topLinePunct w:val="0"/>
        <w:autoSpaceDE/>
        <w:autoSpaceDN/>
        <w:bidi w:val="0"/>
        <w:adjustRightInd/>
        <w:snapToGrid/>
        <w:spacing w:line="420" w:lineRule="exact"/>
        <w:ind w:firstLine="619" w:firstLineChars="255"/>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5.2对通过初审的供应商的投标文件进行详细的比较和评价。如需要，进行必要的澄清工作；</w:t>
      </w:r>
    </w:p>
    <w:p w14:paraId="28C4A47D">
      <w:pPr>
        <w:keepNext w:val="0"/>
        <w:keepLines w:val="0"/>
        <w:pageBreakBefore w:val="0"/>
        <w:widowControl/>
        <w:kinsoku/>
        <w:wordWrap/>
        <w:overflowPunct/>
        <w:topLinePunct w:val="0"/>
        <w:autoSpaceDE/>
        <w:autoSpaceDN/>
        <w:bidi w:val="0"/>
        <w:adjustRightInd/>
        <w:snapToGrid/>
        <w:spacing w:line="420" w:lineRule="exact"/>
        <w:ind w:firstLine="482"/>
        <w:textAlignment w:val="auto"/>
        <w:rPr>
          <w:rFonts w:ascii="仿宋" w:hAnsi="仿宋" w:eastAsia="仿宋" w:cs="仿宋"/>
          <w:b/>
          <w:bCs/>
          <w:color w:val="auto"/>
          <w:sz w:val="36"/>
          <w:szCs w:val="36"/>
          <w:highlight w:val="none"/>
          <w:lang w:eastAsia="zh-CN" w:bidi="ar-SA"/>
        </w:rPr>
      </w:pPr>
      <w:r>
        <w:rPr>
          <w:rFonts w:hint="eastAsia" w:ascii="仿宋" w:hAnsi="仿宋" w:eastAsia="仿宋" w:cs="仿宋"/>
          <w:color w:val="auto"/>
          <w:szCs w:val="21"/>
          <w:highlight w:val="none"/>
          <w:lang w:eastAsia="zh-CN" w:bidi="ar-SA"/>
        </w:rPr>
        <w:t>5.3依据评分标准以及各项权值，各位评委单独就每个供应商的投标文件进行价格、技术、信誉、业绩、服务、对招标文件的响应程度，以及相应的比重或者权值等各项因素进行综合评审后，按最终综合得分由高向低排序，由评标委员会推荐综合得分最高的供应商为第一中标候选人，综合得分第二名的供应商为第二中标候选人，综合得分第三名的供应商为第三中标候选人。</w:t>
      </w:r>
    </w:p>
    <w:p w14:paraId="1903B263">
      <w:pPr>
        <w:jc w:val="center"/>
        <w:outlineLvl w:val="1"/>
        <w:rPr>
          <w:rFonts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二  投标文件初审</w:t>
      </w:r>
      <w:bookmarkEnd w:id="35"/>
      <w:bookmarkEnd w:id="36"/>
    </w:p>
    <w:p w14:paraId="3B9942EC">
      <w:pPr>
        <w:spacing w:line="400" w:lineRule="exact"/>
        <w:ind w:firstLine="356" w:firstLineChars="147"/>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6.资格性审查:</w:t>
      </w:r>
    </w:p>
    <w:p w14:paraId="25867752">
      <w:pPr>
        <w:spacing w:line="400" w:lineRule="exact"/>
        <w:ind w:firstLine="356" w:firstLineChars="147"/>
        <w:rPr>
          <w:rFonts w:ascii="仿宋" w:hAnsi="仿宋" w:eastAsia="仿宋" w:cs="仿宋"/>
          <w:color w:val="auto"/>
          <w:szCs w:val="21"/>
          <w:highlight w:val="none"/>
        </w:rPr>
      </w:pPr>
      <w:r>
        <w:rPr>
          <w:rFonts w:hint="eastAsia" w:ascii="仿宋" w:hAnsi="仿宋" w:eastAsia="仿宋" w:cs="仿宋"/>
          <w:color w:val="auto"/>
          <w:szCs w:val="21"/>
          <w:highlight w:val="none"/>
          <w:lang w:eastAsia="zh-CN"/>
        </w:rPr>
        <w:t>6</w:t>
      </w:r>
      <w:r>
        <w:rPr>
          <w:rFonts w:hint="eastAsia" w:ascii="仿宋" w:hAnsi="仿宋" w:eastAsia="仿宋" w:cs="仿宋"/>
          <w:color w:val="auto"/>
          <w:szCs w:val="21"/>
          <w:highlight w:val="none"/>
        </w:rPr>
        <w:t>.1评审细则</w:t>
      </w:r>
    </w:p>
    <w:tbl>
      <w:tblPr>
        <w:tblStyle w:val="22"/>
        <w:tblW w:w="10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495"/>
        <w:gridCol w:w="7662"/>
        <w:gridCol w:w="525"/>
        <w:gridCol w:w="568"/>
      </w:tblGrid>
      <w:tr w14:paraId="4D7A4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936" w:type="dxa"/>
            <w:vMerge w:val="restart"/>
            <w:vAlign w:val="center"/>
          </w:tcPr>
          <w:p w14:paraId="02BDCFC2">
            <w:pPr>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项目</w:t>
            </w:r>
          </w:p>
        </w:tc>
        <w:tc>
          <w:tcPr>
            <w:tcW w:w="8157" w:type="dxa"/>
            <w:gridSpan w:val="2"/>
            <w:vMerge w:val="restart"/>
            <w:vAlign w:val="center"/>
          </w:tcPr>
          <w:p w14:paraId="2FD4608F">
            <w:pPr>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评审内容</w:t>
            </w:r>
          </w:p>
        </w:tc>
        <w:tc>
          <w:tcPr>
            <w:tcW w:w="1093" w:type="dxa"/>
            <w:gridSpan w:val="2"/>
            <w:vAlign w:val="center"/>
          </w:tcPr>
          <w:p w14:paraId="4BCA7972">
            <w:pPr>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评审意见</w:t>
            </w:r>
          </w:p>
        </w:tc>
      </w:tr>
      <w:tr w14:paraId="200B0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936" w:type="dxa"/>
            <w:vMerge w:val="continue"/>
            <w:vAlign w:val="center"/>
          </w:tcPr>
          <w:p w14:paraId="2F416ABF">
            <w:pPr>
              <w:rPr>
                <w:rFonts w:ascii="仿宋" w:hAnsi="仿宋" w:eastAsia="仿宋" w:cs="仿宋"/>
                <w:color w:val="auto"/>
                <w:sz w:val="18"/>
                <w:szCs w:val="21"/>
                <w:highlight w:val="none"/>
              </w:rPr>
            </w:pPr>
          </w:p>
        </w:tc>
        <w:tc>
          <w:tcPr>
            <w:tcW w:w="8157" w:type="dxa"/>
            <w:gridSpan w:val="2"/>
            <w:vMerge w:val="continue"/>
          </w:tcPr>
          <w:p w14:paraId="4930FB05">
            <w:pPr>
              <w:rPr>
                <w:rFonts w:ascii="仿宋" w:hAnsi="仿宋" w:eastAsia="仿宋" w:cs="仿宋"/>
                <w:color w:val="auto"/>
                <w:sz w:val="18"/>
                <w:szCs w:val="21"/>
                <w:highlight w:val="none"/>
              </w:rPr>
            </w:pPr>
          </w:p>
        </w:tc>
        <w:tc>
          <w:tcPr>
            <w:tcW w:w="525" w:type="dxa"/>
            <w:vAlign w:val="center"/>
          </w:tcPr>
          <w:p w14:paraId="59C1C37C">
            <w:pPr>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是</w:t>
            </w:r>
          </w:p>
        </w:tc>
        <w:tc>
          <w:tcPr>
            <w:tcW w:w="568" w:type="dxa"/>
            <w:vAlign w:val="center"/>
          </w:tcPr>
          <w:p w14:paraId="03BDA764">
            <w:pPr>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否</w:t>
            </w:r>
          </w:p>
        </w:tc>
      </w:tr>
      <w:tr w14:paraId="3298F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36" w:type="dxa"/>
            <w:vMerge w:val="continue"/>
            <w:vAlign w:val="center"/>
          </w:tcPr>
          <w:p w14:paraId="482839A9">
            <w:pPr>
              <w:jc w:val="center"/>
              <w:rPr>
                <w:rFonts w:ascii="仿宋" w:hAnsi="仿宋" w:eastAsia="仿宋" w:cs="仿宋"/>
                <w:color w:val="auto"/>
                <w:szCs w:val="21"/>
                <w:highlight w:val="none"/>
                <w:lang w:eastAsia="zh-CN"/>
              </w:rPr>
            </w:pPr>
          </w:p>
        </w:tc>
        <w:tc>
          <w:tcPr>
            <w:tcW w:w="495" w:type="dxa"/>
            <w:vAlign w:val="center"/>
          </w:tcPr>
          <w:p w14:paraId="6E61B0D8">
            <w:pPr>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w:t>
            </w:r>
          </w:p>
        </w:tc>
        <w:tc>
          <w:tcPr>
            <w:tcW w:w="7662" w:type="dxa"/>
            <w:vAlign w:val="center"/>
          </w:tcPr>
          <w:p w14:paraId="7CB88E41">
            <w:pPr>
              <w:widowControl/>
              <w:textAlignment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投标供应商</w:t>
            </w:r>
            <w:r>
              <w:rPr>
                <w:rFonts w:hint="eastAsia" w:ascii="仿宋" w:hAnsi="仿宋" w:eastAsia="仿宋" w:cs="仿宋"/>
                <w:color w:val="auto"/>
                <w:highlight w:val="none"/>
                <w:lang w:val="en-US" w:eastAsia="zh-CN"/>
              </w:rPr>
              <w:t>必须按照格式提交</w:t>
            </w:r>
            <w:r>
              <w:rPr>
                <w:rFonts w:hint="eastAsia" w:ascii="仿宋" w:hAnsi="仿宋" w:eastAsia="仿宋" w:cs="仿宋"/>
                <w:color w:val="auto"/>
                <w:highlight w:val="none"/>
                <w:lang w:eastAsia="zh-CN"/>
              </w:rPr>
              <w:t>《中小企业声明函》</w:t>
            </w:r>
          </w:p>
        </w:tc>
        <w:tc>
          <w:tcPr>
            <w:tcW w:w="525" w:type="dxa"/>
          </w:tcPr>
          <w:p w14:paraId="23F05152">
            <w:pPr>
              <w:rPr>
                <w:rFonts w:ascii="仿宋" w:hAnsi="仿宋" w:eastAsia="仿宋" w:cs="仿宋"/>
                <w:color w:val="auto"/>
                <w:szCs w:val="21"/>
                <w:highlight w:val="none"/>
                <w:lang w:eastAsia="zh-CN"/>
              </w:rPr>
            </w:pPr>
          </w:p>
        </w:tc>
        <w:tc>
          <w:tcPr>
            <w:tcW w:w="568" w:type="dxa"/>
          </w:tcPr>
          <w:p w14:paraId="28376E2B">
            <w:pPr>
              <w:rPr>
                <w:rFonts w:ascii="仿宋" w:hAnsi="仿宋" w:eastAsia="仿宋" w:cs="仿宋"/>
                <w:color w:val="auto"/>
                <w:szCs w:val="21"/>
                <w:highlight w:val="none"/>
                <w:lang w:eastAsia="zh-CN"/>
              </w:rPr>
            </w:pPr>
          </w:p>
        </w:tc>
      </w:tr>
      <w:tr w14:paraId="4DF90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36" w:type="dxa"/>
            <w:vMerge w:val="continue"/>
            <w:vAlign w:val="center"/>
          </w:tcPr>
          <w:p w14:paraId="0DD72192">
            <w:pPr>
              <w:jc w:val="center"/>
              <w:rPr>
                <w:rFonts w:ascii="仿宋" w:hAnsi="仿宋" w:eastAsia="仿宋" w:cs="仿宋"/>
                <w:color w:val="auto"/>
                <w:szCs w:val="21"/>
                <w:highlight w:val="none"/>
                <w:lang w:eastAsia="zh-CN"/>
              </w:rPr>
            </w:pPr>
          </w:p>
        </w:tc>
        <w:tc>
          <w:tcPr>
            <w:tcW w:w="495" w:type="dxa"/>
            <w:vAlign w:val="center"/>
          </w:tcPr>
          <w:p w14:paraId="24215D4A">
            <w:pPr>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2</w:t>
            </w:r>
          </w:p>
        </w:tc>
        <w:tc>
          <w:tcPr>
            <w:tcW w:w="7662" w:type="dxa"/>
            <w:vAlign w:val="center"/>
          </w:tcPr>
          <w:p w14:paraId="6AF745AB">
            <w:pPr>
              <w:widowControl/>
              <w:textAlignment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（三证合一）营业执照</w:t>
            </w:r>
          </w:p>
        </w:tc>
        <w:tc>
          <w:tcPr>
            <w:tcW w:w="525" w:type="dxa"/>
          </w:tcPr>
          <w:p w14:paraId="66EE13EE">
            <w:pPr>
              <w:rPr>
                <w:rFonts w:ascii="仿宋" w:hAnsi="仿宋" w:eastAsia="仿宋" w:cs="仿宋"/>
                <w:color w:val="auto"/>
                <w:szCs w:val="21"/>
                <w:highlight w:val="none"/>
                <w:lang w:eastAsia="zh-CN"/>
              </w:rPr>
            </w:pPr>
          </w:p>
        </w:tc>
        <w:tc>
          <w:tcPr>
            <w:tcW w:w="568" w:type="dxa"/>
          </w:tcPr>
          <w:p w14:paraId="1D040BDC">
            <w:pPr>
              <w:rPr>
                <w:rFonts w:ascii="仿宋" w:hAnsi="仿宋" w:eastAsia="仿宋" w:cs="仿宋"/>
                <w:color w:val="auto"/>
                <w:szCs w:val="21"/>
                <w:highlight w:val="none"/>
                <w:lang w:eastAsia="zh-CN"/>
              </w:rPr>
            </w:pPr>
          </w:p>
        </w:tc>
      </w:tr>
      <w:tr w14:paraId="59FFF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36" w:type="dxa"/>
            <w:vMerge w:val="continue"/>
            <w:vAlign w:val="center"/>
          </w:tcPr>
          <w:p w14:paraId="05678455">
            <w:pPr>
              <w:jc w:val="center"/>
              <w:rPr>
                <w:rFonts w:ascii="仿宋" w:hAnsi="仿宋" w:eastAsia="仿宋" w:cs="仿宋"/>
                <w:color w:val="auto"/>
                <w:szCs w:val="21"/>
                <w:highlight w:val="none"/>
                <w:lang w:eastAsia="zh-CN"/>
              </w:rPr>
            </w:pPr>
          </w:p>
        </w:tc>
        <w:tc>
          <w:tcPr>
            <w:tcW w:w="495" w:type="dxa"/>
            <w:vAlign w:val="center"/>
          </w:tcPr>
          <w:p w14:paraId="13025ECC">
            <w:pPr>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3</w:t>
            </w:r>
          </w:p>
        </w:tc>
        <w:tc>
          <w:tcPr>
            <w:tcW w:w="7662" w:type="dxa"/>
            <w:vAlign w:val="center"/>
          </w:tcPr>
          <w:p w14:paraId="7F5D1FC2">
            <w:pPr>
              <w:widowControl/>
              <w:textAlignment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法定代表人投标需提供法定代表人资格证明书，委托代理人投标需提供法定代表人授权委托书</w:t>
            </w:r>
          </w:p>
        </w:tc>
        <w:tc>
          <w:tcPr>
            <w:tcW w:w="525" w:type="dxa"/>
          </w:tcPr>
          <w:p w14:paraId="1F7F7CFC">
            <w:pPr>
              <w:rPr>
                <w:rFonts w:ascii="仿宋" w:hAnsi="仿宋" w:eastAsia="仿宋" w:cs="仿宋"/>
                <w:color w:val="auto"/>
                <w:szCs w:val="21"/>
                <w:highlight w:val="none"/>
                <w:lang w:eastAsia="zh-CN"/>
              </w:rPr>
            </w:pPr>
          </w:p>
        </w:tc>
        <w:tc>
          <w:tcPr>
            <w:tcW w:w="568" w:type="dxa"/>
          </w:tcPr>
          <w:p w14:paraId="2801E2AE">
            <w:pPr>
              <w:rPr>
                <w:rFonts w:ascii="仿宋" w:hAnsi="仿宋" w:eastAsia="仿宋" w:cs="仿宋"/>
                <w:color w:val="auto"/>
                <w:szCs w:val="21"/>
                <w:highlight w:val="none"/>
                <w:lang w:eastAsia="zh-CN"/>
              </w:rPr>
            </w:pPr>
          </w:p>
        </w:tc>
      </w:tr>
      <w:tr w14:paraId="0252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36" w:type="dxa"/>
            <w:vMerge w:val="continue"/>
            <w:vAlign w:val="center"/>
          </w:tcPr>
          <w:p w14:paraId="40939682">
            <w:pPr>
              <w:rPr>
                <w:rFonts w:ascii="仿宋" w:hAnsi="仿宋" w:eastAsia="仿宋" w:cs="仿宋"/>
                <w:color w:val="auto"/>
                <w:highlight w:val="none"/>
                <w:lang w:eastAsia="zh-CN"/>
              </w:rPr>
            </w:pPr>
          </w:p>
        </w:tc>
        <w:tc>
          <w:tcPr>
            <w:tcW w:w="495" w:type="dxa"/>
            <w:vAlign w:val="center"/>
          </w:tcPr>
          <w:p w14:paraId="6F7336CA">
            <w:pPr>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4</w:t>
            </w:r>
          </w:p>
        </w:tc>
        <w:tc>
          <w:tcPr>
            <w:tcW w:w="7662" w:type="dxa"/>
            <w:vAlign w:val="center"/>
          </w:tcPr>
          <w:p w14:paraId="0A3876F0">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投标企业须提供供应商（被授权本单位在职人员）近6个月内任意1个月的有效社保证明；</w:t>
            </w:r>
          </w:p>
        </w:tc>
        <w:tc>
          <w:tcPr>
            <w:tcW w:w="525" w:type="dxa"/>
          </w:tcPr>
          <w:p w14:paraId="150F1E2F">
            <w:pPr>
              <w:rPr>
                <w:rFonts w:ascii="仿宋" w:hAnsi="仿宋" w:eastAsia="仿宋" w:cs="仿宋"/>
                <w:color w:val="auto"/>
                <w:szCs w:val="21"/>
                <w:highlight w:val="none"/>
                <w:lang w:eastAsia="zh-CN"/>
              </w:rPr>
            </w:pPr>
          </w:p>
        </w:tc>
        <w:tc>
          <w:tcPr>
            <w:tcW w:w="568" w:type="dxa"/>
          </w:tcPr>
          <w:p w14:paraId="26DB4739">
            <w:pPr>
              <w:rPr>
                <w:rFonts w:ascii="仿宋" w:hAnsi="仿宋" w:eastAsia="仿宋" w:cs="仿宋"/>
                <w:color w:val="auto"/>
                <w:szCs w:val="21"/>
                <w:highlight w:val="none"/>
                <w:lang w:eastAsia="zh-CN"/>
              </w:rPr>
            </w:pPr>
          </w:p>
        </w:tc>
      </w:tr>
      <w:tr w14:paraId="45448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936" w:type="dxa"/>
            <w:vMerge w:val="continue"/>
            <w:vAlign w:val="center"/>
          </w:tcPr>
          <w:p w14:paraId="4A0160F8">
            <w:pPr>
              <w:rPr>
                <w:rFonts w:ascii="仿宋" w:hAnsi="仿宋" w:eastAsia="仿宋" w:cs="仿宋"/>
                <w:color w:val="auto"/>
                <w:highlight w:val="none"/>
                <w:lang w:eastAsia="zh-CN"/>
              </w:rPr>
            </w:pPr>
          </w:p>
        </w:tc>
        <w:tc>
          <w:tcPr>
            <w:tcW w:w="495" w:type="dxa"/>
            <w:vAlign w:val="center"/>
          </w:tcPr>
          <w:p w14:paraId="34DDDDA1">
            <w:pPr>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5</w:t>
            </w:r>
          </w:p>
        </w:tc>
        <w:tc>
          <w:tcPr>
            <w:tcW w:w="7662" w:type="dxa"/>
            <w:vAlign w:val="center"/>
          </w:tcPr>
          <w:p w14:paraId="5819EA67">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参加政府采购活动前三年内，在经营活动中没有重大违法记录；未被“信用中国”（www.creditchina.gov.cn）、中国政府采购网（www.ccgp.gov.cn）列入失信被执行人、税收违法黑名单、政府采购严重违法失信行为记录名单。</w:t>
            </w:r>
          </w:p>
        </w:tc>
        <w:tc>
          <w:tcPr>
            <w:tcW w:w="525" w:type="dxa"/>
          </w:tcPr>
          <w:p w14:paraId="046611C7">
            <w:pPr>
              <w:rPr>
                <w:rFonts w:ascii="仿宋" w:hAnsi="仿宋" w:eastAsia="仿宋" w:cs="仿宋"/>
                <w:color w:val="auto"/>
                <w:szCs w:val="21"/>
                <w:highlight w:val="none"/>
                <w:lang w:eastAsia="zh-CN"/>
              </w:rPr>
            </w:pPr>
          </w:p>
        </w:tc>
        <w:tc>
          <w:tcPr>
            <w:tcW w:w="568" w:type="dxa"/>
          </w:tcPr>
          <w:p w14:paraId="547561AD">
            <w:pPr>
              <w:rPr>
                <w:rFonts w:ascii="仿宋" w:hAnsi="仿宋" w:eastAsia="仿宋" w:cs="仿宋"/>
                <w:color w:val="auto"/>
                <w:szCs w:val="21"/>
                <w:highlight w:val="none"/>
                <w:lang w:eastAsia="zh-CN"/>
              </w:rPr>
            </w:pPr>
          </w:p>
        </w:tc>
      </w:tr>
      <w:tr w14:paraId="57529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936" w:type="dxa"/>
            <w:vMerge w:val="continue"/>
            <w:vAlign w:val="center"/>
          </w:tcPr>
          <w:p w14:paraId="458A1573">
            <w:pPr>
              <w:rPr>
                <w:rFonts w:ascii="仿宋" w:hAnsi="仿宋" w:eastAsia="仿宋" w:cs="仿宋"/>
                <w:color w:val="auto"/>
                <w:highlight w:val="none"/>
                <w:lang w:eastAsia="zh-CN"/>
              </w:rPr>
            </w:pPr>
          </w:p>
        </w:tc>
        <w:tc>
          <w:tcPr>
            <w:tcW w:w="495" w:type="dxa"/>
            <w:vAlign w:val="center"/>
          </w:tcPr>
          <w:p w14:paraId="18A56148">
            <w:pPr>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6</w:t>
            </w:r>
          </w:p>
        </w:tc>
        <w:tc>
          <w:tcPr>
            <w:tcW w:w="7662" w:type="dxa"/>
            <w:vAlign w:val="center"/>
          </w:tcPr>
          <w:p w14:paraId="39617A57">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投标保证金缴纳凭证或投标担保函</w:t>
            </w:r>
          </w:p>
        </w:tc>
        <w:tc>
          <w:tcPr>
            <w:tcW w:w="525" w:type="dxa"/>
          </w:tcPr>
          <w:p w14:paraId="02CDA562">
            <w:pPr>
              <w:rPr>
                <w:rFonts w:ascii="仿宋" w:hAnsi="仿宋" w:eastAsia="仿宋" w:cs="仿宋"/>
                <w:color w:val="auto"/>
                <w:szCs w:val="21"/>
                <w:highlight w:val="none"/>
                <w:lang w:eastAsia="zh-CN"/>
              </w:rPr>
            </w:pPr>
          </w:p>
        </w:tc>
        <w:tc>
          <w:tcPr>
            <w:tcW w:w="568" w:type="dxa"/>
          </w:tcPr>
          <w:p w14:paraId="3F278D52">
            <w:pPr>
              <w:rPr>
                <w:rFonts w:ascii="仿宋" w:hAnsi="仿宋" w:eastAsia="仿宋" w:cs="仿宋"/>
                <w:color w:val="auto"/>
                <w:szCs w:val="21"/>
                <w:highlight w:val="none"/>
                <w:lang w:eastAsia="zh-CN"/>
              </w:rPr>
            </w:pPr>
          </w:p>
        </w:tc>
      </w:tr>
      <w:tr w14:paraId="38BFB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936" w:type="dxa"/>
            <w:vMerge w:val="continue"/>
            <w:vAlign w:val="center"/>
          </w:tcPr>
          <w:p w14:paraId="305ED223">
            <w:pPr>
              <w:jc w:val="center"/>
              <w:rPr>
                <w:rFonts w:ascii="仿宋" w:hAnsi="仿宋" w:eastAsia="仿宋" w:cs="仿宋"/>
                <w:color w:val="auto"/>
                <w:szCs w:val="21"/>
                <w:highlight w:val="none"/>
                <w:lang w:eastAsia="zh-CN"/>
              </w:rPr>
            </w:pPr>
          </w:p>
        </w:tc>
        <w:tc>
          <w:tcPr>
            <w:tcW w:w="495" w:type="dxa"/>
          </w:tcPr>
          <w:p w14:paraId="724502C4">
            <w:pPr>
              <w:spacing w:line="440" w:lineRule="exact"/>
              <w:rPr>
                <w:rFonts w:ascii="仿宋" w:hAnsi="仿宋" w:eastAsia="仿宋" w:cs="仿宋"/>
                <w:color w:val="auto"/>
                <w:szCs w:val="21"/>
                <w:highlight w:val="none"/>
                <w:lang w:eastAsia="zh-CN"/>
              </w:rPr>
            </w:pPr>
          </w:p>
        </w:tc>
        <w:tc>
          <w:tcPr>
            <w:tcW w:w="7662" w:type="dxa"/>
          </w:tcPr>
          <w:p w14:paraId="546A4373">
            <w:pPr>
              <w:rPr>
                <w:rFonts w:ascii="仿宋" w:hAnsi="仿宋" w:eastAsia="仿宋" w:cs="仿宋"/>
                <w:color w:val="auto"/>
                <w:highlight w:val="none"/>
                <w:lang w:eastAsia="zh-CN"/>
              </w:rPr>
            </w:pPr>
            <w:r>
              <w:rPr>
                <w:rFonts w:hint="eastAsia" w:ascii="仿宋" w:hAnsi="仿宋" w:eastAsia="仿宋" w:cs="仿宋"/>
                <w:color w:val="auto"/>
                <w:highlight w:val="none"/>
                <w:lang w:eastAsia="zh-CN"/>
              </w:rPr>
              <w:t>结论：是否通过评审（须填写通过或不通过）</w:t>
            </w:r>
          </w:p>
          <w:p w14:paraId="1242EFE8">
            <w:pPr>
              <w:rPr>
                <w:rFonts w:ascii="仿宋" w:hAnsi="仿宋" w:eastAsia="仿宋" w:cs="仿宋"/>
                <w:color w:val="auto"/>
                <w:highlight w:val="none"/>
                <w:lang w:eastAsia="zh-CN"/>
              </w:rPr>
            </w:pPr>
            <w:r>
              <w:rPr>
                <w:rFonts w:hint="eastAsia" w:ascii="仿宋" w:hAnsi="仿宋" w:eastAsia="仿宋" w:cs="仿宋"/>
                <w:color w:val="auto"/>
                <w:highlight w:val="none"/>
                <w:lang w:eastAsia="zh-CN"/>
              </w:rPr>
              <w:t>注：如有一项不合格，作废标处理。</w:t>
            </w:r>
          </w:p>
        </w:tc>
        <w:tc>
          <w:tcPr>
            <w:tcW w:w="1093" w:type="dxa"/>
            <w:gridSpan w:val="2"/>
          </w:tcPr>
          <w:p w14:paraId="0FA40F97">
            <w:pPr>
              <w:rPr>
                <w:rFonts w:ascii="仿宋" w:hAnsi="仿宋" w:eastAsia="仿宋" w:cs="仿宋"/>
                <w:color w:val="auto"/>
                <w:szCs w:val="21"/>
                <w:highlight w:val="none"/>
                <w:lang w:eastAsia="zh-CN"/>
              </w:rPr>
            </w:pPr>
          </w:p>
        </w:tc>
      </w:tr>
    </w:tbl>
    <w:p w14:paraId="44AAE91D">
      <w:pPr>
        <w:spacing w:line="400" w:lineRule="exact"/>
        <w:ind w:firstLine="585" w:firstLineChars="241"/>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6.2如评标专家在检验电子标书过程中，如果由于供应商自身原因导致评标专家无法查看并检验电子标书中以上相关资料的，否决其投标。即使投标单位将原件携带至现场的，同样按无效投标处理。</w:t>
      </w:r>
    </w:p>
    <w:p w14:paraId="76D31690">
      <w:pPr>
        <w:spacing w:beforeLines="50" w:line="440" w:lineRule="exact"/>
        <w:ind w:firstLine="356" w:firstLineChars="147"/>
        <w:rPr>
          <w:rFonts w:ascii="仿宋" w:hAnsi="仿宋" w:eastAsia="仿宋" w:cs="仿宋"/>
          <w:b/>
          <w:color w:val="auto"/>
          <w:szCs w:val="21"/>
          <w:highlight w:val="none"/>
        </w:rPr>
      </w:pPr>
      <w:r>
        <w:rPr>
          <w:rFonts w:hint="eastAsia" w:ascii="仿宋" w:hAnsi="仿宋" w:eastAsia="仿宋" w:cs="仿宋"/>
          <w:b/>
          <w:color w:val="auto"/>
          <w:szCs w:val="21"/>
          <w:highlight w:val="none"/>
          <w:lang w:eastAsia="zh-CN"/>
        </w:rPr>
        <w:t>7</w:t>
      </w:r>
      <w:r>
        <w:rPr>
          <w:rFonts w:hint="eastAsia" w:ascii="仿宋" w:hAnsi="仿宋" w:eastAsia="仿宋" w:cs="仿宋"/>
          <w:b/>
          <w:color w:val="auto"/>
          <w:szCs w:val="21"/>
          <w:highlight w:val="none"/>
        </w:rPr>
        <w:t>.符合性审查</w:t>
      </w:r>
    </w:p>
    <w:p w14:paraId="2E751585">
      <w:pPr>
        <w:spacing w:line="440" w:lineRule="exact"/>
        <w:ind w:firstLine="364" w:firstLineChars="150"/>
        <w:rPr>
          <w:rFonts w:ascii="仿宋" w:hAnsi="仿宋" w:eastAsia="仿宋" w:cs="仿宋"/>
          <w:color w:val="auto"/>
          <w:szCs w:val="21"/>
          <w:highlight w:val="none"/>
        </w:rPr>
      </w:pPr>
      <w:r>
        <w:rPr>
          <w:rFonts w:hint="eastAsia" w:ascii="仿宋" w:hAnsi="仿宋" w:eastAsia="仿宋" w:cs="仿宋"/>
          <w:color w:val="auto"/>
          <w:szCs w:val="21"/>
          <w:highlight w:val="none"/>
          <w:lang w:eastAsia="zh-CN"/>
        </w:rPr>
        <w:t>7</w:t>
      </w:r>
      <w:r>
        <w:rPr>
          <w:rFonts w:hint="eastAsia" w:ascii="仿宋" w:hAnsi="仿宋" w:eastAsia="仿宋" w:cs="仿宋"/>
          <w:color w:val="auto"/>
          <w:szCs w:val="21"/>
          <w:highlight w:val="none"/>
        </w:rPr>
        <w:t>．1评审细则</w:t>
      </w:r>
    </w:p>
    <w:tbl>
      <w:tblPr>
        <w:tblStyle w:val="22"/>
        <w:tblpPr w:leftFromText="180" w:rightFromText="180" w:vertAnchor="text" w:horzAnchor="page" w:tblpX="1293" w:tblpY="544"/>
        <w:tblW w:w="94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4"/>
        <w:gridCol w:w="597"/>
        <w:gridCol w:w="6378"/>
        <w:gridCol w:w="749"/>
        <w:gridCol w:w="617"/>
      </w:tblGrid>
      <w:tr w14:paraId="6B2BB5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 w:hRule="atLeast"/>
        </w:trPr>
        <w:tc>
          <w:tcPr>
            <w:tcW w:w="1094" w:type="dxa"/>
            <w:vMerge w:val="restart"/>
            <w:tcBorders>
              <w:top w:val="single" w:color="auto" w:sz="4" w:space="0"/>
              <w:left w:val="single" w:color="auto" w:sz="4" w:space="0"/>
            </w:tcBorders>
            <w:vAlign w:val="center"/>
          </w:tcPr>
          <w:p w14:paraId="2424B02F">
            <w:pPr>
              <w:jc w:val="center"/>
              <w:rPr>
                <w:rFonts w:ascii="仿宋" w:hAnsi="仿宋" w:eastAsia="仿宋" w:cs="仿宋"/>
                <w:b/>
                <w:color w:val="auto"/>
                <w:highlight w:val="none"/>
              </w:rPr>
            </w:pPr>
            <w:r>
              <w:rPr>
                <w:rFonts w:hint="eastAsia" w:ascii="仿宋" w:hAnsi="仿宋" w:eastAsia="仿宋" w:cs="仿宋"/>
                <w:b/>
                <w:color w:val="auto"/>
                <w:highlight w:val="none"/>
              </w:rPr>
              <w:t>项目</w:t>
            </w:r>
          </w:p>
        </w:tc>
        <w:tc>
          <w:tcPr>
            <w:tcW w:w="6975" w:type="dxa"/>
            <w:gridSpan w:val="2"/>
            <w:vMerge w:val="restart"/>
            <w:tcBorders>
              <w:top w:val="single" w:color="auto" w:sz="4" w:space="0"/>
            </w:tcBorders>
            <w:vAlign w:val="center"/>
          </w:tcPr>
          <w:p w14:paraId="55B7DF53">
            <w:pPr>
              <w:jc w:val="center"/>
              <w:rPr>
                <w:rFonts w:ascii="仿宋" w:hAnsi="仿宋" w:eastAsia="仿宋" w:cs="仿宋"/>
                <w:b/>
                <w:color w:val="auto"/>
                <w:highlight w:val="none"/>
              </w:rPr>
            </w:pPr>
            <w:r>
              <w:rPr>
                <w:rFonts w:hint="eastAsia" w:ascii="仿宋" w:hAnsi="仿宋" w:eastAsia="仿宋" w:cs="仿宋"/>
                <w:b/>
                <w:color w:val="auto"/>
                <w:highlight w:val="none"/>
              </w:rPr>
              <w:t>评审内容</w:t>
            </w:r>
          </w:p>
        </w:tc>
        <w:tc>
          <w:tcPr>
            <w:tcW w:w="1366" w:type="dxa"/>
            <w:gridSpan w:val="2"/>
            <w:tcBorders>
              <w:top w:val="single" w:color="auto" w:sz="4" w:space="0"/>
              <w:right w:val="single" w:color="auto" w:sz="4" w:space="0"/>
            </w:tcBorders>
            <w:vAlign w:val="center"/>
          </w:tcPr>
          <w:p w14:paraId="772063B9">
            <w:pPr>
              <w:jc w:val="center"/>
              <w:rPr>
                <w:rFonts w:ascii="仿宋" w:hAnsi="仿宋" w:eastAsia="仿宋" w:cs="仿宋"/>
                <w:b/>
                <w:color w:val="auto"/>
                <w:highlight w:val="none"/>
              </w:rPr>
            </w:pPr>
            <w:r>
              <w:rPr>
                <w:rFonts w:hint="eastAsia" w:ascii="仿宋" w:hAnsi="仿宋" w:eastAsia="仿宋" w:cs="仿宋"/>
                <w:b/>
                <w:color w:val="auto"/>
                <w:highlight w:val="none"/>
              </w:rPr>
              <w:t>评审意见</w:t>
            </w:r>
          </w:p>
        </w:tc>
      </w:tr>
      <w:tr w14:paraId="2E9F58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94" w:type="dxa"/>
            <w:vMerge w:val="continue"/>
            <w:tcBorders>
              <w:left w:val="single" w:color="auto" w:sz="4" w:space="0"/>
              <w:bottom w:val="single" w:color="auto" w:sz="4" w:space="0"/>
            </w:tcBorders>
            <w:vAlign w:val="center"/>
          </w:tcPr>
          <w:p w14:paraId="451BC7EB">
            <w:pPr>
              <w:rPr>
                <w:rFonts w:ascii="仿宋" w:hAnsi="仿宋" w:eastAsia="仿宋" w:cs="仿宋"/>
                <w:color w:val="auto"/>
                <w:highlight w:val="none"/>
              </w:rPr>
            </w:pPr>
          </w:p>
        </w:tc>
        <w:tc>
          <w:tcPr>
            <w:tcW w:w="6975" w:type="dxa"/>
            <w:gridSpan w:val="2"/>
            <w:vMerge w:val="continue"/>
            <w:tcBorders>
              <w:bottom w:val="single" w:color="auto" w:sz="4" w:space="0"/>
            </w:tcBorders>
          </w:tcPr>
          <w:p w14:paraId="001012DD">
            <w:pPr>
              <w:rPr>
                <w:rFonts w:ascii="仿宋" w:hAnsi="仿宋" w:eastAsia="仿宋" w:cs="仿宋"/>
                <w:color w:val="auto"/>
                <w:highlight w:val="none"/>
              </w:rPr>
            </w:pPr>
          </w:p>
        </w:tc>
        <w:tc>
          <w:tcPr>
            <w:tcW w:w="749" w:type="dxa"/>
            <w:vAlign w:val="center"/>
          </w:tcPr>
          <w:p w14:paraId="03592496">
            <w:pPr>
              <w:jc w:val="center"/>
              <w:rPr>
                <w:rFonts w:ascii="仿宋" w:hAnsi="仿宋" w:eastAsia="仿宋" w:cs="仿宋"/>
                <w:b/>
                <w:color w:val="auto"/>
                <w:highlight w:val="none"/>
              </w:rPr>
            </w:pPr>
            <w:r>
              <w:rPr>
                <w:rFonts w:hint="eastAsia" w:ascii="仿宋" w:hAnsi="仿宋" w:eastAsia="仿宋" w:cs="仿宋"/>
                <w:b/>
                <w:color w:val="auto"/>
                <w:highlight w:val="none"/>
              </w:rPr>
              <w:t>是</w:t>
            </w:r>
          </w:p>
        </w:tc>
        <w:tc>
          <w:tcPr>
            <w:tcW w:w="617" w:type="dxa"/>
            <w:tcBorders>
              <w:right w:val="single" w:color="auto" w:sz="4" w:space="0"/>
            </w:tcBorders>
            <w:vAlign w:val="center"/>
          </w:tcPr>
          <w:p w14:paraId="092B92B6">
            <w:pPr>
              <w:jc w:val="center"/>
              <w:rPr>
                <w:rFonts w:ascii="仿宋" w:hAnsi="仿宋" w:eastAsia="仿宋" w:cs="仿宋"/>
                <w:b/>
                <w:color w:val="auto"/>
                <w:highlight w:val="none"/>
              </w:rPr>
            </w:pPr>
            <w:r>
              <w:rPr>
                <w:rFonts w:hint="eastAsia" w:ascii="仿宋" w:hAnsi="仿宋" w:eastAsia="仿宋" w:cs="仿宋"/>
                <w:b/>
                <w:color w:val="auto"/>
                <w:highlight w:val="none"/>
              </w:rPr>
              <w:t>否</w:t>
            </w:r>
          </w:p>
        </w:tc>
      </w:tr>
      <w:tr w14:paraId="7D27C1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 w:hRule="atLeast"/>
        </w:trPr>
        <w:tc>
          <w:tcPr>
            <w:tcW w:w="1094" w:type="dxa"/>
            <w:vMerge w:val="restart"/>
            <w:tcBorders>
              <w:top w:val="single" w:color="auto" w:sz="4" w:space="0"/>
              <w:left w:val="single" w:color="auto" w:sz="4" w:space="0"/>
              <w:right w:val="single" w:color="auto" w:sz="4" w:space="0"/>
            </w:tcBorders>
            <w:vAlign w:val="center"/>
          </w:tcPr>
          <w:p w14:paraId="5BD72E44">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审</w:t>
            </w:r>
          </w:p>
          <w:p w14:paraId="2A28CA34">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查</w:t>
            </w:r>
          </w:p>
          <w:p w14:paraId="7DB5B348">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标</w:t>
            </w:r>
          </w:p>
          <w:p w14:paraId="142D4BCD">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准</w:t>
            </w:r>
          </w:p>
        </w:tc>
        <w:tc>
          <w:tcPr>
            <w:tcW w:w="597" w:type="dxa"/>
            <w:tcBorders>
              <w:top w:val="single" w:color="auto" w:sz="4" w:space="0"/>
              <w:left w:val="single" w:color="auto" w:sz="4" w:space="0"/>
              <w:right w:val="single" w:color="auto" w:sz="4" w:space="0"/>
            </w:tcBorders>
            <w:vAlign w:val="center"/>
          </w:tcPr>
          <w:p w14:paraId="11BDF6AC">
            <w:pPr>
              <w:jc w:val="center"/>
              <w:rPr>
                <w:rFonts w:ascii="仿宋" w:hAnsi="仿宋" w:eastAsia="仿宋" w:cs="仿宋"/>
                <w:color w:val="auto"/>
                <w:highlight w:val="none"/>
              </w:rPr>
            </w:pPr>
            <w:r>
              <w:rPr>
                <w:rFonts w:hint="eastAsia" w:ascii="仿宋" w:hAnsi="仿宋" w:eastAsia="仿宋" w:cs="仿宋"/>
                <w:color w:val="auto"/>
                <w:highlight w:val="none"/>
              </w:rPr>
              <w:t>1</w:t>
            </w:r>
          </w:p>
        </w:tc>
        <w:tc>
          <w:tcPr>
            <w:tcW w:w="6378" w:type="dxa"/>
            <w:tcBorders>
              <w:top w:val="single" w:color="auto" w:sz="4" w:space="0"/>
              <w:left w:val="single" w:color="auto" w:sz="4" w:space="0"/>
              <w:right w:val="single" w:color="auto" w:sz="4" w:space="0"/>
            </w:tcBorders>
            <w:vAlign w:val="center"/>
          </w:tcPr>
          <w:p w14:paraId="5947BF23">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由政府立项核准、审批的采购项目, 报价高于设定的采购预算价的；</w:t>
            </w:r>
          </w:p>
        </w:tc>
        <w:tc>
          <w:tcPr>
            <w:tcW w:w="749" w:type="dxa"/>
            <w:tcBorders>
              <w:left w:val="single" w:color="auto" w:sz="4" w:space="0"/>
              <w:right w:val="single" w:color="auto" w:sz="4" w:space="0"/>
            </w:tcBorders>
          </w:tcPr>
          <w:p w14:paraId="04AAF8C8">
            <w:pPr>
              <w:jc w:val="center"/>
              <w:rPr>
                <w:rFonts w:ascii="仿宋" w:hAnsi="仿宋" w:eastAsia="仿宋" w:cs="仿宋"/>
                <w:b/>
                <w:color w:val="auto"/>
                <w:szCs w:val="21"/>
                <w:highlight w:val="none"/>
                <w:lang w:eastAsia="zh-CN"/>
              </w:rPr>
            </w:pPr>
          </w:p>
        </w:tc>
        <w:tc>
          <w:tcPr>
            <w:tcW w:w="617" w:type="dxa"/>
            <w:tcBorders>
              <w:left w:val="single" w:color="auto" w:sz="4" w:space="0"/>
              <w:right w:val="single" w:color="auto" w:sz="4" w:space="0"/>
            </w:tcBorders>
          </w:tcPr>
          <w:p w14:paraId="5B3BE374">
            <w:pPr>
              <w:jc w:val="center"/>
              <w:rPr>
                <w:rFonts w:ascii="仿宋" w:hAnsi="仿宋" w:eastAsia="仿宋" w:cs="仿宋"/>
                <w:b/>
                <w:color w:val="auto"/>
                <w:szCs w:val="21"/>
                <w:highlight w:val="none"/>
                <w:lang w:eastAsia="zh-CN"/>
              </w:rPr>
            </w:pPr>
          </w:p>
        </w:tc>
      </w:tr>
      <w:tr w14:paraId="20A3AA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094" w:type="dxa"/>
            <w:vMerge w:val="continue"/>
            <w:tcBorders>
              <w:left w:val="single" w:color="auto" w:sz="4" w:space="0"/>
              <w:right w:val="single" w:color="auto" w:sz="4" w:space="0"/>
            </w:tcBorders>
            <w:vAlign w:val="center"/>
          </w:tcPr>
          <w:p w14:paraId="2B7AF4CB">
            <w:pPr>
              <w:rPr>
                <w:rFonts w:ascii="仿宋" w:hAnsi="仿宋" w:eastAsia="仿宋" w:cs="仿宋"/>
                <w:color w:val="auto"/>
                <w:highlight w:val="none"/>
                <w:lang w:eastAsia="zh-CN"/>
              </w:rPr>
            </w:pPr>
          </w:p>
        </w:tc>
        <w:tc>
          <w:tcPr>
            <w:tcW w:w="597" w:type="dxa"/>
            <w:tcBorders>
              <w:top w:val="single" w:color="auto" w:sz="4" w:space="0"/>
              <w:left w:val="single" w:color="auto" w:sz="4" w:space="0"/>
              <w:bottom w:val="single" w:color="auto" w:sz="4" w:space="0"/>
              <w:right w:val="single" w:color="auto" w:sz="4" w:space="0"/>
            </w:tcBorders>
            <w:vAlign w:val="center"/>
          </w:tcPr>
          <w:p w14:paraId="789260E0">
            <w:pPr>
              <w:jc w:val="center"/>
              <w:rPr>
                <w:rFonts w:ascii="仿宋" w:hAnsi="仿宋" w:eastAsia="仿宋" w:cs="仿宋"/>
                <w:color w:val="auto"/>
                <w:highlight w:val="none"/>
              </w:rPr>
            </w:pPr>
            <w:r>
              <w:rPr>
                <w:rFonts w:hint="eastAsia" w:ascii="仿宋" w:hAnsi="仿宋" w:eastAsia="仿宋" w:cs="仿宋"/>
                <w:color w:val="auto"/>
                <w:highlight w:val="none"/>
              </w:rPr>
              <w:t>2</w:t>
            </w:r>
          </w:p>
        </w:tc>
        <w:tc>
          <w:tcPr>
            <w:tcW w:w="6378" w:type="dxa"/>
            <w:tcBorders>
              <w:top w:val="single" w:color="auto" w:sz="4" w:space="0"/>
              <w:left w:val="single" w:color="auto" w:sz="4" w:space="0"/>
              <w:bottom w:val="single" w:color="auto" w:sz="4" w:space="0"/>
              <w:right w:val="single" w:color="auto" w:sz="4" w:space="0"/>
            </w:tcBorders>
            <w:vAlign w:val="center"/>
          </w:tcPr>
          <w:p w14:paraId="3C6AA345">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法定代表人身份证明及授权委托书有效，且符合招标文件规定的格式。</w:t>
            </w:r>
          </w:p>
        </w:tc>
        <w:tc>
          <w:tcPr>
            <w:tcW w:w="749" w:type="dxa"/>
            <w:tcBorders>
              <w:left w:val="single" w:color="auto" w:sz="4" w:space="0"/>
            </w:tcBorders>
          </w:tcPr>
          <w:p w14:paraId="60DC9831">
            <w:pPr>
              <w:rPr>
                <w:rFonts w:ascii="仿宋" w:hAnsi="仿宋" w:eastAsia="仿宋" w:cs="仿宋"/>
                <w:color w:val="auto"/>
                <w:szCs w:val="21"/>
                <w:highlight w:val="none"/>
                <w:lang w:eastAsia="zh-CN"/>
              </w:rPr>
            </w:pPr>
          </w:p>
        </w:tc>
        <w:tc>
          <w:tcPr>
            <w:tcW w:w="617" w:type="dxa"/>
            <w:tcBorders>
              <w:right w:val="single" w:color="auto" w:sz="4" w:space="0"/>
            </w:tcBorders>
          </w:tcPr>
          <w:p w14:paraId="092B4F95">
            <w:pPr>
              <w:rPr>
                <w:rFonts w:ascii="仿宋" w:hAnsi="仿宋" w:eastAsia="仿宋" w:cs="仿宋"/>
                <w:color w:val="auto"/>
                <w:szCs w:val="21"/>
                <w:highlight w:val="none"/>
                <w:lang w:eastAsia="zh-CN"/>
              </w:rPr>
            </w:pPr>
          </w:p>
        </w:tc>
      </w:tr>
      <w:tr w14:paraId="7A1A2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4" w:hRule="atLeast"/>
        </w:trPr>
        <w:tc>
          <w:tcPr>
            <w:tcW w:w="1094" w:type="dxa"/>
            <w:vMerge w:val="continue"/>
            <w:tcBorders>
              <w:left w:val="single" w:color="auto" w:sz="4" w:space="0"/>
              <w:right w:val="single" w:color="auto" w:sz="4" w:space="0"/>
            </w:tcBorders>
            <w:vAlign w:val="center"/>
          </w:tcPr>
          <w:p w14:paraId="1283422B">
            <w:pPr>
              <w:rPr>
                <w:rFonts w:ascii="仿宋" w:hAnsi="仿宋" w:eastAsia="仿宋" w:cs="仿宋"/>
                <w:color w:val="auto"/>
                <w:highlight w:val="none"/>
                <w:lang w:eastAsia="zh-CN"/>
              </w:rPr>
            </w:pPr>
          </w:p>
        </w:tc>
        <w:tc>
          <w:tcPr>
            <w:tcW w:w="597" w:type="dxa"/>
            <w:tcBorders>
              <w:top w:val="single" w:color="auto" w:sz="4" w:space="0"/>
              <w:left w:val="single" w:color="auto" w:sz="4" w:space="0"/>
              <w:right w:val="single" w:color="auto" w:sz="4" w:space="0"/>
            </w:tcBorders>
            <w:vAlign w:val="center"/>
          </w:tcPr>
          <w:p w14:paraId="05275DF4">
            <w:pPr>
              <w:jc w:val="center"/>
              <w:rPr>
                <w:rFonts w:ascii="仿宋" w:hAnsi="仿宋" w:eastAsia="仿宋" w:cs="仿宋"/>
                <w:color w:val="auto"/>
                <w:highlight w:val="none"/>
              </w:rPr>
            </w:pPr>
            <w:r>
              <w:rPr>
                <w:rFonts w:hint="eastAsia" w:ascii="仿宋" w:hAnsi="仿宋" w:eastAsia="仿宋" w:cs="仿宋"/>
                <w:color w:val="auto"/>
                <w:highlight w:val="none"/>
              </w:rPr>
              <w:t>3</w:t>
            </w:r>
          </w:p>
        </w:tc>
        <w:tc>
          <w:tcPr>
            <w:tcW w:w="6378" w:type="dxa"/>
            <w:tcBorders>
              <w:top w:val="single" w:color="auto" w:sz="4" w:space="0"/>
              <w:left w:val="single" w:color="auto" w:sz="4" w:space="0"/>
              <w:right w:val="single" w:color="auto" w:sz="4" w:space="0"/>
            </w:tcBorders>
            <w:vAlign w:val="center"/>
          </w:tcPr>
          <w:p w14:paraId="7122D3F7">
            <w:pPr>
              <w:widowControl/>
              <w:textAlignment w:val="center"/>
              <w:rPr>
                <w:rFonts w:ascii="仿宋" w:hAnsi="仿宋" w:eastAsia="仿宋" w:cs="仿宋"/>
                <w:color w:val="auto"/>
                <w:highlight w:val="none"/>
              </w:rPr>
            </w:pPr>
            <w:r>
              <w:rPr>
                <w:rFonts w:hint="eastAsia" w:ascii="仿宋" w:hAnsi="仿宋" w:eastAsia="仿宋" w:cs="仿宋"/>
                <w:color w:val="auto"/>
                <w:highlight w:val="none"/>
              </w:rPr>
              <w:t>只有一个方案投标。</w:t>
            </w:r>
          </w:p>
        </w:tc>
        <w:tc>
          <w:tcPr>
            <w:tcW w:w="749" w:type="dxa"/>
            <w:tcBorders>
              <w:left w:val="single" w:color="auto" w:sz="4" w:space="0"/>
            </w:tcBorders>
          </w:tcPr>
          <w:p w14:paraId="58E8BB83">
            <w:pPr>
              <w:rPr>
                <w:rFonts w:ascii="仿宋" w:hAnsi="仿宋" w:eastAsia="仿宋" w:cs="仿宋"/>
                <w:color w:val="auto"/>
                <w:szCs w:val="21"/>
                <w:highlight w:val="none"/>
              </w:rPr>
            </w:pPr>
          </w:p>
        </w:tc>
        <w:tc>
          <w:tcPr>
            <w:tcW w:w="617" w:type="dxa"/>
            <w:tcBorders>
              <w:right w:val="single" w:color="auto" w:sz="4" w:space="0"/>
            </w:tcBorders>
          </w:tcPr>
          <w:p w14:paraId="7224DA63">
            <w:pPr>
              <w:rPr>
                <w:rFonts w:ascii="仿宋" w:hAnsi="仿宋" w:eastAsia="仿宋" w:cs="仿宋"/>
                <w:color w:val="auto"/>
                <w:szCs w:val="21"/>
                <w:highlight w:val="none"/>
              </w:rPr>
            </w:pPr>
          </w:p>
        </w:tc>
      </w:tr>
      <w:tr w14:paraId="38520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8" w:hRule="atLeast"/>
        </w:trPr>
        <w:tc>
          <w:tcPr>
            <w:tcW w:w="1094" w:type="dxa"/>
            <w:vMerge w:val="continue"/>
            <w:tcBorders>
              <w:left w:val="single" w:color="auto" w:sz="4" w:space="0"/>
              <w:right w:val="single" w:color="auto" w:sz="4" w:space="0"/>
            </w:tcBorders>
            <w:vAlign w:val="center"/>
          </w:tcPr>
          <w:p w14:paraId="4E1B8432">
            <w:pPr>
              <w:rPr>
                <w:rFonts w:ascii="仿宋" w:hAnsi="仿宋" w:eastAsia="仿宋" w:cs="仿宋"/>
                <w:color w:val="auto"/>
                <w:highlight w:val="none"/>
              </w:rPr>
            </w:pPr>
          </w:p>
        </w:tc>
        <w:tc>
          <w:tcPr>
            <w:tcW w:w="597" w:type="dxa"/>
            <w:tcBorders>
              <w:left w:val="single" w:color="auto" w:sz="4" w:space="0"/>
            </w:tcBorders>
            <w:vAlign w:val="center"/>
          </w:tcPr>
          <w:p w14:paraId="43B8FFCB">
            <w:pPr>
              <w:jc w:val="center"/>
              <w:rPr>
                <w:rFonts w:ascii="仿宋" w:hAnsi="仿宋" w:eastAsia="仿宋" w:cs="仿宋"/>
                <w:color w:val="auto"/>
                <w:highlight w:val="none"/>
              </w:rPr>
            </w:pPr>
            <w:r>
              <w:rPr>
                <w:rFonts w:hint="eastAsia" w:ascii="仿宋" w:hAnsi="仿宋" w:eastAsia="仿宋" w:cs="仿宋"/>
                <w:color w:val="auto"/>
                <w:highlight w:val="none"/>
                <w:lang w:eastAsia="zh-CN"/>
              </w:rPr>
              <w:t>4</w:t>
            </w:r>
          </w:p>
        </w:tc>
        <w:tc>
          <w:tcPr>
            <w:tcW w:w="6378" w:type="dxa"/>
            <w:tcBorders>
              <w:right w:val="single" w:color="auto" w:sz="4" w:space="0"/>
            </w:tcBorders>
            <w:vAlign w:val="center"/>
          </w:tcPr>
          <w:p w14:paraId="3CAC1163">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投标文件内容齐全、无遗漏。</w:t>
            </w:r>
          </w:p>
        </w:tc>
        <w:tc>
          <w:tcPr>
            <w:tcW w:w="749" w:type="dxa"/>
            <w:tcBorders>
              <w:left w:val="single" w:color="auto" w:sz="4" w:space="0"/>
            </w:tcBorders>
          </w:tcPr>
          <w:p w14:paraId="3477C01B">
            <w:pPr>
              <w:rPr>
                <w:rFonts w:ascii="仿宋" w:hAnsi="仿宋" w:eastAsia="仿宋" w:cs="仿宋"/>
                <w:color w:val="auto"/>
                <w:szCs w:val="21"/>
                <w:highlight w:val="none"/>
                <w:lang w:eastAsia="zh-CN"/>
              </w:rPr>
            </w:pPr>
          </w:p>
        </w:tc>
        <w:tc>
          <w:tcPr>
            <w:tcW w:w="617" w:type="dxa"/>
            <w:tcBorders>
              <w:right w:val="single" w:color="auto" w:sz="4" w:space="0"/>
            </w:tcBorders>
          </w:tcPr>
          <w:p w14:paraId="6A2A6D63">
            <w:pPr>
              <w:rPr>
                <w:rFonts w:ascii="仿宋" w:hAnsi="仿宋" w:eastAsia="仿宋" w:cs="仿宋"/>
                <w:color w:val="auto"/>
                <w:szCs w:val="21"/>
                <w:highlight w:val="none"/>
                <w:lang w:eastAsia="zh-CN"/>
              </w:rPr>
            </w:pPr>
          </w:p>
        </w:tc>
      </w:tr>
      <w:tr w14:paraId="505C3B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094" w:type="dxa"/>
            <w:vMerge w:val="continue"/>
            <w:tcBorders>
              <w:left w:val="single" w:color="auto" w:sz="4" w:space="0"/>
              <w:right w:val="single" w:color="auto" w:sz="4" w:space="0"/>
            </w:tcBorders>
            <w:vAlign w:val="center"/>
          </w:tcPr>
          <w:p w14:paraId="5F4AC57E">
            <w:pPr>
              <w:rPr>
                <w:rFonts w:ascii="仿宋" w:hAnsi="仿宋" w:eastAsia="仿宋" w:cs="仿宋"/>
                <w:color w:val="auto"/>
                <w:highlight w:val="none"/>
                <w:lang w:eastAsia="zh-CN"/>
              </w:rPr>
            </w:pPr>
          </w:p>
        </w:tc>
        <w:tc>
          <w:tcPr>
            <w:tcW w:w="597" w:type="dxa"/>
            <w:tcBorders>
              <w:left w:val="single" w:color="auto" w:sz="4" w:space="0"/>
              <w:bottom w:val="single" w:color="auto" w:sz="4" w:space="0"/>
            </w:tcBorders>
            <w:vAlign w:val="center"/>
          </w:tcPr>
          <w:p w14:paraId="014C413D">
            <w:pPr>
              <w:jc w:val="center"/>
              <w:rPr>
                <w:rFonts w:ascii="仿宋" w:hAnsi="仿宋" w:eastAsia="仿宋" w:cs="仿宋"/>
                <w:color w:val="auto"/>
                <w:highlight w:val="none"/>
              </w:rPr>
            </w:pPr>
            <w:r>
              <w:rPr>
                <w:rFonts w:hint="eastAsia" w:ascii="仿宋" w:hAnsi="仿宋" w:eastAsia="仿宋" w:cs="仿宋"/>
                <w:color w:val="auto"/>
                <w:highlight w:val="none"/>
              </w:rPr>
              <w:t>5</w:t>
            </w:r>
          </w:p>
        </w:tc>
        <w:tc>
          <w:tcPr>
            <w:tcW w:w="6378" w:type="dxa"/>
            <w:tcBorders>
              <w:bottom w:val="single" w:color="auto" w:sz="4" w:space="0"/>
              <w:right w:val="single" w:color="auto" w:sz="4" w:space="0"/>
            </w:tcBorders>
            <w:vAlign w:val="center"/>
          </w:tcPr>
          <w:p w14:paraId="55A865C7">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对招标文件规定的招标内容全部作出响应。</w:t>
            </w:r>
          </w:p>
        </w:tc>
        <w:tc>
          <w:tcPr>
            <w:tcW w:w="749" w:type="dxa"/>
            <w:tcBorders>
              <w:left w:val="single" w:color="auto" w:sz="4" w:space="0"/>
              <w:bottom w:val="single" w:color="auto" w:sz="4" w:space="0"/>
            </w:tcBorders>
          </w:tcPr>
          <w:p w14:paraId="432598D4">
            <w:pPr>
              <w:rPr>
                <w:rFonts w:ascii="仿宋" w:hAnsi="仿宋" w:eastAsia="仿宋" w:cs="仿宋"/>
                <w:color w:val="auto"/>
                <w:szCs w:val="21"/>
                <w:highlight w:val="none"/>
                <w:lang w:eastAsia="zh-CN"/>
              </w:rPr>
            </w:pPr>
          </w:p>
        </w:tc>
        <w:tc>
          <w:tcPr>
            <w:tcW w:w="617" w:type="dxa"/>
            <w:tcBorders>
              <w:bottom w:val="single" w:color="auto" w:sz="4" w:space="0"/>
              <w:right w:val="single" w:color="auto" w:sz="4" w:space="0"/>
            </w:tcBorders>
          </w:tcPr>
          <w:p w14:paraId="2F54207C">
            <w:pPr>
              <w:rPr>
                <w:rFonts w:ascii="仿宋" w:hAnsi="仿宋" w:eastAsia="仿宋" w:cs="仿宋"/>
                <w:color w:val="auto"/>
                <w:szCs w:val="21"/>
                <w:highlight w:val="none"/>
                <w:lang w:eastAsia="zh-CN"/>
              </w:rPr>
            </w:pPr>
          </w:p>
        </w:tc>
      </w:tr>
      <w:tr w14:paraId="175478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3" w:hRule="atLeast"/>
        </w:trPr>
        <w:tc>
          <w:tcPr>
            <w:tcW w:w="1094" w:type="dxa"/>
            <w:vMerge w:val="continue"/>
            <w:tcBorders>
              <w:left w:val="single" w:color="auto" w:sz="4" w:space="0"/>
              <w:right w:val="single" w:color="auto" w:sz="4" w:space="0"/>
            </w:tcBorders>
            <w:vAlign w:val="center"/>
          </w:tcPr>
          <w:p w14:paraId="21E61142">
            <w:pPr>
              <w:rPr>
                <w:rFonts w:ascii="仿宋" w:hAnsi="仿宋" w:eastAsia="仿宋" w:cs="仿宋"/>
                <w:color w:val="auto"/>
                <w:highlight w:val="none"/>
                <w:lang w:eastAsia="zh-CN"/>
              </w:rPr>
            </w:pPr>
          </w:p>
        </w:tc>
        <w:tc>
          <w:tcPr>
            <w:tcW w:w="597" w:type="dxa"/>
            <w:tcBorders>
              <w:top w:val="single" w:color="auto" w:sz="4" w:space="0"/>
              <w:left w:val="single" w:color="auto" w:sz="4" w:space="0"/>
              <w:bottom w:val="single" w:color="auto" w:sz="4" w:space="0"/>
              <w:right w:val="single" w:color="auto" w:sz="4" w:space="0"/>
            </w:tcBorders>
            <w:vAlign w:val="center"/>
          </w:tcPr>
          <w:p w14:paraId="3266B98C">
            <w:pPr>
              <w:jc w:val="center"/>
              <w:rPr>
                <w:rFonts w:ascii="仿宋" w:hAnsi="仿宋" w:eastAsia="仿宋" w:cs="仿宋"/>
                <w:color w:val="auto"/>
                <w:highlight w:val="none"/>
              </w:rPr>
            </w:pPr>
            <w:r>
              <w:rPr>
                <w:rFonts w:hint="eastAsia" w:ascii="仿宋" w:hAnsi="仿宋" w:eastAsia="仿宋" w:cs="仿宋"/>
                <w:color w:val="auto"/>
                <w:highlight w:val="none"/>
              </w:rPr>
              <w:t>6</w:t>
            </w:r>
          </w:p>
        </w:tc>
        <w:tc>
          <w:tcPr>
            <w:tcW w:w="6378" w:type="dxa"/>
            <w:tcBorders>
              <w:top w:val="single" w:color="auto" w:sz="4" w:space="0"/>
              <w:left w:val="single" w:color="auto" w:sz="4" w:space="0"/>
              <w:bottom w:val="single" w:color="auto" w:sz="4" w:space="0"/>
              <w:right w:val="single" w:color="auto" w:sz="4" w:space="0"/>
            </w:tcBorders>
            <w:vAlign w:val="center"/>
          </w:tcPr>
          <w:p w14:paraId="53524A5C">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满足招标文件提出的技术和质量要求。</w:t>
            </w:r>
          </w:p>
        </w:tc>
        <w:tc>
          <w:tcPr>
            <w:tcW w:w="749" w:type="dxa"/>
            <w:tcBorders>
              <w:top w:val="single" w:color="auto" w:sz="4" w:space="0"/>
              <w:left w:val="single" w:color="auto" w:sz="4" w:space="0"/>
              <w:bottom w:val="single" w:color="auto" w:sz="4" w:space="0"/>
              <w:right w:val="single" w:color="auto" w:sz="4" w:space="0"/>
            </w:tcBorders>
          </w:tcPr>
          <w:p w14:paraId="1C8D8C03">
            <w:pPr>
              <w:rPr>
                <w:rFonts w:ascii="仿宋" w:hAnsi="仿宋" w:eastAsia="仿宋" w:cs="仿宋"/>
                <w:color w:val="auto"/>
                <w:szCs w:val="21"/>
                <w:highlight w:val="none"/>
                <w:lang w:eastAsia="zh-CN"/>
              </w:rPr>
            </w:pPr>
          </w:p>
        </w:tc>
        <w:tc>
          <w:tcPr>
            <w:tcW w:w="617" w:type="dxa"/>
            <w:tcBorders>
              <w:top w:val="single" w:color="auto" w:sz="4" w:space="0"/>
              <w:left w:val="single" w:color="auto" w:sz="4" w:space="0"/>
              <w:bottom w:val="single" w:color="auto" w:sz="4" w:space="0"/>
              <w:right w:val="single" w:color="auto" w:sz="4" w:space="0"/>
            </w:tcBorders>
          </w:tcPr>
          <w:p w14:paraId="6CF5B860">
            <w:pPr>
              <w:rPr>
                <w:rFonts w:ascii="仿宋" w:hAnsi="仿宋" w:eastAsia="仿宋" w:cs="仿宋"/>
                <w:color w:val="auto"/>
                <w:szCs w:val="21"/>
                <w:highlight w:val="none"/>
                <w:lang w:eastAsia="zh-CN"/>
              </w:rPr>
            </w:pPr>
          </w:p>
        </w:tc>
      </w:tr>
      <w:tr w14:paraId="6A7088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 w:hRule="atLeast"/>
        </w:trPr>
        <w:tc>
          <w:tcPr>
            <w:tcW w:w="1094" w:type="dxa"/>
            <w:vMerge w:val="continue"/>
            <w:tcBorders>
              <w:left w:val="single" w:color="auto" w:sz="4" w:space="0"/>
              <w:right w:val="single" w:color="auto" w:sz="4" w:space="0"/>
            </w:tcBorders>
            <w:vAlign w:val="center"/>
          </w:tcPr>
          <w:p w14:paraId="796467CD">
            <w:pPr>
              <w:rPr>
                <w:rFonts w:ascii="仿宋" w:hAnsi="仿宋" w:eastAsia="仿宋" w:cs="仿宋"/>
                <w:color w:val="auto"/>
                <w:highlight w:val="none"/>
                <w:lang w:eastAsia="zh-CN"/>
              </w:rPr>
            </w:pPr>
          </w:p>
        </w:tc>
        <w:tc>
          <w:tcPr>
            <w:tcW w:w="597" w:type="dxa"/>
            <w:tcBorders>
              <w:top w:val="single" w:color="auto" w:sz="4" w:space="0"/>
              <w:left w:val="single" w:color="auto" w:sz="4" w:space="0"/>
            </w:tcBorders>
            <w:vAlign w:val="center"/>
          </w:tcPr>
          <w:p w14:paraId="78E55D38">
            <w:pPr>
              <w:jc w:val="center"/>
              <w:rPr>
                <w:rFonts w:ascii="仿宋" w:hAnsi="仿宋" w:eastAsia="仿宋" w:cs="仿宋"/>
                <w:color w:val="auto"/>
                <w:highlight w:val="none"/>
              </w:rPr>
            </w:pPr>
            <w:r>
              <w:rPr>
                <w:rFonts w:hint="eastAsia" w:ascii="仿宋" w:hAnsi="仿宋" w:eastAsia="仿宋" w:cs="仿宋"/>
                <w:color w:val="auto"/>
                <w:highlight w:val="none"/>
              </w:rPr>
              <w:t>7</w:t>
            </w:r>
          </w:p>
        </w:tc>
        <w:tc>
          <w:tcPr>
            <w:tcW w:w="6378" w:type="dxa"/>
            <w:tcBorders>
              <w:top w:val="single" w:color="auto" w:sz="4" w:space="0"/>
              <w:right w:val="single" w:color="auto" w:sz="4" w:space="0"/>
            </w:tcBorders>
            <w:vAlign w:val="center"/>
          </w:tcPr>
          <w:p w14:paraId="70C9FE2E">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完成期限满足招标文件要求。</w:t>
            </w:r>
          </w:p>
        </w:tc>
        <w:tc>
          <w:tcPr>
            <w:tcW w:w="749" w:type="dxa"/>
            <w:tcBorders>
              <w:top w:val="single" w:color="auto" w:sz="4" w:space="0"/>
              <w:left w:val="single" w:color="auto" w:sz="4" w:space="0"/>
            </w:tcBorders>
          </w:tcPr>
          <w:p w14:paraId="04DDFF40">
            <w:pPr>
              <w:rPr>
                <w:rFonts w:ascii="仿宋" w:hAnsi="仿宋" w:eastAsia="仿宋" w:cs="仿宋"/>
                <w:color w:val="auto"/>
                <w:szCs w:val="21"/>
                <w:highlight w:val="none"/>
                <w:lang w:eastAsia="zh-CN"/>
              </w:rPr>
            </w:pPr>
          </w:p>
        </w:tc>
        <w:tc>
          <w:tcPr>
            <w:tcW w:w="617" w:type="dxa"/>
            <w:tcBorders>
              <w:top w:val="single" w:color="auto" w:sz="4" w:space="0"/>
              <w:right w:val="single" w:color="auto" w:sz="4" w:space="0"/>
            </w:tcBorders>
          </w:tcPr>
          <w:p w14:paraId="7D395D29">
            <w:pPr>
              <w:rPr>
                <w:rFonts w:ascii="仿宋" w:hAnsi="仿宋" w:eastAsia="仿宋" w:cs="仿宋"/>
                <w:color w:val="auto"/>
                <w:szCs w:val="21"/>
                <w:highlight w:val="none"/>
                <w:lang w:eastAsia="zh-CN"/>
              </w:rPr>
            </w:pPr>
          </w:p>
        </w:tc>
      </w:tr>
      <w:tr w14:paraId="0B7A3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8" w:hRule="atLeast"/>
        </w:trPr>
        <w:tc>
          <w:tcPr>
            <w:tcW w:w="1094" w:type="dxa"/>
            <w:vMerge w:val="continue"/>
            <w:tcBorders>
              <w:left w:val="single" w:color="auto" w:sz="4" w:space="0"/>
              <w:right w:val="single" w:color="auto" w:sz="4" w:space="0"/>
            </w:tcBorders>
            <w:vAlign w:val="center"/>
          </w:tcPr>
          <w:p w14:paraId="6B1D0FDA">
            <w:pPr>
              <w:rPr>
                <w:rFonts w:ascii="仿宋" w:hAnsi="仿宋" w:eastAsia="仿宋" w:cs="仿宋"/>
                <w:color w:val="auto"/>
                <w:highlight w:val="none"/>
                <w:lang w:eastAsia="zh-CN"/>
              </w:rPr>
            </w:pPr>
          </w:p>
        </w:tc>
        <w:tc>
          <w:tcPr>
            <w:tcW w:w="597" w:type="dxa"/>
            <w:tcBorders>
              <w:left w:val="single" w:color="auto" w:sz="4" w:space="0"/>
            </w:tcBorders>
            <w:vAlign w:val="center"/>
          </w:tcPr>
          <w:p w14:paraId="5A67CA4F">
            <w:pPr>
              <w:jc w:val="center"/>
              <w:rPr>
                <w:rFonts w:ascii="仿宋" w:hAnsi="仿宋" w:eastAsia="仿宋" w:cs="仿宋"/>
                <w:color w:val="auto"/>
                <w:highlight w:val="none"/>
              </w:rPr>
            </w:pPr>
            <w:r>
              <w:rPr>
                <w:rFonts w:hint="eastAsia" w:ascii="仿宋" w:hAnsi="仿宋" w:eastAsia="仿宋" w:cs="仿宋"/>
                <w:color w:val="auto"/>
                <w:highlight w:val="none"/>
              </w:rPr>
              <w:t>8</w:t>
            </w:r>
          </w:p>
        </w:tc>
        <w:tc>
          <w:tcPr>
            <w:tcW w:w="6378" w:type="dxa"/>
            <w:tcBorders>
              <w:right w:val="single" w:color="auto" w:sz="4" w:space="0"/>
            </w:tcBorders>
            <w:vAlign w:val="center"/>
          </w:tcPr>
          <w:p w14:paraId="53FDA5AF">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售后服务满足招标文件要求。</w:t>
            </w:r>
          </w:p>
        </w:tc>
        <w:tc>
          <w:tcPr>
            <w:tcW w:w="749" w:type="dxa"/>
            <w:tcBorders>
              <w:left w:val="single" w:color="auto" w:sz="4" w:space="0"/>
            </w:tcBorders>
          </w:tcPr>
          <w:p w14:paraId="3DFC50A4">
            <w:pPr>
              <w:rPr>
                <w:rFonts w:ascii="仿宋" w:hAnsi="仿宋" w:eastAsia="仿宋" w:cs="仿宋"/>
                <w:color w:val="auto"/>
                <w:szCs w:val="21"/>
                <w:highlight w:val="none"/>
                <w:lang w:eastAsia="zh-CN"/>
              </w:rPr>
            </w:pPr>
          </w:p>
        </w:tc>
        <w:tc>
          <w:tcPr>
            <w:tcW w:w="617" w:type="dxa"/>
            <w:tcBorders>
              <w:right w:val="single" w:color="auto" w:sz="4" w:space="0"/>
            </w:tcBorders>
          </w:tcPr>
          <w:p w14:paraId="2BCEDAC0">
            <w:pPr>
              <w:rPr>
                <w:rFonts w:ascii="仿宋" w:hAnsi="仿宋" w:eastAsia="仿宋" w:cs="仿宋"/>
                <w:color w:val="auto"/>
                <w:szCs w:val="21"/>
                <w:highlight w:val="none"/>
                <w:lang w:eastAsia="zh-CN"/>
              </w:rPr>
            </w:pPr>
          </w:p>
        </w:tc>
      </w:tr>
      <w:tr w14:paraId="71AF78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2" w:hRule="atLeast"/>
        </w:trPr>
        <w:tc>
          <w:tcPr>
            <w:tcW w:w="1094" w:type="dxa"/>
            <w:vMerge w:val="continue"/>
            <w:tcBorders>
              <w:left w:val="single" w:color="auto" w:sz="4" w:space="0"/>
              <w:right w:val="single" w:color="auto" w:sz="4" w:space="0"/>
            </w:tcBorders>
            <w:vAlign w:val="center"/>
          </w:tcPr>
          <w:p w14:paraId="45FE50EE">
            <w:pPr>
              <w:rPr>
                <w:rFonts w:ascii="仿宋" w:hAnsi="仿宋" w:eastAsia="仿宋" w:cs="仿宋"/>
                <w:color w:val="auto"/>
                <w:highlight w:val="none"/>
                <w:lang w:eastAsia="zh-CN"/>
              </w:rPr>
            </w:pPr>
          </w:p>
        </w:tc>
        <w:tc>
          <w:tcPr>
            <w:tcW w:w="597" w:type="dxa"/>
            <w:tcBorders>
              <w:left w:val="single" w:color="auto" w:sz="4" w:space="0"/>
            </w:tcBorders>
            <w:vAlign w:val="center"/>
          </w:tcPr>
          <w:p w14:paraId="6FB9EE71">
            <w:pPr>
              <w:jc w:val="center"/>
              <w:rPr>
                <w:rFonts w:ascii="仿宋" w:hAnsi="仿宋" w:eastAsia="仿宋" w:cs="仿宋"/>
                <w:color w:val="auto"/>
                <w:highlight w:val="none"/>
              </w:rPr>
            </w:pPr>
            <w:r>
              <w:rPr>
                <w:rFonts w:hint="eastAsia" w:ascii="仿宋" w:hAnsi="仿宋" w:eastAsia="仿宋" w:cs="仿宋"/>
                <w:color w:val="auto"/>
                <w:highlight w:val="none"/>
              </w:rPr>
              <w:t>9</w:t>
            </w:r>
          </w:p>
        </w:tc>
        <w:tc>
          <w:tcPr>
            <w:tcW w:w="6378" w:type="dxa"/>
            <w:tcBorders>
              <w:right w:val="single" w:color="auto" w:sz="4" w:space="0"/>
            </w:tcBorders>
            <w:vAlign w:val="center"/>
          </w:tcPr>
          <w:p w14:paraId="2F095FF8">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投标有效期满足招标文件要求。</w:t>
            </w:r>
          </w:p>
        </w:tc>
        <w:tc>
          <w:tcPr>
            <w:tcW w:w="749" w:type="dxa"/>
            <w:tcBorders>
              <w:left w:val="single" w:color="auto" w:sz="4" w:space="0"/>
            </w:tcBorders>
          </w:tcPr>
          <w:p w14:paraId="47E18DDB">
            <w:pPr>
              <w:rPr>
                <w:rFonts w:ascii="仿宋" w:hAnsi="仿宋" w:eastAsia="仿宋" w:cs="仿宋"/>
                <w:color w:val="auto"/>
                <w:szCs w:val="21"/>
                <w:highlight w:val="none"/>
                <w:lang w:eastAsia="zh-CN"/>
              </w:rPr>
            </w:pPr>
          </w:p>
        </w:tc>
        <w:tc>
          <w:tcPr>
            <w:tcW w:w="617" w:type="dxa"/>
            <w:tcBorders>
              <w:right w:val="single" w:color="auto" w:sz="4" w:space="0"/>
            </w:tcBorders>
          </w:tcPr>
          <w:p w14:paraId="28ABFE25">
            <w:pPr>
              <w:rPr>
                <w:rFonts w:ascii="仿宋" w:hAnsi="仿宋" w:eastAsia="仿宋" w:cs="仿宋"/>
                <w:color w:val="auto"/>
                <w:szCs w:val="21"/>
                <w:highlight w:val="none"/>
                <w:lang w:eastAsia="zh-CN"/>
              </w:rPr>
            </w:pPr>
          </w:p>
        </w:tc>
      </w:tr>
      <w:tr w14:paraId="579FDD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094" w:type="dxa"/>
            <w:vMerge w:val="continue"/>
            <w:tcBorders>
              <w:left w:val="single" w:color="auto" w:sz="4" w:space="0"/>
              <w:right w:val="single" w:color="auto" w:sz="4" w:space="0"/>
            </w:tcBorders>
            <w:vAlign w:val="center"/>
          </w:tcPr>
          <w:p w14:paraId="307AEDE9">
            <w:pPr>
              <w:rPr>
                <w:rFonts w:ascii="仿宋" w:hAnsi="仿宋" w:eastAsia="仿宋" w:cs="仿宋"/>
                <w:color w:val="auto"/>
                <w:highlight w:val="none"/>
                <w:lang w:eastAsia="zh-CN"/>
              </w:rPr>
            </w:pPr>
          </w:p>
        </w:tc>
        <w:tc>
          <w:tcPr>
            <w:tcW w:w="597" w:type="dxa"/>
            <w:tcBorders>
              <w:left w:val="single" w:color="auto" w:sz="4" w:space="0"/>
            </w:tcBorders>
            <w:vAlign w:val="center"/>
          </w:tcPr>
          <w:p w14:paraId="6AFC69CD">
            <w:pPr>
              <w:jc w:val="center"/>
              <w:rPr>
                <w:rFonts w:ascii="仿宋" w:hAnsi="仿宋" w:eastAsia="仿宋" w:cs="仿宋"/>
                <w:color w:val="auto"/>
                <w:highlight w:val="none"/>
              </w:rPr>
            </w:pPr>
            <w:r>
              <w:rPr>
                <w:rFonts w:hint="eastAsia" w:ascii="仿宋" w:hAnsi="仿宋" w:eastAsia="仿宋" w:cs="仿宋"/>
                <w:color w:val="auto"/>
                <w:highlight w:val="none"/>
              </w:rPr>
              <w:t>10</w:t>
            </w:r>
          </w:p>
        </w:tc>
        <w:tc>
          <w:tcPr>
            <w:tcW w:w="6378" w:type="dxa"/>
            <w:tcBorders>
              <w:right w:val="single" w:color="auto" w:sz="4" w:space="0"/>
            </w:tcBorders>
            <w:vAlign w:val="center"/>
          </w:tcPr>
          <w:p w14:paraId="51617FF3">
            <w:pPr>
              <w:widowControl/>
              <w:textAlignment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供应商详细地址、联系人、电话。</w:t>
            </w:r>
          </w:p>
        </w:tc>
        <w:tc>
          <w:tcPr>
            <w:tcW w:w="749" w:type="dxa"/>
            <w:tcBorders>
              <w:left w:val="single" w:color="auto" w:sz="4" w:space="0"/>
            </w:tcBorders>
          </w:tcPr>
          <w:p w14:paraId="70954B52">
            <w:pPr>
              <w:rPr>
                <w:rFonts w:ascii="仿宋" w:hAnsi="仿宋" w:eastAsia="仿宋" w:cs="仿宋"/>
                <w:color w:val="auto"/>
                <w:szCs w:val="21"/>
                <w:highlight w:val="none"/>
                <w:lang w:eastAsia="zh-CN"/>
              </w:rPr>
            </w:pPr>
          </w:p>
        </w:tc>
        <w:tc>
          <w:tcPr>
            <w:tcW w:w="617" w:type="dxa"/>
            <w:tcBorders>
              <w:right w:val="single" w:color="auto" w:sz="4" w:space="0"/>
            </w:tcBorders>
          </w:tcPr>
          <w:p w14:paraId="24259A29">
            <w:pPr>
              <w:rPr>
                <w:rFonts w:ascii="仿宋" w:hAnsi="仿宋" w:eastAsia="仿宋" w:cs="仿宋"/>
                <w:color w:val="auto"/>
                <w:szCs w:val="21"/>
                <w:highlight w:val="none"/>
                <w:lang w:eastAsia="zh-CN"/>
              </w:rPr>
            </w:pPr>
          </w:p>
        </w:tc>
      </w:tr>
      <w:tr w14:paraId="0334A6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9" w:hRule="atLeast"/>
        </w:trPr>
        <w:tc>
          <w:tcPr>
            <w:tcW w:w="1094" w:type="dxa"/>
            <w:tcBorders>
              <w:left w:val="single" w:color="auto" w:sz="4" w:space="0"/>
              <w:bottom w:val="single" w:color="auto" w:sz="4" w:space="0"/>
              <w:right w:val="single" w:color="auto" w:sz="4" w:space="0"/>
            </w:tcBorders>
            <w:vAlign w:val="center"/>
          </w:tcPr>
          <w:p w14:paraId="00C3016B">
            <w:pPr>
              <w:jc w:val="center"/>
              <w:rPr>
                <w:rFonts w:ascii="仿宋" w:hAnsi="仿宋" w:eastAsia="仿宋" w:cs="仿宋"/>
                <w:color w:val="auto"/>
                <w:szCs w:val="21"/>
                <w:highlight w:val="none"/>
                <w:lang w:eastAsia="zh-CN"/>
              </w:rPr>
            </w:pPr>
          </w:p>
        </w:tc>
        <w:tc>
          <w:tcPr>
            <w:tcW w:w="6975" w:type="dxa"/>
            <w:gridSpan w:val="2"/>
            <w:tcBorders>
              <w:left w:val="single" w:color="auto" w:sz="4" w:space="0"/>
              <w:bottom w:val="single" w:color="auto" w:sz="4" w:space="0"/>
              <w:right w:val="single" w:color="auto" w:sz="4" w:space="0"/>
            </w:tcBorders>
          </w:tcPr>
          <w:p w14:paraId="11DDFF48">
            <w:pPr>
              <w:rPr>
                <w:rFonts w:ascii="仿宋" w:hAnsi="仿宋" w:eastAsia="仿宋" w:cs="仿宋"/>
                <w:color w:val="auto"/>
                <w:highlight w:val="none"/>
                <w:lang w:eastAsia="zh-CN"/>
              </w:rPr>
            </w:pPr>
            <w:r>
              <w:rPr>
                <w:rFonts w:hint="eastAsia" w:ascii="仿宋" w:hAnsi="仿宋" w:eastAsia="仿宋" w:cs="仿宋"/>
                <w:color w:val="auto"/>
                <w:highlight w:val="none"/>
                <w:lang w:eastAsia="zh-CN"/>
              </w:rPr>
              <w:t>结论：是否通过评审（须填写通过或不通过）</w:t>
            </w:r>
          </w:p>
          <w:p w14:paraId="4C73CCEE">
            <w:pPr>
              <w:rPr>
                <w:rFonts w:ascii="仿宋" w:hAnsi="仿宋" w:eastAsia="仿宋" w:cs="仿宋"/>
                <w:color w:val="auto"/>
                <w:highlight w:val="none"/>
                <w:lang w:eastAsia="zh-CN"/>
              </w:rPr>
            </w:pPr>
            <w:r>
              <w:rPr>
                <w:rFonts w:hint="eastAsia" w:ascii="仿宋" w:hAnsi="仿宋" w:eastAsia="仿宋" w:cs="仿宋"/>
                <w:color w:val="auto"/>
                <w:highlight w:val="none"/>
                <w:lang w:eastAsia="zh-CN"/>
              </w:rPr>
              <w:t>注：如有一项不合格，作废标处理。</w:t>
            </w:r>
          </w:p>
        </w:tc>
        <w:tc>
          <w:tcPr>
            <w:tcW w:w="1366" w:type="dxa"/>
            <w:gridSpan w:val="2"/>
            <w:tcBorders>
              <w:left w:val="single" w:color="auto" w:sz="4" w:space="0"/>
              <w:bottom w:val="single" w:color="auto" w:sz="4" w:space="0"/>
              <w:right w:val="single" w:color="auto" w:sz="4" w:space="0"/>
            </w:tcBorders>
          </w:tcPr>
          <w:p w14:paraId="4186E0F3">
            <w:pPr>
              <w:rPr>
                <w:rFonts w:ascii="仿宋" w:hAnsi="仿宋" w:eastAsia="仿宋" w:cs="仿宋"/>
                <w:color w:val="auto"/>
                <w:szCs w:val="21"/>
                <w:highlight w:val="none"/>
                <w:lang w:eastAsia="zh-CN"/>
              </w:rPr>
            </w:pPr>
          </w:p>
        </w:tc>
      </w:tr>
    </w:tbl>
    <w:p w14:paraId="56D0CC08">
      <w:pPr>
        <w:rPr>
          <w:rFonts w:ascii="仿宋" w:hAnsi="仿宋" w:eastAsia="仿宋" w:cs="仿宋"/>
          <w:color w:val="auto"/>
          <w:highlight w:val="none"/>
          <w:lang w:eastAsia="zh-CN"/>
        </w:rPr>
      </w:pPr>
    </w:p>
    <w:p w14:paraId="545F3C87">
      <w:pPr>
        <w:keepNext w:val="0"/>
        <w:keepLines w:val="0"/>
        <w:pageBreakBefore w:val="0"/>
        <w:widowControl w:val="0"/>
        <w:kinsoku/>
        <w:wordWrap/>
        <w:overflowPunct/>
        <w:topLinePunct w:val="0"/>
        <w:bidi w:val="0"/>
        <w:snapToGrid/>
        <w:spacing w:line="360" w:lineRule="exact"/>
        <w:ind w:firstLine="585" w:firstLineChars="241"/>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7.2评委会判定投标文件的响应性只根据投标文件本身的内容，而不寻求外部的证据，但投标有不真实不正确的内容时除外。</w:t>
      </w:r>
    </w:p>
    <w:p w14:paraId="4C1B5FCC">
      <w:pPr>
        <w:keepNext w:val="0"/>
        <w:keepLines w:val="0"/>
        <w:pageBreakBefore w:val="0"/>
        <w:widowControl w:val="0"/>
        <w:kinsoku/>
        <w:wordWrap/>
        <w:overflowPunct/>
        <w:topLinePunct w:val="0"/>
        <w:bidi w:val="0"/>
        <w:snapToGrid/>
        <w:spacing w:line="360" w:lineRule="exact"/>
        <w:ind w:firstLine="585" w:firstLineChars="241"/>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7.3如果投标文件实质上没有响应采购文件的要求，评委会将予以拒绝，供应商不得通过修正或撤销不符合要求的偏离或保留，而使其投标成为实质上响应的投标。</w:t>
      </w:r>
    </w:p>
    <w:p w14:paraId="58180DB1">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 7.4供应商可在现场20分钟内对评标委员会的评审结论提出异议，评标委员会根据采购文件及有关规定对供应商的异议进行复议</w:t>
      </w:r>
    </w:p>
    <w:p w14:paraId="3DFD9354">
      <w:pPr>
        <w:keepNext w:val="0"/>
        <w:keepLines w:val="0"/>
        <w:pageBreakBefore w:val="0"/>
        <w:widowControl w:val="0"/>
        <w:kinsoku/>
        <w:wordWrap/>
        <w:overflowPunct/>
        <w:topLinePunct w:val="0"/>
        <w:bidi w:val="0"/>
        <w:snapToGrid/>
        <w:spacing w:line="360" w:lineRule="exact"/>
        <w:ind w:firstLine="607" w:firstLineChars="25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7.5只有通过初审的供应商才能进入下一步评标程序。</w:t>
      </w:r>
    </w:p>
    <w:p w14:paraId="37105DE0">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b/>
          <w:color w:val="auto"/>
          <w:szCs w:val="21"/>
          <w:highlight w:val="none"/>
          <w:lang w:eastAsia="zh-CN"/>
        </w:rPr>
        <w:t>温馨提示：投标文件资格审查资料请精心准备,如评标专家在检验电子标书过程中，如果由于供应商自身原因导致评标专家无法查看并检验电子标书中以上相关资料的，按无效投标处理。即使投标单位将原件携带至现场的，同样按无效投标处理。</w:t>
      </w:r>
    </w:p>
    <w:p w14:paraId="727D1BC1">
      <w:pPr>
        <w:keepNext w:val="0"/>
        <w:keepLines w:val="0"/>
        <w:pageBreakBefore w:val="0"/>
        <w:widowControl w:val="0"/>
        <w:kinsoku/>
        <w:wordWrap/>
        <w:overflowPunct/>
        <w:topLinePunct w:val="0"/>
        <w:bidi w:val="0"/>
        <w:snapToGrid/>
        <w:spacing w:beforeLines="50" w:line="360" w:lineRule="exact"/>
        <w:jc w:val="center"/>
        <w:textAlignment w:val="auto"/>
        <w:outlineLvl w:val="1"/>
        <w:rPr>
          <w:rFonts w:ascii="仿宋" w:hAnsi="仿宋" w:eastAsia="仿宋" w:cs="仿宋"/>
          <w:b/>
          <w:color w:val="auto"/>
          <w:highlight w:val="none"/>
          <w:lang w:eastAsia="zh-CN"/>
        </w:rPr>
      </w:pPr>
      <w:bookmarkStart w:id="39" w:name="_Toc469495734"/>
      <w:bookmarkStart w:id="40" w:name="_Toc362983803"/>
      <w:r>
        <w:rPr>
          <w:rFonts w:hint="eastAsia" w:ascii="仿宋" w:hAnsi="仿宋" w:eastAsia="仿宋" w:cs="仿宋"/>
          <w:b/>
          <w:color w:val="auto"/>
          <w:highlight w:val="none"/>
          <w:lang w:eastAsia="zh-CN"/>
        </w:rPr>
        <w:t xml:space="preserve">三 </w:t>
      </w:r>
      <w:r>
        <w:rPr>
          <w:rFonts w:hint="eastAsia" w:ascii="仿宋" w:hAnsi="仿宋" w:eastAsia="仿宋" w:cs="仿宋"/>
          <w:b/>
          <w:color w:val="auto"/>
          <w:sz w:val="28"/>
          <w:szCs w:val="28"/>
          <w:highlight w:val="none"/>
          <w:lang w:eastAsia="zh-CN"/>
        </w:rPr>
        <w:t xml:space="preserve"> </w:t>
      </w:r>
      <w:r>
        <w:rPr>
          <w:rFonts w:hint="eastAsia" w:ascii="仿宋" w:hAnsi="仿宋" w:eastAsia="仿宋" w:cs="仿宋"/>
          <w:b/>
          <w:color w:val="auto"/>
          <w:highlight w:val="none"/>
          <w:lang w:eastAsia="zh-CN"/>
        </w:rPr>
        <w:t>投标文件的澄清和补正</w:t>
      </w:r>
      <w:bookmarkEnd w:id="39"/>
      <w:bookmarkEnd w:id="40"/>
    </w:p>
    <w:p w14:paraId="3E4CE34D">
      <w:pPr>
        <w:keepNext w:val="0"/>
        <w:keepLines w:val="0"/>
        <w:pageBreakBefore w:val="0"/>
        <w:widowControl w:val="0"/>
        <w:kinsoku/>
        <w:wordWrap/>
        <w:overflowPunct/>
        <w:topLinePunct w:val="0"/>
        <w:bidi w:val="0"/>
        <w:snapToGrid/>
        <w:spacing w:line="360" w:lineRule="exact"/>
        <w:ind w:firstLine="243" w:firstLineChars="1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8．澄清、说明或补正的形式</w:t>
      </w:r>
    </w:p>
    <w:p w14:paraId="71C4B6AA">
      <w:pPr>
        <w:keepNext w:val="0"/>
        <w:keepLines w:val="0"/>
        <w:pageBreakBefore w:val="0"/>
        <w:widowControl w:val="0"/>
        <w:kinsoku/>
        <w:wordWrap/>
        <w:overflowPunct/>
        <w:topLinePunct w:val="0"/>
        <w:bidi w:val="0"/>
        <w:snapToGrid/>
        <w:spacing w:line="360" w:lineRule="exact"/>
        <w:ind w:firstLine="243" w:firstLineChars="1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8.1对于投标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20分钟。</w:t>
      </w:r>
    </w:p>
    <w:p w14:paraId="650FBE4B">
      <w:pPr>
        <w:keepNext w:val="0"/>
        <w:keepLines w:val="0"/>
        <w:pageBreakBefore w:val="0"/>
        <w:widowControl w:val="0"/>
        <w:kinsoku/>
        <w:wordWrap/>
        <w:overflowPunct/>
        <w:topLinePunct w:val="0"/>
        <w:bidi w:val="0"/>
        <w:snapToGrid/>
        <w:spacing w:line="360" w:lineRule="exact"/>
        <w:ind w:firstLine="243" w:firstLineChars="1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8.2投标供应商的澄清、说明或者补正应当通过“政府采购云平台”在线答复的方式提交，并加盖公章（电子印章），或者由法定代表人（负责人）或其授权的代表签章。投标供应商的澄清、说明或者补正不得超出投标文件的范围或者改变投标文件的实质性内容，不接受投标供应商主动对投标文件的澄清、说明或者补正。</w:t>
      </w:r>
    </w:p>
    <w:p w14:paraId="34D0E152">
      <w:pPr>
        <w:keepNext w:val="0"/>
        <w:keepLines w:val="0"/>
        <w:pageBreakBefore w:val="0"/>
        <w:widowControl w:val="0"/>
        <w:kinsoku/>
        <w:wordWrap/>
        <w:overflowPunct/>
        <w:topLinePunct w:val="0"/>
        <w:bidi w:val="0"/>
        <w:snapToGrid/>
        <w:spacing w:line="360" w:lineRule="exact"/>
        <w:ind w:firstLine="243" w:firstLineChars="1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8.3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5A0911CA">
      <w:pPr>
        <w:keepNext w:val="0"/>
        <w:keepLines w:val="0"/>
        <w:pageBreakBefore w:val="0"/>
        <w:widowControl w:val="0"/>
        <w:kinsoku/>
        <w:wordWrap/>
        <w:overflowPunct/>
        <w:topLinePunct w:val="0"/>
        <w:bidi w:val="0"/>
        <w:snapToGrid/>
        <w:spacing w:line="360" w:lineRule="exact"/>
        <w:ind w:firstLine="243" w:firstLineChars="1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9．错误修正的原则</w:t>
      </w:r>
    </w:p>
    <w:p w14:paraId="71554321">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电子交易平台客户端里开标一览表录入的投标报价或优惠率与扫描上传的报价文件信息不一致的，以扫描上传的报价文件信息为准进行修正。</w:t>
      </w:r>
    </w:p>
    <w:p w14:paraId="6191BB10">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投标文件报价出现前后不一致的，除采购文件另有规定外，按照下列规定修正：</w:t>
      </w:r>
    </w:p>
    <w:p w14:paraId="40BBA527">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9.1 投标函中表述的内容与报价表中不一致的，以报价表为准；报价表中的内容与报价明细表不一致的，以报价表为准；</w:t>
      </w:r>
    </w:p>
    <w:p w14:paraId="5120B966">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9.2 投标文件中的大写金额和小写金额不一致的，以大写金额为准；</w:t>
      </w:r>
    </w:p>
    <w:p w14:paraId="581CCC2E">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9.3 单价金额小数点或者百分比有明显错位的，以开标一览表的总价为准，并修改单价；</w:t>
      </w:r>
    </w:p>
    <w:p w14:paraId="47C9AB5E">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9.4 总价金额与按单价汇总金额不一致的，以单价金额计算结果为准；</w:t>
      </w:r>
    </w:p>
    <w:p w14:paraId="0E95410D">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9.5 若用文字表示的数值与用数字表示的数值不一致，以文字表示的数值为准；</w:t>
      </w:r>
    </w:p>
    <w:p w14:paraId="1C40EAFF">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9.6 如有多报（指数量超出采购文件需求）、重报（指同一货物重复报价），其投标总价在评标过程中不予调整，如其中标，其合同价按其投标单价予以调整；</w:t>
      </w:r>
    </w:p>
    <w:p w14:paraId="352D83BB">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9.7 对不同文字文本投标文件的解释发生异议的，以中文文本为准；</w:t>
      </w:r>
    </w:p>
    <w:p w14:paraId="307C55C1">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03AA98C7">
      <w:pPr>
        <w:keepNext w:val="0"/>
        <w:keepLines w:val="0"/>
        <w:pageBreakBefore w:val="0"/>
        <w:widowControl w:val="0"/>
        <w:kinsoku/>
        <w:wordWrap/>
        <w:overflowPunct/>
        <w:topLinePunct w:val="0"/>
        <w:bidi w:val="0"/>
        <w:snapToGrid/>
        <w:spacing w:line="360" w:lineRule="exact"/>
        <w:jc w:val="center"/>
        <w:textAlignment w:val="auto"/>
        <w:outlineLvl w:val="1"/>
        <w:rPr>
          <w:rFonts w:ascii="仿宋" w:hAnsi="仿宋" w:eastAsia="仿宋" w:cs="仿宋"/>
          <w:b/>
          <w:color w:val="auto"/>
          <w:highlight w:val="none"/>
          <w:lang w:eastAsia="zh-CN"/>
        </w:rPr>
      </w:pPr>
      <w:bookmarkStart w:id="41" w:name="_Toc469495735"/>
      <w:r>
        <w:rPr>
          <w:rFonts w:hint="eastAsia" w:ascii="仿宋" w:hAnsi="仿宋" w:eastAsia="仿宋" w:cs="仿宋"/>
          <w:b/>
          <w:color w:val="auto"/>
          <w:highlight w:val="none"/>
          <w:lang w:eastAsia="zh-CN"/>
        </w:rPr>
        <w:t>四 比较与评价</w:t>
      </w:r>
      <w:bookmarkEnd w:id="41"/>
    </w:p>
    <w:p w14:paraId="0D1C33E1">
      <w:pPr>
        <w:keepNext w:val="0"/>
        <w:keepLines w:val="0"/>
        <w:pageBreakBefore w:val="0"/>
        <w:widowControl w:val="0"/>
        <w:tabs>
          <w:tab w:val="left" w:pos="720"/>
        </w:tabs>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bookmarkStart w:id="42" w:name="_Toc469495736"/>
      <w:bookmarkStart w:id="43" w:name="_Toc362983805"/>
      <w:r>
        <w:rPr>
          <w:rFonts w:hint="eastAsia" w:ascii="仿宋" w:hAnsi="仿宋" w:eastAsia="仿宋" w:cs="仿宋"/>
          <w:color w:val="auto"/>
          <w:szCs w:val="21"/>
          <w:highlight w:val="none"/>
          <w:lang w:eastAsia="zh-CN" w:bidi="ar-SA"/>
        </w:rPr>
        <w:t>10.1评标委员会按招标文件中规定的评标方法和标准，对资格性检查和符合性检查合格的投标文件进行商务和技术评估、综合比较与评价。</w:t>
      </w:r>
    </w:p>
    <w:p w14:paraId="3DDE7DAD">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10.2评标委员会根据商务和技术评估的结果，采用综合评分法，分别对投标文件的商务、技术、价格等内容进行打分。其中，商务评估、技术评估、价格评估的评分权值（详见附件1）。</w:t>
      </w:r>
    </w:p>
    <w:p w14:paraId="67B3E65B">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bCs/>
          <w:color w:val="auto"/>
          <w:szCs w:val="21"/>
          <w:highlight w:val="none"/>
          <w:lang w:eastAsia="zh-CN" w:bidi="ar-SA"/>
        </w:rPr>
      </w:pPr>
      <w:r>
        <w:rPr>
          <w:rFonts w:hint="eastAsia" w:ascii="仿宋" w:hAnsi="仿宋" w:eastAsia="仿宋" w:cs="仿宋"/>
          <w:color w:val="auto"/>
          <w:szCs w:val="21"/>
          <w:highlight w:val="none"/>
          <w:lang w:eastAsia="zh-CN" w:bidi="ar-SA"/>
        </w:rPr>
        <w:t>10.</w:t>
      </w:r>
      <w:r>
        <w:rPr>
          <w:rFonts w:hint="eastAsia" w:ascii="仿宋" w:hAnsi="仿宋" w:eastAsia="仿宋" w:cs="仿宋"/>
          <w:bCs/>
          <w:color w:val="auto"/>
          <w:szCs w:val="21"/>
          <w:highlight w:val="none"/>
          <w:lang w:eastAsia="zh-CN" w:bidi="ar-SA"/>
        </w:rPr>
        <w:t>2.1评委打分办法</w:t>
      </w:r>
    </w:p>
    <w:p w14:paraId="43EA2A72">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bCs/>
          <w:color w:val="auto"/>
          <w:szCs w:val="21"/>
          <w:highlight w:val="none"/>
          <w:lang w:eastAsia="zh-CN" w:bidi="ar-SA"/>
        </w:rPr>
        <w:t>（1）</w:t>
      </w:r>
      <w:r>
        <w:rPr>
          <w:rFonts w:hint="eastAsia" w:ascii="仿宋" w:hAnsi="仿宋" w:eastAsia="仿宋" w:cs="仿宋"/>
          <w:color w:val="auto"/>
          <w:szCs w:val="21"/>
          <w:highlight w:val="none"/>
          <w:lang w:eastAsia="zh-CN" w:bidi="ar-SA"/>
        </w:rPr>
        <w:t>参加评分的评委应尽力体现客观、实事求是，避免学派偏见和个人偏好。</w:t>
      </w:r>
    </w:p>
    <w:p w14:paraId="16105718">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（2）衡量、对比的依据，应以招标文件、投标文件、提供的正式试验数据、质询澄清中的文字为准，口头回答和收集的资料只作为参考。</w:t>
      </w:r>
    </w:p>
    <w:p w14:paraId="33B4DD90">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（3）评分主要是为比较各供应商的价格、商务和技术综合排序。</w:t>
      </w:r>
    </w:p>
    <w:p w14:paraId="338AAAAA">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（4）评委打分采取记名形式。</w:t>
      </w:r>
    </w:p>
    <w:p w14:paraId="3B85963C">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（5）各评委根据提供的技术打分表独立自主打分，任何人不得要求评委统一打分或统一确定等次顺序。</w:t>
      </w:r>
    </w:p>
    <w:p w14:paraId="51EB1E22">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（6）对打分表中的每项条款，各评委应根据投标文件、澄清材料、招标文件要求，按满足的程度给供应商打分。</w:t>
      </w:r>
    </w:p>
    <w:p w14:paraId="2A701423">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（7）评分程序</w:t>
      </w:r>
    </w:p>
    <w:p w14:paraId="59FB30A1">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1)就供应商的投标文件对照整理出商务、技术评标因素对比表、偏差表，并在经过校核的基础上逐项打分。</w:t>
      </w:r>
    </w:p>
    <w:p w14:paraId="03F09D78">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2)各评委独立完成打分后，将评分表交给代理机构，由代理机构组织进行分数统计。</w:t>
      </w:r>
    </w:p>
    <w:p w14:paraId="022EF574">
      <w:pPr>
        <w:keepNext w:val="0"/>
        <w:keepLines w:val="0"/>
        <w:pageBreakBefore w:val="0"/>
        <w:widowControl w:val="0"/>
        <w:kinsoku/>
        <w:wordWrap/>
        <w:overflowPunct/>
        <w:topLinePunct w:val="0"/>
        <w:bidi w:val="0"/>
        <w:snapToGrid/>
        <w:spacing w:line="36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3)最终汇总表中各供应商得分应为评委打分的算术平均值。</w:t>
      </w:r>
    </w:p>
    <w:p w14:paraId="2059CB5F">
      <w:pPr>
        <w:pStyle w:val="5"/>
        <w:keepNext w:val="0"/>
        <w:keepLines w:val="0"/>
        <w:pageBreakBefore w:val="0"/>
        <w:widowControl w:val="0"/>
        <w:kinsoku/>
        <w:wordWrap/>
        <w:overflowPunct/>
        <w:topLinePunct w:val="0"/>
        <w:bidi w:val="0"/>
        <w:snapToGrid/>
        <w:spacing w:line="360" w:lineRule="exact"/>
        <w:jc w:val="left"/>
        <w:textAlignment w:val="auto"/>
        <w:rPr>
          <w:rFonts w:hint="eastAsia"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（8）评分标准和细则（综合评分法评分标准）</w:t>
      </w:r>
    </w:p>
    <w:p w14:paraId="0EAB4B94">
      <w:pPr>
        <w:pStyle w:val="5"/>
        <w:jc w:val="center"/>
        <w:rPr>
          <w:rFonts w:hint="eastAsia" w:ascii="仿宋" w:hAnsi="仿宋" w:eastAsia="仿宋" w:cs="仿宋"/>
          <w:b/>
          <w:bCs/>
          <w:color w:val="auto"/>
          <w:sz w:val="28"/>
          <w:szCs w:val="21"/>
          <w:highlight w:val="none"/>
          <w:lang w:val="en-US" w:eastAsia="zh-CN"/>
        </w:rPr>
      </w:pPr>
      <w:r>
        <w:rPr>
          <w:rFonts w:hint="eastAsia" w:ascii="仿宋" w:hAnsi="仿宋" w:eastAsia="仿宋" w:cs="仿宋"/>
          <w:b/>
          <w:bCs/>
          <w:color w:val="auto"/>
          <w:sz w:val="28"/>
          <w:szCs w:val="21"/>
          <w:highlight w:val="none"/>
          <w:lang w:val="en-US" w:eastAsia="zh-CN"/>
        </w:rPr>
        <w:t>评分标准</w:t>
      </w:r>
    </w:p>
    <w:tbl>
      <w:tblPr>
        <w:tblStyle w:val="22"/>
        <w:tblW w:w="10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8"/>
        <w:gridCol w:w="1764"/>
        <w:gridCol w:w="7013"/>
      </w:tblGrid>
      <w:tr w14:paraId="259F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48" w:type="dxa"/>
            <w:noWrap w:val="0"/>
            <w:vAlign w:val="center"/>
          </w:tcPr>
          <w:p w14:paraId="02CBFC0B">
            <w:pPr>
              <w:spacing w:line="440" w:lineRule="exact"/>
              <w:jc w:val="center"/>
              <w:rPr>
                <w:rFonts w:ascii="仿宋" w:hAnsi="仿宋" w:eastAsia="仿宋" w:cs="仿宋"/>
                <w:color w:val="auto"/>
                <w:sz w:val="24"/>
                <w:szCs w:val="24"/>
                <w:highlight w:val="none"/>
                <w:lang w:eastAsia="zh-CN" w:bidi="ar-SA"/>
              </w:rPr>
            </w:pPr>
            <w:r>
              <w:rPr>
                <w:rFonts w:hint="eastAsia" w:ascii="仿宋" w:hAnsi="仿宋" w:eastAsia="仿宋" w:cs="仿宋"/>
                <w:color w:val="auto"/>
                <w:sz w:val="24"/>
                <w:szCs w:val="24"/>
                <w:highlight w:val="none"/>
                <w:lang w:eastAsia="zh-CN" w:bidi="ar-SA"/>
              </w:rPr>
              <w:t>评分因素</w:t>
            </w:r>
          </w:p>
        </w:tc>
        <w:tc>
          <w:tcPr>
            <w:tcW w:w="1764" w:type="dxa"/>
            <w:noWrap w:val="0"/>
            <w:vAlign w:val="center"/>
          </w:tcPr>
          <w:p w14:paraId="59F91D70">
            <w:pPr>
              <w:spacing w:line="440" w:lineRule="exact"/>
              <w:jc w:val="center"/>
              <w:rPr>
                <w:rFonts w:ascii="仿宋" w:hAnsi="仿宋" w:eastAsia="仿宋" w:cs="仿宋"/>
                <w:color w:val="auto"/>
                <w:sz w:val="24"/>
                <w:szCs w:val="24"/>
                <w:highlight w:val="none"/>
                <w:lang w:eastAsia="zh-CN" w:bidi="ar-SA"/>
              </w:rPr>
            </w:pPr>
            <w:r>
              <w:rPr>
                <w:rFonts w:hint="eastAsia" w:ascii="仿宋" w:hAnsi="仿宋" w:eastAsia="仿宋" w:cs="仿宋"/>
                <w:color w:val="auto"/>
                <w:sz w:val="24"/>
                <w:szCs w:val="24"/>
                <w:highlight w:val="none"/>
                <w:lang w:eastAsia="zh-CN" w:bidi="ar-SA"/>
              </w:rPr>
              <w:t>分值</w:t>
            </w:r>
          </w:p>
        </w:tc>
        <w:tc>
          <w:tcPr>
            <w:tcW w:w="7013" w:type="dxa"/>
            <w:noWrap w:val="0"/>
            <w:vAlign w:val="center"/>
          </w:tcPr>
          <w:p w14:paraId="3EBA4335">
            <w:pPr>
              <w:spacing w:line="440" w:lineRule="exact"/>
              <w:jc w:val="center"/>
              <w:rPr>
                <w:rFonts w:ascii="仿宋" w:hAnsi="仿宋" w:eastAsia="仿宋" w:cs="仿宋"/>
                <w:color w:val="auto"/>
                <w:sz w:val="24"/>
                <w:szCs w:val="24"/>
                <w:highlight w:val="none"/>
                <w:lang w:eastAsia="zh-CN" w:bidi="ar-SA"/>
              </w:rPr>
            </w:pPr>
            <w:r>
              <w:rPr>
                <w:rFonts w:hint="eastAsia" w:ascii="仿宋" w:hAnsi="仿宋" w:eastAsia="仿宋" w:cs="仿宋"/>
                <w:color w:val="auto"/>
                <w:sz w:val="24"/>
                <w:szCs w:val="24"/>
                <w:highlight w:val="none"/>
                <w:lang w:eastAsia="zh-CN" w:bidi="ar-SA"/>
              </w:rPr>
              <w:t>说明</w:t>
            </w:r>
          </w:p>
        </w:tc>
      </w:tr>
      <w:tr w14:paraId="1E54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1448" w:type="dxa"/>
            <w:noWrap w:val="0"/>
            <w:vAlign w:val="center"/>
          </w:tcPr>
          <w:p w14:paraId="552523ED">
            <w:pPr>
              <w:spacing w:line="440" w:lineRule="exact"/>
              <w:jc w:val="center"/>
              <w:rPr>
                <w:rFonts w:ascii="仿宋" w:hAnsi="仿宋" w:eastAsia="仿宋" w:cs="仿宋"/>
                <w:color w:val="auto"/>
                <w:sz w:val="24"/>
                <w:szCs w:val="24"/>
                <w:highlight w:val="none"/>
                <w:lang w:eastAsia="zh-CN" w:bidi="ar-SA"/>
              </w:rPr>
            </w:pPr>
            <w:r>
              <w:rPr>
                <w:rFonts w:hint="eastAsia" w:ascii="仿宋" w:hAnsi="仿宋" w:eastAsia="仿宋" w:cs="仿宋"/>
                <w:color w:val="auto"/>
                <w:sz w:val="24"/>
                <w:szCs w:val="24"/>
                <w:highlight w:val="none"/>
                <w:lang w:eastAsia="zh-CN" w:bidi="ar-SA"/>
              </w:rPr>
              <w:t>报价得分</w:t>
            </w:r>
          </w:p>
          <w:p w14:paraId="16E767A6">
            <w:pPr>
              <w:spacing w:line="440" w:lineRule="exact"/>
              <w:jc w:val="center"/>
              <w:rPr>
                <w:rFonts w:ascii="仿宋" w:hAnsi="仿宋" w:eastAsia="仿宋" w:cs="仿宋"/>
                <w:color w:val="auto"/>
                <w:sz w:val="24"/>
                <w:szCs w:val="24"/>
                <w:highlight w:val="none"/>
                <w:lang w:eastAsia="zh-CN" w:bidi="ar-SA"/>
              </w:rPr>
            </w:pPr>
            <w:r>
              <w:rPr>
                <w:rFonts w:hint="eastAsia" w:ascii="仿宋" w:hAnsi="仿宋" w:eastAsia="仿宋" w:cs="仿宋"/>
                <w:color w:val="auto"/>
                <w:sz w:val="24"/>
                <w:szCs w:val="24"/>
                <w:highlight w:val="none"/>
                <w:lang w:eastAsia="zh-CN" w:bidi="ar-SA"/>
              </w:rPr>
              <w:t>（</w:t>
            </w:r>
            <w:r>
              <w:rPr>
                <w:rFonts w:hint="eastAsia" w:ascii="仿宋" w:hAnsi="仿宋" w:eastAsia="仿宋" w:cs="仿宋"/>
                <w:color w:val="auto"/>
                <w:sz w:val="24"/>
                <w:szCs w:val="24"/>
                <w:highlight w:val="none"/>
                <w:lang w:val="en-US" w:eastAsia="zh-CN" w:bidi="ar-SA"/>
              </w:rPr>
              <w:t>30</w:t>
            </w:r>
            <w:r>
              <w:rPr>
                <w:rFonts w:hint="eastAsia" w:ascii="仿宋" w:hAnsi="仿宋" w:eastAsia="仿宋" w:cs="仿宋"/>
                <w:color w:val="auto"/>
                <w:sz w:val="24"/>
                <w:szCs w:val="24"/>
                <w:highlight w:val="none"/>
                <w:lang w:eastAsia="zh-CN" w:bidi="ar-SA"/>
              </w:rPr>
              <w:t>分）</w:t>
            </w:r>
          </w:p>
        </w:tc>
        <w:tc>
          <w:tcPr>
            <w:tcW w:w="1764" w:type="dxa"/>
            <w:noWrap w:val="0"/>
            <w:vAlign w:val="center"/>
          </w:tcPr>
          <w:p w14:paraId="3D10678D">
            <w:pPr>
              <w:spacing w:line="440" w:lineRule="exact"/>
              <w:jc w:val="center"/>
              <w:rPr>
                <w:rFonts w:ascii="仿宋" w:hAnsi="仿宋" w:eastAsia="仿宋" w:cs="仿宋"/>
                <w:color w:val="auto"/>
                <w:sz w:val="24"/>
                <w:szCs w:val="24"/>
                <w:highlight w:val="none"/>
                <w:lang w:eastAsia="zh-CN" w:bidi="ar-SA"/>
              </w:rPr>
            </w:pPr>
            <w:r>
              <w:rPr>
                <w:rFonts w:hint="eastAsia" w:ascii="仿宋" w:hAnsi="仿宋" w:eastAsia="仿宋" w:cs="仿宋"/>
                <w:color w:val="auto"/>
                <w:sz w:val="24"/>
                <w:szCs w:val="24"/>
                <w:highlight w:val="none"/>
                <w:lang w:val="en-US" w:eastAsia="zh-CN" w:bidi="ar-SA"/>
              </w:rPr>
              <w:t>30</w:t>
            </w:r>
            <w:r>
              <w:rPr>
                <w:rFonts w:hint="eastAsia" w:ascii="仿宋" w:hAnsi="仿宋" w:eastAsia="仿宋" w:cs="仿宋"/>
                <w:color w:val="auto"/>
                <w:sz w:val="24"/>
                <w:szCs w:val="24"/>
                <w:highlight w:val="none"/>
                <w:lang w:eastAsia="zh-CN" w:bidi="ar-SA"/>
              </w:rPr>
              <w:t>分</w:t>
            </w:r>
          </w:p>
        </w:tc>
        <w:tc>
          <w:tcPr>
            <w:tcW w:w="7013" w:type="dxa"/>
            <w:noWrap w:val="0"/>
            <w:vAlign w:val="top"/>
          </w:tcPr>
          <w:p w14:paraId="0018946A">
            <w:pPr>
              <w:keepNext w:val="0"/>
              <w:keepLines w:val="0"/>
              <w:pageBreakBefore w:val="0"/>
              <w:widowControl w:val="0"/>
              <w:shd w:val="clear" w:color="auto" w:fill="auto"/>
              <w:kinsoku/>
              <w:wordWrap/>
              <w:overflowPunct/>
              <w:topLinePunct w:val="0"/>
              <w:autoSpaceDE/>
              <w:autoSpaceDN/>
              <w:bidi w:val="0"/>
              <w:adjustRightInd/>
              <w:snapToGrid/>
              <w:spacing w:line="30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价格分应当采用低价优先法计算，满足招标文件要求且报价最低的为评审基准价，价格得分=（评审基准价/投标报价）×价格权值*100。</w:t>
            </w:r>
          </w:p>
          <w:p w14:paraId="222B9AA8">
            <w:pPr>
              <w:keepNext w:val="0"/>
              <w:keepLines w:val="0"/>
              <w:pageBreakBefore w:val="0"/>
              <w:widowControl w:val="0"/>
              <w:shd w:val="clear" w:color="auto" w:fill="auto"/>
              <w:kinsoku/>
              <w:wordWrap/>
              <w:overflowPunct/>
              <w:topLinePunct w:val="0"/>
              <w:autoSpaceDE/>
              <w:autoSpaceDN/>
              <w:bidi w:val="0"/>
              <w:adjustRightInd/>
              <w:snapToGrid/>
              <w:spacing w:line="300" w:lineRule="exact"/>
              <w:textAlignment w:val="auto"/>
              <w:rPr>
                <w:rFonts w:ascii="仿宋" w:hAnsi="仿宋" w:eastAsia="仿宋" w:cs="仿宋"/>
                <w:color w:val="auto"/>
                <w:sz w:val="24"/>
                <w:szCs w:val="24"/>
                <w:highlight w:val="none"/>
                <w:lang w:eastAsia="zh-CN" w:bidi="ar-SA"/>
              </w:rPr>
            </w:pPr>
            <w:r>
              <w:rPr>
                <w:rFonts w:hint="eastAsia" w:ascii="仿宋" w:hAnsi="仿宋" w:eastAsia="仿宋" w:cs="仿宋"/>
                <w:b/>
                <w:bCs/>
                <w:color w:val="auto"/>
                <w:sz w:val="24"/>
                <w:szCs w:val="24"/>
                <w:highlight w:val="none"/>
                <w:lang w:val="en-US" w:eastAsia="zh-CN"/>
              </w:rPr>
              <w:t>注：投标报价超过采购预算价的按废标处理</w:t>
            </w:r>
          </w:p>
        </w:tc>
      </w:tr>
      <w:tr w14:paraId="33EA9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1448" w:type="dxa"/>
            <w:vMerge w:val="restart"/>
            <w:noWrap w:val="0"/>
            <w:vAlign w:val="center"/>
          </w:tcPr>
          <w:p w14:paraId="20A9A946">
            <w:pPr>
              <w:spacing w:line="440" w:lineRule="exact"/>
              <w:jc w:val="center"/>
              <w:rPr>
                <w:rFonts w:ascii="仿宋" w:hAnsi="仿宋" w:eastAsia="仿宋" w:cs="仿宋"/>
                <w:color w:val="auto"/>
                <w:sz w:val="24"/>
                <w:szCs w:val="24"/>
                <w:highlight w:val="none"/>
                <w:lang w:eastAsia="zh-CN" w:bidi="ar-SA"/>
              </w:rPr>
            </w:pPr>
            <w:r>
              <w:rPr>
                <w:rFonts w:hint="eastAsia" w:ascii="仿宋" w:hAnsi="仿宋" w:eastAsia="仿宋" w:cs="仿宋"/>
                <w:color w:val="auto"/>
                <w:sz w:val="24"/>
                <w:szCs w:val="24"/>
                <w:highlight w:val="none"/>
                <w:lang w:eastAsia="zh-CN" w:bidi="ar-SA"/>
              </w:rPr>
              <w:t>商务技术部分</w:t>
            </w:r>
          </w:p>
          <w:p w14:paraId="4A4CF736">
            <w:pPr>
              <w:spacing w:line="440" w:lineRule="exact"/>
              <w:jc w:val="center"/>
              <w:rPr>
                <w:rFonts w:ascii="仿宋" w:hAnsi="仿宋" w:eastAsia="仿宋" w:cs="仿宋"/>
                <w:color w:val="auto"/>
                <w:sz w:val="24"/>
                <w:szCs w:val="24"/>
                <w:highlight w:val="none"/>
                <w:lang w:eastAsia="zh-CN" w:bidi="ar-SA"/>
              </w:rPr>
            </w:pPr>
            <w:r>
              <w:rPr>
                <w:rFonts w:hint="eastAsia" w:ascii="仿宋" w:hAnsi="仿宋" w:eastAsia="仿宋" w:cs="仿宋"/>
                <w:color w:val="auto"/>
                <w:sz w:val="24"/>
                <w:szCs w:val="24"/>
                <w:highlight w:val="none"/>
                <w:lang w:eastAsia="zh-CN" w:bidi="ar-SA"/>
              </w:rPr>
              <w:t>（</w:t>
            </w:r>
            <w:r>
              <w:rPr>
                <w:rFonts w:hint="eastAsia" w:ascii="仿宋" w:hAnsi="仿宋" w:eastAsia="仿宋" w:cs="仿宋"/>
                <w:color w:val="auto"/>
                <w:sz w:val="24"/>
                <w:szCs w:val="24"/>
                <w:highlight w:val="none"/>
                <w:lang w:val="en-US" w:eastAsia="zh-CN" w:bidi="ar-SA"/>
              </w:rPr>
              <w:t>70</w:t>
            </w:r>
            <w:r>
              <w:rPr>
                <w:rFonts w:hint="eastAsia" w:ascii="仿宋" w:hAnsi="仿宋" w:eastAsia="仿宋" w:cs="仿宋"/>
                <w:color w:val="auto"/>
                <w:sz w:val="24"/>
                <w:szCs w:val="24"/>
                <w:highlight w:val="none"/>
                <w:lang w:eastAsia="zh-CN" w:bidi="ar-SA"/>
              </w:rPr>
              <w:t>分）</w:t>
            </w:r>
          </w:p>
          <w:p w14:paraId="731A3331">
            <w:pPr>
              <w:spacing w:line="440" w:lineRule="exact"/>
              <w:ind w:firstLine="623" w:firstLineChars="257"/>
              <w:jc w:val="center"/>
              <w:rPr>
                <w:rFonts w:ascii="仿宋" w:hAnsi="仿宋" w:eastAsia="仿宋" w:cs="仿宋"/>
                <w:color w:val="auto"/>
                <w:sz w:val="24"/>
                <w:szCs w:val="24"/>
                <w:highlight w:val="none"/>
                <w:lang w:eastAsia="zh-CN" w:bidi="ar-SA"/>
              </w:rPr>
            </w:pPr>
          </w:p>
          <w:p w14:paraId="448DA695">
            <w:pPr>
              <w:spacing w:line="440" w:lineRule="exact"/>
              <w:ind w:firstLine="623" w:firstLineChars="257"/>
              <w:jc w:val="center"/>
              <w:rPr>
                <w:rFonts w:ascii="仿宋" w:hAnsi="仿宋" w:eastAsia="仿宋" w:cs="仿宋"/>
                <w:color w:val="auto"/>
                <w:sz w:val="24"/>
                <w:szCs w:val="24"/>
                <w:highlight w:val="none"/>
                <w:lang w:eastAsia="zh-CN" w:bidi="ar-SA"/>
              </w:rPr>
            </w:pPr>
          </w:p>
        </w:tc>
        <w:tc>
          <w:tcPr>
            <w:tcW w:w="1764" w:type="dxa"/>
            <w:noWrap w:val="0"/>
            <w:vAlign w:val="center"/>
          </w:tcPr>
          <w:p w14:paraId="3B8ECA6D">
            <w:pPr>
              <w:spacing w:line="440" w:lineRule="exact"/>
              <w:jc w:val="center"/>
              <w:rPr>
                <w:rFonts w:ascii="仿宋" w:hAnsi="仿宋" w:eastAsia="仿宋" w:cs="仿宋"/>
                <w:color w:val="auto"/>
                <w:sz w:val="24"/>
                <w:szCs w:val="24"/>
                <w:highlight w:val="none"/>
                <w:lang w:val="zh-CN" w:eastAsia="zh-CN" w:bidi="ar-SA"/>
              </w:rPr>
            </w:pPr>
            <w:r>
              <w:rPr>
                <w:rFonts w:hint="eastAsia" w:ascii="仿宋" w:hAnsi="仿宋" w:eastAsia="仿宋" w:cs="仿宋"/>
                <w:color w:val="auto"/>
                <w:sz w:val="24"/>
                <w:szCs w:val="24"/>
                <w:highlight w:val="none"/>
                <w:lang w:val="zh-CN" w:eastAsia="zh-CN" w:bidi="ar-SA"/>
              </w:rPr>
              <w:t>技术指标、参数响应情况</w:t>
            </w:r>
          </w:p>
          <w:p w14:paraId="32A902ED">
            <w:pPr>
              <w:spacing w:line="440" w:lineRule="exact"/>
              <w:jc w:val="center"/>
              <w:rPr>
                <w:rFonts w:ascii="仿宋" w:hAnsi="仿宋" w:eastAsia="仿宋" w:cs="仿宋"/>
                <w:color w:val="auto"/>
                <w:sz w:val="24"/>
                <w:szCs w:val="24"/>
                <w:highlight w:val="none"/>
                <w:lang w:eastAsia="zh-CN" w:bidi="ar-SA"/>
              </w:rPr>
            </w:pPr>
            <w:r>
              <w:rPr>
                <w:rFonts w:hint="eastAsia" w:ascii="仿宋" w:hAnsi="仿宋" w:eastAsia="仿宋" w:cs="仿宋"/>
                <w:color w:val="auto"/>
                <w:sz w:val="24"/>
                <w:szCs w:val="24"/>
                <w:highlight w:val="none"/>
                <w:lang w:eastAsia="zh-CN" w:bidi="ar-SA"/>
              </w:rPr>
              <w:t>（</w:t>
            </w:r>
            <w:r>
              <w:rPr>
                <w:rFonts w:hint="eastAsia" w:ascii="仿宋" w:hAnsi="仿宋" w:eastAsia="仿宋" w:cs="仿宋"/>
                <w:color w:val="auto"/>
                <w:sz w:val="24"/>
                <w:szCs w:val="24"/>
                <w:highlight w:val="none"/>
                <w:lang w:val="en-US" w:eastAsia="zh-CN" w:bidi="ar-SA"/>
              </w:rPr>
              <w:t>40</w:t>
            </w:r>
            <w:r>
              <w:rPr>
                <w:rFonts w:hint="eastAsia" w:ascii="仿宋" w:hAnsi="仿宋" w:eastAsia="仿宋" w:cs="仿宋"/>
                <w:color w:val="auto"/>
                <w:sz w:val="24"/>
                <w:szCs w:val="24"/>
                <w:highlight w:val="none"/>
                <w:lang w:eastAsia="zh-CN" w:bidi="ar-SA"/>
              </w:rPr>
              <w:t>分）</w:t>
            </w:r>
          </w:p>
        </w:tc>
        <w:tc>
          <w:tcPr>
            <w:tcW w:w="7013" w:type="dxa"/>
            <w:noWrap w:val="0"/>
            <w:vAlign w:val="top"/>
          </w:tcPr>
          <w:p w14:paraId="2EC6FAE2">
            <w:pPr>
              <w:keepNext w:val="0"/>
              <w:keepLines w:val="0"/>
              <w:pageBreakBefore w:val="0"/>
              <w:widowControl w:val="0"/>
              <w:shd w:val="clear" w:color="auto" w:fill="auto"/>
              <w:kinsoku/>
              <w:wordWrap/>
              <w:overflowPunct/>
              <w:topLinePunct w:val="0"/>
              <w:autoSpaceDE/>
              <w:autoSpaceDN/>
              <w:bidi w:val="0"/>
              <w:adjustRightInd/>
              <w:snapToGrid/>
              <w:spacing w:line="300" w:lineRule="exact"/>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以招标文件的技术参数要求为基准，提供详细技术偏离表。根据所投产品的配置与性能指标的响应程度打分（</w:t>
            </w:r>
            <w:r>
              <w:rPr>
                <w:rFonts w:hint="eastAsia" w:ascii="仿宋" w:hAnsi="仿宋" w:eastAsia="仿宋" w:cs="仿宋"/>
                <w:b w:val="0"/>
                <w:bCs w:val="0"/>
                <w:color w:val="auto"/>
                <w:sz w:val="24"/>
                <w:szCs w:val="24"/>
                <w:highlight w:val="none"/>
                <w:lang w:val="en-US" w:eastAsia="zh-CN"/>
              </w:rPr>
              <w:t>出现负偏离视为不响应招标文件实质性要求，作废标处理</w:t>
            </w:r>
            <w:r>
              <w:rPr>
                <w:rFonts w:hint="eastAsia" w:ascii="仿宋" w:hAnsi="仿宋" w:eastAsia="仿宋" w:cs="仿宋"/>
                <w:b w:val="0"/>
                <w:bCs w:val="0"/>
                <w:color w:val="auto"/>
                <w:sz w:val="24"/>
                <w:szCs w:val="24"/>
                <w:highlight w:val="none"/>
                <w:lang w:eastAsia="zh-CN"/>
              </w:rPr>
              <w:t>）：</w:t>
            </w:r>
          </w:p>
          <w:p w14:paraId="00CF4CB3">
            <w:pPr>
              <w:keepNext w:val="0"/>
              <w:keepLines w:val="0"/>
              <w:pageBreakBefore w:val="0"/>
              <w:widowControl w:val="0"/>
              <w:numPr>
                <w:ilvl w:val="0"/>
                <w:numId w:val="7"/>
              </w:numPr>
              <w:shd w:val="clear" w:color="auto" w:fill="auto"/>
              <w:kinsoku/>
              <w:wordWrap/>
              <w:overflowPunct/>
              <w:topLinePunct w:val="0"/>
              <w:autoSpaceDE/>
              <w:autoSpaceDN/>
              <w:bidi w:val="0"/>
              <w:adjustRightInd/>
              <w:snapToGrid/>
              <w:spacing w:line="300" w:lineRule="exact"/>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所投产品技术参数全部满足的得</w:t>
            </w:r>
            <w:r>
              <w:rPr>
                <w:rFonts w:hint="eastAsia" w:ascii="仿宋" w:hAnsi="仿宋" w:eastAsia="仿宋" w:cs="仿宋"/>
                <w:b w:val="0"/>
                <w:bCs w:val="0"/>
                <w:color w:val="auto"/>
                <w:sz w:val="24"/>
                <w:szCs w:val="24"/>
                <w:highlight w:val="none"/>
                <w:lang w:val="en-US" w:eastAsia="zh-CN"/>
              </w:rPr>
              <w:t>35</w:t>
            </w:r>
            <w:r>
              <w:rPr>
                <w:rFonts w:hint="eastAsia" w:ascii="仿宋" w:hAnsi="仿宋" w:eastAsia="仿宋" w:cs="仿宋"/>
                <w:b w:val="0"/>
                <w:bCs w:val="0"/>
                <w:color w:val="auto"/>
                <w:sz w:val="24"/>
                <w:szCs w:val="24"/>
                <w:highlight w:val="none"/>
                <w:lang w:eastAsia="zh-CN"/>
              </w:rPr>
              <w:t>分；</w:t>
            </w:r>
          </w:p>
          <w:p w14:paraId="0C444C0A">
            <w:pPr>
              <w:keepNext w:val="0"/>
              <w:keepLines w:val="0"/>
              <w:pageBreakBefore w:val="0"/>
              <w:widowControl w:val="0"/>
              <w:numPr>
                <w:ilvl w:val="0"/>
                <w:numId w:val="7"/>
              </w:numPr>
              <w:shd w:val="clear" w:color="auto" w:fill="auto"/>
              <w:kinsoku/>
              <w:wordWrap/>
              <w:overflowPunct/>
              <w:topLinePunct w:val="0"/>
              <w:autoSpaceDE/>
              <w:autoSpaceDN/>
              <w:bidi w:val="0"/>
              <w:adjustRightInd/>
              <w:snapToGrid/>
              <w:spacing w:line="300" w:lineRule="exact"/>
              <w:ind w:left="0" w:leftChars="0" w:firstLine="0" w:firstLineChars="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技术参数指标每优于招标文件要求的一项加</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分，最多加</w:t>
            </w:r>
            <w:r>
              <w:rPr>
                <w:rFonts w:hint="eastAsia" w:ascii="仿宋" w:hAnsi="仿宋" w:eastAsia="仿宋" w:cs="仿宋"/>
                <w:b w:val="0"/>
                <w:bCs w:val="0"/>
                <w:color w:val="auto"/>
                <w:sz w:val="24"/>
                <w:szCs w:val="24"/>
                <w:highlight w:val="none"/>
                <w:lang w:val="en-US" w:eastAsia="zh-CN"/>
              </w:rPr>
              <w:t>5</w:t>
            </w:r>
            <w:r>
              <w:rPr>
                <w:rFonts w:hint="eastAsia" w:ascii="仿宋" w:hAnsi="仿宋" w:eastAsia="仿宋" w:cs="仿宋"/>
                <w:b w:val="0"/>
                <w:bCs w:val="0"/>
                <w:color w:val="auto"/>
                <w:sz w:val="24"/>
                <w:szCs w:val="24"/>
                <w:highlight w:val="none"/>
                <w:lang w:eastAsia="zh-CN"/>
              </w:rPr>
              <w:t>分；</w:t>
            </w:r>
          </w:p>
          <w:p w14:paraId="1998377D">
            <w:pPr>
              <w:keepNext w:val="0"/>
              <w:keepLines w:val="0"/>
              <w:pageBreakBefore w:val="0"/>
              <w:widowControl w:val="0"/>
              <w:shd w:val="clear" w:color="auto" w:fill="auto"/>
              <w:kinsoku/>
              <w:wordWrap/>
              <w:overflowPunct/>
              <w:topLinePunct w:val="0"/>
              <w:autoSpaceDE/>
              <w:autoSpaceDN/>
              <w:bidi w:val="0"/>
              <w:adjustRightInd/>
              <w:snapToGrid/>
              <w:spacing w:line="300" w:lineRule="exact"/>
              <w:textAlignment w:val="auto"/>
              <w:rPr>
                <w:rFonts w:ascii="仿宋" w:hAnsi="仿宋" w:eastAsia="仿宋" w:cs="仿宋"/>
                <w:color w:val="auto"/>
                <w:sz w:val="24"/>
                <w:szCs w:val="24"/>
                <w:highlight w:val="none"/>
                <w:lang w:eastAsia="zh-CN" w:bidi="ar-SA"/>
              </w:rPr>
            </w:pPr>
            <w:r>
              <w:rPr>
                <w:rFonts w:hint="eastAsia" w:ascii="仿宋" w:hAnsi="仿宋" w:eastAsia="仿宋" w:cs="仿宋"/>
                <w:b/>
                <w:bCs/>
                <w:color w:val="auto"/>
                <w:sz w:val="24"/>
                <w:szCs w:val="24"/>
                <w:highlight w:val="none"/>
                <w:lang w:eastAsia="zh-CN"/>
              </w:rPr>
              <w:t>（注：正偏离的需提供相关证明材料，不提供的不加分）</w:t>
            </w:r>
          </w:p>
        </w:tc>
      </w:tr>
      <w:tr w14:paraId="62F09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8" w:type="dxa"/>
            <w:vMerge w:val="continue"/>
            <w:noWrap w:val="0"/>
            <w:vAlign w:val="center"/>
          </w:tcPr>
          <w:p w14:paraId="75FDE5C0">
            <w:pPr>
              <w:spacing w:line="440" w:lineRule="exact"/>
              <w:ind w:firstLine="623" w:firstLineChars="257"/>
              <w:jc w:val="center"/>
              <w:rPr>
                <w:rFonts w:ascii="仿宋" w:hAnsi="仿宋" w:eastAsia="仿宋" w:cs="仿宋"/>
                <w:color w:val="auto"/>
                <w:sz w:val="24"/>
                <w:szCs w:val="24"/>
                <w:highlight w:val="none"/>
                <w:lang w:eastAsia="zh-CN" w:bidi="ar-SA"/>
              </w:rPr>
            </w:pPr>
          </w:p>
        </w:tc>
        <w:tc>
          <w:tcPr>
            <w:tcW w:w="1764" w:type="dxa"/>
            <w:noWrap w:val="0"/>
            <w:vAlign w:val="center"/>
          </w:tcPr>
          <w:p w14:paraId="4E6A08A2">
            <w:pPr>
              <w:spacing w:line="440" w:lineRule="exact"/>
              <w:jc w:val="center"/>
              <w:rPr>
                <w:rFonts w:hint="eastAsia" w:ascii="仿宋" w:hAnsi="仿宋" w:eastAsia="仿宋"/>
                <w:b w:val="0"/>
                <w:color w:val="auto"/>
                <w:sz w:val="24"/>
                <w:szCs w:val="24"/>
                <w:highlight w:val="none"/>
                <w:lang w:eastAsia="zh-CN"/>
              </w:rPr>
            </w:pPr>
            <w:r>
              <w:rPr>
                <w:rFonts w:hint="eastAsia" w:ascii="仿宋" w:hAnsi="仿宋" w:eastAsia="仿宋"/>
                <w:b w:val="0"/>
                <w:color w:val="auto"/>
                <w:sz w:val="24"/>
                <w:szCs w:val="24"/>
                <w:highlight w:val="none"/>
              </w:rPr>
              <w:t>质保期</w:t>
            </w:r>
            <w:r>
              <w:rPr>
                <w:rFonts w:hint="eastAsia" w:ascii="仿宋" w:hAnsi="仿宋" w:eastAsia="仿宋"/>
                <w:b w:val="0"/>
                <w:color w:val="auto"/>
                <w:sz w:val="24"/>
                <w:szCs w:val="24"/>
                <w:highlight w:val="none"/>
                <w:lang w:eastAsia="zh-CN"/>
              </w:rPr>
              <w:t>（</w:t>
            </w:r>
            <w:r>
              <w:rPr>
                <w:rFonts w:hint="eastAsia" w:ascii="仿宋" w:hAnsi="仿宋" w:eastAsia="仿宋"/>
                <w:b w:val="0"/>
                <w:color w:val="auto"/>
                <w:sz w:val="24"/>
                <w:szCs w:val="24"/>
                <w:highlight w:val="none"/>
                <w:lang w:val="en-US" w:eastAsia="zh-CN"/>
              </w:rPr>
              <w:t>4分</w:t>
            </w:r>
            <w:r>
              <w:rPr>
                <w:rFonts w:hint="eastAsia" w:ascii="仿宋" w:hAnsi="仿宋" w:eastAsia="仿宋"/>
                <w:b w:val="0"/>
                <w:color w:val="auto"/>
                <w:sz w:val="24"/>
                <w:szCs w:val="24"/>
                <w:highlight w:val="none"/>
                <w:lang w:eastAsia="zh-CN"/>
              </w:rPr>
              <w:t>）</w:t>
            </w:r>
          </w:p>
        </w:tc>
        <w:tc>
          <w:tcPr>
            <w:tcW w:w="7013" w:type="dxa"/>
            <w:noWrap w:val="0"/>
            <w:vAlign w:val="center"/>
          </w:tcPr>
          <w:p w14:paraId="3BCEB606">
            <w:pPr>
              <w:keepNext w:val="0"/>
              <w:keepLines w:val="0"/>
              <w:pageBreakBefore w:val="0"/>
              <w:widowControl w:val="0"/>
              <w:shd w:val="clear" w:color="auto" w:fill="auto"/>
              <w:kinsoku/>
              <w:wordWrap/>
              <w:overflowPunct/>
              <w:topLinePunct w:val="0"/>
              <w:autoSpaceDE/>
              <w:autoSpaceDN/>
              <w:bidi w:val="0"/>
              <w:adjustRightInd/>
              <w:snapToGrid/>
              <w:spacing w:line="300" w:lineRule="exact"/>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lang w:val="en-US" w:eastAsia="zh-CN"/>
              </w:rPr>
              <w:t>质保期满足招标文件基础上，每增加1年加1分，最多加4分。</w:t>
            </w:r>
          </w:p>
        </w:tc>
      </w:tr>
      <w:tr w14:paraId="736C1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8" w:type="dxa"/>
            <w:vMerge w:val="continue"/>
            <w:noWrap w:val="0"/>
            <w:vAlign w:val="center"/>
          </w:tcPr>
          <w:p w14:paraId="005FA738">
            <w:pPr>
              <w:spacing w:line="440" w:lineRule="exact"/>
              <w:ind w:firstLine="623" w:firstLineChars="257"/>
              <w:jc w:val="center"/>
              <w:rPr>
                <w:rFonts w:ascii="仿宋" w:hAnsi="仿宋" w:eastAsia="仿宋" w:cs="仿宋"/>
                <w:color w:val="auto"/>
                <w:sz w:val="24"/>
                <w:szCs w:val="24"/>
                <w:highlight w:val="none"/>
                <w:lang w:eastAsia="zh-CN" w:bidi="ar-SA"/>
              </w:rPr>
            </w:pPr>
          </w:p>
        </w:tc>
        <w:tc>
          <w:tcPr>
            <w:tcW w:w="1764" w:type="dxa"/>
            <w:noWrap w:val="0"/>
            <w:vAlign w:val="center"/>
          </w:tcPr>
          <w:p w14:paraId="29E3B497">
            <w:pPr>
              <w:spacing w:line="440" w:lineRule="exact"/>
              <w:jc w:val="center"/>
              <w:rPr>
                <w:rFonts w:hint="default" w:ascii="仿宋" w:hAnsi="仿宋" w:eastAsia="仿宋"/>
                <w:b w:val="0"/>
                <w:color w:val="auto"/>
                <w:sz w:val="24"/>
                <w:szCs w:val="24"/>
                <w:highlight w:val="none"/>
                <w:lang w:val="en-US" w:eastAsia="zh-CN"/>
              </w:rPr>
            </w:pPr>
            <w:r>
              <w:rPr>
                <w:rFonts w:hint="eastAsia" w:ascii="仿宋" w:hAnsi="仿宋" w:eastAsia="仿宋"/>
                <w:b w:val="0"/>
                <w:color w:val="auto"/>
                <w:sz w:val="24"/>
                <w:szCs w:val="24"/>
                <w:highlight w:val="none"/>
                <w:lang w:val="en-US" w:eastAsia="zh-CN"/>
              </w:rPr>
              <w:t>项目概况及特点（8分）</w:t>
            </w:r>
          </w:p>
        </w:tc>
        <w:tc>
          <w:tcPr>
            <w:tcW w:w="7013" w:type="dxa"/>
            <w:noWrap w:val="0"/>
            <w:vAlign w:val="center"/>
          </w:tcPr>
          <w:p w14:paraId="1744DEA5">
            <w:pPr>
              <w:keepNext w:val="0"/>
              <w:keepLines w:val="0"/>
              <w:pageBreakBefore w:val="0"/>
              <w:widowControl w:val="0"/>
              <w:shd w:val="clear" w:color="auto" w:fill="auto"/>
              <w:kinsoku/>
              <w:wordWrap/>
              <w:overflowPunct/>
              <w:topLinePunct w:val="0"/>
              <w:autoSpaceDE/>
              <w:autoSpaceDN/>
              <w:bidi w:val="0"/>
              <w:adjustRightInd/>
              <w:snapToGrid/>
              <w:spacing w:line="300" w:lineRule="exact"/>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项目概况及特点叙述正确，符合项目实际情况的得 8分； </w:t>
            </w:r>
          </w:p>
          <w:p w14:paraId="0443F9B3">
            <w:pPr>
              <w:keepNext w:val="0"/>
              <w:keepLines w:val="0"/>
              <w:pageBreakBefore w:val="0"/>
              <w:widowControl w:val="0"/>
              <w:shd w:val="clear" w:color="auto" w:fill="auto"/>
              <w:kinsoku/>
              <w:wordWrap/>
              <w:overflowPunct/>
              <w:topLinePunct w:val="0"/>
              <w:autoSpaceDE/>
              <w:autoSpaceDN/>
              <w:bidi w:val="0"/>
              <w:adjustRightInd/>
              <w:snapToGrid/>
              <w:spacing w:line="300" w:lineRule="exact"/>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项目概况及特点叙述基本正确，基本符合项目实际情况的得5分； </w:t>
            </w:r>
          </w:p>
          <w:p w14:paraId="4BFD4C6B">
            <w:pPr>
              <w:keepNext w:val="0"/>
              <w:keepLines w:val="0"/>
              <w:pageBreakBefore w:val="0"/>
              <w:widowControl w:val="0"/>
              <w:shd w:val="clear" w:color="auto" w:fill="auto"/>
              <w:kinsoku/>
              <w:wordWrap/>
              <w:overflowPunct/>
              <w:topLinePunct w:val="0"/>
              <w:autoSpaceDE/>
              <w:autoSpaceDN/>
              <w:bidi w:val="0"/>
              <w:adjustRightInd/>
              <w:snapToGrid/>
              <w:spacing w:line="300" w:lineRule="exact"/>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项目概况及特点叙述存在缺漏、不准确的得 3 分； </w:t>
            </w:r>
          </w:p>
          <w:p w14:paraId="52D2F3E2">
            <w:pPr>
              <w:keepNext w:val="0"/>
              <w:keepLines w:val="0"/>
              <w:pageBreakBefore w:val="0"/>
              <w:widowControl w:val="0"/>
              <w:shd w:val="clear" w:color="auto" w:fill="auto"/>
              <w:kinsoku/>
              <w:wordWrap/>
              <w:overflowPunct/>
              <w:topLinePunct w:val="0"/>
              <w:autoSpaceDE/>
              <w:autoSpaceDN/>
              <w:bidi w:val="0"/>
              <w:adjustRightInd/>
              <w:snapToGrid/>
              <w:spacing w:line="300" w:lineRule="exact"/>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项目概括及特点不符合项目实际情况的得 0 分</w:t>
            </w:r>
          </w:p>
        </w:tc>
      </w:tr>
      <w:tr w14:paraId="6F545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48" w:type="dxa"/>
            <w:vMerge w:val="continue"/>
            <w:noWrap w:val="0"/>
            <w:vAlign w:val="center"/>
          </w:tcPr>
          <w:p w14:paraId="2F13E7CB">
            <w:pPr>
              <w:spacing w:line="440" w:lineRule="exact"/>
              <w:ind w:firstLine="623" w:firstLineChars="257"/>
              <w:rPr>
                <w:rFonts w:ascii="仿宋" w:hAnsi="仿宋" w:eastAsia="仿宋" w:cs="仿宋"/>
                <w:color w:val="auto"/>
                <w:sz w:val="24"/>
                <w:szCs w:val="24"/>
                <w:highlight w:val="none"/>
                <w:lang w:eastAsia="zh-CN" w:bidi="ar-SA"/>
              </w:rPr>
            </w:pPr>
          </w:p>
        </w:tc>
        <w:tc>
          <w:tcPr>
            <w:tcW w:w="1764" w:type="dxa"/>
            <w:noWrap w:val="0"/>
            <w:vAlign w:val="center"/>
          </w:tcPr>
          <w:p w14:paraId="560AA725">
            <w:pPr>
              <w:spacing w:line="44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售后服务方案</w:t>
            </w:r>
          </w:p>
          <w:p w14:paraId="156AB1F6">
            <w:pPr>
              <w:spacing w:line="44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（15分）</w:t>
            </w:r>
          </w:p>
        </w:tc>
        <w:tc>
          <w:tcPr>
            <w:tcW w:w="7013" w:type="dxa"/>
            <w:noWrap w:val="0"/>
            <w:vAlign w:val="top"/>
          </w:tcPr>
          <w:p w14:paraId="485F3E3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投标人提供了售后服务方案及措施，内容包含但不限于： </w:t>
            </w:r>
          </w:p>
          <w:p w14:paraId="4BDC98C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①质保期；</w:t>
            </w:r>
          </w:p>
          <w:p w14:paraId="100FAE4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②质保期内响应时间；</w:t>
            </w:r>
          </w:p>
          <w:p w14:paraId="48560CC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③售后服务措施、免费技术培训等；</w:t>
            </w:r>
          </w:p>
          <w:p w14:paraId="069F07B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④售后服务人员；</w:t>
            </w:r>
          </w:p>
          <w:p w14:paraId="2D7F5032">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⑤质保期满后的后续维修服务等内容。</w:t>
            </w:r>
          </w:p>
          <w:p w14:paraId="2E3C1F5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以上 5项内容无缺陷、科学、合理，能满足项目实际需求的得15分，每有一项内容缺失扣 3分，每有一项内容不完整或未能满足采购需求的扣 1 分，扣完为止。</w:t>
            </w:r>
          </w:p>
        </w:tc>
      </w:tr>
      <w:tr w14:paraId="2B830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1448" w:type="dxa"/>
            <w:vMerge w:val="continue"/>
            <w:noWrap w:val="0"/>
            <w:vAlign w:val="center"/>
          </w:tcPr>
          <w:p w14:paraId="1B0E9AF5">
            <w:pPr>
              <w:spacing w:line="440" w:lineRule="exact"/>
              <w:ind w:firstLine="623" w:firstLineChars="257"/>
              <w:rPr>
                <w:rFonts w:ascii="仿宋" w:hAnsi="仿宋" w:eastAsia="仿宋" w:cs="仿宋"/>
                <w:color w:val="auto"/>
                <w:sz w:val="24"/>
                <w:szCs w:val="24"/>
                <w:highlight w:val="none"/>
                <w:lang w:eastAsia="zh-CN" w:bidi="ar-SA"/>
              </w:rPr>
            </w:pPr>
          </w:p>
        </w:tc>
        <w:tc>
          <w:tcPr>
            <w:tcW w:w="1764" w:type="dxa"/>
            <w:noWrap w:val="0"/>
            <w:vAlign w:val="center"/>
          </w:tcPr>
          <w:p w14:paraId="11F63472">
            <w:pPr>
              <w:spacing w:line="44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培训方案   （3分）</w:t>
            </w:r>
          </w:p>
        </w:tc>
        <w:tc>
          <w:tcPr>
            <w:tcW w:w="7013" w:type="dxa"/>
            <w:noWrap w:val="0"/>
            <w:vAlign w:val="top"/>
          </w:tcPr>
          <w:p w14:paraId="7A3B3B6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评标委员会根据投标供应商提供的培训方案（包含但不限于①组织人员培训及方式、②设备的基本 结构、性能、主要部件的构造及原理，③日常使用操作、维护保养与管理，常见故障的排除，紧急情况的处理等）进行评审：方案内容全面、完整、详细、完全符合项目实际需求， 细节考虑完善的，完全符合本项目要求，满分3分，每缺一项内容减 1 分，每有一项内容存在缺陷（缺陷指内容阐述不清晰，存在偏差或过于简略）的减 0.5 分，减完为止。未提供方案得 0 分。</w:t>
            </w:r>
          </w:p>
        </w:tc>
      </w:tr>
    </w:tbl>
    <w:p w14:paraId="455F38E6">
      <w:pPr>
        <w:keepNext w:val="0"/>
        <w:keepLines w:val="0"/>
        <w:pageBreakBefore w:val="0"/>
        <w:widowControl w:val="0"/>
        <w:kinsoku/>
        <w:wordWrap/>
        <w:overflowPunct/>
        <w:topLinePunct w:val="0"/>
        <w:autoSpaceDE/>
        <w:autoSpaceDN/>
        <w:bidi w:val="0"/>
        <w:adjustRightInd/>
        <w:snapToGrid/>
        <w:spacing w:line="40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如评标专家在检验电子标书过程中，如果由于供应商自身原因导致评标专家无法查看并检验电子标书中以上相关资料的，否决其投标。即使投标单位将原件携带至现场的，同样按无效投标处理。</w:t>
      </w:r>
    </w:p>
    <w:p w14:paraId="665A3B6E">
      <w:pPr>
        <w:pStyle w:val="44"/>
        <w:keepNext w:val="0"/>
        <w:keepLines w:val="0"/>
        <w:pageBreakBefore w:val="0"/>
        <w:widowControl w:val="0"/>
        <w:tabs>
          <w:tab w:val="left" w:pos="1701"/>
        </w:tabs>
        <w:kinsoku/>
        <w:wordWrap/>
        <w:overflowPunct/>
        <w:topLinePunct w:val="0"/>
        <w:autoSpaceDE/>
        <w:autoSpaceDN/>
        <w:bidi w:val="0"/>
        <w:adjustRightInd/>
        <w:snapToGrid/>
        <w:spacing w:line="400" w:lineRule="exact"/>
        <w:ind w:left="0"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10.2.2价格评分方法</w:t>
      </w:r>
    </w:p>
    <w:p w14:paraId="4606E0C4">
      <w:pPr>
        <w:keepNext w:val="0"/>
        <w:keepLines w:val="0"/>
        <w:pageBreakBefore w:val="0"/>
        <w:widowControl w:val="0"/>
        <w:kinsoku/>
        <w:wordWrap/>
        <w:overflowPunct/>
        <w:topLinePunct w:val="0"/>
        <w:autoSpaceDE/>
        <w:autoSpaceDN/>
        <w:bidi w:val="0"/>
        <w:adjustRightInd/>
        <w:snapToGrid/>
        <w:spacing w:line="400" w:lineRule="exact"/>
        <w:ind w:firstLine="486" w:firstLineChars="200"/>
        <w:textAlignment w:val="auto"/>
        <w:rPr>
          <w:rFonts w:ascii="仿宋" w:hAnsi="仿宋" w:eastAsia="仿宋" w:cs="仿宋"/>
          <w:color w:val="auto"/>
          <w:szCs w:val="21"/>
          <w:highlight w:val="none"/>
          <w:lang w:eastAsia="zh-CN" w:bidi="ar-SA"/>
        </w:rPr>
      </w:pPr>
      <w:r>
        <w:rPr>
          <w:rFonts w:hint="eastAsia" w:ascii="仿宋" w:hAnsi="仿宋" w:eastAsia="仿宋" w:cs="仿宋"/>
          <w:color w:val="auto"/>
          <w:szCs w:val="21"/>
          <w:highlight w:val="none"/>
          <w:lang w:eastAsia="zh-CN" w:bidi="ar-SA"/>
        </w:rPr>
        <w:t>满足招标文件技术要求且投标价格最低的投标报价为评标基准价，其价格分为满分。其他供应商的价格分别按照下列公式计算： 投标报价得分=（评标基准价/投标报价）×价格权重。</w:t>
      </w:r>
    </w:p>
    <w:p w14:paraId="39E529DA">
      <w:pPr>
        <w:spacing w:beforeLines="50" w:line="400" w:lineRule="exact"/>
        <w:jc w:val="center"/>
        <w:outlineLvl w:val="1"/>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五  推荐中标候选人</w:t>
      </w:r>
      <w:bookmarkEnd w:id="42"/>
      <w:bookmarkEnd w:id="43"/>
    </w:p>
    <w:p w14:paraId="2D5DDB14">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11.1评标委员会推荐3名中标候选人，并标明排序。</w:t>
      </w:r>
    </w:p>
    <w:p w14:paraId="7598F9E1">
      <w:pPr>
        <w:spacing w:line="400" w:lineRule="exact"/>
        <w:ind w:firstLine="475" w:firstLineChars="196"/>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11.2如出现报价相同情况，则由招标人现场抽签确定中标候选人排名顺序。</w:t>
      </w:r>
    </w:p>
    <w:bookmarkEnd w:id="37"/>
    <w:p w14:paraId="5DA5EF26">
      <w:pPr>
        <w:snapToGrid w:val="0"/>
        <w:spacing w:line="400" w:lineRule="exact"/>
        <w:ind w:firstLine="486" w:firstLineChars="200"/>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12.无效投标条款</w:t>
      </w:r>
    </w:p>
    <w:p w14:paraId="7F42E8F9">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12.1投标文件有下列情形之一的,其投标文件拒收:</w:t>
      </w:r>
    </w:p>
    <w:p w14:paraId="135133FD">
      <w:pPr>
        <w:snapToGrid w:val="0"/>
        <w:spacing w:line="400" w:lineRule="exact"/>
        <w:rPr>
          <w:rFonts w:ascii="仿宋" w:hAnsi="仿宋" w:eastAsia="仿宋" w:cs="仿宋"/>
          <w:b/>
          <w:bCs/>
          <w:color w:val="auto"/>
          <w:szCs w:val="21"/>
          <w:highlight w:val="none"/>
          <w:lang w:eastAsia="zh-CN"/>
        </w:rPr>
      </w:pPr>
      <w:r>
        <w:rPr>
          <w:rFonts w:hint="eastAsia" w:ascii="仿宋" w:hAnsi="仿宋" w:eastAsia="仿宋" w:cs="仿宋"/>
          <w:color w:val="auto"/>
          <w:szCs w:val="21"/>
          <w:highlight w:val="none"/>
          <w:lang w:eastAsia="zh-CN"/>
        </w:rPr>
        <w:t xml:space="preserve">   </w:t>
      </w:r>
      <w:r>
        <w:rPr>
          <w:rFonts w:hint="eastAsia" w:ascii="仿宋" w:hAnsi="仿宋" w:eastAsia="仿宋" w:cs="仿宋"/>
          <w:b/>
          <w:bCs/>
          <w:color w:val="auto"/>
          <w:szCs w:val="21"/>
          <w:highlight w:val="none"/>
          <w:lang w:eastAsia="zh-CN"/>
        </w:rPr>
        <w:t xml:space="preserve"> (1) 未在开标截止时间前通过网上招标投标系统递交有效电子投标文件的，开标系统不予接收。</w:t>
      </w:r>
    </w:p>
    <w:p w14:paraId="5656809F">
      <w:pPr>
        <w:snapToGrid w:val="0"/>
        <w:spacing w:line="400" w:lineRule="exact"/>
        <w:ind w:firstLine="486" w:firstLineChars="200"/>
        <w:rPr>
          <w:rFonts w:ascii="仿宋" w:hAnsi="仿宋" w:eastAsia="仿宋" w:cs="仿宋"/>
          <w:b/>
          <w:bCs/>
          <w:color w:val="auto"/>
          <w:szCs w:val="21"/>
          <w:highlight w:val="none"/>
          <w:lang w:eastAsia="zh-CN"/>
        </w:rPr>
      </w:pPr>
      <w:r>
        <w:rPr>
          <w:rFonts w:hint="eastAsia" w:ascii="仿宋" w:hAnsi="仿宋" w:eastAsia="仿宋" w:cs="仿宋"/>
          <w:b/>
          <w:bCs/>
          <w:color w:val="auto"/>
          <w:szCs w:val="21"/>
          <w:highlight w:val="none"/>
          <w:lang w:eastAsia="zh-CN"/>
        </w:rPr>
        <w:t>（2）</w:t>
      </w:r>
      <w:r>
        <w:rPr>
          <w:rFonts w:hint="eastAsia" w:ascii="仿宋" w:hAnsi="仿宋" w:eastAsia="仿宋" w:cs="仿宋"/>
          <w:b/>
          <w:color w:val="auto"/>
          <w:szCs w:val="21"/>
          <w:highlight w:val="none"/>
          <w:lang w:eastAsia="zh-CN"/>
        </w:rPr>
        <w:t>所有供应商应在规定时间里完成投标文件的解密工作</w:t>
      </w:r>
      <w:r>
        <w:rPr>
          <w:rFonts w:hint="eastAsia" w:ascii="仿宋" w:hAnsi="仿宋" w:eastAsia="仿宋" w:cs="仿宋"/>
          <w:b/>
          <w:bCs/>
          <w:color w:val="auto"/>
          <w:szCs w:val="21"/>
          <w:highlight w:val="none"/>
          <w:lang w:eastAsia="zh-CN"/>
        </w:rPr>
        <w:t>【供应商使用其有效加密锁（CA锁）进行解密（因供应商原因未能提供有效CA锁对其投标文件进行解密的，其投标文件按无效标处理），以网上招投标系统解密倒计时为准】</w:t>
      </w:r>
      <w:r>
        <w:rPr>
          <w:rFonts w:hint="eastAsia" w:ascii="仿宋" w:hAnsi="仿宋" w:eastAsia="仿宋" w:cs="仿宋"/>
          <w:b/>
          <w:color w:val="auto"/>
          <w:szCs w:val="21"/>
          <w:highlight w:val="none"/>
          <w:lang w:eastAsia="zh-CN"/>
        </w:rPr>
        <w:t>，因系统原因未能成功解密的投标文件，可导入备份投标文件。备份投标文件也无法导入的，则投标文件被否决。</w:t>
      </w:r>
    </w:p>
    <w:p w14:paraId="127C6BFC">
      <w:pPr>
        <w:snapToGrid w:val="0"/>
        <w:spacing w:line="40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  12.2供应商有下列情形之一的,资格审查后其投标作无效投标处理：</w:t>
      </w:r>
    </w:p>
    <w:p w14:paraId="6E0E8E8E">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(1)法定代表人参加开标会议未携带有效的法定代表人身份证明原件和本人身份证的；委托代理人参加开标会议未携带有效的法定代表人授权书和本人身份证；</w:t>
      </w:r>
    </w:p>
    <w:p w14:paraId="4F870B45">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(2)供应商为本项目提供招标代理服务的；</w:t>
      </w:r>
    </w:p>
    <w:p w14:paraId="5CA6B4CF">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(3)供应商与在本项目代理机构存在相互任职或工作的；</w:t>
      </w:r>
    </w:p>
    <w:p w14:paraId="1314CDC8">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(4)投标保证金未按规定要求缴纳的；</w:t>
      </w:r>
    </w:p>
    <w:p w14:paraId="402F6A24">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(5)评标专家无法查看并检验电子标书中相关资料的；</w:t>
      </w:r>
    </w:p>
    <w:p w14:paraId="7B6F1229">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(6)供应商超出营业范围投标的；</w:t>
      </w:r>
    </w:p>
    <w:p w14:paraId="2467FD3D">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(7)联合体投标未提交联合体协议的；</w:t>
      </w:r>
    </w:p>
    <w:p w14:paraId="5C670400">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(8)被暂停营业的；</w:t>
      </w:r>
    </w:p>
    <w:p w14:paraId="7C72D071">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(9)被暂停或取消投标资格的；</w:t>
      </w:r>
    </w:p>
    <w:p w14:paraId="2D5E594A">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(10)财产被接管或冻结的；</w:t>
      </w:r>
    </w:p>
    <w:p w14:paraId="4BB28F3F">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(11)供应商单位负责人为同一人或者存在控股、管理关系的不同单位的；</w:t>
      </w:r>
    </w:p>
    <w:p w14:paraId="7FC17EC3">
      <w:pPr>
        <w:snapToGrid w:val="0"/>
        <w:spacing w:line="400" w:lineRule="exact"/>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（12）供应商基本资格条件和特定资格条件中有一项及以上不符合要求的；</w:t>
      </w:r>
    </w:p>
    <w:p w14:paraId="6FD26354">
      <w:pPr>
        <w:snapToGrid w:val="0"/>
        <w:spacing w:line="400" w:lineRule="exact"/>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（13）供应商使用相同的MAC地址进行报名的；</w:t>
      </w:r>
    </w:p>
    <w:p w14:paraId="79B6F8EE">
      <w:pPr>
        <w:snapToGrid w:val="0"/>
        <w:spacing w:line="400" w:lineRule="exact"/>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（14）其它情形，经评标委员会提出按无效投标处理，并经公共资源交易监督部门核准的；</w:t>
      </w:r>
    </w:p>
    <w:p w14:paraId="45023ADB">
      <w:pPr>
        <w:snapToGrid w:val="0"/>
        <w:spacing w:line="400" w:lineRule="exact"/>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（15）供应商使用相同IP地址报名的，一经发现，监管部门将进一步核实，查实后按串通投标处理；</w:t>
      </w:r>
    </w:p>
    <w:p w14:paraId="1E3A0E8C">
      <w:pPr>
        <w:snapToGrid w:val="0"/>
        <w:spacing w:line="400" w:lineRule="exact"/>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（16）采购文件规定的其它无效投标情形。</w:t>
      </w:r>
    </w:p>
    <w:p w14:paraId="573D6A6E">
      <w:pPr>
        <w:snapToGrid w:val="0"/>
        <w:spacing w:line="40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   12.3 供应商有下列情形之一的,符合性审查后其投标按无效投标处理：</w:t>
      </w:r>
    </w:p>
    <w:p w14:paraId="662256A7">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 投标文件签章、盖章不全，经评标委员会一致认定对开评标内容有实质性影响并经监督部门核准的；</w:t>
      </w:r>
    </w:p>
    <w:p w14:paraId="394ACF88">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(2)未按规定的格式填写，实质性内容不全或关键字迹模糊、无法辨认; 经监督部门核准的；</w:t>
      </w:r>
    </w:p>
    <w:p w14:paraId="4550CECC">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(4)同一供应商提交两个以上不同的投标文件或者投标报价，但采购文件规定提交备选方案的除外；</w:t>
      </w:r>
    </w:p>
    <w:p w14:paraId="6320C1D4">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(3)投标文件没有对采购文件的实质性要求和条件作出响应;</w:t>
      </w:r>
    </w:p>
    <w:p w14:paraId="6E406FC3">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(4)投标报价超出规定的投标限价或公布的采购预算的；注：供应商的投标报价各项单价均不得高于招标文件给定的单价最高限价，否则，其投标文件将按无效投标处理。</w:t>
      </w:r>
    </w:p>
    <w:p w14:paraId="2651DD42">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(5)不按评标委员会要求澄清、说明或补正的，或者评标委员会根据采购文件的规定对采购文件的计算错误进行修正后，供应商不接受修正的投标报价的。</w:t>
      </w:r>
    </w:p>
    <w:p w14:paraId="4992D6BE">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（6）其它情形，经评标委员会委提出按无效投标处理，并经公共资源交易监督部门核准的；</w:t>
      </w:r>
    </w:p>
    <w:p w14:paraId="022B6339">
      <w:pPr>
        <w:widowControl/>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w:t>
      </w:r>
      <w:r>
        <w:rPr>
          <w:rFonts w:hint="eastAsia" w:ascii="仿宋" w:hAnsi="仿宋" w:eastAsia="仿宋" w:cs="仿宋"/>
          <w:color w:val="auto"/>
          <w:szCs w:val="21"/>
          <w:highlight w:val="none"/>
          <w:shd w:val="clear" w:color="auto" w:fill="FFFFFF"/>
          <w:lang w:eastAsia="zh-CN"/>
        </w:rPr>
        <w:t>未按照招标文件的规定提交投标保证金的；</w:t>
      </w:r>
    </w:p>
    <w:p w14:paraId="29804036">
      <w:pPr>
        <w:widowControl/>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（8）</w:t>
      </w:r>
      <w:r>
        <w:rPr>
          <w:rFonts w:hint="eastAsia" w:ascii="仿宋" w:hAnsi="仿宋" w:eastAsia="仿宋" w:cs="仿宋"/>
          <w:color w:val="auto"/>
          <w:szCs w:val="21"/>
          <w:highlight w:val="none"/>
          <w:shd w:val="clear" w:color="auto" w:fill="FFFFFF"/>
          <w:lang w:eastAsia="zh-CN"/>
        </w:rPr>
        <w:t>投标文件含有采购人不能接受的附加条件的;</w:t>
      </w:r>
    </w:p>
    <w:p w14:paraId="23237A0F">
      <w:pPr>
        <w:tabs>
          <w:tab w:val="left" w:pos="1123"/>
        </w:tabs>
        <w:snapToGrid w:val="0"/>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（9）采购文件规定的其它无效投标情形。</w:t>
      </w:r>
    </w:p>
    <w:p w14:paraId="0163BB00">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12.4 供应商有下列情形之一的, 详细评审后其投标按无效投标处理：</w:t>
      </w:r>
    </w:p>
    <w:p w14:paraId="34635FD2">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(1)投标产品不符合必须强制执行的国家标准的；</w:t>
      </w:r>
    </w:p>
    <w:p w14:paraId="2DED06EA">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(2)供应商有串通投标、弄虚作假、行贿等违法行为；</w:t>
      </w:r>
    </w:p>
    <w:p w14:paraId="2FBB668E">
      <w:pPr>
        <w:snapToGrid w:val="0"/>
        <w:spacing w:line="4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(3)投标文件含有违反国家法律、法规的内容，或附有招标人不能接受的条件的；</w:t>
      </w:r>
    </w:p>
    <w:p w14:paraId="62F933E6">
      <w:pPr>
        <w:spacing w:line="360" w:lineRule="auto"/>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（4）在同一项目（或同一标段）中有多个供应商有效投标报价接近最高限价，且评标委员会认为报价出现异常的，可以宣布其投标无效；</w:t>
      </w:r>
    </w:p>
    <w:p w14:paraId="6F89E998">
      <w:pPr>
        <w:spacing w:line="360" w:lineRule="auto"/>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（5）报价明显低于其他供应商，且不能证明报价合理性的投标无效；</w:t>
      </w:r>
    </w:p>
    <w:p w14:paraId="0B2309CF">
      <w:pPr>
        <w:spacing w:line="360" w:lineRule="auto"/>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（6）拒不确认评标委员会评审修正的投标无效；</w:t>
      </w:r>
    </w:p>
    <w:p w14:paraId="477E5C02">
      <w:pPr>
        <w:spacing w:line="360" w:lineRule="auto"/>
        <w:ind w:firstLine="364" w:firstLineChars="15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（7）其它情形，经评标委员会委提出按无效投标处理，并经公共资源交易监督部门核准的；</w:t>
      </w:r>
    </w:p>
    <w:p w14:paraId="4978B26C">
      <w:pPr>
        <w:spacing w:line="360" w:lineRule="auto"/>
        <w:ind w:firstLine="364" w:firstLineChars="150"/>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（8）采购文件规定的其它无效投标情形。</w:t>
      </w:r>
      <w:bookmarkStart w:id="44" w:name="OLE_LINK4"/>
      <w:bookmarkStart w:id="45" w:name="_Toc469495737"/>
    </w:p>
    <w:p w14:paraId="5CE56D7F">
      <w:pPr>
        <w:rPr>
          <w:rFonts w:hint="eastAsia"/>
          <w:color w:val="auto"/>
          <w:lang w:eastAsia="zh-CN"/>
        </w:rPr>
      </w:pPr>
      <w:r>
        <w:rPr>
          <w:rFonts w:hint="eastAsia"/>
          <w:color w:val="auto"/>
          <w:lang w:eastAsia="zh-CN"/>
        </w:rPr>
        <w:br w:type="page"/>
      </w:r>
    </w:p>
    <w:p w14:paraId="127180B7">
      <w:pPr>
        <w:pStyle w:val="28"/>
        <w:rPr>
          <w:rFonts w:hint="eastAsia"/>
          <w:color w:val="auto"/>
          <w:lang w:eastAsia="zh-CN"/>
        </w:rPr>
        <w:sectPr>
          <w:headerReference r:id="rId6" w:type="default"/>
          <w:footerReference r:id="rId7" w:type="default"/>
          <w:pgSz w:w="11905" w:h="16838"/>
          <w:pgMar w:top="1440" w:right="1417" w:bottom="1440" w:left="1417" w:header="850" w:footer="992" w:gutter="0"/>
          <w:pgNumType w:fmt="decimal" w:start="1"/>
          <w:cols w:space="0" w:num="1"/>
          <w:docGrid w:type="linesAndChars" w:linePitch="325" w:charSpace="635"/>
        </w:sectPr>
      </w:pPr>
    </w:p>
    <w:p w14:paraId="3003ABFC">
      <w:pPr>
        <w:jc w:val="center"/>
        <w:rPr>
          <w:rFonts w:hint="eastAsia" w:ascii="仿宋" w:hAnsi="仿宋" w:eastAsia="仿宋" w:cs="仿宋"/>
          <w:b/>
          <w:bCs w:val="0"/>
          <w:color w:val="auto"/>
          <w:sz w:val="36"/>
          <w:szCs w:val="36"/>
          <w:highlight w:val="none"/>
          <w:lang w:eastAsia="zh-CN"/>
        </w:rPr>
      </w:pPr>
      <w:r>
        <w:rPr>
          <w:rFonts w:hint="eastAsia" w:ascii="仿宋" w:hAnsi="仿宋" w:eastAsia="仿宋" w:cs="仿宋"/>
          <w:b/>
          <w:bCs w:val="0"/>
          <w:color w:val="auto"/>
          <w:sz w:val="36"/>
          <w:szCs w:val="36"/>
          <w:highlight w:val="none"/>
          <w:lang w:eastAsia="zh-CN"/>
        </w:rPr>
        <w:t>第四部分 技术规格、数量及质量要求</w:t>
      </w:r>
      <w:bookmarkEnd w:id="38"/>
      <w:bookmarkEnd w:id="44"/>
      <w:bookmarkEnd w:id="45"/>
      <w:bookmarkStart w:id="46" w:name="_Toc340225294"/>
      <w:bookmarkStart w:id="47" w:name="_Toc267320052"/>
    </w:p>
    <w:p w14:paraId="1298CD4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pPr>
    </w:p>
    <w:tbl>
      <w:tblPr>
        <w:tblStyle w:val="22"/>
        <w:tblW w:w="139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5"/>
        <w:gridCol w:w="1629"/>
        <w:gridCol w:w="1007"/>
        <w:gridCol w:w="878"/>
        <w:gridCol w:w="9426"/>
      </w:tblGrid>
      <w:tr w14:paraId="30959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31C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793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94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436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E0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规格材质</w:t>
            </w:r>
          </w:p>
        </w:tc>
      </w:tr>
      <w:tr w14:paraId="4E74C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787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C84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智能育苗温室屋顶阳光板（含拆除、安装）</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7FB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C89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5B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拆除智能育苗温室屋顶老旧阳光板，采购安装阳光板材质：中空板厚10mm,单位重量1.7KG/m2,内表面防雾滴，PC板专用铝合金H型卡槽、收边条，透气胶带 25mmX100米/卷，铝箔密封胶带 25mmX50米/卷。</w:t>
            </w:r>
          </w:p>
        </w:tc>
      </w:tr>
      <w:tr w14:paraId="1EAFD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11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CFD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智能育苗温室内遮阳、内保温层（含拆除、安装）</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04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6576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D0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C17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拆除智能育苗温室内遮阳、内保温层，采购安装产品名称:内用高透保温帘幕：1、材料:PET膜+涤纶丝+防老化；2、遮阳率：12% ； 3、直射光透光率：88%；4、节能率：43&amp;；5、散射光透光率：79%；6、功能：高透光，保温，节能；7、质保：5年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产品名称：内用铝箔遮阳保温帘幕；1、材料：防紫外线涤纶FDY、铝箔(PET膜+铝箔复合)、PET透明膜(加防老化)；2、遮阳率:65%；3、节能率:61%；4、质保:5年</w:t>
            </w:r>
          </w:p>
        </w:tc>
      </w:tr>
      <w:tr w14:paraId="412D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CC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5F4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智能育苗温室内外墙面修复</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FC7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60F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248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理现场：将墙体周边的杂物、垃圾，碎石块等清理干净，同时要把墙体表面松动的石块、灰浆等清除掉，方便后续施工；准备原材料（与原有墙体材质、规格尽量一致）；修补抹灰层：石块砌筑完成后，用1:2.5的水泥砂浆对墙体表面进行抹灰处理，使墙体表面平整。</w:t>
            </w:r>
          </w:p>
        </w:tc>
      </w:tr>
      <w:tr w14:paraId="3DD6F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DC8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8BA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阳光板、重锤风机密封</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04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3E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AF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智能育苗温室四周阳光板、重锤风机密封（含材料）</w:t>
            </w:r>
          </w:p>
        </w:tc>
      </w:tr>
      <w:tr w14:paraId="54E76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B2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E9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滚筒穴盘播种机</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844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E0B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B6ACF">
            <w:pPr>
              <w:keepNext w:val="0"/>
              <w:keepLines w:val="0"/>
              <w:widowControl/>
              <w:suppressLineNumbers w:val="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（滚筒流水线）+上料机+搅拌桶。功能：上料、铺土、刮平、压穴、播种、覆土。</w:t>
            </w:r>
          </w:p>
          <w:p w14:paraId="6F5C4FA8">
            <w:pPr>
              <w:keepNext w:val="0"/>
              <w:keepLines w:val="0"/>
              <w:widowControl/>
              <w:suppressLineNumbers w:val="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种子：直径在1-20MM内（蔬菜、花卉等）。</w:t>
            </w:r>
          </w:p>
        </w:tc>
      </w:tr>
      <w:tr w14:paraId="55511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18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220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耳房顶彩钢板</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057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625</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5E6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A75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内、外面铁皮0.3mm，彩钢板厚度12cm，密度80kg/m³（49间耳房顶拆除、安装）</w:t>
            </w:r>
          </w:p>
        </w:tc>
      </w:tr>
      <w:tr w14:paraId="4B124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1D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51D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后屋面彩钢板</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E50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10230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B40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391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拆除原有后屋面，原后屋面覆盖的沙石就地平整。采购安装内、外面铁皮0.3mm，彩钢板厚度12cm，密度80kg/m³</w:t>
            </w:r>
          </w:p>
        </w:tc>
      </w:tr>
      <w:tr w14:paraId="490E0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34C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76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钢管</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E28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1F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272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国标、热镀锌钢管直径为60mm壁厚3.5mm（含前墙固定钢管）</w:t>
            </w:r>
          </w:p>
        </w:tc>
      </w:tr>
      <w:tr w14:paraId="6A3FC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D06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462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前墙预埋混泥土墩</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835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492</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F5B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31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每个墩子长宽高0.5m*0.5m*0.8m（如：140米棚10个墩子、100米棚7个墩子、70米棚5个墩子），每个墩子预埋直径60mm钢管与前墙固定钢管焊接</w:t>
            </w:r>
          </w:p>
        </w:tc>
      </w:tr>
      <w:tr w14:paraId="10421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5A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38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水肥一体化灌溉机</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73A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D8F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40E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1、供电：AC220V 控制最大功率：3-5kw；2、操作方式：现场手控、自动定时控制，可实现灌溉施肥联动，定时开启和关闭；3、单通道施肥，通道单路50-600L/H，施肥器采用可拆卸式；4、吸肥方式：水平式吸肥；5、550w不锈钢施肥泵；6、带流量计，进肥量手动调节；7、带网式过滤器，过滤精度不小于60目；8、施肥桶容量≥200L；9、带自动搅拌功能，搅拌杆采用衬塑或不锈钢，完全防腐防锈；10、控制柜尺寸：400*300*170mm，PC材质防护等级IP66；11、T型叠片过滤器（可选），材质：PP塑料；接头规格：2",2寸(63)；参考水压：10kg/cm；参考流量：30m3/h；过滤精度：80目。12、整棚支管（不包含毛管），支管直径根据现场确定，材质为PE。</w:t>
            </w:r>
          </w:p>
        </w:tc>
      </w:tr>
      <w:tr w14:paraId="17CA8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A4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9E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pe农业输水无孔水带主管</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C6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6880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9D6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5AD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PE63mm农业输水无孔水带主管</w:t>
            </w:r>
          </w:p>
        </w:tc>
      </w:tr>
      <w:tr w14:paraId="20D97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9B6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598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4平方电线</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066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267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930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国标4*4室外专用纯铜线</w:t>
            </w:r>
          </w:p>
        </w:tc>
      </w:tr>
      <w:tr w14:paraId="7AB7C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84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CA9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2.5平方电线</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9A1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3220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92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E09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国标2*2.5纯铜线</w:t>
            </w:r>
          </w:p>
        </w:tc>
      </w:tr>
      <w:tr w14:paraId="70086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57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10E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直径20PVC管及直通</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99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4240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18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27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直径20PVC管及直通</w:t>
            </w:r>
          </w:p>
        </w:tc>
      </w:tr>
      <w:tr w14:paraId="47BF5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835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C0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配电箱</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C8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FAB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A31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国标壁挂式电箱（0.4*0.27*0.29），内涵3p15A短路保护器1个，3p10A空气开关3个</w:t>
            </w:r>
          </w:p>
        </w:tc>
      </w:tr>
      <w:tr w14:paraId="58ADB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EAE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03F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10平方电缆线</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9E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20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6AA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YJV3*10国标电缆线(每个大棚平均20米)</w:t>
            </w:r>
          </w:p>
        </w:tc>
      </w:tr>
      <w:tr w14:paraId="11980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65D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71F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大棚供水水井</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0E6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A89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071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直径60cm，深度150米，函直径60cm，含（铁管）</w:t>
            </w:r>
          </w:p>
        </w:tc>
      </w:tr>
      <w:tr w14:paraId="0E3D3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9C6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4DC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泵房维修</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180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5E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B91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泵房维修</w:t>
            </w:r>
          </w:p>
        </w:tc>
      </w:tr>
      <w:tr w14:paraId="2F11F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3D4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205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泵管</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186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751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5C2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直径16cm，单个3米长，共需30个</w:t>
            </w:r>
          </w:p>
        </w:tc>
      </w:tr>
      <w:tr w14:paraId="6B611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B30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1A2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橡套电缆线</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67F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8E5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BC8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1*95纯铜电缆线</w:t>
            </w:r>
          </w:p>
        </w:tc>
      </w:tr>
      <w:tr w14:paraId="5AFBF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79B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6D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95平方电缆线</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61F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8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FD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94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B66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3*95国标电缆线</w:t>
            </w:r>
          </w:p>
        </w:tc>
      </w:tr>
    </w:tbl>
    <w:p w14:paraId="6E314B6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 w:hAnsi="仿宋" w:eastAsia="仿宋" w:cs="仿宋"/>
          <w:b/>
          <w:bCs/>
          <w:color w:val="auto"/>
          <w:highlight w:val="none"/>
          <w:lang w:eastAsia="zh-CN"/>
        </w:rPr>
        <w:sectPr>
          <w:pgSz w:w="16838" w:h="11905" w:orient="landscape"/>
          <w:pgMar w:top="1417" w:right="1440" w:bottom="1417" w:left="1440" w:header="850" w:footer="992" w:gutter="0"/>
          <w:pgNumType w:fmt="decimal"/>
          <w:cols w:space="0" w:num="1"/>
          <w:docGrid w:type="linesAndChars" w:linePitch="325" w:charSpace="635"/>
        </w:sectPr>
      </w:pPr>
    </w:p>
    <w:p w14:paraId="3BD20998">
      <w:pPr>
        <w:keepNext w:val="0"/>
        <w:keepLines w:val="0"/>
        <w:pageBreakBefore w:val="0"/>
        <w:widowControl w:val="0"/>
        <w:kinsoku/>
        <w:wordWrap/>
        <w:overflowPunct/>
        <w:topLinePunct w:val="0"/>
        <w:autoSpaceDE/>
        <w:autoSpaceDN/>
        <w:bidi w:val="0"/>
        <w:adjustRightInd/>
        <w:snapToGrid/>
        <w:spacing w:line="460" w:lineRule="exact"/>
        <w:textAlignment w:val="auto"/>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商务要求：</w:t>
      </w:r>
    </w:p>
    <w:p w14:paraId="042BD504">
      <w:pPr>
        <w:keepNext w:val="0"/>
        <w:keepLines w:val="0"/>
        <w:pageBreakBefore w:val="0"/>
        <w:widowControl w:val="0"/>
        <w:kinsoku/>
        <w:wordWrap/>
        <w:overflowPunct/>
        <w:topLinePunct w:val="0"/>
        <w:autoSpaceDE/>
        <w:autoSpaceDN/>
        <w:bidi w:val="0"/>
        <w:adjustRightInd/>
        <w:snapToGrid/>
        <w:spacing w:line="460" w:lineRule="exact"/>
        <w:ind w:left="486" w:leftChars="200"/>
        <w:textAlignment w:val="auto"/>
        <w:rPr>
          <w:rFonts w:hint="eastAsia" w:ascii="仿宋" w:hAnsi="仿宋" w:eastAsia="仿宋" w:cs="仿宋"/>
          <w:b/>
          <w:bCs/>
          <w:color w:val="FF0000"/>
          <w:highlight w:val="none"/>
          <w:lang w:val="en-US" w:eastAsia="zh-CN"/>
        </w:rPr>
      </w:pPr>
      <w:r>
        <w:rPr>
          <w:rFonts w:hint="eastAsia" w:ascii="仿宋" w:hAnsi="仿宋" w:eastAsia="仿宋" w:cs="仿宋"/>
          <w:b/>
          <w:bCs/>
          <w:color w:val="FF0000"/>
          <w:highlight w:val="none"/>
          <w:lang w:eastAsia="zh-CN"/>
        </w:rPr>
        <w:t>（一）实施（供货）期 ：自合同签订之日起</w:t>
      </w:r>
      <w:r>
        <w:rPr>
          <w:rFonts w:hint="eastAsia" w:ascii="仿宋" w:hAnsi="仿宋" w:eastAsia="仿宋" w:cs="仿宋"/>
          <w:b/>
          <w:bCs/>
          <w:color w:val="FF0000"/>
          <w:highlight w:val="none"/>
          <w:lang w:val="en-US" w:eastAsia="zh-CN"/>
        </w:rPr>
        <w:t>30个工作日</w:t>
      </w:r>
      <w:r>
        <w:rPr>
          <w:rFonts w:hint="eastAsia" w:ascii="仿宋" w:hAnsi="仿宋" w:eastAsia="仿宋" w:cs="仿宋"/>
          <w:b/>
          <w:bCs/>
          <w:color w:val="FF0000"/>
          <w:highlight w:val="none"/>
          <w:lang w:eastAsia="zh-CN"/>
        </w:rPr>
        <w:t>内完成</w:t>
      </w:r>
      <w:r>
        <w:rPr>
          <w:rFonts w:hint="eastAsia" w:ascii="仿宋" w:hAnsi="仿宋" w:eastAsia="仿宋" w:cs="仿宋"/>
          <w:b/>
          <w:bCs/>
          <w:color w:val="FF0000"/>
          <w:highlight w:val="none"/>
          <w:lang w:val="en-US" w:eastAsia="zh-CN"/>
        </w:rPr>
        <w:t>施工</w:t>
      </w:r>
      <w:r>
        <w:rPr>
          <w:rFonts w:hint="eastAsia" w:ascii="仿宋" w:hAnsi="仿宋" w:eastAsia="仿宋" w:cs="仿宋"/>
          <w:b/>
          <w:bCs/>
          <w:color w:val="FF0000"/>
          <w:highlight w:val="none"/>
          <w:lang w:eastAsia="zh-CN"/>
        </w:rPr>
        <w:t>、</w:t>
      </w:r>
      <w:r>
        <w:rPr>
          <w:rFonts w:hint="eastAsia" w:ascii="仿宋" w:hAnsi="仿宋" w:eastAsia="仿宋" w:cs="仿宋"/>
          <w:b/>
          <w:bCs/>
          <w:color w:val="FF0000"/>
          <w:highlight w:val="none"/>
          <w:lang w:val="en-US" w:eastAsia="zh-CN"/>
        </w:rPr>
        <w:t>安装、调试并投入使用。</w:t>
      </w:r>
    </w:p>
    <w:p w14:paraId="1D47F2C6">
      <w:pPr>
        <w:keepNext w:val="0"/>
        <w:keepLines w:val="0"/>
        <w:pageBreakBefore w:val="0"/>
        <w:widowControl w:val="0"/>
        <w:kinsoku/>
        <w:wordWrap/>
        <w:overflowPunct/>
        <w:topLinePunct w:val="0"/>
        <w:autoSpaceDE/>
        <w:autoSpaceDN/>
        <w:bidi w:val="0"/>
        <w:adjustRightInd/>
        <w:snapToGrid/>
        <w:spacing w:line="460" w:lineRule="exact"/>
        <w:ind w:left="486" w:leftChars="200"/>
        <w:textAlignment w:val="auto"/>
        <w:rPr>
          <w:rFonts w:ascii="仿宋" w:hAnsi="仿宋" w:eastAsia="仿宋" w:cs="仿宋"/>
          <w:color w:val="auto"/>
          <w:highlight w:val="none"/>
          <w:lang w:eastAsia="zh-CN"/>
        </w:rPr>
      </w:pPr>
      <w:r>
        <w:rPr>
          <w:rFonts w:hint="eastAsia" w:ascii="仿宋" w:hAnsi="仿宋" w:eastAsia="仿宋" w:cs="仿宋"/>
          <w:b/>
          <w:bCs/>
          <w:color w:val="auto"/>
          <w:highlight w:val="none"/>
          <w:lang w:eastAsia="zh-CN"/>
        </w:rPr>
        <w:t>（二）实施（交货）地点</w:t>
      </w:r>
      <w:r>
        <w:rPr>
          <w:rFonts w:hint="eastAsia" w:ascii="仿宋" w:hAnsi="仿宋" w:eastAsia="仿宋" w:cs="仿宋"/>
          <w:color w:val="auto"/>
          <w:highlight w:val="none"/>
          <w:lang w:eastAsia="zh-CN"/>
        </w:rPr>
        <w:t xml:space="preserve"> ：甲方指定地点</w:t>
      </w:r>
    </w:p>
    <w:p w14:paraId="2D611B5C">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（三）报价要求</w:t>
      </w:r>
    </w:p>
    <w:p w14:paraId="5D264D44">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本次报价为人民币报价，投标报价应包括：货物本身价格、保险费用、培训费、养护费、包装费、运输费用、二次搬运费（甲方原因要求二次搬运的，需视情况另付费或免费）、装卸费、损耗、税金费用、自检费、人工费、其他配件费及验收合格前和质保期内发生的一切费用、应当提供的伴随服务/售后服务费用。</w:t>
      </w:r>
    </w:p>
    <w:p w14:paraId="7E8207E3">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（四）质保要求</w:t>
      </w:r>
    </w:p>
    <w:p w14:paraId="2FB79D89">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FF0000"/>
          <w:highlight w:val="none"/>
          <w:lang w:val="en-US" w:eastAsia="zh-CN"/>
        </w:rPr>
      </w:pPr>
      <w:r>
        <w:rPr>
          <w:rFonts w:hint="eastAsia" w:ascii="仿宋" w:hAnsi="仿宋" w:eastAsia="仿宋" w:cs="仿宋"/>
          <w:color w:val="FF0000"/>
          <w:highlight w:val="none"/>
          <w:lang w:val="en-US" w:eastAsia="zh-CN"/>
        </w:rPr>
        <w:t>1、质保期：智能育苗温室内遮阳、内保温层质保</w:t>
      </w:r>
      <w:r>
        <w:rPr>
          <w:rFonts w:hint="eastAsia" w:ascii="仿宋" w:hAnsi="仿宋" w:eastAsia="仿宋" w:cs="仿宋"/>
          <w:b/>
          <w:bCs/>
          <w:color w:val="FF0000"/>
          <w:highlight w:val="none"/>
          <w:lang w:val="en-US" w:eastAsia="zh-CN"/>
        </w:rPr>
        <w:t>5年，其他设备质保2年</w:t>
      </w:r>
      <w:r>
        <w:rPr>
          <w:rFonts w:hint="eastAsia" w:ascii="仿宋" w:hAnsi="仿宋" w:eastAsia="仿宋" w:cs="仿宋"/>
          <w:color w:val="FF0000"/>
          <w:highlight w:val="none"/>
          <w:lang w:val="en-US" w:eastAsia="zh-CN"/>
        </w:rPr>
        <w:t xml:space="preserve">  </w:t>
      </w:r>
    </w:p>
    <w:p w14:paraId="63CF5745">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2、乙方应保证所提供的货物是全新、未使用过的原装合格正品，并完全符合国家标准和行业的相关标准。</w:t>
      </w:r>
    </w:p>
    <w:p w14:paraId="54E97791">
      <w:pPr>
        <w:keepNext w:val="0"/>
        <w:keepLines w:val="0"/>
        <w:pageBreakBefore w:val="0"/>
        <w:widowControl w:val="0"/>
        <w:kinsoku/>
        <w:wordWrap/>
        <w:overflowPunct/>
        <w:topLinePunct w:val="0"/>
        <w:autoSpaceDE/>
        <w:autoSpaceDN/>
        <w:bidi w:val="0"/>
        <w:adjustRightInd/>
        <w:snapToGrid/>
        <w:spacing w:line="460" w:lineRule="exact"/>
        <w:ind w:firstLine="243" w:firstLineChars="100"/>
        <w:textAlignment w:val="auto"/>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（五）售后服务、理赔、质量技术及验收保证的承诺</w:t>
      </w:r>
    </w:p>
    <w:p w14:paraId="4F90F2C3">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1、售后服务</w:t>
      </w:r>
    </w:p>
    <w:p w14:paraId="274C64A5">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1.1产品质量：在合同期内，甲方正常使用乙方所供产品而出现质量问题时，乙方负责。产品使用：甲方在使用乙方所供产品中出现问题需乙方解决时，乙方应无偿解决（质保期内，如果该产品多次出现质量问题或出现质量问题不能解决的需退换货）</w:t>
      </w:r>
      <w:r>
        <w:rPr>
          <w:rFonts w:hint="eastAsia" w:ascii="仿宋" w:hAnsi="仿宋" w:eastAsia="仿宋" w:cs="仿宋"/>
          <w:color w:val="auto"/>
          <w:highlight w:val="none"/>
          <w:lang w:eastAsia="zh-CN"/>
        </w:rPr>
        <w:t>。</w:t>
      </w:r>
    </w:p>
    <w:p w14:paraId="7D0FB179">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1.2质保期内，当采购人遇到使用及技术问题电话咨询不能解决的，须在</w:t>
      </w:r>
      <w:r>
        <w:rPr>
          <w:rFonts w:hint="eastAsia" w:ascii="仿宋" w:hAnsi="仿宋" w:eastAsia="仿宋" w:cs="仿宋"/>
          <w:color w:val="auto"/>
          <w:highlight w:val="none"/>
          <w:lang w:val="en-US" w:eastAsia="zh-CN"/>
        </w:rPr>
        <w:t>48</w:t>
      </w:r>
      <w:r>
        <w:rPr>
          <w:rFonts w:hint="eastAsia" w:ascii="仿宋" w:hAnsi="仿宋" w:eastAsia="仿宋" w:cs="仿宋"/>
          <w:color w:val="auto"/>
          <w:highlight w:val="none"/>
          <w:lang w:eastAsia="zh-CN"/>
        </w:rPr>
        <w:t xml:space="preserve">小时内到达现场进行处理。    </w:t>
      </w:r>
    </w:p>
    <w:p w14:paraId="7A8F3CB6">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b w:val="0"/>
          <w:bCs w:val="0"/>
          <w:color w:val="auto"/>
          <w:highlight w:val="none"/>
          <w:lang w:eastAsia="zh-CN"/>
        </w:rPr>
      </w:pPr>
      <w:r>
        <w:rPr>
          <w:rFonts w:hint="eastAsia" w:ascii="仿宋" w:hAnsi="仿宋" w:eastAsia="仿宋" w:cs="仿宋"/>
          <w:b w:val="0"/>
          <w:bCs w:val="0"/>
          <w:color w:val="auto"/>
          <w:highlight w:val="none"/>
          <w:lang w:eastAsia="zh-CN"/>
        </w:rPr>
        <w:t>1.3质保期内，设备出现故障，须在</w:t>
      </w:r>
      <w:r>
        <w:rPr>
          <w:rFonts w:hint="eastAsia" w:ascii="仿宋" w:hAnsi="仿宋" w:eastAsia="仿宋" w:cs="仿宋"/>
          <w:b w:val="0"/>
          <w:bCs w:val="0"/>
          <w:color w:val="auto"/>
          <w:highlight w:val="none"/>
          <w:lang w:val="en-US" w:eastAsia="zh-CN"/>
        </w:rPr>
        <w:t>12</w:t>
      </w:r>
      <w:r>
        <w:rPr>
          <w:rFonts w:hint="eastAsia" w:ascii="仿宋" w:hAnsi="仿宋" w:eastAsia="仿宋" w:cs="仿宋"/>
          <w:b w:val="0"/>
          <w:bCs w:val="0"/>
          <w:color w:val="auto"/>
          <w:highlight w:val="none"/>
          <w:lang w:eastAsia="zh-CN"/>
        </w:rPr>
        <w:t>小时内响应，</w:t>
      </w:r>
      <w:r>
        <w:rPr>
          <w:rFonts w:hint="eastAsia" w:ascii="仿宋" w:hAnsi="仿宋" w:eastAsia="仿宋" w:cs="仿宋"/>
          <w:b w:val="0"/>
          <w:bCs w:val="0"/>
          <w:color w:val="auto"/>
          <w:highlight w:val="none"/>
          <w:lang w:val="en-US" w:eastAsia="zh-CN"/>
        </w:rPr>
        <w:t>48</w:t>
      </w:r>
      <w:r>
        <w:rPr>
          <w:rFonts w:hint="eastAsia" w:ascii="仿宋" w:hAnsi="仿宋" w:eastAsia="仿宋" w:cs="仿宋"/>
          <w:b w:val="0"/>
          <w:bCs w:val="0"/>
          <w:color w:val="auto"/>
          <w:highlight w:val="none"/>
          <w:lang w:eastAsia="zh-CN"/>
        </w:rPr>
        <w:t>小时内到达现场，一般故障8小时内修复，较大故障24小时内解决问题。</w:t>
      </w:r>
    </w:p>
    <w:p w14:paraId="651B483D">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2、交货时应提供以下技术或培训资料（如涉及）</w:t>
      </w:r>
    </w:p>
    <w:p w14:paraId="19E7D130">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2.1原产地证明书(由制造厂签发)；</w:t>
      </w:r>
    </w:p>
    <w:p w14:paraId="2A5A03B4">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2.2提供主机及配套设备的安装图纸及说明；</w:t>
      </w:r>
    </w:p>
    <w:p w14:paraId="52548383">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2.3提供主机及配套设备使用说明书、维护手册；</w:t>
      </w:r>
    </w:p>
    <w:p w14:paraId="7679526B">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2.4备件手册、零件及易损件的图纸及相关资料；</w:t>
      </w:r>
    </w:p>
    <w:p w14:paraId="2B99B9FC">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2.5其它相关技术资料。</w:t>
      </w:r>
    </w:p>
    <w:p w14:paraId="5A282663">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3、 安装、现场培训：免费安装并现场培训相关人员至掌握仪器设备操作及日常维护，</w:t>
      </w:r>
    </w:p>
    <w:p w14:paraId="798E6E4A">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b w:val="0"/>
          <w:bCs w:val="0"/>
          <w:color w:val="auto"/>
          <w:highlight w:val="none"/>
          <w:lang w:eastAsia="zh-CN"/>
        </w:rPr>
      </w:pPr>
      <w:r>
        <w:rPr>
          <w:rFonts w:hint="eastAsia" w:ascii="仿宋" w:hAnsi="仿宋" w:eastAsia="仿宋" w:cs="仿宋"/>
          <w:color w:val="auto"/>
          <w:highlight w:val="none"/>
          <w:lang w:eastAsia="zh-CN"/>
        </w:rPr>
        <w:t>3</w:t>
      </w: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lang w:eastAsia="zh-CN"/>
        </w:rPr>
        <w:t>设备到场后，</w:t>
      </w:r>
      <w:r>
        <w:rPr>
          <w:rFonts w:hint="eastAsia" w:ascii="仿宋" w:hAnsi="仿宋" w:eastAsia="仿宋" w:cs="仿宋"/>
          <w:b w:val="0"/>
          <w:bCs w:val="0"/>
          <w:color w:val="auto"/>
          <w:highlight w:val="none"/>
          <w:lang w:eastAsia="zh-CN"/>
        </w:rPr>
        <w:t>供应商需至少派1名工程师现场指导安装调试。</w:t>
      </w:r>
    </w:p>
    <w:p w14:paraId="088ED82F">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 xml:space="preserve">4、新购设备随仪器配备必要的维修工具，工具能满足维护人员对设备的 </w:t>
      </w:r>
    </w:p>
    <w:p w14:paraId="22E3D0F9">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正常维护、维修。</w:t>
      </w:r>
    </w:p>
    <w:p w14:paraId="3449104D">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lang w:eastAsia="zh-CN"/>
        </w:rPr>
        <w:t>、在质保期内，如果供应商的产品技术升级，供应商应及时通知采购人，如采购人有相应要求，供应商应对采购人购买的产品进行升级服务。</w:t>
      </w:r>
    </w:p>
    <w:p w14:paraId="23FB38E1">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lang w:eastAsia="zh-CN"/>
        </w:rPr>
        <w:t>、质保期过后，供应商应同样提供免费电话咨询服务，并应承诺提供该产品上门维护服务。</w:t>
      </w:r>
    </w:p>
    <w:p w14:paraId="1B0207B7">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 xml:space="preserve">7、质保期过后，采购人需要继续由原投标人提供售后服务的，该投标人和制造 </w:t>
      </w:r>
    </w:p>
    <w:p w14:paraId="09F88A59">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商应以优惠价格提供售后服务。</w:t>
      </w:r>
    </w:p>
    <w:p w14:paraId="7B5E3BD4">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（六）验收</w:t>
      </w:r>
    </w:p>
    <w:p w14:paraId="4164D387">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1、供应商提供的产品为全新未使用且符合相关法律法规要求的合格产品；</w:t>
      </w:r>
    </w:p>
    <w:p w14:paraId="06F66227">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2、供应商提供的产品型号、规格等特性需与投标文件、合同规定内容完全一致，且满足采购方提出的采购需求。</w:t>
      </w:r>
    </w:p>
    <w:p w14:paraId="17968C6C">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3、货物验收时，供应商向采购人提供生产厂家出具的验收报告、合格证、厂家资格证件等相关文件。</w:t>
      </w:r>
    </w:p>
    <w:p w14:paraId="684DE4E1">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eastAsia="zh-CN"/>
        </w:rPr>
        <w:t>、供应商提供的产品需经采购人验收小组验收，进行试验检测，按照技术要求逐项进行测试，测试结果应满足相关要求，试验通过并满足要求为验收合格。</w:t>
      </w:r>
    </w:p>
    <w:p w14:paraId="3EC1B180">
      <w:pPr>
        <w:keepNext w:val="0"/>
        <w:keepLines w:val="0"/>
        <w:pageBreakBefore w:val="0"/>
        <w:widowControl w:val="0"/>
        <w:kinsoku/>
        <w:wordWrap/>
        <w:overflowPunct/>
        <w:topLinePunct w:val="0"/>
        <w:autoSpaceDE/>
        <w:autoSpaceDN/>
        <w:bidi w:val="0"/>
        <w:adjustRightInd/>
        <w:snapToGrid/>
        <w:spacing w:line="460" w:lineRule="exact"/>
        <w:ind w:firstLine="356" w:firstLineChars="147"/>
        <w:textAlignment w:val="auto"/>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（七）付款方式</w:t>
      </w:r>
    </w:p>
    <w:p w14:paraId="3B44A892">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签订合同后</w:t>
      </w:r>
      <w:r>
        <w:rPr>
          <w:rFonts w:hint="eastAsia" w:ascii="仿宋" w:hAnsi="仿宋" w:eastAsia="仿宋" w:cs="仿宋"/>
          <w:color w:val="auto"/>
          <w:highlight w:val="none"/>
          <w:lang w:eastAsia="zh-CN"/>
        </w:rPr>
        <w:t>供货完成安装调试验收合格</w:t>
      </w:r>
      <w:r>
        <w:rPr>
          <w:rFonts w:hint="eastAsia" w:ascii="仿宋" w:hAnsi="仿宋" w:eastAsia="仿宋" w:cs="仿宋"/>
          <w:color w:val="auto"/>
          <w:highlight w:val="none"/>
          <w:lang w:val="en-US" w:eastAsia="zh-CN"/>
        </w:rPr>
        <w:t>后支付合同价款的80%</w:t>
      </w:r>
      <w:r>
        <w:rPr>
          <w:rFonts w:hint="eastAsia" w:ascii="仿宋" w:hAnsi="仿宋" w:eastAsia="仿宋" w:cs="仿宋"/>
          <w:color w:val="auto"/>
          <w:highlight w:val="none"/>
          <w:lang w:eastAsia="zh-CN"/>
        </w:rPr>
        <w:t>，正常运行后</w:t>
      </w:r>
      <w:r>
        <w:rPr>
          <w:rFonts w:hint="eastAsia" w:ascii="仿宋" w:hAnsi="仿宋" w:eastAsia="仿宋" w:cs="仿宋"/>
          <w:color w:val="auto"/>
          <w:highlight w:val="none"/>
          <w:lang w:val="en-US" w:eastAsia="zh-CN"/>
        </w:rPr>
        <w:t>支</w:t>
      </w:r>
      <w:r>
        <w:rPr>
          <w:rFonts w:hint="eastAsia" w:ascii="仿宋" w:hAnsi="仿宋" w:eastAsia="仿宋" w:cs="仿宋"/>
          <w:color w:val="auto"/>
          <w:highlight w:val="none"/>
          <w:lang w:eastAsia="zh-CN"/>
        </w:rPr>
        <w:t>付</w:t>
      </w:r>
      <w:r>
        <w:rPr>
          <w:rFonts w:hint="eastAsia" w:ascii="仿宋" w:hAnsi="仿宋" w:eastAsia="仿宋" w:cs="仿宋"/>
          <w:color w:val="auto"/>
          <w:highlight w:val="none"/>
          <w:lang w:val="en-US" w:eastAsia="zh-CN"/>
        </w:rPr>
        <w:t>剩余的20%</w:t>
      </w:r>
      <w:r>
        <w:rPr>
          <w:rFonts w:hint="eastAsia" w:ascii="仿宋" w:hAnsi="仿宋" w:eastAsia="仿宋" w:cs="仿宋"/>
          <w:color w:val="auto"/>
          <w:highlight w:val="none"/>
          <w:lang w:eastAsia="zh-CN"/>
        </w:rPr>
        <w:t>。（具体以甲乙双方签订合同为准）</w:t>
      </w:r>
    </w:p>
    <w:p w14:paraId="02D44CD5">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（八）知识产权</w:t>
      </w:r>
    </w:p>
    <w:p w14:paraId="343B5653">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采购人在中华人民共和国境内使用供应商提供的货物及服务时免受第三方提出的侵犯其专利权或其它知识产权的起诉。如果第三方提出侵权指控，中标人应承担由此而引起的一切法律责任和费用。</w:t>
      </w:r>
    </w:p>
    <w:bookmarkEnd w:id="46"/>
    <w:bookmarkEnd w:id="47"/>
    <w:p w14:paraId="685478A6">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b/>
          <w:bCs/>
          <w:color w:val="auto"/>
          <w:highlight w:val="none"/>
          <w:lang w:eastAsia="zh-CN"/>
        </w:rPr>
      </w:pPr>
      <w:bookmarkStart w:id="48" w:name="_Toc7598"/>
      <w:bookmarkStart w:id="49" w:name="_Toc20832"/>
      <w:bookmarkStart w:id="50" w:name="_Toc12239"/>
      <w:bookmarkStart w:id="51" w:name="_Toc439255252"/>
      <w:bookmarkStart w:id="52" w:name="_Toc12840_WPSOffice_Level1"/>
      <w:bookmarkStart w:id="53" w:name="_Toc267320054"/>
      <w:bookmarkStart w:id="54" w:name="_Toc469495740"/>
      <w:r>
        <w:rPr>
          <w:rFonts w:hint="eastAsia" w:ascii="仿宋" w:hAnsi="仿宋" w:eastAsia="仿宋" w:cs="仿宋"/>
          <w:b/>
          <w:bCs/>
          <w:color w:val="auto"/>
          <w:highlight w:val="none"/>
          <w:lang w:eastAsia="zh-CN"/>
        </w:rPr>
        <w:t>（九）其他</w:t>
      </w:r>
      <w:bookmarkEnd w:id="48"/>
      <w:bookmarkEnd w:id="49"/>
      <w:bookmarkEnd w:id="50"/>
    </w:p>
    <w:bookmarkEnd w:id="51"/>
    <w:bookmarkEnd w:id="52"/>
    <w:bookmarkEnd w:id="53"/>
    <w:p w14:paraId="24E3A2EB">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1、供应商必须在投标文件中对以上条款和服务承诺明确列出，承诺内容必须达到本篇及招标文件其他条款的要求。</w:t>
      </w:r>
    </w:p>
    <w:p w14:paraId="4FC99934">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2、中标人与采购人签订《协议》后，须与用户方签订《货物采购供应合同》（包括供货范围、需求数量、单价等），明确具体供货数量、供货时间、送达地点等内容。</w:t>
      </w:r>
    </w:p>
    <w:p w14:paraId="457ACC7C">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3、其他未尽事宜由供需双方在采购合同中详细约定。</w:t>
      </w:r>
    </w:p>
    <w:p w14:paraId="5AAC7939">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4、 若供应商不能按招标文件规定的交货期正常交货，采购方有权终止采购合同，并将相关情况上报给采购计划主管部门，取消其中标资格。</w:t>
      </w:r>
    </w:p>
    <w:p w14:paraId="1E9BFF97">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b/>
          <w:color w:val="auto"/>
          <w:sz w:val="30"/>
          <w:szCs w:val="30"/>
          <w:highlight w:val="none"/>
          <w:lang w:eastAsia="zh-CN"/>
        </w:rPr>
      </w:pPr>
      <w:r>
        <w:rPr>
          <w:rFonts w:hint="eastAsia" w:ascii="仿宋" w:hAnsi="仿宋" w:eastAsia="仿宋" w:cs="仿宋"/>
          <w:color w:val="auto"/>
          <w:highlight w:val="none"/>
          <w:lang w:eastAsia="zh-CN"/>
        </w:rPr>
        <w:t>5、</w:t>
      </w:r>
      <w:r>
        <w:rPr>
          <w:rFonts w:hint="eastAsia" w:ascii="仿宋" w:hAnsi="仿宋" w:eastAsia="仿宋" w:cs="仿宋"/>
          <w:color w:val="auto"/>
          <w:kern w:val="2"/>
          <w:highlight w:val="none"/>
          <w:lang w:eastAsia="zh-CN" w:bidi="ar-SA"/>
        </w:rPr>
        <w:t>其他未尽事宜由供需双方在采购合同中详细约定。</w:t>
      </w:r>
      <w:bookmarkEnd w:id="54"/>
    </w:p>
    <w:p w14:paraId="7D29CB61">
      <w:pPr>
        <w:keepNext w:val="0"/>
        <w:keepLines w:val="0"/>
        <w:pageBreakBefore w:val="0"/>
        <w:widowControl w:val="0"/>
        <w:kinsoku/>
        <w:wordWrap/>
        <w:overflowPunct/>
        <w:topLinePunct w:val="0"/>
        <w:autoSpaceDE/>
        <w:autoSpaceDN/>
        <w:bidi w:val="0"/>
        <w:adjustRightInd/>
        <w:snapToGrid/>
        <w:spacing w:line="360" w:lineRule="exact"/>
        <w:ind w:firstLine="606" w:firstLineChars="200"/>
        <w:textAlignment w:val="auto"/>
        <w:rPr>
          <w:rFonts w:ascii="仿宋" w:hAnsi="仿宋" w:eastAsia="仿宋" w:cs="仿宋"/>
          <w:b/>
          <w:color w:val="auto"/>
          <w:sz w:val="30"/>
          <w:szCs w:val="30"/>
          <w:highlight w:val="none"/>
          <w:lang w:eastAsia="zh-CN"/>
        </w:rPr>
      </w:pPr>
    </w:p>
    <w:p w14:paraId="2B157468">
      <w:pPr>
        <w:spacing w:line="480" w:lineRule="exact"/>
        <w:jc w:val="center"/>
        <w:outlineLvl w:val="1"/>
        <w:rPr>
          <w:rFonts w:hint="eastAsia" w:ascii="仿宋" w:hAnsi="仿宋" w:eastAsia="仿宋" w:cs="仿宋"/>
          <w:b/>
          <w:color w:val="auto"/>
          <w:sz w:val="30"/>
          <w:szCs w:val="30"/>
          <w:highlight w:val="none"/>
          <w:lang w:eastAsia="zh-CN"/>
        </w:rPr>
      </w:pPr>
    </w:p>
    <w:p w14:paraId="21B57EF4">
      <w:pPr>
        <w:pStyle w:val="5"/>
        <w:rPr>
          <w:rFonts w:hint="eastAsia" w:ascii="仿宋" w:hAnsi="仿宋" w:eastAsia="仿宋" w:cs="仿宋"/>
          <w:b/>
          <w:color w:val="auto"/>
          <w:sz w:val="30"/>
          <w:szCs w:val="30"/>
          <w:highlight w:val="none"/>
          <w:lang w:eastAsia="zh-CN"/>
        </w:rPr>
      </w:pPr>
    </w:p>
    <w:p w14:paraId="4758590B">
      <w:pPr>
        <w:pStyle w:val="6"/>
        <w:rPr>
          <w:rFonts w:hint="eastAsia" w:ascii="仿宋" w:hAnsi="仿宋" w:eastAsia="仿宋" w:cs="仿宋"/>
          <w:b/>
          <w:color w:val="auto"/>
          <w:sz w:val="30"/>
          <w:szCs w:val="30"/>
          <w:highlight w:val="none"/>
          <w:lang w:eastAsia="zh-CN"/>
        </w:rPr>
      </w:pPr>
    </w:p>
    <w:p w14:paraId="767C7FE7">
      <w:pPr>
        <w:rPr>
          <w:rFonts w:hint="eastAsia" w:ascii="仿宋" w:hAnsi="仿宋" w:eastAsia="仿宋" w:cs="仿宋"/>
          <w:b/>
          <w:color w:val="auto"/>
          <w:sz w:val="30"/>
          <w:szCs w:val="30"/>
          <w:highlight w:val="none"/>
          <w:lang w:eastAsia="zh-CN"/>
        </w:rPr>
      </w:pPr>
    </w:p>
    <w:p w14:paraId="5265B5A4">
      <w:pPr>
        <w:pStyle w:val="5"/>
        <w:rPr>
          <w:rFonts w:hint="eastAsia" w:ascii="仿宋" w:hAnsi="仿宋" w:eastAsia="仿宋" w:cs="仿宋"/>
          <w:b/>
          <w:color w:val="auto"/>
          <w:sz w:val="30"/>
          <w:szCs w:val="30"/>
          <w:highlight w:val="none"/>
          <w:lang w:eastAsia="zh-CN"/>
        </w:rPr>
      </w:pPr>
    </w:p>
    <w:p w14:paraId="69E4BEA6">
      <w:pPr>
        <w:pStyle w:val="6"/>
        <w:rPr>
          <w:rFonts w:hint="eastAsia" w:ascii="仿宋" w:hAnsi="仿宋" w:eastAsia="仿宋" w:cs="仿宋"/>
          <w:b/>
          <w:color w:val="auto"/>
          <w:sz w:val="30"/>
          <w:szCs w:val="30"/>
          <w:highlight w:val="none"/>
          <w:lang w:eastAsia="zh-CN"/>
        </w:rPr>
      </w:pPr>
    </w:p>
    <w:p w14:paraId="7149302C">
      <w:pPr>
        <w:rPr>
          <w:rFonts w:hint="eastAsia" w:ascii="仿宋" w:hAnsi="仿宋" w:eastAsia="仿宋" w:cs="仿宋"/>
          <w:b/>
          <w:color w:val="auto"/>
          <w:sz w:val="30"/>
          <w:szCs w:val="30"/>
          <w:highlight w:val="none"/>
          <w:lang w:eastAsia="zh-CN"/>
        </w:rPr>
      </w:pPr>
    </w:p>
    <w:p w14:paraId="12C1C1EC">
      <w:pPr>
        <w:rPr>
          <w:rFonts w:hint="eastAsia" w:ascii="仿宋" w:hAnsi="仿宋" w:eastAsia="仿宋" w:cs="仿宋"/>
          <w:b/>
          <w:color w:val="auto"/>
          <w:sz w:val="30"/>
          <w:szCs w:val="30"/>
          <w:highlight w:val="none"/>
          <w:lang w:eastAsia="zh-CN"/>
        </w:rPr>
      </w:pPr>
    </w:p>
    <w:p w14:paraId="2CD64273">
      <w:pPr>
        <w:rPr>
          <w:rFonts w:hint="eastAsia" w:ascii="仿宋" w:hAnsi="仿宋" w:eastAsia="仿宋" w:cs="仿宋"/>
          <w:b/>
          <w:color w:val="auto"/>
          <w:sz w:val="30"/>
          <w:szCs w:val="30"/>
          <w:highlight w:val="none"/>
          <w:lang w:eastAsia="zh-CN"/>
        </w:rPr>
      </w:pPr>
    </w:p>
    <w:p w14:paraId="2721A15E">
      <w:pPr>
        <w:rPr>
          <w:rFonts w:hint="eastAsia" w:ascii="仿宋" w:hAnsi="仿宋" w:eastAsia="仿宋" w:cs="仿宋"/>
          <w:b/>
          <w:color w:val="auto"/>
          <w:sz w:val="30"/>
          <w:szCs w:val="30"/>
          <w:highlight w:val="none"/>
          <w:lang w:eastAsia="zh-CN"/>
        </w:rPr>
      </w:pPr>
    </w:p>
    <w:p w14:paraId="13F298D5">
      <w:pPr>
        <w:rPr>
          <w:rFonts w:hint="eastAsia" w:ascii="仿宋" w:hAnsi="仿宋" w:eastAsia="仿宋" w:cs="仿宋"/>
          <w:b/>
          <w:color w:val="auto"/>
          <w:sz w:val="30"/>
          <w:szCs w:val="30"/>
          <w:highlight w:val="none"/>
          <w:lang w:eastAsia="zh-CN"/>
        </w:rPr>
      </w:pPr>
    </w:p>
    <w:p w14:paraId="3F126AB2">
      <w:pPr>
        <w:rPr>
          <w:rFonts w:hint="eastAsia" w:ascii="仿宋" w:hAnsi="仿宋" w:eastAsia="仿宋" w:cs="仿宋"/>
          <w:b/>
          <w:color w:val="auto"/>
          <w:sz w:val="30"/>
          <w:szCs w:val="30"/>
          <w:highlight w:val="none"/>
          <w:lang w:eastAsia="zh-CN"/>
        </w:rPr>
      </w:pPr>
    </w:p>
    <w:p w14:paraId="73F047A8">
      <w:pPr>
        <w:pStyle w:val="28"/>
        <w:rPr>
          <w:rFonts w:hint="eastAsia" w:ascii="仿宋" w:hAnsi="仿宋" w:eastAsia="仿宋" w:cs="仿宋"/>
          <w:b/>
          <w:color w:val="auto"/>
          <w:sz w:val="30"/>
          <w:szCs w:val="30"/>
          <w:highlight w:val="none"/>
          <w:lang w:eastAsia="zh-CN"/>
        </w:rPr>
      </w:pPr>
    </w:p>
    <w:p w14:paraId="05815A67">
      <w:pPr>
        <w:pStyle w:val="28"/>
        <w:rPr>
          <w:rFonts w:hint="eastAsia" w:ascii="仿宋" w:hAnsi="仿宋" w:eastAsia="仿宋" w:cs="仿宋"/>
          <w:b/>
          <w:color w:val="auto"/>
          <w:sz w:val="30"/>
          <w:szCs w:val="30"/>
          <w:highlight w:val="none"/>
          <w:lang w:eastAsia="zh-CN"/>
        </w:rPr>
      </w:pPr>
    </w:p>
    <w:p w14:paraId="710AD2C5">
      <w:pPr>
        <w:pStyle w:val="28"/>
        <w:rPr>
          <w:rFonts w:hint="eastAsia" w:ascii="仿宋" w:hAnsi="仿宋" w:eastAsia="仿宋" w:cs="仿宋"/>
          <w:b/>
          <w:color w:val="auto"/>
          <w:sz w:val="30"/>
          <w:szCs w:val="30"/>
          <w:highlight w:val="none"/>
          <w:lang w:eastAsia="zh-CN"/>
        </w:rPr>
      </w:pPr>
    </w:p>
    <w:p w14:paraId="4C2ACDCC">
      <w:pPr>
        <w:pStyle w:val="28"/>
        <w:rPr>
          <w:rFonts w:hint="eastAsia" w:ascii="仿宋" w:hAnsi="仿宋" w:eastAsia="仿宋" w:cs="仿宋"/>
          <w:b/>
          <w:color w:val="auto"/>
          <w:sz w:val="30"/>
          <w:szCs w:val="30"/>
          <w:highlight w:val="none"/>
          <w:lang w:eastAsia="zh-CN"/>
        </w:rPr>
      </w:pPr>
    </w:p>
    <w:p w14:paraId="4C9C0671">
      <w:pPr>
        <w:pStyle w:val="28"/>
        <w:rPr>
          <w:rFonts w:hint="eastAsia" w:ascii="仿宋" w:hAnsi="仿宋" w:eastAsia="仿宋" w:cs="仿宋"/>
          <w:b/>
          <w:color w:val="auto"/>
          <w:sz w:val="30"/>
          <w:szCs w:val="30"/>
          <w:highlight w:val="none"/>
          <w:lang w:eastAsia="zh-CN"/>
        </w:rPr>
      </w:pPr>
    </w:p>
    <w:p w14:paraId="5F691E3B">
      <w:pPr>
        <w:rPr>
          <w:rFonts w:hint="eastAsia" w:ascii="仿宋" w:hAnsi="仿宋" w:eastAsia="仿宋" w:cs="仿宋"/>
          <w:b/>
          <w:color w:val="auto"/>
          <w:sz w:val="30"/>
          <w:szCs w:val="30"/>
          <w:highlight w:val="none"/>
          <w:lang w:eastAsia="zh-CN"/>
        </w:rPr>
      </w:pPr>
    </w:p>
    <w:p w14:paraId="1EFF2BDD">
      <w:pPr>
        <w:pStyle w:val="6"/>
        <w:rPr>
          <w:rFonts w:hint="eastAsia"/>
          <w:color w:val="auto"/>
          <w:highlight w:val="none"/>
          <w:lang w:eastAsia="zh-CN"/>
        </w:rPr>
      </w:pPr>
    </w:p>
    <w:p w14:paraId="21BFC034">
      <w:pPr>
        <w:spacing w:line="480" w:lineRule="exact"/>
        <w:jc w:val="center"/>
        <w:outlineLvl w:val="1"/>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第五部分 合同条款及格式</w:t>
      </w:r>
      <w:bookmarkStart w:id="55" w:name="_Toc20669"/>
    </w:p>
    <w:p w14:paraId="263D4390">
      <w:pPr>
        <w:spacing w:line="480" w:lineRule="exact"/>
        <w:jc w:val="center"/>
        <w:outlineLvl w:val="1"/>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（本合同为合同样稿，最终稿由供需双方协商后确定）</w:t>
      </w:r>
      <w:bookmarkEnd w:id="55"/>
    </w:p>
    <w:p w14:paraId="7FDF8236">
      <w:pPr>
        <w:keepNext w:val="0"/>
        <w:keepLines w:val="0"/>
        <w:pageBreakBefore w:val="0"/>
        <w:widowControl/>
        <w:numPr>
          <w:ilvl w:val="0"/>
          <w:numId w:val="8"/>
        </w:numPr>
        <w:kinsoku/>
        <w:wordWrap/>
        <w:overflowPunct/>
        <w:topLinePunct w:val="0"/>
        <w:autoSpaceDE/>
        <w:autoSpaceDN/>
        <w:bidi w:val="0"/>
        <w:adjustRightInd/>
        <w:snapToGrid/>
        <w:spacing w:line="440" w:lineRule="exact"/>
        <w:jc w:val="center"/>
        <w:textAlignment w:val="baseline"/>
        <w:outlineLvl w:val="1"/>
        <w:rPr>
          <w:rFonts w:ascii="宋体"/>
          <w:color w:val="auto"/>
          <w:highlight w:val="none"/>
        </w:rPr>
      </w:pPr>
      <w:r>
        <w:rPr>
          <w:rFonts w:hint="eastAsia" w:ascii="仿宋" w:hAnsi="仿宋" w:eastAsia="仿宋" w:cs="仿宋"/>
          <w:b/>
          <w:color w:val="auto"/>
          <w:sz w:val="30"/>
          <w:szCs w:val="30"/>
          <w:highlight w:val="none"/>
          <w:lang w:eastAsia="zh-CN"/>
        </w:rPr>
        <w:t xml:space="preserve"> </w:t>
      </w:r>
      <w:bookmarkStart w:id="56" w:name="_Toc469495741"/>
      <w:r>
        <w:rPr>
          <w:rFonts w:hint="eastAsia" w:ascii="仿宋" w:hAnsi="仿宋" w:eastAsia="仿宋" w:cs="仿宋"/>
          <w:b/>
          <w:color w:val="auto"/>
          <w:sz w:val="30"/>
          <w:szCs w:val="30"/>
          <w:highlight w:val="none"/>
        </w:rPr>
        <w:t>合同协议书</w:t>
      </w:r>
      <w:bookmarkEnd w:id="56"/>
      <w:r>
        <w:rPr>
          <w:rFonts w:hint="eastAsia" w:ascii="仿宋" w:hAnsi="仿宋" w:eastAsia="仿宋" w:cs="仿宋"/>
          <w:b/>
          <w:color w:val="auto"/>
          <w:sz w:val="30"/>
          <w:szCs w:val="30"/>
          <w:highlight w:val="none"/>
          <w:lang w:eastAsia="zh-CN"/>
        </w:rPr>
        <w:t xml:space="preserve">      </w:t>
      </w:r>
      <w:r>
        <w:rPr>
          <w:rFonts w:hint="eastAsia" w:ascii="仿宋" w:hAnsi="仿宋" w:eastAsia="仿宋" w:cs="仿宋"/>
          <w:b/>
          <w:color w:val="auto"/>
          <w:sz w:val="32"/>
          <w:szCs w:val="32"/>
          <w:highlight w:val="none"/>
        </w:rPr>
        <w:t>合同名称</w:t>
      </w:r>
      <w:r>
        <w:rPr>
          <w:rFonts w:hint="eastAsia" w:ascii="仿宋" w:hAnsi="仿宋" w:eastAsia="仿宋" w:cs="仿宋"/>
          <w:b/>
          <w:color w:val="auto"/>
          <w:highlight w:val="none"/>
        </w:rPr>
        <w:t xml:space="preserve"> </w:t>
      </w:r>
      <w:r>
        <w:rPr>
          <w:rFonts w:hint="eastAsia" w:ascii="宋体"/>
          <w:b/>
          <w:color w:val="auto"/>
          <w:highlight w:val="none"/>
        </w:rPr>
        <w:t xml:space="preserve"> </w:t>
      </w:r>
    </w:p>
    <w:p w14:paraId="44294013">
      <w:pPr>
        <w:keepNext w:val="0"/>
        <w:keepLines w:val="0"/>
        <w:pageBreakBefore w:val="0"/>
        <w:widowControl/>
        <w:kinsoku/>
        <w:wordWrap/>
        <w:overflowPunct/>
        <w:topLinePunct w:val="0"/>
        <w:autoSpaceDE/>
        <w:autoSpaceDN/>
        <w:bidi w:val="0"/>
        <w:adjustRightInd/>
        <w:snapToGrid/>
        <w:spacing w:line="440" w:lineRule="exact"/>
        <w:jc w:val="both"/>
        <w:textAlignment w:val="baseline"/>
        <w:outlineLvl w:val="1"/>
        <w:rPr>
          <w:rFonts w:ascii="仿宋" w:hAnsi="仿宋" w:eastAsia="仿宋" w:cs="仿宋"/>
          <w:color w:val="auto"/>
          <w:highlight w:val="none"/>
        </w:rPr>
      </w:pPr>
      <w:r>
        <w:rPr>
          <w:rFonts w:hint="eastAsia" w:ascii="仿宋" w:hAnsi="仿宋" w:eastAsia="仿宋" w:cs="仿宋"/>
          <w:color w:val="auto"/>
          <w:highlight w:val="none"/>
        </w:rPr>
        <w:t>编号</w:t>
      </w:r>
    </w:p>
    <w:p w14:paraId="5180164F">
      <w:pPr>
        <w:keepNext w:val="0"/>
        <w:keepLines w:val="0"/>
        <w:pageBreakBefore w:val="0"/>
        <w:kinsoku/>
        <w:wordWrap/>
        <w:overflowPunct/>
        <w:topLinePunct w:val="0"/>
        <w:autoSpaceDE/>
        <w:autoSpaceDN/>
        <w:bidi w:val="0"/>
        <w:adjustRightInd/>
        <w:snapToGrid/>
        <w:spacing w:line="440" w:lineRule="exact"/>
        <w:ind w:firstLine="486" w:firstLineChars="200"/>
        <w:rPr>
          <w:rFonts w:ascii="仿宋" w:hAnsi="仿宋" w:eastAsia="仿宋" w:cs="仿宋"/>
          <w:color w:val="auto"/>
          <w:highlight w:val="none"/>
        </w:rPr>
      </w:pPr>
      <w:bookmarkStart w:id="57" w:name="_Toc247085768"/>
      <w:bookmarkStart w:id="58" w:name="_Toc179632628"/>
      <w:bookmarkStart w:id="59" w:name="_Toc469495742"/>
      <w:bookmarkStart w:id="60" w:name="_Toc152045610"/>
      <w:bookmarkStart w:id="61" w:name="_Toc152042388"/>
      <w:bookmarkStart w:id="62" w:name="_Toc296602498"/>
      <w:bookmarkStart w:id="63" w:name="_Toc246996996"/>
      <w:bookmarkStart w:id="64" w:name="_Toc144974578"/>
      <w:bookmarkStart w:id="65" w:name="_Toc246996253"/>
      <w:r>
        <w:rPr>
          <w:rFonts w:hint="eastAsia" w:ascii="仿宋" w:hAnsi="仿宋" w:eastAsia="仿宋" w:cs="仿宋"/>
          <w:color w:val="auto"/>
          <w:highlight w:val="none"/>
        </w:rPr>
        <w:t>买    方：                                   卖    方：</w:t>
      </w:r>
    </w:p>
    <w:p w14:paraId="0DE7160E">
      <w:pPr>
        <w:keepNext w:val="0"/>
        <w:keepLines w:val="0"/>
        <w:pageBreakBefore w:val="0"/>
        <w:kinsoku/>
        <w:wordWrap/>
        <w:overflowPunct/>
        <w:topLinePunct w:val="0"/>
        <w:autoSpaceDE/>
        <w:autoSpaceDN/>
        <w:bidi w:val="0"/>
        <w:adjustRightInd/>
        <w:snapToGrid/>
        <w:spacing w:line="440" w:lineRule="exact"/>
        <w:ind w:firstLine="486" w:firstLineChars="200"/>
        <w:rPr>
          <w:rFonts w:ascii="仿宋" w:hAnsi="仿宋" w:eastAsia="仿宋" w:cs="仿宋"/>
          <w:color w:val="auto"/>
          <w:highlight w:val="none"/>
        </w:rPr>
      </w:pPr>
      <w:r>
        <w:rPr>
          <w:rFonts w:hint="eastAsia" w:ascii="仿宋" w:hAnsi="仿宋" w:eastAsia="仿宋" w:cs="仿宋"/>
          <w:color w:val="auto"/>
          <w:highlight w:val="none"/>
        </w:rPr>
        <w:t>电    话：                                   电    话：</w:t>
      </w:r>
    </w:p>
    <w:p w14:paraId="4575F683">
      <w:pPr>
        <w:keepNext w:val="0"/>
        <w:keepLines w:val="0"/>
        <w:pageBreakBefore w:val="0"/>
        <w:kinsoku/>
        <w:wordWrap/>
        <w:overflowPunct/>
        <w:topLinePunct w:val="0"/>
        <w:autoSpaceDE/>
        <w:autoSpaceDN/>
        <w:bidi w:val="0"/>
        <w:adjustRightInd/>
        <w:snapToGrid/>
        <w:spacing w:line="440" w:lineRule="exact"/>
        <w:ind w:firstLine="486" w:firstLineChars="200"/>
        <w:rPr>
          <w:rFonts w:ascii="仿宋" w:hAnsi="仿宋" w:eastAsia="仿宋" w:cs="仿宋"/>
          <w:color w:val="auto"/>
          <w:highlight w:val="none"/>
        </w:rPr>
      </w:pPr>
      <w:r>
        <w:rPr>
          <w:rFonts w:hint="eastAsia" w:ascii="仿宋" w:hAnsi="仿宋" w:eastAsia="仿宋" w:cs="仿宋"/>
          <w:color w:val="auto"/>
          <w:highlight w:val="none"/>
        </w:rPr>
        <w:t xml:space="preserve">住    所：                                   住    所：                       </w:t>
      </w:r>
    </w:p>
    <w:p w14:paraId="08FC183C">
      <w:pPr>
        <w:keepNext w:val="0"/>
        <w:keepLines w:val="0"/>
        <w:pageBreakBefore w:val="0"/>
        <w:kinsoku/>
        <w:wordWrap/>
        <w:overflowPunct/>
        <w:topLinePunct w:val="0"/>
        <w:autoSpaceDE/>
        <w:autoSpaceDN/>
        <w:bidi w:val="0"/>
        <w:adjustRightInd/>
        <w:snapToGrid/>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u w:val="single"/>
          <w:lang w:eastAsia="zh-CN"/>
        </w:rPr>
        <w:t>（买方）</w:t>
      </w:r>
      <w:r>
        <w:rPr>
          <w:rFonts w:hint="eastAsia" w:ascii="仿宋" w:hAnsi="仿宋" w:eastAsia="仿宋" w:cs="仿宋"/>
          <w:color w:val="auto"/>
          <w:highlight w:val="none"/>
          <w:lang w:eastAsia="zh-CN"/>
        </w:rPr>
        <w:t>的</w:t>
      </w:r>
      <w:r>
        <w:rPr>
          <w:rFonts w:hint="eastAsia" w:ascii="仿宋" w:hAnsi="仿宋" w:eastAsia="仿宋" w:cs="仿宋"/>
          <w:color w:val="auto"/>
          <w:highlight w:val="none"/>
          <w:u w:val="single"/>
          <w:lang w:eastAsia="zh-CN"/>
        </w:rPr>
        <w:t>（项目名称）</w:t>
      </w:r>
      <w:r>
        <w:rPr>
          <w:rFonts w:hint="eastAsia" w:ascii="仿宋" w:hAnsi="仿宋" w:eastAsia="仿宋" w:cs="仿宋"/>
          <w:color w:val="auto"/>
          <w:highlight w:val="none"/>
          <w:lang w:eastAsia="zh-CN"/>
        </w:rPr>
        <w:t>中所需</w:t>
      </w:r>
      <w:r>
        <w:rPr>
          <w:rFonts w:hint="eastAsia" w:ascii="仿宋" w:hAnsi="仿宋" w:eastAsia="仿宋" w:cs="仿宋"/>
          <w:color w:val="auto"/>
          <w:highlight w:val="none"/>
          <w:u w:val="single"/>
          <w:lang w:eastAsia="zh-CN"/>
        </w:rPr>
        <w:t>（产品名称）</w:t>
      </w:r>
      <w:r>
        <w:rPr>
          <w:rFonts w:hint="eastAsia" w:ascii="仿宋" w:hAnsi="仿宋" w:eastAsia="仿宋" w:cs="仿宋"/>
          <w:color w:val="auto"/>
          <w:highlight w:val="none"/>
          <w:lang w:eastAsia="zh-CN"/>
        </w:rPr>
        <w:t xml:space="preserve"> 经公开招标，确定</w:t>
      </w:r>
      <w:r>
        <w:rPr>
          <w:rFonts w:hint="eastAsia" w:ascii="仿宋" w:hAnsi="仿宋" w:eastAsia="仿宋" w:cs="仿宋"/>
          <w:color w:val="auto"/>
          <w:highlight w:val="none"/>
          <w:u w:val="single"/>
          <w:lang w:eastAsia="zh-CN"/>
        </w:rPr>
        <w:t>（卖方）</w:t>
      </w:r>
      <w:r>
        <w:rPr>
          <w:rFonts w:hint="eastAsia" w:ascii="仿宋" w:hAnsi="仿宋" w:eastAsia="仿宋" w:cs="仿宋"/>
          <w:color w:val="auto"/>
          <w:highlight w:val="none"/>
          <w:lang w:eastAsia="zh-CN"/>
        </w:rPr>
        <w:t>为中标人。按照中华人民共和国</w:t>
      </w:r>
      <w:r>
        <w:rPr>
          <w:rFonts w:hint="eastAsia" w:ascii="仿宋" w:hAnsi="仿宋" w:eastAsia="仿宋" w:cs="仿宋"/>
          <w:color w:val="auto"/>
          <w:highlight w:val="none"/>
          <w:lang w:val="en-US" w:eastAsia="zh-CN"/>
        </w:rPr>
        <w:t>民法典</w:t>
      </w:r>
      <w:r>
        <w:rPr>
          <w:rFonts w:hint="eastAsia" w:ascii="仿宋" w:hAnsi="仿宋" w:eastAsia="仿宋" w:cs="仿宋"/>
          <w:color w:val="auto"/>
          <w:highlight w:val="none"/>
          <w:lang w:eastAsia="zh-CN"/>
        </w:rPr>
        <w:t>的规定，买卖双方同意按照下述的条款和条件，签署本合同。</w:t>
      </w:r>
    </w:p>
    <w:p w14:paraId="4ACD1901">
      <w:pPr>
        <w:keepNext w:val="0"/>
        <w:keepLines w:val="0"/>
        <w:pageBreakBefore w:val="0"/>
        <w:kinsoku/>
        <w:wordWrap/>
        <w:overflowPunct/>
        <w:topLinePunct w:val="0"/>
        <w:autoSpaceDE/>
        <w:autoSpaceDN/>
        <w:bidi w:val="0"/>
        <w:adjustRightInd/>
        <w:snapToGrid/>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1、本合同文件</w:t>
      </w:r>
    </w:p>
    <w:p w14:paraId="560A3936">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下列每一文件均应作为合同的组成部分进行阅读和解释：</w:t>
      </w:r>
    </w:p>
    <w:p w14:paraId="71983797">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（1）采购文件（2）投标文件（3）中标通知书</w:t>
      </w:r>
    </w:p>
    <w:p w14:paraId="5D3AFD5A">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（4）经双方确认进入合同的其它文件、补充条款或说明</w:t>
      </w:r>
    </w:p>
    <w:p w14:paraId="3192EFA2">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2、采购标的、数量、质量要求</w:t>
      </w:r>
    </w:p>
    <w:p w14:paraId="3D153C63">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3、合同总价</w:t>
      </w:r>
    </w:p>
    <w:p w14:paraId="5F80EED5">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合同总价为 </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元人民币。</w:t>
      </w:r>
    </w:p>
    <w:p w14:paraId="330D4651">
      <w:pPr>
        <w:keepNext w:val="0"/>
        <w:keepLines w:val="0"/>
        <w:pageBreakBefore w:val="0"/>
        <w:widowControl w:val="0"/>
        <w:kinsoku/>
        <w:wordWrap/>
        <w:overflowPunct/>
        <w:topLinePunct w:val="0"/>
        <w:autoSpaceDE/>
        <w:autoSpaceDN/>
        <w:bidi w:val="0"/>
        <w:adjustRightInd/>
        <w:snapToGrid/>
        <w:spacing w:line="460" w:lineRule="exact"/>
        <w:ind w:firstLine="486" w:firstLineChars="200"/>
        <w:textAlignment w:val="auto"/>
        <w:rPr>
          <w:rFonts w:ascii="仿宋" w:hAnsi="仿宋" w:eastAsia="仿宋" w:cs="仿宋"/>
          <w:b w:val="0"/>
          <w:bCs w:val="0"/>
          <w:color w:val="auto"/>
          <w:highlight w:val="yellow"/>
          <w:lang w:eastAsia="zh-CN"/>
        </w:rPr>
      </w:pPr>
      <w:r>
        <w:rPr>
          <w:rFonts w:hint="eastAsia" w:ascii="仿宋" w:hAnsi="仿宋" w:eastAsia="仿宋" w:cs="仿宋"/>
          <w:color w:val="auto"/>
          <w:highlight w:val="none"/>
          <w:lang w:eastAsia="zh-CN"/>
        </w:rPr>
        <w:t>4、付款方式</w:t>
      </w:r>
      <w:r>
        <w:rPr>
          <w:rFonts w:hint="eastAsia" w:ascii="仿宋" w:hAnsi="仿宋" w:eastAsia="仿宋" w:cs="仿宋"/>
          <w:b/>
          <w:bCs/>
          <w:color w:val="auto"/>
          <w:highlight w:val="none"/>
          <w:lang w:eastAsia="zh-CN"/>
        </w:rPr>
        <w:t>：</w:t>
      </w:r>
      <w:r>
        <w:rPr>
          <w:rFonts w:hint="eastAsia" w:ascii="仿宋" w:hAnsi="仿宋" w:eastAsia="仿宋" w:cs="仿宋"/>
          <w:b w:val="0"/>
          <w:bCs w:val="0"/>
          <w:color w:val="auto"/>
          <w:highlight w:val="none"/>
          <w:lang w:val="en-US" w:eastAsia="zh-CN"/>
        </w:rPr>
        <w:t>签订合同后</w:t>
      </w:r>
      <w:r>
        <w:rPr>
          <w:rFonts w:hint="eastAsia" w:ascii="仿宋" w:hAnsi="仿宋" w:eastAsia="仿宋" w:cs="仿宋"/>
          <w:b w:val="0"/>
          <w:bCs w:val="0"/>
          <w:color w:val="auto"/>
          <w:highlight w:val="none"/>
          <w:lang w:eastAsia="zh-CN"/>
        </w:rPr>
        <w:t>供货完成安装调试验收合格</w:t>
      </w:r>
      <w:r>
        <w:rPr>
          <w:rFonts w:hint="eastAsia" w:ascii="仿宋" w:hAnsi="仿宋" w:eastAsia="仿宋" w:cs="仿宋"/>
          <w:b w:val="0"/>
          <w:bCs w:val="0"/>
          <w:color w:val="auto"/>
          <w:highlight w:val="none"/>
          <w:lang w:val="en-US" w:eastAsia="zh-CN"/>
        </w:rPr>
        <w:t>后支付合同价款的80%</w:t>
      </w:r>
      <w:r>
        <w:rPr>
          <w:rFonts w:hint="eastAsia" w:ascii="仿宋" w:hAnsi="仿宋" w:eastAsia="仿宋" w:cs="仿宋"/>
          <w:b w:val="0"/>
          <w:bCs w:val="0"/>
          <w:color w:val="auto"/>
          <w:highlight w:val="none"/>
          <w:lang w:eastAsia="zh-CN"/>
        </w:rPr>
        <w:t>，正常运行后</w:t>
      </w:r>
      <w:r>
        <w:rPr>
          <w:rFonts w:hint="eastAsia" w:ascii="仿宋" w:hAnsi="仿宋" w:eastAsia="仿宋" w:cs="仿宋"/>
          <w:b w:val="0"/>
          <w:bCs w:val="0"/>
          <w:color w:val="auto"/>
          <w:highlight w:val="none"/>
          <w:lang w:val="en-US" w:eastAsia="zh-CN"/>
        </w:rPr>
        <w:t>支</w:t>
      </w:r>
      <w:r>
        <w:rPr>
          <w:rFonts w:hint="eastAsia" w:ascii="仿宋" w:hAnsi="仿宋" w:eastAsia="仿宋" w:cs="仿宋"/>
          <w:b w:val="0"/>
          <w:bCs w:val="0"/>
          <w:color w:val="auto"/>
          <w:highlight w:val="none"/>
          <w:lang w:eastAsia="zh-CN"/>
        </w:rPr>
        <w:t>付</w:t>
      </w:r>
      <w:r>
        <w:rPr>
          <w:rFonts w:hint="eastAsia" w:ascii="仿宋" w:hAnsi="仿宋" w:eastAsia="仿宋" w:cs="仿宋"/>
          <w:b w:val="0"/>
          <w:bCs w:val="0"/>
          <w:color w:val="auto"/>
          <w:highlight w:val="none"/>
          <w:lang w:val="en-US" w:eastAsia="zh-CN"/>
        </w:rPr>
        <w:t>剩余的20%</w:t>
      </w:r>
      <w:r>
        <w:rPr>
          <w:rFonts w:hint="eastAsia" w:ascii="仿宋" w:hAnsi="仿宋" w:eastAsia="仿宋" w:cs="仿宋"/>
          <w:b w:val="0"/>
          <w:bCs w:val="0"/>
          <w:color w:val="auto"/>
          <w:highlight w:val="none"/>
          <w:lang w:eastAsia="zh-CN"/>
        </w:rPr>
        <w:t>。（具体以甲乙双方签订合同为准）</w:t>
      </w:r>
    </w:p>
    <w:p w14:paraId="3D9E75EB">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5、合同供货（服务）期限及地点和方式</w:t>
      </w:r>
    </w:p>
    <w:p w14:paraId="3A7F1532">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6、验收要求及违约责任</w:t>
      </w:r>
    </w:p>
    <w:p w14:paraId="6908EC10">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7、违约责任及解决争议方法</w:t>
      </w:r>
    </w:p>
    <w:p w14:paraId="2741F5C0">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8、合同的生效</w:t>
      </w:r>
    </w:p>
    <w:p w14:paraId="20EB0ED3">
      <w:pPr>
        <w:pStyle w:val="8"/>
        <w:spacing w:after="0" w:line="420" w:lineRule="exact"/>
        <w:ind w:left="0" w:leftChars="0" w:firstLine="486" w:firstLineChars="200"/>
        <w:rPr>
          <w:rFonts w:ascii="仿宋" w:hAnsi="仿宋" w:eastAsia="仿宋" w:cs="仿宋"/>
          <w:color w:val="auto"/>
          <w:highlight w:val="none"/>
          <w:u w:color="000000"/>
          <w:lang w:eastAsia="zh-CN"/>
        </w:rPr>
      </w:pPr>
      <w:r>
        <w:rPr>
          <w:rFonts w:hint="eastAsia" w:ascii="仿宋" w:hAnsi="仿宋" w:eastAsia="仿宋" w:cs="仿宋"/>
          <w:color w:val="auto"/>
          <w:highlight w:val="none"/>
          <w:u w:color="000000"/>
          <w:lang w:eastAsia="zh-CN"/>
        </w:rPr>
        <w:t>合同经双方授权代表签署，买卖双方加盖印章之后生效。</w:t>
      </w:r>
    </w:p>
    <w:p w14:paraId="475B0187">
      <w:pPr>
        <w:pStyle w:val="8"/>
        <w:spacing w:after="0" w:line="420" w:lineRule="exact"/>
        <w:ind w:left="0" w:leftChars="0" w:firstLine="486" w:firstLineChars="200"/>
        <w:rPr>
          <w:rFonts w:ascii="仿宋" w:hAnsi="仿宋" w:eastAsia="仿宋" w:cs="仿宋"/>
          <w:color w:val="auto"/>
          <w:highlight w:val="none"/>
          <w:u w:color="000000"/>
          <w:lang w:eastAsia="zh-CN"/>
        </w:rPr>
      </w:pPr>
      <w:r>
        <w:rPr>
          <w:rFonts w:hint="eastAsia" w:ascii="仿宋" w:hAnsi="仿宋" w:eastAsia="仿宋" w:cs="仿宋"/>
          <w:color w:val="auto"/>
          <w:highlight w:val="none"/>
          <w:u w:color="000000"/>
          <w:lang w:eastAsia="zh-CN"/>
        </w:rPr>
        <w:t>本合同一式     份，双方各执     份。</w:t>
      </w:r>
    </w:p>
    <w:p w14:paraId="736E2C52">
      <w:pPr>
        <w:pStyle w:val="8"/>
        <w:spacing w:after="0" w:line="360" w:lineRule="exact"/>
        <w:ind w:left="0" w:leftChars="0" w:firstLine="486" w:firstLineChars="200"/>
        <w:rPr>
          <w:rFonts w:ascii="仿宋" w:hAnsi="仿宋" w:eastAsia="仿宋" w:cs="仿宋"/>
          <w:color w:val="auto"/>
          <w:highlight w:val="none"/>
          <w:u w:color="000000"/>
          <w:lang w:eastAsia="zh-CN"/>
        </w:rPr>
      </w:pPr>
      <w:r>
        <w:rPr>
          <w:rFonts w:hint="eastAsia" w:ascii="仿宋" w:hAnsi="仿宋" w:eastAsia="仿宋" w:cs="仿宋"/>
          <w:color w:val="auto"/>
          <w:highlight w:val="none"/>
          <w:u w:color="000000"/>
          <w:lang w:eastAsia="zh-CN"/>
        </w:rPr>
        <w:t>买  方：                            卖  方：</w:t>
      </w:r>
    </w:p>
    <w:p w14:paraId="5BF95E3D">
      <w:pPr>
        <w:pStyle w:val="8"/>
        <w:spacing w:after="0" w:line="360" w:lineRule="exact"/>
        <w:ind w:left="0" w:leftChars="0" w:firstLine="486" w:firstLineChars="200"/>
        <w:rPr>
          <w:rFonts w:ascii="仿宋" w:hAnsi="仿宋" w:eastAsia="仿宋" w:cs="仿宋"/>
          <w:color w:val="auto"/>
          <w:highlight w:val="none"/>
          <w:u w:color="000000"/>
          <w:lang w:eastAsia="zh-CN"/>
        </w:rPr>
      </w:pPr>
      <w:r>
        <w:rPr>
          <w:rFonts w:hint="eastAsia" w:ascii="仿宋" w:hAnsi="仿宋" w:eastAsia="仿宋" w:cs="仿宋"/>
          <w:color w:val="auto"/>
          <w:highlight w:val="none"/>
          <w:u w:color="000000"/>
          <w:lang w:eastAsia="zh-CN"/>
        </w:rPr>
        <w:t>名  称：（盖章）                    名  称：（盖章）</w:t>
      </w:r>
    </w:p>
    <w:p w14:paraId="2A9BEC45">
      <w:pPr>
        <w:pStyle w:val="8"/>
        <w:spacing w:after="0" w:line="360" w:lineRule="exact"/>
        <w:ind w:left="0" w:leftChars="0" w:firstLine="486" w:firstLineChars="200"/>
        <w:rPr>
          <w:rFonts w:ascii="仿宋" w:hAnsi="仿宋" w:eastAsia="仿宋" w:cs="仿宋"/>
          <w:color w:val="auto"/>
          <w:highlight w:val="none"/>
          <w:u w:color="000000"/>
          <w:lang w:eastAsia="zh-CN"/>
        </w:rPr>
      </w:pPr>
      <w:r>
        <w:rPr>
          <w:rFonts w:hint="eastAsia" w:ascii="仿宋" w:hAnsi="仿宋" w:eastAsia="仿宋" w:cs="仿宋"/>
          <w:color w:val="auto"/>
          <w:highlight w:val="none"/>
          <w:u w:color="000000"/>
          <w:lang w:eastAsia="zh-CN"/>
        </w:rPr>
        <w:t>法定代表人（或委托代理人签章）：    法定代表人（或委托代理人签章）：</w:t>
      </w:r>
    </w:p>
    <w:p w14:paraId="7E488AEC">
      <w:pPr>
        <w:pStyle w:val="8"/>
        <w:spacing w:after="0" w:line="360" w:lineRule="exact"/>
        <w:ind w:left="0" w:leftChars="0" w:firstLine="486" w:firstLineChars="200"/>
        <w:rPr>
          <w:rFonts w:ascii="仿宋" w:hAnsi="仿宋" w:eastAsia="仿宋" w:cs="仿宋"/>
          <w:color w:val="auto"/>
          <w:highlight w:val="none"/>
          <w:u w:color="000000"/>
          <w:lang w:eastAsia="zh-CN"/>
        </w:rPr>
      </w:pPr>
      <w:r>
        <w:rPr>
          <w:rFonts w:hint="eastAsia" w:ascii="仿宋" w:hAnsi="仿宋" w:eastAsia="仿宋" w:cs="仿宋"/>
          <w:color w:val="auto"/>
          <w:highlight w:val="none"/>
          <w:u w:color="000000"/>
          <w:lang w:eastAsia="zh-CN"/>
        </w:rPr>
        <w:t>地    址：                          地    址：</w:t>
      </w:r>
    </w:p>
    <w:p w14:paraId="1EE8B428">
      <w:pPr>
        <w:pStyle w:val="8"/>
        <w:spacing w:after="0" w:line="360" w:lineRule="exact"/>
        <w:ind w:left="0" w:leftChars="0" w:firstLine="486" w:firstLineChars="200"/>
        <w:rPr>
          <w:rFonts w:ascii="仿宋" w:hAnsi="仿宋" w:eastAsia="仿宋" w:cs="仿宋"/>
          <w:color w:val="auto"/>
          <w:highlight w:val="none"/>
          <w:u w:color="000000"/>
          <w:lang w:eastAsia="zh-CN"/>
        </w:rPr>
      </w:pPr>
      <w:r>
        <w:rPr>
          <w:rFonts w:hint="eastAsia" w:ascii="仿宋" w:hAnsi="仿宋" w:eastAsia="仿宋" w:cs="仿宋"/>
          <w:color w:val="auto"/>
          <w:highlight w:val="none"/>
          <w:u w:color="000000"/>
          <w:lang w:eastAsia="zh-CN"/>
        </w:rPr>
        <w:t>邮政编码：                          邮政编码：</w:t>
      </w:r>
    </w:p>
    <w:p w14:paraId="7F00EA8B">
      <w:pPr>
        <w:pStyle w:val="8"/>
        <w:spacing w:after="0" w:line="360" w:lineRule="exact"/>
        <w:ind w:left="0" w:leftChars="0" w:firstLine="486" w:firstLineChars="200"/>
        <w:rPr>
          <w:rFonts w:ascii="仿宋" w:hAnsi="仿宋" w:eastAsia="仿宋" w:cs="仿宋"/>
          <w:color w:val="auto"/>
          <w:highlight w:val="none"/>
          <w:u w:color="000000"/>
          <w:lang w:eastAsia="zh-CN"/>
        </w:rPr>
      </w:pPr>
      <w:r>
        <w:rPr>
          <w:rFonts w:hint="eastAsia" w:ascii="仿宋" w:hAnsi="仿宋" w:eastAsia="仿宋" w:cs="仿宋"/>
          <w:color w:val="auto"/>
          <w:highlight w:val="none"/>
          <w:u w:color="000000"/>
          <w:lang w:eastAsia="zh-CN"/>
        </w:rPr>
        <w:t>电    话：                          电    话：</w:t>
      </w:r>
    </w:p>
    <w:p w14:paraId="4DC12595">
      <w:pPr>
        <w:pStyle w:val="8"/>
        <w:spacing w:after="0" w:line="360" w:lineRule="exact"/>
        <w:ind w:left="0" w:leftChars="0" w:firstLine="486" w:firstLineChars="200"/>
        <w:rPr>
          <w:rFonts w:ascii="仿宋" w:hAnsi="仿宋" w:eastAsia="仿宋" w:cs="仿宋"/>
          <w:color w:val="auto"/>
          <w:highlight w:val="none"/>
          <w:u w:color="000000"/>
          <w:lang w:eastAsia="zh-CN"/>
        </w:rPr>
      </w:pPr>
      <w:r>
        <w:rPr>
          <w:rFonts w:hint="eastAsia" w:ascii="仿宋" w:hAnsi="仿宋" w:eastAsia="仿宋" w:cs="仿宋"/>
          <w:color w:val="auto"/>
          <w:highlight w:val="none"/>
          <w:u w:color="000000"/>
          <w:lang w:eastAsia="zh-CN"/>
        </w:rPr>
        <w:t>开户银行：                          开户银行：</w:t>
      </w:r>
    </w:p>
    <w:p w14:paraId="23C7BA08">
      <w:pPr>
        <w:pStyle w:val="8"/>
        <w:spacing w:after="0" w:line="360" w:lineRule="exact"/>
        <w:ind w:left="0" w:leftChars="0" w:firstLine="486" w:firstLineChars="200"/>
        <w:rPr>
          <w:rFonts w:ascii="仿宋" w:hAnsi="仿宋" w:eastAsia="仿宋" w:cs="仿宋"/>
          <w:b/>
          <w:color w:val="auto"/>
          <w:sz w:val="30"/>
          <w:szCs w:val="30"/>
          <w:highlight w:val="none"/>
          <w:lang w:eastAsia="zh-CN"/>
        </w:rPr>
      </w:pPr>
      <w:r>
        <w:rPr>
          <w:rFonts w:hint="eastAsia" w:ascii="仿宋" w:hAnsi="仿宋" w:eastAsia="仿宋" w:cs="仿宋"/>
          <w:color w:val="auto"/>
          <w:highlight w:val="none"/>
          <w:u w:color="000000"/>
          <w:lang w:eastAsia="zh-CN"/>
        </w:rPr>
        <w:t>帐    号：                          帐    号：</w:t>
      </w:r>
    </w:p>
    <w:p w14:paraId="13221E44">
      <w:pPr>
        <w:pStyle w:val="8"/>
        <w:spacing w:after="0" w:line="420" w:lineRule="exact"/>
        <w:ind w:left="0" w:leftChars="0" w:firstLine="606" w:firstLineChars="200"/>
        <w:jc w:val="center"/>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二  合同条款</w:t>
      </w:r>
      <w:bookmarkEnd w:id="57"/>
      <w:bookmarkEnd w:id="58"/>
      <w:bookmarkEnd w:id="59"/>
      <w:bookmarkEnd w:id="60"/>
      <w:bookmarkEnd w:id="61"/>
      <w:bookmarkEnd w:id="62"/>
      <w:bookmarkEnd w:id="63"/>
      <w:bookmarkEnd w:id="64"/>
      <w:bookmarkEnd w:id="65"/>
    </w:p>
    <w:p w14:paraId="0DE0AACA">
      <w:pPr>
        <w:spacing w:line="440" w:lineRule="exact"/>
        <w:rPr>
          <w:rFonts w:ascii="仿宋" w:hAnsi="仿宋" w:eastAsia="仿宋" w:cs="仿宋"/>
          <w:b/>
          <w:color w:val="auto"/>
          <w:szCs w:val="21"/>
          <w:highlight w:val="none"/>
        </w:rPr>
      </w:pPr>
      <w:r>
        <w:rPr>
          <w:rFonts w:hint="eastAsia" w:ascii="仿宋" w:hAnsi="仿宋" w:eastAsia="仿宋" w:cs="仿宋"/>
          <w:b/>
          <w:color w:val="auto"/>
          <w:szCs w:val="21"/>
          <w:highlight w:val="none"/>
        </w:rPr>
        <w:t>一.合同文件</w:t>
      </w:r>
    </w:p>
    <w:p w14:paraId="58154B37">
      <w:pPr>
        <w:spacing w:line="440" w:lineRule="exact"/>
        <w:rPr>
          <w:rFonts w:ascii="仿宋" w:hAnsi="仿宋" w:eastAsia="仿宋" w:cs="仿宋"/>
          <w:color w:val="auto"/>
          <w:szCs w:val="21"/>
          <w:highlight w:val="none"/>
        </w:rPr>
      </w:pPr>
      <w:r>
        <w:rPr>
          <w:rFonts w:hint="eastAsia" w:ascii="仿宋" w:hAnsi="仿宋" w:eastAsia="仿宋" w:cs="仿宋"/>
          <w:color w:val="auto"/>
          <w:szCs w:val="21"/>
          <w:highlight w:val="none"/>
        </w:rPr>
        <w:t>1、合同文件适用法律</w:t>
      </w:r>
    </w:p>
    <w:p w14:paraId="196BD1FD">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适用于合同文件的法律是中华人民共和国现行法律、法规及招标人所在地的地方性法规。</w:t>
      </w:r>
    </w:p>
    <w:p w14:paraId="4EA45BBA">
      <w:pPr>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2、合同文件组成和解释顺序</w:t>
      </w:r>
    </w:p>
    <w:p w14:paraId="6E1E3419">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(1)合同文件的组成和解释顺序如下：</w:t>
      </w:r>
    </w:p>
    <w:p w14:paraId="77A2B820">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&lt;1&gt;合同的主要条款；</w:t>
      </w:r>
    </w:p>
    <w:p w14:paraId="1C50FFB6">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&lt;2&gt;合同的一般性条款；</w:t>
      </w:r>
    </w:p>
    <w:p w14:paraId="799434B7">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&lt;3&gt;洽商、变更等明确双方权利义务的纪要、协议；</w:t>
      </w:r>
    </w:p>
    <w:p w14:paraId="3831AD07">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&lt;4&gt;中标通知书、投标文件和采购文件；</w:t>
      </w:r>
    </w:p>
    <w:p w14:paraId="29DA6160">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&lt;5&gt;有关图纸、标准、规范和其它有关技术资料、技术要求。</w:t>
      </w:r>
    </w:p>
    <w:p w14:paraId="773123C9">
      <w:pPr>
        <w:spacing w:line="44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&lt;6&gt;合同的主要条款的效力优于合同的一般性条款的效力。</w:t>
      </w:r>
    </w:p>
    <w:p w14:paraId="3EB50D6C">
      <w:pPr>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3、合同文件使用文字</w:t>
      </w:r>
    </w:p>
    <w:p w14:paraId="1724058A">
      <w:pPr>
        <w:pStyle w:val="5"/>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(1)合同文件使用中文书写、解释和说明。</w:t>
      </w:r>
    </w:p>
    <w:p w14:paraId="7B610E6E">
      <w:pPr>
        <w:pStyle w:val="5"/>
        <w:overflowPunct w:val="0"/>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(2)合同文件使用技术性条款约定的为国家标准和规范；国家没有相应标准、规范时，可使用行业标准、规范。非标货物应按约定的技术性条款的标准和规范。 </w:t>
      </w:r>
    </w:p>
    <w:p w14:paraId="674B3899">
      <w:pPr>
        <w:spacing w:line="440" w:lineRule="exact"/>
        <w:rPr>
          <w:rFonts w:ascii="仿宋" w:hAnsi="仿宋" w:eastAsia="仿宋" w:cs="仿宋"/>
          <w:b/>
          <w:color w:val="auto"/>
          <w:szCs w:val="21"/>
          <w:highlight w:val="none"/>
          <w:lang w:eastAsia="zh-CN"/>
        </w:rPr>
      </w:pPr>
      <w:r>
        <w:rPr>
          <w:rFonts w:hint="eastAsia" w:ascii="仿宋" w:hAnsi="仿宋" w:eastAsia="仿宋" w:cs="仿宋"/>
          <w:b/>
          <w:color w:val="auto"/>
          <w:szCs w:val="21"/>
          <w:highlight w:val="none"/>
          <w:lang w:eastAsia="zh-CN"/>
        </w:rPr>
        <w:t>二.标的物的一般条款</w:t>
      </w:r>
    </w:p>
    <w:p w14:paraId="6AA4687A">
      <w:pPr>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4、完整物权</w:t>
      </w:r>
    </w:p>
    <w:p w14:paraId="20E33CAC">
      <w:pPr>
        <w:tabs>
          <w:tab w:val="left" w:pos="660"/>
        </w:tabs>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    对于</w:t>
      </w:r>
      <w:r>
        <w:rPr>
          <w:rFonts w:hint="eastAsia" w:ascii="仿宋" w:hAnsi="仿宋" w:eastAsia="仿宋" w:cs="仿宋"/>
          <w:color w:val="auto"/>
          <w:szCs w:val="21"/>
          <w:highlight w:val="none"/>
          <w:lang w:val="en-US" w:eastAsia="zh-CN"/>
        </w:rPr>
        <w:t>出售</w:t>
      </w:r>
      <w:r>
        <w:rPr>
          <w:rFonts w:hint="eastAsia" w:ascii="仿宋" w:hAnsi="仿宋" w:eastAsia="仿宋" w:cs="仿宋"/>
          <w:color w:val="auto"/>
          <w:szCs w:val="21"/>
          <w:highlight w:val="none"/>
          <w:lang w:eastAsia="zh-CN"/>
        </w:rPr>
        <w:t>的标的物，卖方应当拥有完整物权，并且卖方负有保证第三人不得向买方主张任何权利（包括知识产权）的义务。</w:t>
      </w:r>
    </w:p>
    <w:p w14:paraId="7178416D">
      <w:pPr>
        <w:spacing w:line="44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5、质量保证</w:t>
      </w:r>
    </w:p>
    <w:p w14:paraId="3B19A561">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卖方应保证所供标的物是全新的，未使用过的，并且是非长期积压的库存商品，完全符合合同规定的质量、规格和性能的要求，卖方应保证其提供的标的物在正确安装，正常使用和保养条件下，在其标称的使用寿命期内应具有满意的性能。在卖方承诺的质量保证期限内，卖方应对由于设计、工艺或材料的缺陷及伴随服务而造成的任何不足或故障负责。</w:t>
      </w:r>
    </w:p>
    <w:p w14:paraId="3F547C0F">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根据买方按检验标准自己检验的结果或当地技监部门的检验结果，或者在质量保证期内，如果标的物的数量、质量或规格与合同不符或证实标的物是有缺陷的，包括潜在缺陷或使用不符合要求的材料等，买方应尽快以书面形式通知卖方并提出索赔。</w:t>
      </w:r>
    </w:p>
    <w:p w14:paraId="0A00E5AA">
      <w:pPr>
        <w:pStyle w:val="5"/>
        <w:tabs>
          <w:tab w:val="left" w:pos="900"/>
        </w:tabs>
        <w:overflowPunct w:val="0"/>
        <w:spacing w:line="440" w:lineRule="exact"/>
        <w:rPr>
          <w:rFonts w:cs="宋体"/>
          <w:color w:val="auto"/>
          <w:sz w:val="21"/>
          <w:szCs w:val="21"/>
          <w:highlight w:val="none"/>
          <w:u w:color="000000"/>
          <w:lang w:eastAsia="zh-CN"/>
        </w:rPr>
      </w:pPr>
      <w:r>
        <w:rPr>
          <w:rFonts w:hint="eastAsia" w:ascii="仿宋" w:hAnsi="仿宋" w:eastAsia="仿宋" w:cs="仿宋"/>
          <w:color w:val="auto"/>
          <w:szCs w:val="24"/>
          <w:highlight w:val="none"/>
          <w:u w:color="000000"/>
          <w:lang w:eastAsia="zh-CN"/>
        </w:rPr>
        <w:t>(3)除合同主要条款规定外，合同条款中标的物的质量保证期均自标的物通过最终验收之日起计算，且质量保证期按不低于国家标准和卖方承诺的高于国家标准的质保期（卖方有特殊要求的除</w:t>
      </w:r>
      <w:r>
        <w:rPr>
          <w:rFonts w:hint="eastAsia" w:cs="宋体"/>
          <w:color w:val="auto"/>
          <w:sz w:val="21"/>
          <w:szCs w:val="21"/>
          <w:highlight w:val="none"/>
          <w:u w:color="000000"/>
          <w:lang w:eastAsia="zh-CN"/>
        </w:rPr>
        <w:t>外）。</w:t>
      </w:r>
    </w:p>
    <w:p w14:paraId="6BC6414C">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6、包装</w:t>
      </w:r>
    </w:p>
    <w:p w14:paraId="77B6EFA7">
      <w:pPr>
        <w:pStyle w:val="5"/>
        <w:tabs>
          <w:tab w:val="left" w:pos="900"/>
        </w:tabs>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卖方应当按照约定的包装方式交付标的物。对包装方式没有约定或者约定不明确的，应当按照双方补充协议约定的方式包装，或者按照通用的方式包装，没有通用方式的，应当采取足以保护标的物的包装方式。</w:t>
      </w:r>
    </w:p>
    <w:p w14:paraId="5D583B11">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7、伴随服务</w:t>
      </w:r>
    </w:p>
    <w:p w14:paraId="06DFE29F">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(1)卖方除应履行按期按量交付合格标的物的义务之外，还应提供下列服务：</w:t>
      </w:r>
    </w:p>
    <w:p w14:paraId="2F36C616">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&lt;1&gt;标的物的现场安装或指导安装、启动、调试、监督（如果必须安装、调试的话）；</w:t>
      </w:r>
    </w:p>
    <w:p w14:paraId="5D4020CF">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&lt;2&gt;提供标的物组装和一般维修所必须的工具；</w:t>
      </w:r>
    </w:p>
    <w:p w14:paraId="6690CE73">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&lt;3&gt;在合同规定的期限内对所提供标的物实行运行监督、维修服务的前提条件是该服务并不能免除卖方在质量保证期内所承担的义务；</w:t>
      </w:r>
    </w:p>
    <w:p w14:paraId="6F242C83">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&lt;4&gt;对买方技术人员的技术指导或培训。</w:t>
      </w:r>
    </w:p>
    <w:p w14:paraId="4EE92DD3">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(2)除合同另有规定之外，伴随服务的费用均已含在合同价款中，买方不再另行进行支付。</w:t>
      </w:r>
    </w:p>
    <w:p w14:paraId="209E8F05">
      <w:pPr>
        <w:spacing w:line="440" w:lineRule="exact"/>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三.标的物的交付、检验和验收</w:t>
      </w:r>
    </w:p>
    <w:p w14:paraId="68817923">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8、标的物的交付</w:t>
      </w:r>
    </w:p>
    <w:p w14:paraId="73B41FF9">
      <w:pPr>
        <w:pStyle w:val="5"/>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(1)标的物的所有权自标的物交付时转移。</w:t>
      </w:r>
    </w:p>
    <w:p w14:paraId="46889642">
      <w:pPr>
        <w:pStyle w:val="5"/>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(2)卖方应当按照约定的期限和约定的地点交付符合采购文件要求的标的物。</w:t>
      </w:r>
    </w:p>
    <w:p w14:paraId="6A2A1C13">
      <w:pPr>
        <w:pStyle w:val="5"/>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(3)卖方应当按照约定或者交易习惯向招标人交付提取标的物单证以外的有关单证和资料。</w:t>
      </w:r>
    </w:p>
    <w:p w14:paraId="1C30B1D8">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9、检验和验收</w:t>
      </w:r>
    </w:p>
    <w:p w14:paraId="10B55649">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在交货时，卖方应配合买方对标的物的质量、规格、性能、数量等进行详细而全面的检验，并出具一份合格检验证明，合格检验证明作为验收的依据，但不能作为有关标的物质量、规格、数量或性能的最终检验结果。</w:t>
      </w:r>
    </w:p>
    <w:p w14:paraId="415F4913">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(2)买方根据合同规定的内容和验收标准进行验收，经检验无误后出具验收合格证明，该证明作为最终付款所需文件的组成部分。</w:t>
      </w:r>
    </w:p>
    <w:p w14:paraId="12A5F33A">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(3)验收期限自标的物交付之日起三十天内。特殊情况需延长的，双方应在合同条款中约定。</w:t>
      </w:r>
    </w:p>
    <w:p w14:paraId="4679C110">
      <w:pPr>
        <w:spacing w:line="440" w:lineRule="exact"/>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四.对标的物提出异议的时间和办法</w:t>
      </w:r>
    </w:p>
    <w:p w14:paraId="6195298F">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10、对标的物提出异议的时间和办法 </w:t>
      </w:r>
    </w:p>
    <w:p w14:paraId="1B7AA69A">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(1)买方在验收过程中，应当于双方约定的检验期间内将标的物的数量或质量不符合约定的情形及处理方式以书面形式通知卖方。</w:t>
      </w:r>
    </w:p>
    <w:p w14:paraId="3FC5478D">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(2)如买方在验收期满后既不出具验收合格证明又未提出书面异议的视为卖方所交标的物符合合同规定。</w:t>
      </w:r>
    </w:p>
    <w:p w14:paraId="16367B1B">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(3)卖方应在收到买方书面异议后七天内负责处理问题，否则将视为默认买方提出的异议和处理意见。</w:t>
      </w:r>
    </w:p>
    <w:p w14:paraId="78001F3D">
      <w:pPr>
        <w:spacing w:line="440" w:lineRule="exact"/>
        <w:rPr>
          <w:rFonts w:ascii="仿宋" w:hAnsi="仿宋" w:eastAsia="仿宋" w:cs="仿宋"/>
          <w:b/>
          <w:color w:val="auto"/>
          <w:highlight w:val="none"/>
        </w:rPr>
      </w:pPr>
      <w:r>
        <w:rPr>
          <w:rFonts w:hint="eastAsia" w:ascii="仿宋" w:hAnsi="仿宋" w:eastAsia="仿宋" w:cs="仿宋"/>
          <w:b/>
          <w:color w:val="auto"/>
          <w:highlight w:val="none"/>
        </w:rPr>
        <w:t>五.合同价款和支付</w:t>
      </w:r>
    </w:p>
    <w:p w14:paraId="5F7A8BF5">
      <w:pPr>
        <w:spacing w:line="440" w:lineRule="exact"/>
        <w:rPr>
          <w:rFonts w:ascii="仿宋" w:hAnsi="仿宋" w:eastAsia="仿宋" w:cs="仿宋"/>
          <w:color w:val="auto"/>
          <w:highlight w:val="none"/>
        </w:rPr>
      </w:pPr>
      <w:r>
        <w:rPr>
          <w:rFonts w:hint="eastAsia" w:ascii="仿宋" w:hAnsi="仿宋" w:eastAsia="仿宋" w:cs="仿宋"/>
          <w:color w:val="auto"/>
          <w:highlight w:val="none"/>
        </w:rPr>
        <w:t>11、合同价款和支付</w:t>
      </w:r>
    </w:p>
    <w:p w14:paraId="729E3F71">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(1)本合同的结算货币为人民币，单位元。</w:t>
      </w:r>
    </w:p>
    <w:p w14:paraId="62560B4B">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(2)卖方应按照双方签订的合同规定交货并在合同主要条款规定的期限内持下列单据结算货款：</w:t>
      </w:r>
    </w:p>
    <w:p w14:paraId="06C89E4E">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&lt;1&gt;合格的销售发票；</w:t>
      </w:r>
    </w:p>
    <w:p w14:paraId="179A9D4D">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&lt;2&gt;买方盖章签收后的送货回单和验收合格证明。</w:t>
      </w:r>
    </w:p>
    <w:p w14:paraId="6FBF8441">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(3)买方应按合同主要条款规定的期限和方式付款。</w:t>
      </w:r>
    </w:p>
    <w:p w14:paraId="38F9C2F7">
      <w:pPr>
        <w:pStyle w:val="5"/>
        <w:tabs>
          <w:tab w:val="left" w:pos="540"/>
        </w:tabs>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(4)根据现行税法对买方征收的与本合同有关的一切税费均由买方承担；根据现行税法对卖方征收的与本合同有关的一切税费均由卖方承担。</w:t>
      </w:r>
    </w:p>
    <w:p w14:paraId="3A407DC7">
      <w:pPr>
        <w:spacing w:line="440" w:lineRule="exact"/>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六.违约责任</w:t>
      </w:r>
    </w:p>
    <w:p w14:paraId="64C53A35">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12、违约责任</w:t>
      </w:r>
    </w:p>
    <w:p w14:paraId="00CDC879">
      <w:pPr>
        <w:pStyle w:val="5"/>
        <w:spacing w:line="440" w:lineRule="exact"/>
        <w:ind w:firstLine="486" w:firstLineChars="200"/>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合同一方不履行合同义务或者履行合同义务不符合约定的，应当承担继续履行、采取补救措施或者赔偿损失等违约责任。</w:t>
      </w:r>
    </w:p>
    <w:p w14:paraId="71FBAA7D">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13、买方违约责任</w:t>
      </w:r>
    </w:p>
    <w:p w14:paraId="6F048E9E">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(1)在合同生效后，买方要求退货的，应向卖方偿付合同总价款的5%，作为违约金，违约金不足以补偿损失的，卖方有权要求甲方补足。</w:t>
      </w:r>
    </w:p>
    <w:p w14:paraId="00C7BADE">
      <w:pPr>
        <w:pStyle w:val="5"/>
        <w:overflowPunct w:val="0"/>
        <w:spacing w:line="440" w:lineRule="exact"/>
        <w:ind w:right="-386" w:rightChars="-159"/>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(2)买方逾期付款的应按照逾期付款金额的每天万分之四支付逾期付款违约金。</w:t>
      </w:r>
    </w:p>
    <w:p w14:paraId="4C654F68">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(3)买方违反合同规定，拒绝接收卖方交付的符合采购文件要求的合格标的物，应当承担卖方由此造成的损失。</w:t>
      </w:r>
    </w:p>
    <w:p w14:paraId="50D2D9E0">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14、卖方违约责任</w:t>
      </w:r>
    </w:p>
    <w:p w14:paraId="2F38F32F">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(1)卖方不能交货（逾期超过五天视为不能交货），或交货不合格从而影响买方按期正常使用的，应向买方偿付合同总价款5%的违约金，违约金不足以补偿损失的，买方有权要求卖方补足。</w:t>
      </w:r>
    </w:p>
    <w:p w14:paraId="61FC9C36">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(2)卖方逾期交货的，应在发货前与买方和政府采购管理部门协商，买方仍需求的，卖方应立即发货并应按照逾期交货部分货款的每天万分之四支付逾期交货违约金，同时承担买方因此遭致的损失费用。</w:t>
      </w:r>
    </w:p>
    <w:p w14:paraId="1AEF5ED1">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15、不可抗力</w:t>
      </w:r>
    </w:p>
    <w:p w14:paraId="161E24CA">
      <w:pPr>
        <w:pStyle w:val="5"/>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(1)因水灾、火灾、地震、战争等不可抗力不能履行合同的，根据不可抗力的影响，部分或者全部免除责任。但合同一方迟延履行后发生不可抗力的，不能免除责任。</w:t>
      </w:r>
    </w:p>
    <w:p w14:paraId="51EFBEE2">
      <w:pPr>
        <w:pStyle w:val="5"/>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(2)合同一方因不可抗力不能履行合同的，应当及时通知对方，以减轻可能给对方造成的损失，并应当在合理期限内提供证明。</w:t>
      </w:r>
    </w:p>
    <w:p w14:paraId="2DB3C3B6">
      <w:pPr>
        <w:spacing w:line="440" w:lineRule="exact"/>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七.索赔</w:t>
      </w:r>
    </w:p>
    <w:p w14:paraId="66C45EF6">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16、索赔</w:t>
      </w:r>
    </w:p>
    <w:p w14:paraId="6DBD3DB9">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(1)买方有权根据当地产品质量检验机构或其它有权威部门出具的检验证书向卖方提出索赔。</w:t>
      </w:r>
    </w:p>
    <w:p w14:paraId="6CCF610C">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(2)在本合同规定的检验期和质量保证期内，如果卖方对买方提出的索赔或差异有责任，则卖方应按买方同意的下列一种或多种方式解决索赔事宜：</w:t>
      </w:r>
    </w:p>
    <w:p w14:paraId="322BE86C">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&lt;1&gt;卖方同意退货，并按合同规定的货币将货款退还给买方，并承担由此发生的一切损失和费用，包括利息、银行手续费、运费、保险费、检验费、仓储费、装卸费以及为保护退回标的物所需的其它必要费用；</w:t>
      </w:r>
    </w:p>
    <w:p w14:paraId="3E8DF30F">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&lt;2&gt;根据标的物的低劣程度、损坏程度以及甲方遭受损失的数额，经双方协商确定降低标的物的价格；</w:t>
      </w:r>
    </w:p>
    <w:p w14:paraId="486F99BC">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3&gt;用符合规格、质量和性能要求的新零件、部件或标的物来更换有缺陷的部分或修补缺陷部分，卖方应承担一切费用和风险并负担买方所发生的一切直接费用。同时，卖方应按合同规定，相应延长修补或被更换部件或标的物的质量保证期。</w:t>
      </w:r>
    </w:p>
    <w:p w14:paraId="747ED8FC">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(3)如果在买方发出索赔通知后七天内，卖方未能答复，上述索赔应视为已被卖方接受。若卖方未在买方提出索赔通知后七天内或买方同意的更长时间内，按照合同规定的任何一种方法解决索赔事宜，买方将从未付款或卖方开具的履约保证金中扣回索赔金额，如果这些金额不足以补偿索赔金额，买方有权向卖方提出对不足部分的补偿。</w:t>
      </w:r>
    </w:p>
    <w:p w14:paraId="332A6E3A">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(4)买方提出索赔的书面材料应报当地政府采购管理部门备案。卖方同意的索赔方案应报当地政府采购管理部门审核。</w:t>
      </w:r>
    </w:p>
    <w:p w14:paraId="3176E1AC">
      <w:pPr>
        <w:spacing w:line="440" w:lineRule="exact"/>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八.履约保证金</w:t>
      </w:r>
    </w:p>
    <w:p w14:paraId="23798B69">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17、履约保证金</w:t>
      </w:r>
    </w:p>
    <w:p w14:paraId="49DD7669">
      <w:pPr>
        <w:pStyle w:val="5"/>
        <w:overflowPunct w:val="0"/>
        <w:spacing w:line="440" w:lineRule="exact"/>
        <w:ind w:firstLine="607" w:firstLineChars="250"/>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(1)卖方应在本合同签订时，按采购文件的约定提供相应的履约保证金，保证金的有效期应不低于合同有效期。</w:t>
      </w:r>
    </w:p>
    <w:p w14:paraId="096573E3">
      <w:pPr>
        <w:pStyle w:val="5"/>
        <w:overflowPunct w:val="0"/>
        <w:spacing w:line="440" w:lineRule="exact"/>
        <w:ind w:right="-386" w:rightChars="-159"/>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(2)如果卖方未能履行合同规定的任何义务，买方有权从履约保证金中取得补偿。</w:t>
      </w:r>
    </w:p>
    <w:p w14:paraId="60688D80">
      <w:pPr>
        <w:pStyle w:val="5"/>
        <w:overflowPunct w:val="0"/>
        <w:spacing w:line="440" w:lineRule="exact"/>
        <w:ind w:right="-1010" w:rightChars="-416"/>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(3)履约保证金（无息）将在卖方履行完合同义务，买方支付合同价款的五天内</w:t>
      </w:r>
    </w:p>
    <w:p w14:paraId="514B7B70">
      <w:pPr>
        <w:pStyle w:val="5"/>
        <w:overflowPunct w:val="0"/>
        <w:spacing w:line="440" w:lineRule="exact"/>
        <w:ind w:right="-1010" w:rightChars="-416" w:firstLine="0"/>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退回。</w:t>
      </w:r>
    </w:p>
    <w:p w14:paraId="33914FBB">
      <w:pPr>
        <w:spacing w:line="440" w:lineRule="exact"/>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九.合同的解除和转让</w:t>
      </w:r>
    </w:p>
    <w:p w14:paraId="6E3A7FEC">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18、合同的解除</w:t>
      </w:r>
    </w:p>
    <w:p w14:paraId="41D5F3F7">
      <w:pPr>
        <w:pStyle w:val="5"/>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(1)买方和卖方协商一致，可以解除合同。</w:t>
      </w:r>
    </w:p>
    <w:p w14:paraId="3FABAAD9">
      <w:pPr>
        <w:pStyle w:val="5"/>
        <w:spacing w:line="440" w:lineRule="exact"/>
        <w:rPr>
          <w:rFonts w:ascii="仿宋" w:hAnsi="仿宋" w:eastAsia="仿宋" w:cs="仿宋"/>
          <w:color w:val="auto"/>
          <w:szCs w:val="24"/>
          <w:highlight w:val="none"/>
          <w:u w:color="000000"/>
        </w:rPr>
      </w:pPr>
      <w:r>
        <w:rPr>
          <w:rFonts w:hint="eastAsia" w:ascii="仿宋" w:hAnsi="仿宋" w:eastAsia="仿宋" w:cs="仿宋"/>
          <w:color w:val="auto"/>
          <w:szCs w:val="24"/>
          <w:highlight w:val="none"/>
          <w:u w:color="000000"/>
        </w:rPr>
        <w:t>(2)有下列情形之一，合同一方可以解除合同：</w:t>
      </w:r>
    </w:p>
    <w:p w14:paraId="56F67079">
      <w:pPr>
        <w:pStyle w:val="5"/>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&lt;1&gt;因不可抗力致使不能实现合同目的，未受不可抗力影响的一方有权解除合同；</w:t>
      </w:r>
    </w:p>
    <w:p w14:paraId="23340707">
      <w:pPr>
        <w:pStyle w:val="5"/>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&lt;2&gt;因合同一方违约导致合同不能履行，另一方有权解除合同。</w:t>
      </w:r>
    </w:p>
    <w:p w14:paraId="0D46DE3E">
      <w:pPr>
        <w:pStyle w:val="5"/>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(3)有权解除合同的一方，应当在违约事实或不可抗力发生之后三十天内书面通知对方以主张解除合同，合同在书面通知到达对方时解除。</w:t>
      </w:r>
    </w:p>
    <w:p w14:paraId="31D717C5">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19、合同的转让</w:t>
      </w:r>
    </w:p>
    <w:p w14:paraId="784AA14B">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合同的部分和全部都不得转让。</w:t>
      </w:r>
    </w:p>
    <w:p w14:paraId="3B540CD7">
      <w:pPr>
        <w:spacing w:line="440" w:lineRule="exact"/>
        <w:rPr>
          <w:rFonts w:ascii="仿宋" w:hAnsi="仿宋" w:eastAsia="仿宋" w:cs="仿宋"/>
          <w:b/>
          <w:color w:val="auto"/>
          <w:highlight w:val="none"/>
        </w:rPr>
      </w:pPr>
      <w:r>
        <w:rPr>
          <w:rFonts w:hint="eastAsia" w:ascii="仿宋" w:hAnsi="仿宋" w:eastAsia="仿宋" w:cs="仿宋"/>
          <w:b/>
          <w:color w:val="auto"/>
          <w:highlight w:val="none"/>
        </w:rPr>
        <w:t>十.合同的生效</w:t>
      </w:r>
    </w:p>
    <w:p w14:paraId="24C61BCE">
      <w:pPr>
        <w:spacing w:line="440" w:lineRule="exact"/>
        <w:rPr>
          <w:rFonts w:ascii="仿宋" w:hAnsi="仿宋" w:eastAsia="仿宋" w:cs="仿宋"/>
          <w:color w:val="auto"/>
          <w:highlight w:val="none"/>
        </w:rPr>
      </w:pPr>
      <w:r>
        <w:rPr>
          <w:rFonts w:hint="eastAsia" w:ascii="仿宋" w:hAnsi="仿宋" w:eastAsia="仿宋" w:cs="仿宋"/>
          <w:color w:val="auto"/>
          <w:highlight w:val="none"/>
        </w:rPr>
        <w:t>20</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合同的生效</w:t>
      </w:r>
    </w:p>
    <w:p w14:paraId="709A3A0C">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本合同在双方签字盖章并在招标人收到中标人提交的履约保证金后，经招标采购管理部门备案后生效。</w:t>
      </w:r>
    </w:p>
    <w:p w14:paraId="278D04EC">
      <w:pPr>
        <w:spacing w:line="440" w:lineRule="exact"/>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十一. 争议解决</w:t>
      </w:r>
    </w:p>
    <w:p w14:paraId="144E8DD8">
      <w:pPr>
        <w:spacing w:line="440" w:lineRule="exact"/>
        <w:ind w:firstLine="243" w:firstLineChars="1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21、争议解决</w:t>
      </w:r>
    </w:p>
    <w:p w14:paraId="4752943E">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 xml:space="preserve"> 买卖双方因合同发生争议，进行调解，协商不成，可选择：</w:t>
      </w:r>
    </w:p>
    <w:p w14:paraId="572EF194">
      <w:pPr>
        <w:pStyle w:val="5"/>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(1)双方同时申请仲裁；</w:t>
      </w:r>
    </w:p>
    <w:p w14:paraId="7C68F464">
      <w:pPr>
        <w:pStyle w:val="5"/>
        <w:tabs>
          <w:tab w:val="left" w:pos="900"/>
        </w:tabs>
        <w:overflowPunct w:val="0"/>
        <w:spacing w:line="440" w:lineRule="exact"/>
        <w:rPr>
          <w:rFonts w:ascii="仿宋" w:hAnsi="仿宋" w:eastAsia="仿宋" w:cs="仿宋"/>
          <w:color w:val="auto"/>
          <w:szCs w:val="24"/>
          <w:highlight w:val="none"/>
          <w:u w:color="000000"/>
          <w:lang w:eastAsia="zh-CN"/>
        </w:rPr>
      </w:pPr>
      <w:r>
        <w:rPr>
          <w:rFonts w:hint="eastAsia" w:ascii="仿宋" w:hAnsi="仿宋" w:eastAsia="仿宋" w:cs="仿宋"/>
          <w:color w:val="auto"/>
          <w:szCs w:val="24"/>
          <w:highlight w:val="none"/>
          <w:u w:color="000000"/>
          <w:lang w:eastAsia="zh-CN"/>
        </w:rPr>
        <w:t>(2)向买方所在地人民法院提起诉讼。</w:t>
      </w:r>
    </w:p>
    <w:p w14:paraId="3FE60AB3">
      <w:pPr>
        <w:spacing w:line="440" w:lineRule="exact"/>
        <w:rPr>
          <w:rFonts w:ascii="仿宋" w:hAnsi="仿宋" w:eastAsia="仿宋" w:cs="仿宋"/>
          <w:b/>
          <w:color w:val="auto"/>
          <w:highlight w:val="none"/>
          <w:lang w:eastAsia="zh-CN"/>
        </w:rPr>
      </w:pPr>
      <w:r>
        <w:rPr>
          <w:rFonts w:hint="eastAsia" w:ascii="仿宋" w:hAnsi="仿宋" w:eastAsia="仿宋" w:cs="仿宋"/>
          <w:b/>
          <w:color w:val="auto"/>
          <w:highlight w:val="none"/>
          <w:lang w:eastAsia="zh-CN"/>
        </w:rPr>
        <w:t>十二 .附则</w:t>
      </w:r>
    </w:p>
    <w:p w14:paraId="182416E1">
      <w:pPr>
        <w:spacing w:line="440" w:lineRule="exact"/>
        <w:ind w:firstLine="243" w:firstLineChars="1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22、合同份数。</w:t>
      </w:r>
    </w:p>
    <w:p w14:paraId="237ECDA5">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r>
        <w:rPr>
          <w:rFonts w:hint="eastAsia" w:ascii="仿宋" w:hAnsi="仿宋" w:eastAsia="仿宋" w:cs="仿宋"/>
          <w:color w:val="auto"/>
          <w:highlight w:val="none"/>
          <w:lang w:eastAsia="zh-CN"/>
        </w:rPr>
        <w:tab/>
      </w:r>
      <w:r>
        <w:rPr>
          <w:rFonts w:hint="eastAsia" w:ascii="仿宋" w:hAnsi="仿宋" w:eastAsia="仿宋" w:cs="仿宋"/>
          <w:color w:val="auto"/>
          <w:highlight w:val="none"/>
          <w:lang w:eastAsia="zh-CN"/>
        </w:rPr>
        <w:t xml:space="preserve"> 本合同一式</w:t>
      </w:r>
      <w:r>
        <w:rPr>
          <w:rFonts w:hint="eastAsia" w:ascii="仿宋" w:hAnsi="仿宋" w:eastAsia="仿宋" w:cs="仿宋"/>
          <w:color w:val="auto"/>
          <w:highlight w:val="none"/>
          <w:lang w:val="en-US" w:eastAsia="zh-CN"/>
        </w:rPr>
        <w:t>六</w:t>
      </w:r>
      <w:r>
        <w:rPr>
          <w:rFonts w:hint="eastAsia" w:ascii="仿宋" w:hAnsi="仿宋" w:eastAsia="仿宋" w:cs="仿宋"/>
          <w:color w:val="auto"/>
          <w:highlight w:val="none"/>
          <w:lang w:eastAsia="zh-CN"/>
        </w:rPr>
        <w:t>份，买卖双方各执二份，招标代理机构一份，招标采购管理部门一份。</w:t>
      </w:r>
    </w:p>
    <w:p w14:paraId="3D07F7DC">
      <w:pPr>
        <w:spacing w:line="440" w:lineRule="exact"/>
        <w:ind w:firstLine="243" w:firstLineChars="1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23、未尽事宜</w:t>
      </w:r>
    </w:p>
    <w:p w14:paraId="1689E3E8">
      <w:pPr>
        <w:spacing w:line="440" w:lineRule="exact"/>
        <w:ind w:firstLine="607" w:firstLineChars="250"/>
        <w:rPr>
          <w:rFonts w:ascii="宋体" w:cs="宋体"/>
          <w:color w:val="auto"/>
          <w:szCs w:val="21"/>
          <w:highlight w:val="none"/>
          <w:lang w:eastAsia="zh-CN"/>
        </w:rPr>
      </w:pPr>
      <w:r>
        <w:rPr>
          <w:rFonts w:hint="eastAsia" w:ascii="仿宋" w:hAnsi="仿宋" w:eastAsia="仿宋" w:cs="仿宋"/>
          <w:color w:val="auto"/>
          <w:highlight w:val="none"/>
          <w:lang w:eastAsia="zh-CN"/>
        </w:rPr>
        <w:t>本合同未尽事宜应按《中华人民共和国政府采购法》、《中华人民共和国</w:t>
      </w:r>
      <w:r>
        <w:rPr>
          <w:rFonts w:hint="eastAsia" w:ascii="仿宋" w:hAnsi="仿宋" w:eastAsia="仿宋" w:cs="仿宋"/>
          <w:color w:val="auto"/>
          <w:highlight w:val="none"/>
          <w:lang w:val="en-US" w:eastAsia="zh-CN"/>
        </w:rPr>
        <w:t>民法典</w:t>
      </w:r>
      <w:r>
        <w:rPr>
          <w:rFonts w:hint="eastAsia" w:ascii="仿宋" w:hAnsi="仿宋" w:eastAsia="仿宋" w:cs="仿宋"/>
          <w:color w:val="auto"/>
          <w:highlight w:val="none"/>
          <w:lang w:eastAsia="zh-CN"/>
        </w:rPr>
        <w:t>》、《中华人民共和国产品质量法》之规定解释。</w:t>
      </w:r>
    </w:p>
    <w:p w14:paraId="434A8DF3">
      <w:pPr>
        <w:pStyle w:val="7"/>
        <w:numPr>
          <w:ilvl w:val="0"/>
          <w:numId w:val="0"/>
        </w:numPr>
        <w:rPr>
          <w:rFonts w:ascii="仿宋" w:hAnsi="仿宋" w:eastAsia="仿宋" w:cs="仿宋"/>
          <w:color w:val="auto"/>
          <w:sz w:val="24"/>
          <w:highlight w:val="none"/>
          <w:lang w:eastAsia="zh-CN"/>
        </w:rPr>
      </w:pPr>
    </w:p>
    <w:p w14:paraId="155B9F01">
      <w:pPr>
        <w:rPr>
          <w:rFonts w:ascii="仿宋" w:hAnsi="仿宋" w:eastAsia="仿宋" w:cs="仿宋"/>
          <w:b/>
          <w:bCs/>
          <w:color w:val="auto"/>
          <w:highlight w:val="none"/>
          <w:lang w:eastAsia="zh-CN"/>
        </w:rPr>
      </w:pPr>
    </w:p>
    <w:p w14:paraId="3C5C6012">
      <w:pPr>
        <w:rPr>
          <w:rFonts w:ascii="仿宋" w:hAnsi="仿宋" w:eastAsia="仿宋" w:cs="仿宋"/>
          <w:color w:val="auto"/>
          <w:highlight w:val="none"/>
          <w:lang w:eastAsia="zh-CN"/>
        </w:rPr>
      </w:pPr>
    </w:p>
    <w:p w14:paraId="6D381BA7">
      <w:pPr>
        <w:pStyle w:val="35"/>
        <w:keepNext/>
        <w:keepLines/>
        <w:spacing w:before="0" w:after="1160"/>
        <w:rPr>
          <w:rFonts w:ascii="仿宋" w:hAnsi="仿宋" w:eastAsia="仿宋" w:cs="仿宋"/>
          <w:b/>
          <w:bCs/>
          <w:color w:val="auto"/>
          <w:highlight w:val="none"/>
        </w:rPr>
      </w:pPr>
      <w:r>
        <w:rPr>
          <w:rFonts w:hint="eastAsia" w:ascii="仿宋" w:hAnsi="仿宋" w:eastAsia="仿宋" w:cs="仿宋"/>
          <w:b/>
          <w:bCs/>
          <w:color w:val="auto"/>
          <w:highlight w:val="none"/>
        </w:rPr>
        <w:t>第</w:t>
      </w:r>
      <w:r>
        <w:rPr>
          <w:rFonts w:hint="eastAsia" w:ascii="仿宋" w:hAnsi="仿宋" w:eastAsia="仿宋" w:cs="仿宋"/>
          <w:b/>
          <w:bCs/>
          <w:color w:val="auto"/>
          <w:highlight w:val="none"/>
          <w:lang w:eastAsia="zh-CN"/>
        </w:rPr>
        <w:t>六</w:t>
      </w:r>
      <w:r>
        <w:rPr>
          <w:rFonts w:hint="eastAsia" w:ascii="仿宋" w:hAnsi="仿宋" w:eastAsia="仿宋" w:cs="仿宋"/>
          <w:b/>
          <w:bCs/>
          <w:color w:val="auto"/>
          <w:highlight w:val="none"/>
        </w:rPr>
        <w:t>部分</w:t>
      </w:r>
      <w:r>
        <w:rPr>
          <w:rFonts w:hint="eastAsia" w:ascii="仿宋" w:hAnsi="仿宋" w:eastAsia="仿宋" w:cs="仿宋"/>
          <w:b/>
          <w:bCs/>
          <w:color w:val="auto"/>
          <w:highlight w:val="none"/>
          <w:lang w:val="en-US" w:eastAsia="zh-CN"/>
        </w:rPr>
        <w:t xml:space="preserve">  </w:t>
      </w:r>
      <w:r>
        <w:rPr>
          <w:rFonts w:hint="eastAsia" w:ascii="仿宋" w:hAnsi="仿宋" w:eastAsia="仿宋" w:cs="仿宋"/>
          <w:b/>
          <w:bCs/>
          <w:color w:val="auto"/>
          <w:highlight w:val="none"/>
        </w:rPr>
        <w:t>投标文件格式</w:t>
      </w:r>
    </w:p>
    <w:p w14:paraId="1CA8FCCD">
      <w:pPr>
        <w:adjustRightInd w:val="0"/>
        <w:snapToGrid w:val="0"/>
        <w:spacing w:line="360" w:lineRule="auto"/>
        <w:ind w:left="602" w:right="70" w:hanging="602"/>
        <w:jc w:val="right"/>
        <w:rPr>
          <w:rFonts w:ascii="仿宋" w:hAnsi="仿宋" w:eastAsia="仿宋" w:cs="仿宋"/>
          <w:b/>
          <w:bCs/>
          <w:color w:val="auto"/>
          <w:sz w:val="28"/>
          <w:szCs w:val="28"/>
          <w:highlight w:val="none"/>
          <w:bdr w:val="single" w:color="auto" w:sz="4" w:space="0"/>
          <w:lang w:eastAsia="zh-CN"/>
        </w:rPr>
      </w:pPr>
      <w:bookmarkStart w:id="66" w:name="bookmark196"/>
      <w:r>
        <w:rPr>
          <w:rFonts w:hint="eastAsia" w:ascii="仿宋" w:hAnsi="仿宋" w:eastAsia="仿宋" w:cs="仿宋"/>
          <w:b/>
          <w:bCs/>
          <w:color w:val="auto"/>
          <w:sz w:val="28"/>
          <w:szCs w:val="28"/>
          <w:highlight w:val="none"/>
          <w:bdr w:val="single" w:color="auto" w:sz="4" w:space="0"/>
          <w:lang w:eastAsia="zh-CN"/>
        </w:rPr>
        <w:t>正/副 本</w:t>
      </w:r>
    </w:p>
    <w:p w14:paraId="48494DE4">
      <w:pPr>
        <w:adjustRightInd w:val="0"/>
        <w:snapToGrid w:val="0"/>
        <w:spacing w:line="360" w:lineRule="auto"/>
        <w:jc w:val="center"/>
        <w:rPr>
          <w:rFonts w:ascii="仿宋" w:hAnsi="仿宋" w:eastAsia="仿宋" w:cs="仿宋"/>
          <w:b/>
          <w:caps/>
          <w:color w:val="auto"/>
          <w:highlight w:val="none"/>
          <w:lang w:eastAsia="zh-CN"/>
        </w:rPr>
      </w:pPr>
    </w:p>
    <w:p w14:paraId="44CBC020">
      <w:pPr>
        <w:adjustRightInd w:val="0"/>
        <w:snapToGrid w:val="0"/>
        <w:spacing w:line="360" w:lineRule="auto"/>
        <w:jc w:val="center"/>
        <w:rPr>
          <w:rFonts w:ascii="仿宋" w:hAnsi="仿宋" w:eastAsia="仿宋" w:cs="仿宋"/>
          <w:bCs/>
          <w:color w:val="auto"/>
          <w:sz w:val="32"/>
          <w:szCs w:val="32"/>
          <w:highlight w:val="none"/>
          <w:lang w:eastAsia="zh-CN"/>
        </w:rPr>
      </w:pPr>
      <w:r>
        <w:rPr>
          <w:rFonts w:hint="eastAsia" w:ascii="仿宋" w:hAnsi="仿宋" w:eastAsia="仿宋" w:cs="仿宋"/>
          <w:b/>
          <w:caps/>
          <w:color w:val="auto"/>
          <w:sz w:val="32"/>
          <w:szCs w:val="32"/>
          <w:highlight w:val="none"/>
          <w:lang w:eastAsia="zh-CN"/>
        </w:rPr>
        <w:t>（项目名称）</w:t>
      </w:r>
    </w:p>
    <w:p w14:paraId="035320DF">
      <w:pPr>
        <w:adjustRightInd w:val="0"/>
        <w:snapToGrid w:val="0"/>
        <w:spacing w:line="360" w:lineRule="auto"/>
        <w:jc w:val="both"/>
        <w:rPr>
          <w:rFonts w:ascii="仿宋" w:hAnsi="仿宋" w:eastAsia="仿宋" w:cs="仿宋"/>
          <w:bCs/>
          <w:color w:val="auto"/>
          <w:sz w:val="32"/>
          <w:szCs w:val="32"/>
          <w:highlight w:val="none"/>
          <w:lang w:eastAsia="zh-CN"/>
        </w:rPr>
      </w:pPr>
    </w:p>
    <w:p w14:paraId="435220FD">
      <w:pPr>
        <w:adjustRightInd w:val="0"/>
        <w:snapToGrid w:val="0"/>
        <w:spacing w:line="360" w:lineRule="auto"/>
        <w:jc w:val="center"/>
        <w:rPr>
          <w:rFonts w:ascii="仿宋" w:hAnsi="仿宋" w:eastAsia="仿宋" w:cs="仿宋"/>
          <w:bCs/>
          <w:color w:val="auto"/>
          <w:sz w:val="32"/>
          <w:szCs w:val="32"/>
          <w:highlight w:val="none"/>
          <w:lang w:eastAsia="zh-CN"/>
        </w:rPr>
      </w:pPr>
    </w:p>
    <w:p w14:paraId="309A6F00">
      <w:pPr>
        <w:adjustRightInd w:val="0"/>
        <w:snapToGrid w:val="0"/>
        <w:spacing w:line="360" w:lineRule="auto"/>
        <w:jc w:val="center"/>
        <w:rPr>
          <w:rFonts w:ascii="仿宋" w:hAnsi="仿宋" w:eastAsia="仿宋" w:cs="仿宋"/>
          <w:bCs/>
          <w:color w:val="auto"/>
          <w:sz w:val="32"/>
          <w:szCs w:val="32"/>
          <w:highlight w:val="none"/>
          <w:lang w:eastAsia="zh-CN"/>
        </w:rPr>
      </w:pPr>
      <w:r>
        <w:rPr>
          <w:rFonts w:hint="eastAsia" w:ascii="仿宋" w:hAnsi="仿宋" w:eastAsia="仿宋" w:cs="仿宋"/>
          <w:b/>
          <w:bCs/>
          <w:color w:val="auto"/>
          <w:sz w:val="44"/>
          <w:szCs w:val="44"/>
          <w:highlight w:val="none"/>
          <w:lang w:eastAsia="zh-CN"/>
        </w:rPr>
        <w:t>投标文件</w:t>
      </w:r>
    </w:p>
    <w:p w14:paraId="248AAC70">
      <w:pPr>
        <w:adjustRightInd w:val="0"/>
        <w:snapToGrid w:val="0"/>
        <w:spacing w:line="360" w:lineRule="auto"/>
        <w:jc w:val="center"/>
        <w:rPr>
          <w:rFonts w:ascii="仿宋" w:hAnsi="仿宋" w:eastAsia="仿宋" w:cs="仿宋"/>
          <w:bCs/>
          <w:color w:val="auto"/>
          <w:sz w:val="32"/>
          <w:szCs w:val="32"/>
          <w:highlight w:val="none"/>
          <w:lang w:eastAsia="zh-CN"/>
        </w:rPr>
      </w:pPr>
    </w:p>
    <w:p w14:paraId="66698906">
      <w:pPr>
        <w:adjustRightInd w:val="0"/>
        <w:snapToGrid w:val="0"/>
        <w:spacing w:line="360" w:lineRule="auto"/>
        <w:jc w:val="both"/>
        <w:rPr>
          <w:rFonts w:ascii="仿宋" w:hAnsi="仿宋" w:eastAsia="仿宋" w:cs="仿宋"/>
          <w:bCs/>
          <w:color w:val="auto"/>
          <w:sz w:val="32"/>
          <w:szCs w:val="32"/>
          <w:highlight w:val="none"/>
          <w:lang w:eastAsia="zh-CN"/>
        </w:rPr>
      </w:pPr>
    </w:p>
    <w:p w14:paraId="108E1B9D">
      <w:pPr>
        <w:adjustRightInd w:val="0"/>
        <w:snapToGrid w:val="0"/>
        <w:spacing w:line="360" w:lineRule="auto"/>
        <w:ind w:right="-155" w:rightChars="-64"/>
        <w:rPr>
          <w:rFonts w:ascii="仿宋" w:hAnsi="仿宋" w:eastAsia="仿宋" w:cs="仿宋"/>
          <w:b/>
          <w:caps/>
          <w:color w:val="auto"/>
          <w:sz w:val="28"/>
          <w:szCs w:val="28"/>
          <w:highlight w:val="none"/>
          <w:lang w:eastAsia="zh-CN"/>
        </w:rPr>
      </w:pPr>
      <w:r>
        <w:rPr>
          <w:rFonts w:hint="eastAsia" w:ascii="仿宋" w:hAnsi="仿宋" w:eastAsia="仿宋" w:cs="仿宋"/>
          <w:b/>
          <w:caps/>
          <w:color w:val="auto"/>
          <w:spacing w:val="0"/>
          <w:kern w:val="0"/>
          <w:sz w:val="28"/>
          <w:szCs w:val="28"/>
          <w:highlight w:val="none"/>
          <w:fitText w:val="2810" w:id="1470909418"/>
          <w:lang w:eastAsia="zh-CN"/>
        </w:rPr>
        <w:t>供应商名称（公章）：</w:t>
      </w:r>
    </w:p>
    <w:p w14:paraId="6AAE9704">
      <w:pPr>
        <w:adjustRightInd w:val="0"/>
        <w:snapToGrid w:val="0"/>
        <w:spacing w:line="360" w:lineRule="auto"/>
        <w:ind w:right="-155" w:rightChars="-64"/>
        <w:rPr>
          <w:rFonts w:ascii="仿宋" w:hAnsi="仿宋" w:eastAsia="仿宋" w:cs="仿宋"/>
          <w:b/>
          <w:caps/>
          <w:color w:val="auto"/>
          <w:sz w:val="28"/>
          <w:szCs w:val="28"/>
          <w:highlight w:val="none"/>
          <w:lang w:eastAsia="zh-CN"/>
        </w:rPr>
      </w:pPr>
    </w:p>
    <w:p w14:paraId="08072040">
      <w:pPr>
        <w:adjustRightInd w:val="0"/>
        <w:snapToGrid w:val="0"/>
        <w:spacing w:line="360" w:lineRule="auto"/>
        <w:ind w:right="-155" w:rightChars="-64"/>
        <w:rPr>
          <w:rFonts w:ascii="仿宋" w:hAnsi="仿宋" w:eastAsia="仿宋" w:cs="仿宋"/>
          <w:b/>
          <w:caps/>
          <w:color w:val="auto"/>
          <w:sz w:val="28"/>
          <w:szCs w:val="28"/>
          <w:highlight w:val="none"/>
          <w:lang w:eastAsia="zh-CN"/>
        </w:rPr>
      </w:pPr>
      <w:r>
        <w:rPr>
          <w:rFonts w:hint="eastAsia" w:ascii="仿宋" w:hAnsi="仿宋" w:eastAsia="仿宋" w:cs="仿宋"/>
          <w:b/>
          <w:caps/>
          <w:color w:val="auto"/>
          <w:spacing w:val="0"/>
          <w:w w:val="77"/>
          <w:kern w:val="0"/>
          <w:sz w:val="28"/>
          <w:szCs w:val="28"/>
          <w:highlight w:val="none"/>
          <w:fitText w:val="2810" w:id="1"/>
          <w:lang w:eastAsia="zh-CN"/>
        </w:rPr>
        <w:t>法定代表人（签章或盖章）</w:t>
      </w:r>
      <w:r>
        <w:rPr>
          <w:rFonts w:hint="eastAsia" w:ascii="仿宋" w:hAnsi="仿宋" w:eastAsia="仿宋" w:cs="仿宋"/>
          <w:b/>
          <w:caps/>
          <w:color w:val="auto"/>
          <w:spacing w:val="-1"/>
          <w:w w:val="77"/>
          <w:kern w:val="0"/>
          <w:sz w:val="28"/>
          <w:szCs w:val="28"/>
          <w:highlight w:val="none"/>
          <w:fitText w:val="2810" w:id="1"/>
          <w:lang w:eastAsia="zh-CN"/>
        </w:rPr>
        <w:t>：</w:t>
      </w:r>
    </w:p>
    <w:p w14:paraId="74675106">
      <w:pPr>
        <w:adjustRightInd w:val="0"/>
        <w:snapToGrid w:val="0"/>
        <w:spacing w:line="360" w:lineRule="auto"/>
        <w:ind w:right="-155" w:rightChars="-64"/>
        <w:rPr>
          <w:rFonts w:ascii="仿宋" w:hAnsi="仿宋" w:eastAsia="仿宋" w:cs="仿宋"/>
          <w:b/>
          <w:caps/>
          <w:color w:val="auto"/>
          <w:sz w:val="28"/>
          <w:szCs w:val="28"/>
          <w:highlight w:val="none"/>
          <w:lang w:eastAsia="zh-CN"/>
        </w:rPr>
      </w:pPr>
    </w:p>
    <w:p w14:paraId="141CD4E1">
      <w:pPr>
        <w:adjustRightInd w:val="0"/>
        <w:snapToGrid w:val="0"/>
        <w:spacing w:line="360" w:lineRule="auto"/>
        <w:ind w:right="-155" w:rightChars="-64"/>
        <w:rPr>
          <w:rFonts w:ascii="仿宋" w:hAnsi="仿宋" w:eastAsia="仿宋" w:cs="仿宋"/>
          <w:b/>
          <w:caps/>
          <w:color w:val="auto"/>
          <w:sz w:val="28"/>
          <w:szCs w:val="28"/>
          <w:highlight w:val="none"/>
          <w:lang w:eastAsia="zh-CN"/>
        </w:rPr>
      </w:pPr>
      <w:r>
        <w:rPr>
          <w:rFonts w:hint="eastAsia" w:ascii="仿宋" w:hAnsi="仿宋" w:eastAsia="仿宋" w:cs="仿宋"/>
          <w:b/>
          <w:caps/>
          <w:color w:val="auto"/>
          <w:spacing w:val="113"/>
          <w:kern w:val="0"/>
          <w:sz w:val="28"/>
          <w:szCs w:val="28"/>
          <w:highlight w:val="none"/>
          <w:fitText w:val="2810" w:id="2"/>
          <w:lang w:eastAsia="zh-CN"/>
        </w:rPr>
        <w:t>供应商地址</w:t>
      </w:r>
      <w:r>
        <w:rPr>
          <w:rFonts w:hint="eastAsia" w:ascii="仿宋" w:hAnsi="仿宋" w:eastAsia="仿宋" w:cs="仿宋"/>
          <w:b/>
          <w:caps/>
          <w:color w:val="auto"/>
          <w:spacing w:val="0"/>
          <w:kern w:val="0"/>
          <w:sz w:val="28"/>
          <w:szCs w:val="28"/>
          <w:highlight w:val="none"/>
          <w:fitText w:val="2810" w:id="2"/>
          <w:lang w:eastAsia="zh-CN"/>
        </w:rPr>
        <w:t>：</w:t>
      </w:r>
    </w:p>
    <w:p w14:paraId="7A31FE0A">
      <w:pPr>
        <w:adjustRightInd w:val="0"/>
        <w:snapToGrid w:val="0"/>
        <w:spacing w:line="360" w:lineRule="auto"/>
        <w:ind w:right="-155" w:rightChars="-64"/>
        <w:rPr>
          <w:rFonts w:ascii="仿宋" w:hAnsi="仿宋" w:eastAsia="仿宋" w:cs="仿宋"/>
          <w:b/>
          <w:caps/>
          <w:color w:val="auto"/>
          <w:sz w:val="28"/>
          <w:szCs w:val="28"/>
          <w:highlight w:val="none"/>
          <w:lang w:eastAsia="zh-CN"/>
        </w:rPr>
      </w:pPr>
    </w:p>
    <w:p w14:paraId="008A7735">
      <w:pPr>
        <w:adjustRightInd w:val="0"/>
        <w:snapToGrid w:val="0"/>
        <w:spacing w:line="360" w:lineRule="auto"/>
        <w:ind w:right="-155" w:rightChars="-64"/>
        <w:rPr>
          <w:rFonts w:ascii="仿宋" w:hAnsi="仿宋" w:eastAsia="仿宋" w:cs="仿宋"/>
          <w:b/>
          <w:caps/>
          <w:color w:val="auto"/>
          <w:sz w:val="28"/>
          <w:szCs w:val="28"/>
          <w:highlight w:val="none"/>
          <w:lang w:eastAsia="zh-CN"/>
        </w:rPr>
      </w:pPr>
      <w:r>
        <w:rPr>
          <w:rFonts w:hint="eastAsia" w:ascii="仿宋" w:hAnsi="仿宋" w:eastAsia="仿宋" w:cs="仿宋"/>
          <w:b/>
          <w:caps/>
          <w:color w:val="auto"/>
          <w:spacing w:val="281"/>
          <w:kern w:val="0"/>
          <w:sz w:val="28"/>
          <w:szCs w:val="28"/>
          <w:highlight w:val="none"/>
          <w:fitText w:val="2810" w:id="3"/>
          <w:lang w:eastAsia="zh-CN"/>
        </w:rPr>
        <w:t>联系人</w:t>
      </w:r>
      <w:r>
        <w:rPr>
          <w:rFonts w:hint="eastAsia" w:ascii="仿宋" w:hAnsi="仿宋" w:eastAsia="仿宋" w:cs="仿宋"/>
          <w:b/>
          <w:caps/>
          <w:color w:val="auto"/>
          <w:spacing w:val="2"/>
          <w:kern w:val="0"/>
          <w:sz w:val="28"/>
          <w:szCs w:val="28"/>
          <w:highlight w:val="none"/>
          <w:fitText w:val="2810" w:id="3"/>
          <w:lang w:eastAsia="zh-CN"/>
        </w:rPr>
        <w:t>：</w:t>
      </w:r>
    </w:p>
    <w:p w14:paraId="7225883A">
      <w:pPr>
        <w:adjustRightInd w:val="0"/>
        <w:snapToGrid w:val="0"/>
        <w:spacing w:line="360" w:lineRule="auto"/>
        <w:ind w:right="-155" w:rightChars="-64"/>
        <w:rPr>
          <w:rFonts w:ascii="仿宋" w:hAnsi="仿宋" w:eastAsia="仿宋" w:cs="仿宋"/>
          <w:b/>
          <w:caps/>
          <w:color w:val="auto"/>
          <w:sz w:val="28"/>
          <w:szCs w:val="28"/>
          <w:highlight w:val="none"/>
          <w:lang w:eastAsia="zh-CN"/>
        </w:rPr>
      </w:pPr>
    </w:p>
    <w:p w14:paraId="12603DDB">
      <w:pPr>
        <w:adjustRightInd w:val="0"/>
        <w:snapToGrid w:val="0"/>
        <w:spacing w:line="360" w:lineRule="auto"/>
        <w:ind w:right="-155" w:rightChars="-64"/>
        <w:rPr>
          <w:rFonts w:ascii="仿宋" w:hAnsi="仿宋" w:eastAsia="仿宋" w:cs="仿宋"/>
          <w:b/>
          <w:caps/>
          <w:color w:val="auto"/>
          <w:sz w:val="28"/>
          <w:szCs w:val="28"/>
          <w:highlight w:val="none"/>
          <w:lang w:eastAsia="zh-CN"/>
        </w:rPr>
      </w:pPr>
      <w:r>
        <w:rPr>
          <w:rFonts w:hint="eastAsia" w:ascii="仿宋" w:hAnsi="仿宋" w:eastAsia="仿宋" w:cs="仿宋"/>
          <w:b/>
          <w:caps/>
          <w:color w:val="auto"/>
          <w:spacing w:val="176"/>
          <w:kern w:val="0"/>
          <w:sz w:val="28"/>
          <w:szCs w:val="28"/>
          <w:highlight w:val="none"/>
          <w:fitText w:val="2810" w:id="4"/>
          <w:lang w:eastAsia="zh-CN"/>
        </w:rPr>
        <w:t>联系电话</w:t>
      </w:r>
      <w:r>
        <w:rPr>
          <w:rFonts w:hint="eastAsia" w:ascii="仿宋" w:hAnsi="仿宋" w:eastAsia="仿宋" w:cs="仿宋"/>
          <w:b/>
          <w:caps/>
          <w:color w:val="auto"/>
          <w:spacing w:val="1"/>
          <w:kern w:val="0"/>
          <w:sz w:val="28"/>
          <w:szCs w:val="28"/>
          <w:highlight w:val="none"/>
          <w:fitText w:val="2810" w:id="4"/>
          <w:lang w:eastAsia="zh-CN"/>
        </w:rPr>
        <w:t>：</w:t>
      </w:r>
    </w:p>
    <w:p w14:paraId="25EE2503">
      <w:pPr>
        <w:adjustRightInd w:val="0"/>
        <w:snapToGrid w:val="0"/>
        <w:spacing w:line="360" w:lineRule="auto"/>
        <w:jc w:val="center"/>
        <w:rPr>
          <w:rFonts w:ascii="仿宋" w:hAnsi="仿宋" w:eastAsia="仿宋" w:cs="仿宋"/>
          <w:b/>
          <w:caps/>
          <w:color w:val="auto"/>
          <w:sz w:val="28"/>
          <w:szCs w:val="28"/>
          <w:highlight w:val="none"/>
          <w:lang w:eastAsia="zh-CN"/>
        </w:rPr>
      </w:pPr>
    </w:p>
    <w:p w14:paraId="1E8BC446">
      <w:pPr>
        <w:adjustRightInd w:val="0"/>
        <w:snapToGrid w:val="0"/>
        <w:spacing w:line="360" w:lineRule="auto"/>
        <w:jc w:val="center"/>
        <w:rPr>
          <w:rFonts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_</w:t>
      </w:r>
      <w:r>
        <w:rPr>
          <w:rFonts w:hint="eastAsia" w:ascii="仿宋" w:hAnsi="仿宋" w:eastAsia="仿宋" w:cs="仿宋"/>
          <w:b/>
          <w:color w:val="auto"/>
          <w:sz w:val="28"/>
          <w:szCs w:val="28"/>
          <w:highlight w:val="none"/>
          <w:u w:val="single"/>
          <w:lang w:eastAsia="zh-CN"/>
        </w:rPr>
        <w:t xml:space="preserve">    </w:t>
      </w:r>
      <w:r>
        <w:rPr>
          <w:rFonts w:hint="eastAsia" w:ascii="仿宋" w:hAnsi="仿宋" w:eastAsia="仿宋" w:cs="仿宋"/>
          <w:b/>
          <w:color w:val="auto"/>
          <w:sz w:val="28"/>
          <w:szCs w:val="28"/>
          <w:highlight w:val="none"/>
          <w:lang w:eastAsia="zh-CN"/>
        </w:rPr>
        <w:t>_年__</w:t>
      </w:r>
      <w:r>
        <w:rPr>
          <w:rFonts w:hint="eastAsia" w:ascii="仿宋" w:hAnsi="仿宋" w:eastAsia="仿宋" w:cs="仿宋"/>
          <w:b/>
          <w:color w:val="auto"/>
          <w:sz w:val="28"/>
          <w:szCs w:val="28"/>
          <w:highlight w:val="none"/>
          <w:u w:val="single"/>
          <w:lang w:eastAsia="zh-CN"/>
        </w:rPr>
        <w:t xml:space="preserve">   </w:t>
      </w:r>
      <w:r>
        <w:rPr>
          <w:rFonts w:hint="eastAsia" w:ascii="仿宋" w:hAnsi="仿宋" w:eastAsia="仿宋" w:cs="仿宋"/>
          <w:b/>
          <w:color w:val="auto"/>
          <w:sz w:val="28"/>
          <w:szCs w:val="28"/>
          <w:highlight w:val="none"/>
          <w:lang w:eastAsia="zh-CN"/>
        </w:rPr>
        <w:t>_月__</w:t>
      </w:r>
      <w:r>
        <w:rPr>
          <w:rFonts w:hint="eastAsia" w:ascii="仿宋" w:hAnsi="仿宋" w:eastAsia="仿宋" w:cs="仿宋"/>
          <w:b/>
          <w:color w:val="auto"/>
          <w:sz w:val="28"/>
          <w:szCs w:val="28"/>
          <w:highlight w:val="none"/>
          <w:u w:val="single"/>
          <w:lang w:eastAsia="zh-CN"/>
        </w:rPr>
        <w:t xml:space="preserve">   </w:t>
      </w:r>
      <w:r>
        <w:rPr>
          <w:rFonts w:hint="eastAsia" w:ascii="仿宋" w:hAnsi="仿宋" w:eastAsia="仿宋" w:cs="仿宋"/>
          <w:b/>
          <w:color w:val="auto"/>
          <w:sz w:val="28"/>
          <w:szCs w:val="28"/>
          <w:highlight w:val="none"/>
          <w:lang w:eastAsia="zh-CN"/>
        </w:rPr>
        <w:t>_日</w:t>
      </w:r>
    </w:p>
    <w:p w14:paraId="72A03979">
      <w:pPr>
        <w:pStyle w:val="37"/>
        <w:spacing w:after="340" w:line="240" w:lineRule="auto"/>
        <w:ind w:firstLine="0"/>
        <w:rPr>
          <w:rFonts w:ascii="仿宋" w:hAnsi="仿宋" w:eastAsia="仿宋" w:cs="仿宋"/>
          <w:color w:val="auto"/>
          <w:highlight w:val="none"/>
        </w:rPr>
      </w:pPr>
    </w:p>
    <w:bookmarkEnd w:id="66"/>
    <w:p w14:paraId="5DC13F40">
      <w:pPr>
        <w:pStyle w:val="3"/>
        <w:spacing w:line="240" w:lineRule="atLeast"/>
        <w:rPr>
          <w:rFonts w:ascii="仿宋" w:hAnsi="仿宋" w:eastAsia="仿宋" w:cs="仿宋"/>
          <w:bCs/>
          <w:color w:val="auto"/>
          <w:sz w:val="24"/>
          <w:highlight w:val="none"/>
          <w:lang w:eastAsia="zh-CN"/>
        </w:rPr>
      </w:pPr>
      <w:bookmarkStart w:id="67" w:name="_Toc8919"/>
      <w:bookmarkStart w:id="68" w:name="_Toc18974"/>
      <w:bookmarkStart w:id="69" w:name="_Toc18694"/>
      <w:bookmarkStart w:id="70" w:name="_Toc515647803"/>
    </w:p>
    <w:p w14:paraId="693FB3A1">
      <w:pPr>
        <w:pStyle w:val="3"/>
        <w:spacing w:line="240" w:lineRule="atLeast"/>
        <w:rPr>
          <w:rFonts w:ascii="仿宋" w:hAnsi="仿宋" w:eastAsia="仿宋" w:cs="仿宋"/>
          <w:color w:val="auto"/>
          <w:szCs w:val="21"/>
          <w:highlight w:val="none"/>
          <w:lang w:eastAsia="zh-CN"/>
        </w:rPr>
      </w:pPr>
      <w:r>
        <w:rPr>
          <w:rFonts w:hint="eastAsia" w:ascii="仿宋" w:hAnsi="仿宋" w:eastAsia="仿宋" w:cs="仿宋"/>
          <w:bCs/>
          <w:color w:val="auto"/>
          <w:szCs w:val="21"/>
          <w:highlight w:val="none"/>
          <w:lang w:eastAsia="zh-CN"/>
        </w:rPr>
        <w:t>第一部分 资格证明文件</w:t>
      </w:r>
      <w:bookmarkEnd w:id="67"/>
      <w:bookmarkEnd w:id="68"/>
      <w:bookmarkEnd w:id="69"/>
      <w:bookmarkEnd w:id="70"/>
    </w:p>
    <w:p w14:paraId="5B9C0144">
      <w:pPr>
        <w:spacing w:line="240" w:lineRule="atLeast"/>
        <w:ind w:left="717" w:hanging="716" w:hangingChars="295"/>
        <w:jc w:val="center"/>
        <w:rPr>
          <w:rFonts w:ascii="仿宋" w:hAnsi="仿宋" w:eastAsia="仿宋" w:cs="仿宋"/>
          <w:color w:val="auto"/>
          <w:highlight w:val="none"/>
          <w:lang w:eastAsia="zh-CN"/>
        </w:rPr>
      </w:pPr>
    </w:p>
    <w:p w14:paraId="4FA7A88B">
      <w:pPr>
        <w:tabs>
          <w:tab w:val="left" w:pos="5580"/>
        </w:tabs>
        <w:spacing w:line="500" w:lineRule="atLeast"/>
        <w:ind w:left="1" w:firstLine="571" w:firstLineChars="235"/>
        <w:rPr>
          <w:rFonts w:ascii="仿宋" w:hAnsi="仿宋" w:eastAsia="仿宋" w:cs="仿宋"/>
          <w:color w:val="auto"/>
          <w:highlight w:val="none"/>
          <w:lang w:eastAsia="zh-CN"/>
        </w:rPr>
      </w:pPr>
      <w:r>
        <w:rPr>
          <w:rFonts w:hint="eastAsia" w:ascii="仿宋" w:hAnsi="仿宋" w:eastAsia="仿宋" w:cs="仿宋"/>
          <w:color w:val="auto"/>
          <w:highlight w:val="none"/>
          <w:lang w:eastAsia="zh-CN"/>
        </w:rPr>
        <w:t>1、法人或者非法人组织的营业执照等证明文件复印件（须加盖本单位章）或自然人的身份证明复印件;</w:t>
      </w:r>
    </w:p>
    <w:p w14:paraId="16B2FD3C">
      <w:pPr>
        <w:tabs>
          <w:tab w:val="left" w:pos="5580"/>
        </w:tabs>
        <w:spacing w:line="500" w:lineRule="atLeast"/>
        <w:ind w:left="1" w:firstLine="571" w:firstLineChars="235"/>
        <w:rPr>
          <w:rFonts w:ascii="仿宋" w:hAnsi="仿宋" w:eastAsia="仿宋" w:cs="仿宋"/>
          <w:color w:val="auto"/>
          <w:highlight w:val="none"/>
          <w:lang w:eastAsia="zh-CN"/>
        </w:rPr>
      </w:pPr>
      <w:r>
        <w:rPr>
          <w:rFonts w:hint="eastAsia" w:ascii="仿宋" w:hAnsi="仿宋" w:eastAsia="仿宋" w:cs="仿宋"/>
          <w:color w:val="auto"/>
          <w:highlight w:val="none"/>
          <w:lang w:eastAsia="zh-CN"/>
        </w:rPr>
        <w:t>2、法定代表人资格证明书；</w:t>
      </w:r>
    </w:p>
    <w:p w14:paraId="78915440">
      <w:pPr>
        <w:tabs>
          <w:tab w:val="left" w:pos="5580"/>
        </w:tabs>
        <w:spacing w:line="500" w:lineRule="atLeast"/>
        <w:ind w:left="1" w:firstLine="571" w:firstLineChars="235"/>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3、法定代表人授权书；</w:t>
      </w:r>
    </w:p>
    <w:p w14:paraId="3B6C67D0">
      <w:pPr>
        <w:tabs>
          <w:tab w:val="left" w:pos="5580"/>
        </w:tabs>
        <w:spacing w:line="500" w:lineRule="atLeast"/>
        <w:ind w:left="1" w:firstLine="571" w:firstLineChars="235"/>
        <w:rPr>
          <w:color w:val="auto"/>
          <w:highlight w:val="none"/>
          <w:lang w:eastAsia="zh-CN"/>
        </w:rPr>
      </w:pP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lang w:eastAsia="zh-CN"/>
        </w:rPr>
        <w:t>、参加政府采购活动前3年内在经营活动中没有重大违法记录的书面声明;</w:t>
      </w:r>
    </w:p>
    <w:p w14:paraId="57C3E390">
      <w:pPr>
        <w:tabs>
          <w:tab w:val="left" w:pos="5580"/>
        </w:tabs>
        <w:spacing w:line="500" w:lineRule="atLeast"/>
        <w:ind w:left="1" w:firstLine="571" w:firstLineChars="235"/>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lang w:eastAsia="zh-CN"/>
        </w:rPr>
        <w:t>、投标保证金缴纳凭证或投标担保函；</w:t>
      </w:r>
    </w:p>
    <w:p w14:paraId="7443F481">
      <w:pPr>
        <w:tabs>
          <w:tab w:val="left" w:pos="5580"/>
        </w:tabs>
        <w:spacing w:line="500" w:lineRule="atLeast"/>
        <w:ind w:left="1" w:firstLine="571" w:firstLineChars="235"/>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6</w:t>
      </w:r>
      <w:r>
        <w:rPr>
          <w:rFonts w:hint="eastAsia" w:ascii="仿宋" w:hAnsi="仿宋" w:eastAsia="仿宋" w:cs="仿宋"/>
          <w:color w:val="auto"/>
          <w:highlight w:val="none"/>
          <w:lang w:eastAsia="zh-CN"/>
        </w:rPr>
        <w:t>、投标企业须提供供应商（被授权本单位在职人员）近6个月内任意1个月的有效社保证明;</w:t>
      </w:r>
    </w:p>
    <w:p w14:paraId="032356C5">
      <w:pPr>
        <w:tabs>
          <w:tab w:val="left" w:pos="5580"/>
        </w:tabs>
        <w:spacing w:line="500" w:lineRule="atLeast"/>
        <w:ind w:left="1" w:firstLine="571" w:firstLineChars="235"/>
        <w:rPr>
          <w:rFonts w:hint="eastAsia" w:ascii="仿宋" w:hAnsi="仿宋" w:eastAsia="仿宋" w:cs="仿宋"/>
          <w:color w:val="auto"/>
          <w:highlight w:val="none"/>
          <w:lang w:eastAsia="zh-CN"/>
        </w:rPr>
      </w:pPr>
      <w:r>
        <w:rPr>
          <w:rFonts w:hint="eastAsia" w:ascii="仿宋" w:hAnsi="仿宋" w:eastAsia="仿宋" w:cs="仿宋"/>
          <w:color w:val="auto"/>
          <w:highlight w:val="none"/>
          <w:lang w:val="en-US" w:eastAsia="zh-CN"/>
        </w:rPr>
        <w:t>7</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参加政府采购活动前三年内，在经营活动中没有重大违法记录；未被“信用中国”（www.creditchina.gov.cn）、中国政府采购网（www.ccgp.gov.cn）列入失信被执行人、税收违法黑名单、政府采购严重违法失信行为记录名单</w:t>
      </w:r>
      <w:r>
        <w:rPr>
          <w:rFonts w:hint="eastAsia" w:ascii="仿宋" w:hAnsi="仿宋" w:eastAsia="仿宋" w:cs="仿宋"/>
          <w:color w:val="auto"/>
          <w:highlight w:val="none"/>
          <w:lang w:eastAsia="zh-CN"/>
        </w:rPr>
        <w:t>。</w:t>
      </w:r>
    </w:p>
    <w:p w14:paraId="03330368">
      <w:pPr>
        <w:tabs>
          <w:tab w:val="left" w:pos="5580"/>
        </w:tabs>
        <w:spacing w:line="500" w:lineRule="atLeast"/>
        <w:ind w:left="1" w:firstLine="571" w:firstLineChars="235"/>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lang w:eastAsia="zh-CN"/>
        </w:rPr>
        <w:t>、供应商须知资料表要求的其他资格证明文件;</w:t>
      </w:r>
    </w:p>
    <w:p w14:paraId="2792424F">
      <w:pPr>
        <w:pStyle w:val="7"/>
        <w:numPr>
          <w:ilvl w:val="0"/>
          <w:numId w:val="0"/>
        </w:numPr>
        <w:kinsoku w:val="0"/>
        <w:overflowPunct w:val="0"/>
        <w:spacing w:before="130" w:line="355" w:lineRule="auto"/>
        <w:ind w:left="480" w:right="7"/>
        <w:jc w:val="center"/>
        <w:rPr>
          <w:rFonts w:ascii="仿宋" w:hAnsi="仿宋" w:eastAsia="仿宋" w:cs="仿宋"/>
          <w:b/>
          <w:bCs/>
          <w:color w:val="auto"/>
          <w:sz w:val="36"/>
          <w:szCs w:val="36"/>
          <w:highlight w:val="none"/>
          <w:lang w:eastAsia="zh-CN"/>
        </w:rPr>
      </w:pPr>
    </w:p>
    <w:p w14:paraId="00673B13">
      <w:pPr>
        <w:pStyle w:val="32"/>
        <w:rPr>
          <w:rFonts w:ascii="仿宋" w:hAnsi="仿宋" w:eastAsia="仿宋" w:cs="仿宋"/>
          <w:b/>
          <w:bCs/>
          <w:color w:val="auto"/>
          <w:sz w:val="36"/>
          <w:szCs w:val="36"/>
          <w:highlight w:val="none"/>
          <w:lang w:eastAsia="zh-CN"/>
        </w:rPr>
      </w:pPr>
    </w:p>
    <w:p w14:paraId="4BFE82CA">
      <w:pPr>
        <w:pStyle w:val="7"/>
        <w:numPr>
          <w:ilvl w:val="0"/>
          <w:numId w:val="0"/>
        </w:numPr>
        <w:kinsoku w:val="0"/>
        <w:overflowPunct w:val="0"/>
        <w:spacing w:before="34" w:line="440" w:lineRule="exact"/>
        <w:ind w:left="480" w:right="126"/>
        <w:jc w:val="center"/>
        <w:rPr>
          <w:rFonts w:hint="eastAsia" w:ascii="仿宋" w:hAnsi="仿宋" w:eastAsia="仿宋" w:cs="仿宋"/>
          <w:b/>
          <w:bCs/>
          <w:color w:val="auto"/>
          <w:sz w:val="36"/>
          <w:szCs w:val="36"/>
          <w:highlight w:val="none"/>
          <w:lang w:eastAsia="zh-CN"/>
        </w:rPr>
      </w:pPr>
      <w:bookmarkStart w:id="71" w:name="_Toc515647805"/>
      <w:bookmarkStart w:id="72" w:name="_Toc29899"/>
      <w:bookmarkStart w:id="73" w:name="_Toc17577"/>
      <w:bookmarkStart w:id="74" w:name="_Toc4844"/>
    </w:p>
    <w:p w14:paraId="6C16FEAF">
      <w:pPr>
        <w:rPr>
          <w:rFonts w:hint="default" w:ascii="仿宋" w:hAnsi="仿宋" w:eastAsia="仿宋" w:cs="仿宋"/>
          <w:b/>
          <w:bCs/>
          <w:color w:val="auto"/>
          <w:sz w:val="36"/>
          <w:szCs w:val="36"/>
          <w:highlight w:val="none"/>
          <w:lang w:val="en-US" w:eastAsia="zh-CN"/>
        </w:rPr>
      </w:pPr>
    </w:p>
    <w:p w14:paraId="54A78FB5">
      <w:pPr>
        <w:rPr>
          <w:rFonts w:hint="default" w:ascii="仿宋" w:hAnsi="仿宋" w:eastAsia="仿宋" w:cs="仿宋"/>
          <w:b/>
          <w:bCs/>
          <w:color w:val="auto"/>
          <w:sz w:val="36"/>
          <w:szCs w:val="36"/>
          <w:highlight w:val="none"/>
          <w:lang w:val="en-US" w:eastAsia="zh-CN"/>
        </w:rPr>
      </w:pPr>
    </w:p>
    <w:p w14:paraId="5F4EFE0D">
      <w:pPr>
        <w:rPr>
          <w:rFonts w:hint="default" w:ascii="仿宋" w:hAnsi="仿宋" w:eastAsia="仿宋" w:cs="仿宋"/>
          <w:b/>
          <w:bCs/>
          <w:color w:val="auto"/>
          <w:sz w:val="36"/>
          <w:szCs w:val="36"/>
          <w:highlight w:val="none"/>
          <w:lang w:val="en-US" w:eastAsia="zh-CN"/>
        </w:rPr>
      </w:pPr>
    </w:p>
    <w:p w14:paraId="6282F1A3">
      <w:pPr>
        <w:rPr>
          <w:rFonts w:hint="default" w:ascii="仿宋" w:hAnsi="仿宋" w:eastAsia="仿宋" w:cs="仿宋"/>
          <w:b/>
          <w:bCs/>
          <w:color w:val="auto"/>
          <w:sz w:val="36"/>
          <w:szCs w:val="36"/>
          <w:highlight w:val="none"/>
          <w:lang w:val="en-US" w:eastAsia="zh-CN"/>
        </w:rPr>
      </w:pPr>
    </w:p>
    <w:p w14:paraId="6C6402F6">
      <w:pPr>
        <w:pStyle w:val="5"/>
        <w:rPr>
          <w:rFonts w:hint="eastAsia" w:ascii="仿宋" w:hAnsi="仿宋" w:eastAsia="仿宋" w:cs="仿宋"/>
          <w:b/>
          <w:bCs/>
          <w:color w:val="auto"/>
          <w:sz w:val="36"/>
          <w:szCs w:val="36"/>
          <w:highlight w:val="none"/>
          <w:lang w:eastAsia="zh-CN"/>
        </w:rPr>
      </w:pPr>
    </w:p>
    <w:p w14:paraId="4E77B7B4">
      <w:pPr>
        <w:pStyle w:val="6"/>
        <w:rPr>
          <w:rFonts w:hint="eastAsia" w:ascii="仿宋" w:hAnsi="仿宋" w:eastAsia="仿宋" w:cs="仿宋"/>
          <w:b/>
          <w:bCs/>
          <w:color w:val="auto"/>
          <w:sz w:val="36"/>
          <w:szCs w:val="36"/>
          <w:highlight w:val="none"/>
          <w:lang w:eastAsia="zh-CN"/>
        </w:rPr>
      </w:pPr>
    </w:p>
    <w:p w14:paraId="388AE047">
      <w:pPr>
        <w:rPr>
          <w:rFonts w:hint="eastAsia" w:ascii="仿宋" w:hAnsi="仿宋" w:eastAsia="仿宋" w:cs="仿宋"/>
          <w:b/>
          <w:bCs/>
          <w:color w:val="auto"/>
          <w:sz w:val="36"/>
          <w:szCs w:val="36"/>
          <w:highlight w:val="none"/>
          <w:lang w:eastAsia="zh-CN"/>
        </w:rPr>
      </w:pPr>
    </w:p>
    <w:p w14:paraId="6DFE083A">
      <w:pPr>
        <w:pStyle w:val="5"/>
        <w:rPr>
          <w:rFonts w:hint="eastAsia" w:ascii="仿宋" w:hAnsi="仿宋" w:eastAsia="仿宋" w:cs="仿宋"/>
          <w:b/>
          <w:bCs/>
          <w:color w:val="auto"/>
          <w:sz w:val="36"/>
          <w:szCs w:val="36"/>
          <w:highlight w:val="none"/>
          <w:lang w:eastAsia="zh-CN"/>
        </w:rPr>
      </w:pPr>
    </w:p>
    <w:p w14:paraId="2B32D1FD">
      <w:pPr>
        <w:pStyle w:val="7"/>
        <w:numPr>
          <w:ilvl w:val="0"/>
          <w:numId w:val="0"/>
        </w:numPr>
        <w:kinsoku w:val="0"/>
        <w:overflowPunct w:val="0"/>
        <w:spacing w:before="34" w:line="440" w:lineRule="exact"/>
        <w:ind w:left="480" w:right="126"/>
        <w:jc w:val="center"/>
        <w:rPr>
          <w:rFonts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1、 法人或者非法人组织的营业执照等证明文件</w:t>
      </w:r>
      <w:bookmarkEnd w:id="71"/>
      <w:bookmarkStart w:id="75" w:name="_Toc515647806"/>
      <w:r>
        <w:rPr>
          <w:rFonts w:hint="eastAsia" w:ascii="仿宋" w:hAnsi="仿宋" w:eastAsia="仿宋" w:cs="仿宋"/>
          <w:b/>
          <w:bCs/>
          <w:color w:val="auto"/>
          <w:sz w:val="36"/>
          <w:szCs w:val="36"/>
          <w:highlight w:val="none"/>
          <w:lang w:eastAsia="zh-CN"/>
        </w:rPr>
        <w:t>或自然人的身份证明</w:t>
      </w:r>
      <w:bookmarkEnd w:id="72"/>
      <w:bookmarkEnd w:id="73"/>
      <w:bookmarkEnd w:id="74"/>
      <w:bookmarkEnd w:id="75"/>
    </w:p>
    <w:p w14:paraId="5A3C8F27">
      <w:pPr>
        <w:pStyle w:val="10"/>
        <w:tabs>
          <w:tab w:val="left" w:pos="5580"/>
        </w:tabs>
        <w:spacing w:line="400" w:lineRule="exact"/>
        <w:ind w:left="1164" w:leftChars="257" w:hanging="540"/>
        <w:jc w:val="center"/>
        <w:rPr>
          <w:rFonts w:ascii="仿宋" w:hAnsi="仿宋" w:eastAsia="仿宋" w:cs="仿宋"/>
          <w:b/>
          <w:color w:val="auto"/>
          <w:highlight w:val="none"/>
          <w:lang w:eastAsia="zh-CN"/>
        </w:rPr>
      </w:pPr>
    </w:p>
    <w:p w14:paraId="5B547EEF">
      <w:pPr>
        <w:pStyle w:val="10"/>
        <w:tabs>
          <w:tab w:val="left" w:pos="5580"/>
        </w:tabs>
        <w:spacing w:line="400" w:lineRule="exact"/>
        <w:ind w:left="1164" w:leftChars="257" w:hanging="540"/>
        <w:rPr>
          <w:rFonts w:ascii="仿宋" w:hAnsi="仿宋" w:eastAsia="仿宋" w:cs="仿宋"/>
          <w:b/>
          <w:color w:val="auto"/>
          <w:highlight w:val="none"/>
          <w:lang w:eastAsia="zh-CN"/>
        </w:rPr>
      </w:pPr>
    </w:p>
    <w:p w14:paraId="11B7B396">
      <w:pPr>
        <w:pStyle w:val="10"/>
        <w:tabs>
          <w:tab w:val="left" w:pos="5580"/>
        </w:tabs>
        <w:spacing w:line="400" w:lineRule="exact"/>
        <w:ind w:left="1164" w:leftChars="257" w:hanging="540"/>
        <w:rPr>
          <w:rFonts w:ascii="仿宋" w:hAnsi="仿宋" w:eastAsia="仿宋" w:cs="仿宋"/>
          <w:b/>
          <w:color w:val="auto"/>
          <w:highlight w:val="none"/>
          <w:lang w:eastAsia="zh-CN"/>
        </w:rPr>
      </w:pPr>
    </w:p>
    <w:p w14:paraId="57EBDAF6">
      <w:pPr>
        <w:pStyle w:val="10"/>
        <w:tabs>
          <w:tab w:val="left" w:pos="5580"/>
        </w:tabs>
        <w:spacing w:line="400" w:lineRule="exac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说明：1.提供有效的营业执照等证明文件复印件，复印件上应加盖本单位章。</w:t>
      </w:r>
    </w:p>
    <w:p w14:paraId="4D3DD073">
      <w:pPr>
        <w:pStyle w:val="10"/>
        <w:tabs>
          <w:tab w:val="left" w:pos="5580"/>
        </w:tabs>
        <w:spacing w:line="400" w:lineRule="exac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2.供应商为自然人的，应提供身份证明的复印件。</w:t>
      </w:r>
    </w:p>
    <w:p w14:paraId="1B077434">
      <w:pPr>
        <w:pStyle w:val="7"/>
        <w:numPr>
          <w:ilvl w:val="0"/>
          <w:numId w:val="0"/>
        </w:numPr>
        <w:kinsoku w:val="0"/>
        <w:overflowPunct w:val="0"/>
        <w:spacing w:before="34" w:line="440" w:lineRule="exact"/>
        <w:ind w:left="480" w:right="126"/>
        <w:jc w:val="center"/>
        <w:rPr>
          <w:rFonts w:ascii="仿宋" w:hAnsi="仿宋" w:eastAsia="仿宋" w:cs="仿宋"/>
          <w:b/>
          <w:bCs/>
          <w:color w:val="auto"/>
          <w:sz w:val="36"/>
          <w:szCs w:val="36"/>
          <w:highlight w:val="none"/>
          <w:lang w:eastAsia="zh-CN"/>
        </w:rPr>
      </w:pPr>
    </w:p>
    <w:p w14:paraId="2F522C1E">
      <w:pPr>
        <w:pStyle w:val="7"/>
        <w:numPr>
          <w:ilvl w:val="0"/>
          <w:numId w:val="0"/>
        </w:numPr>
        <w:kinsoku w:val="0"/>
        <w:overflowPunct w:val="0"/>
        <w:spacing w:before="34" w:line="440" w:lineRule="exact"/>
        <w:ind w:left="480" w:right="126"/>
        <w:jc w:val="center"/>
        <w:rPr>
          <w:rFonts w:ascii="仿宋" w:hAnsi="仿宋" w:eastAsia="仿宋" w:cs="仿宋"/>
          <w:b/>
          <w:bCs/>
          <w:color w:val="auto"/>
          <w:sz w:val="36"/>
          <w:szCs w:val="36"/>
          <w:highlight w:val="none"/>
          <w:lang w:eastAsia="zh-CN"/>
        </w:rPr>
      </w:pPr>
    </w:p>
    <w:p w14:paraId="42F49894">
      <w:pPr>
        <w:pStyle w:val="7"/>
        <w:numPr>
          <w:ilvl w:val="0"/>
          <w:numId w:val="0"/>
        </w:numPr>
        <w:kinsoku w:val="0"/>
        <w:overflowPunct w:val="0"/>
        <w:spacing w:before="34" w:line="440" w:lineRule="exact"/>
        <w:ind w:left="480" w:right="126"/>
        <w:jc w:val="center"/>
        <w:rPr>
          <w:rFonts w:ascii="仿宋" w:hAnsi="仿宋" w:eastAsia="仿宋" w:cs="仿宋"/>
          <w:b/>
          <w:bCs/>
          <w:color w:val="auto"/>
          <w:sz w:val="36"/>
          <w:szCs w:val="36"/>
          <w:highlight w:val="none"/>
          <w:lang w:eastAsia="zh-CN"/>
        </w:rPr>
      </w:pPr>
    </w:p>
    <w:p w14:paraId="6809E5DD">
      <w:pPr>
        <w:pStyle w:val="7"/>
        <w:numPr>
          <w:ilvl w:val="0"/>
          <w:numId w:val="0"/>
        </w:numPr>
        <w:kinsoku w:val="0"/>
        <w:overflowPunct w:val="0"/>
        <w:spacing w:before="34" w:line="440" w:lineRule="exact"/>
        <w:ind w:left="480" w:right="126"/>
        <w:jc w:val="center"/>
        <w:rPr>
          <w:rFonts w:ascii="仿宋" w:hAnsi="仿宋" w:eastAsia="仿宋" w:cs="仿宋"/>
          <w:b/>
          <w:bCs/>
          <w:color w:val="auto"/>
          <w:sz w:val="36"/>
          <w:szCs w:val="36"/>
          <w:highlight w:val="none"/>
          <w:lang w:eastAsia="zh-CN"/>
        </w:rPr>
      </w:pPr>
    </w:p>
    <w:p w14:paraId="0CAF2240">
      <w:pPr>
        <w:pStyle w:val="7"/>
        <w:numPr>
          <w:ilvl w:val="0"/>
          <w:numId w:val="0"/>
        </w:numPr>
        <w:kinsoku w:val="0"/>
        <w:overflowPunct w:val="0"/>
        <w:spacing w:before="34" w:line="440" w:lineRule="exact"/>
        <w:ind w:left="480" w:right="126"/>
        <w:jc w:val="center"/>
        <w:rPr>
          <w:rFonts w:ascii="仿宋" w:hAnsi="仿宋" w:eastAsia="仿宋" w:cs="仿宋"/>
          <w:b/>
          <w:bCs/>
          <w:color w:val="auto"/>
          <w:sz w:val="36"/>
          <w:szCs w:val="36"/>
          <w:highlight w:val="none"/>
          <w:lang w:eastAsia="zh-CN"/>
        </w:rPr>
      </w:pPr>
    </w:p>
    <w:p w14:paraId="6EA42051">
      <w:pPr>
        <w:pStyle w:val="7"/>
        <w:numPr>
          <w:ilvl w:val="0"/>
          <w:numId w:val="0"/>
        </w:numPr>
        <w:kinsoku w:val="0"/>
        <w:overflowPunct w:val="0"/>
        <w:spacing w:before="34" w:line="440" w:lineRule="exact"/>
        <w:ind w:right="126"/>
        <w:jc w:val="both"/>
        <w:rPr>
          <w:rFonts w:ascii="仿宋" w:hAnsi="仿宋" w:eastAsia="仿宋" w:cs="仿宋"/>
          <w:b/>
          <w:bCs/>
          <w:color w:val="auto"/>
          <w:sz w:val="36"/>
          <w:szCs w:val="36"/>
          <w:highlight w:val="none"/>
          <w:lang w:eastAsia="zh-CN"/>
        </w:rPr>
      </w:pPr>
    </w:p>
    <w:p w14:paraId="741D678C">
      <w:pPr>
        <w:rPr>
          <w:rFonts w:ascii="仿宋" w:hAnsi="仿宋" w:eastAsia="仿宋" w:cs="仿宋"/>
          <w:b/>
          <w:bCs/>
          <w:color w:val="auto"/>
          <w:sz w:val="36"/>
          <w:szCs w:val="36"/>
          <w:highlight w:val="none"/>
          <w:lang w:eastAsia="zh-CN"/>
        </w:rPr>
      </w:pPr>
    </w:p>
    <w:p w14:paraId="62ABFE44">
      <w:pPr>
        <w:pStyle w:val="32"/>
        <w:rPr>
          <w:rFonts w:ascii="仿宋" w:hAnsi="仿宋" w:eastAsia="仿宋" w:cs="仿宋"/>
          <w:b/>
          <w:bCs/>
          <w:color w:val="auto"/>
          <w:sz w:val="36"/>
          <w:szCs w:val="36"/>
          <w:highlight w:val="none"/>
          <w:lang w:eastAsia="zh-CN"/>
        </w:rPr>
      </w:pPr>
    </w:p>
    <w:p w14:paraId="16B8493E">
      <w:pPr>
        <w:pStyle w:val="32"/>
        <w:rPr>
          <w:rFonts w:ascii="仿宋" w:hAnsi="仿宋" w:eastAsia="仿宋" w:cs="仿宋"/>
          <w:b/>
          <w:bCs/>
          <w:color w:val="auto"/>
          <w:sz w:val="36"/>
          <w:szCs w:val="36"/>
          <w:highlight w:val="none"/>
          <w:lang w:eastAsia="zh-CN"/>
        </w:rPr>
      </w:pPr>
    </w:p>
    <w:p w14:paraId="0FFABD77">
      <w:pPr>
        <w:pStyle w:val="32"/>
        <w:rPr>
          <w:rFonts w:ascii="仿宋" w:hAnsi="仿宋" w:eastAsia="仿宋" w:cs="仿宋"/>
          <w:b/>
          <w:bCs/>
          <w:color w:val="auto"/>
          <w:sz w:val="36"/>
          <w:szCs w:val="36"/>
          <w:highlight w:val="none"/>
          <w:lang w:eastAsia="zh-CN"/>
        </w:rPr>
      </w:pPr>
    </w:p>
    <w:p w14:paraId="6E9C53D0">
      <w:pPr>
        <w:pStyle w:val="32"/>
        <w:rPr>
          <w:rFonts w:ascii="仿宋" w:hAnsi="仿宋" w:eastAsia="仿宋" w:cs="仿宋"/>
          <w:b/>
          <w:bCs/>
          <w:color w:val="auto"/>
          <w:sz w:val="36"/>
          <w:szCs w:val="36"/>
          <w:highlight w:val="none"/>
          <w:lang w:eastAsia="zh-CN"/>
        </w:rPr>
      </w:pPr>
    </w:p>
    <w:p w14:paraId="1AA8A766">
      <w:pPr>
        <w:pStyle w:val="32"/>
        <w:rPr>
          <w:rFonts w:ascii="仿宋" w:hAnsi="仿宋" w:eastAsia="仿宋" w:cs="仿宋"/>
          <w:b/>
          <w:bCs/>
          <w:color w:val="auto"/>
          <w:sz w:val="36"/>
          <w:szCs w:val="36"/>
          <w:highlight w:val="none"/>
          <w:lang w:eastAsia="zh-CN"/>
        </w:rPr>
      </w:pPr>
    </w:p>
    <w:p w14:paraId="355398F9">
      <w:pPr>
        <w:pStyle w:val="32"/>
        <w:rPr>
          <w:rFonts w:ascii="仿宋" w:hAnsi="仿宋" w:eastAsia="仿宋" w:cs="仿宋"/>
          <w:b/>
          <w:bCs/>
          <w:color w:val="auto"/>
          <w:sz w:val="36"/>
          <w:szCs w:val="36"/>
          <w:highlight w:val="none"/>
          <w:lang w:eastAsia="zh-CN"/>
        </w:rPr>
      </w:pPr>
    </w:p>
    <w:p w14:paraId="7BC4142E">
      <w:pPr>
        <w:pStyle w:val="32"/>
        <w:rPr>
          <w:rFonts w:ascii="仿宋" w:hAnsi="仿宋" w:eastAsia="仿宋" w:cs="仿宋"/>
          <w:b/>
          <w:bCs/>
          <w:color w:val="auto"/>
          <w:sz w:val="36"/>
          <w:szCs w:val="36"/>
          <w:highlight w:val="none"/>
          <w:lang w:eastAsia="zh-CN"/>
        </w:rPr>
      </w:pPr>
    </w:p>
    <w:p w14:paraId="1E86FA42">
      <w:pPr>
        <w:pStyle w:val="32"/>
        <w:rPr>
          <w:rFonts w:ascii="仿宋" w:hAnsi="仿宋" w:eastAsia="仿宋" w:cs="仿宋"/>
          <w:b/>
          <w:bCs/>
          <w:color w:val="auto"/>
          <w:sz w:val="36"/>
          <w:szCs w:val="36"/>
          <w:highlight w:val="none"/>
          <w:lang w:eastAsia="zh-CN"/>
        </w:rPr>
      </w:pPr>
    </w:p>
    <w:p w14:paraId="1FF18C79">
      <w:pPr>
        <w:pStyle w:val="32"/>
        <w:rPr>
          <w:rFonts w:ascii="仿宋" w:hAnsi="仿宋" w:eastAsia="仿宋" w:cs="仿宋"/>
          <w:b/>
          <w:bCs/>
          <w:color w:val="auto"/>
          <w:sz w:val="36"/>
          <w:szCs w:val="36"/>
          <w:highlight w:val="none"/>
          <w:lang w:eastAsia="zh-CN"/>
        </w:rPr>
      </w:pPr>
    </w:p>
    <w:p w14:paraId="3443DEED">
      <w:pPr>
        <w:pStyle w:val="32"/>
        <w:rPr>
          <w:rFonts w:ascii="仿宋" w:hAnsi="仿宋" w:eastAsia="仿宋" w:cs="仿宋"/>
          <w:b/>
          <w:bCs/>
          <w:color w:val="auto"/>
          <w:sz w:val="36"/>
          <w:szCs w:val="36"/>
          <w:highlight w:val="none"/>
          <w:lang w:eastAsia="zh-CN"/>
        </w:rPr>
      </w:pPr>
    </w:p>
    <w:p w14:paraId="13A4D351">
      <w:pPr>
        <w:pStyle w:val="32"/>
        <w:rPr>
          <w:rFonts w:ascii="仿宋" w:hAnsi="仿宋" w:eastAsia="仿宋" w:cs="仿宋"/>
          <w:b/>
          <w:bCs/>
          <w:color w:val="auto"/>
          <w:sz w:val="36"/>
          <w:szCs w:val="36"/>
          <w:highlight w:val="none"/>
          <w:lang w:eastAsia="zh-CN"/>
        </w:rPr>
      </w:pPr>
    </w:p>
    <w:p w14:paraId="34741C76">
      <w:pPr>
        <w:pStyle w:val="32"/>
        <w:rPr>
          <w:rFonts w:ascii="仿宋" w:hAnsi="仿宋" w:eastAsia="仿宋" w:cs="仿宋"/>
          <w:b/>
          <w:bCs/>
          <w:color w:val="auto"/>
          <w:sz w:val="36"/>
          <w:szCs w:val="36"/>
          <w:highlight w:val="none"/>
          <w:lang w:eastAsia="zh-CN"/>
        </w:rPr>
      </w:pPr>
    </w:p>
    <w:p w14:paraId="5BBA45E3">
      <w:pPr>
        <w:pStyle w:val="32"/>
        <w:rPr>
          <w:rFonts w:ascii="仿宋" w:hAnsi="仿宋" w:eastAsia="仿宋" w:cs="仿宋"/>
          <w:b/>
          <w:bCs/>
          <w:color w:val="auto"/>
          <w:sz w:val="36"/>
          <w:szCs w:val="36"/>
          <w:highlight w:val="none"/>
          <w:lang w:eastAsia="zh-CN"/>
        </w:rPr>
      </w:pPr>
    </w:p>
    <w:p w14:paraId="20DDF815">
      <w:pPr>
        <w:pStyle w:val="32"/>
        <w:rPr>
          <w:rFonts w:ascii="仿宋" w:hAnsi="仿宋" w:eastAsia="仿宋" w:cs="仿宋"/>
          <w:b/>
          <w:bCs/>
          <w:color w:val="auto"/>
          <w:sz w:val="36"/>
          <w:szCs w:val="36"/>
          <w:highlight w:val="none"/>
          <w:lang w:eastAsia="zh-CN"/>
        </w:rPr>
      </w:pPr>
    </w:p>
    <w:p w14:paraId="0596AFA0">
      <w:pPr>
        <w:pStyle w:val="32"/>
        <w:rPr>
          <w:rFonts w:ascii="仿宋" w:hAnsi="仿宋" w:eastAsia="仿宋" w:cs="仿宋"/>
          <w:b/>
          <w:bCs/>
          <w:color w:val="auto"/>
          <w:sz w:val="36"/>
          <w:szCs w:val="36"/>
          <w:highlight w:val="none"/>
          <w:lang w:eastAsia="zh-CN"/>
        </w:rPr>
      </w:pPr>
    </w:p>
    <w:p w14:paraId="547105D3">
      <w:pPr>
        <w:pStyle w:val="32"/>
        <w:rPr>
          <w:rFonts w:ascii="仿宋" w:hAnsi="仿宋" w:eastAsia="仿宋" w:cs="仿宋"/>
          <w:b/>
          <w:bCs/>
          <w:color w:val="auto"/>
          <w:sz w:val="36"/>
          <w:szCs w:val="36"/>
          <w:highlight w:val="none"/>
          <w:lang w:eastAsia="zh-CN"/>
        </w:rPr>
      </w:pPr>
    </w:p>
    <w:p w14:paraId="1104B490">
      <w:pPr>
        <w:pStyle w:val="7"/>
        <w:numPr>
          <w:ilvl w:val="0"/>
          <w:numId w:val="0"/>
        </w:numPr>
        <w:kinsoku w:val="0"/>
        <w:overflowPunct w:val="0"/>
        <w:spacing w:before="34" w:line="440" w:lineRule="exact"/>
        <w:ind w:left="480" w:right="126"/>
        <w:jc w:val="center"/>
        <w:rPr>
          <w:rFonts w:ascii="仿宋" w:hAnsi="仿宋" w:eastAsia="仿宋" w:cs="仿宋"/>
          <w:color w:val="auto"/>
          <w:sz w:val="36"/>
          <w:szCs w:val="36"/>
          <w:highlight w:val="none"/>
          <w:lang w:eastAsia="zh-CN"/>
        </w:rPr>
      </w:pPr>
      <w:r>
        <w:rPr>
          <w:rFonts w:hint="eastAsia" w:ascii="仿宋" w:hAnsi="仿宋" w:eastAsia="仿宋" w:cs="仿宋"/>
          <w:b/>
          <w:bCs/>
          <w:color w:val="auto"/>
          <w:sz w:val="36"/>
          <w:szCs w:val="36"/>
          <w:highlight w:val="none"/>
          <w:lang w:eastAsia="zh-CN"/>
        </w:rPr>
        <w:t>2、法定代表人资格证明书</w:t>
      </w:r>
    </w:p>
    <w:p w14:paraId="34F07731">
      <w:pPr>
        <w:spacing w:line="420" w:lineRule="exact"/>
        <w:ind w:firstLine="486" w:firstLineChars="200"/>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投标单位名称：</w:t>
      </w:r>
      <w:r>
        <w:rPr>
          <w:rFonts w:hint="eastAsia" w:ascii="仿宋" w:hAnsi="仿宋" w:eastAsia="仿宋" w:cs="仿宋"/>
          <w:color w:val="auto"/>
          <w:highlight w:val="none"/>
          <w:u w:val="single"/>
          <w:lang w:eastAsia="zh-CN"/>
        </w:rPr>
        <w:t xml:space="preserve">                       </w:t>
      </w:r>
    </w:p>
    <w:p w14:paraId="1F163F2D">
      <w:pPr>
        <w:spacing w:line="420" w:lineRule="exact"/>
        <w:ind w:firstLine="486" w:firstLineChars="200"/>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单位性质：</w:t>
      </w:r>
      <w:r>
        <w:rPr>
          <w:rFonts w:hint="eastAsia" w:ascii="仿宋" w:hAnsi="仿宋" w:eastAsia="仿宋" w:cs="仿宋"/>
          <w:color w:val="auto"/>
          <w:highlight w:val="none"/>
          <w:u w:val="single"/>
          <w:lang w:eastAsia="zh-CN"/>
        </w:rPr>
        <w:t xml:space="preserve">                           </w:t>
      </w:r>
    </w:p>
    <w:p w14:paraId="30C4681C">
      <w:pPr>
        <w:spacing w:line="420" w:lineRule="exact"/>
        <w:ind w:firstLine="486" w:firstLineChars="200"/>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地址：</w:t>
      </w:r>
      <w:r>
        <w:rPr>
          <w:rFonts w:hint="eastAsia" w:ascii="仿宋" w:hAnsi="仿宋" w:eastAsia="仿宋" w:cs="仿宋"/>
          <w:color w:val="auto"/>
          <w:highlight w:val="none"/>
          <w:u w:val="single"/>
          <w:lang w:eastAsia="zh-CN"/>
        </w:rPr>
        <w:t xml:space="preserve">                               </w:t>
      </w:r>
    </w:p>
    <w:p w14:paraId="3E93B973">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成立时间：</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年</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月</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日</w:t>
      </w:r>
    </w:p>
    <w:p w14:paraId="2E9C29C9">
      <w:pPr>
        <w:spacing w:line="420" w:lineRule="exact"/>
        <w:ind w:firstLine="486" w:firstLineChars="200"/>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经营期限：</w:t>
      </w:r>
      <w:r>
        <w:rPr>
          <w:rFonts w:hint="eastAsia" w:ascii="仿宋" w:hAnsi="仿宋" w:eastAsia="仿宋" w:cs="仿宋"/>
          <w:color w:val="auto"/>
          <w:highlight w:val="none"/>
          <w:u w:val="single"/>
          <w:lang w:eastAsia="zh-CN"/>
        </w:rPr>
        <w:t xml:space="preserve">             </w:t>
      </w:r>
    </w:p>
    <w:p w14:paraId="68054078">
      <w:pPr>
        <w:spacing w:line="420" w:lineRule="exact"/>
        <w:ind w:firstLine="486" w:firstLineChars="200"/>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姓名：</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性别：</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年龄：</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职务：</w:t>
      </w:r>
      <w:r>
        <w:rPr>
          <w:rFonts w:hint="eastAsia" w:ascii="仿宋" w:hAnsi="仿宋" w:eastAsia="仿宋" w:cs="仿宋"/>
          <w:color w:val="auto"/>
          <w:highlight w:val="none"/>
          <w:u w:val="single"/>
          <w:lang w:eastAsia="zh-CN"/>
        </w:rPr>
        <w:t xml:space="preserve">           </w:t>
      </w:r>
    </w:p>
    <w:p w14:paraId="7D7AE426">
      <w:pPr>
        <w:spacing w:line="420" w:lineRule="exact"/>
        <w:ind w:firstLine="486" w:firstLineChars="200"/>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身份证号码：</w:t>
      </w:r>
      <w:r>
        <w:rPr>
          <w:rFonts w:hint="eastAsia" w:ascii="仿宋" w:hAnsi="仿宋" w:eastAsia="仿宋" w:cs="仿宋"/>
          <w:color w:val="auto"/>
          <w:highlight w:val="none"/>
          <w:u w:val="single"/>
          <w:lang w:eastAsia="zh-CN"/>
        </w:rPr>
        <w:t xml:space="preserve">                                                     </w:t>
      </w:r>
    </w:p>
    <w:p w14:paraId="01362471">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系</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（投标单位名称）的法定代表人。</w:t>
      </w:r>
    </w:p>
    <w:p w14:paraId="79855901">
      <w:pPr>
        <w:spacing w:line="420" w:lineRule="exact"/>
        <w:ind w:firstLine="972" w:firstLineChars="400"/>
        <w:rPr>
          <w:rFonts w:ascii="仿宋" w:hAnsi="仿宋" w:eastAsia="仿宋" w:cs="仿宋"/>
          <w:color w:val="auto"/>
          <w:highlight w:val="none"/>
        </w:rPr>
      </w:pPr>
      <w:r>
        <w:rPr>
          <w:rFonts w:hint="eastAsia" w:ascii="仿宋" w:hAnsi="仿宋" w:eastAsia="仿宋" w:cs="仿宋"/>
          <w:color w:val="auto"/>
          <w:highlight w:val="none"/>
        </w:rPr>
        <w:t>特此证明。</w:t>
      </w:r>
    </w:p>
    <w:p w14:paraId="1D334F35">
      <w:pPr>
        <w:pStyle w:val="7"/>
        <w:numPr>
          <w:ilvl w:val="0"/>
          <w:numId w:val="0"/>
        </w:numPr>
        <w:kinsoku w:val="0"/>
        <w:overflowPunct w:val="0"/>
        <w:rPr>
          <w:rFonts w:ascii="仿宋" w:hAnsi="仿宋" w:eastAsia="仿宋" w:cs="仿宋"/>
          <w:color w:val="auto"/>
          <w:sz w:val="20"/>
          <w:szCs w:val="20"/>
          <w:highlight w:val="none"/>
        </w:rPr>
      </w:pPr>
      <w:r>
        <w:rPr>
          <w:color w:val="auto"/>
          <w:sz w:val="25"/>
          <w:highlight w:val="none"/>
        </w:rPr>
        <mc:AlternateContent>
          <mc:Choice Requires="wps">
            <w:drawing>
              <wp:anchor distT="0" distB="0" distL="114300" distR="114300" simplePos="0" relativeHeight="251660288" behindDoc="0" locked="0" layoutInCell="1" allowOverlap="1">
                <wp:simplePos x="0" y="0"/>
                <wp:positionH relativeFrom="column">
                  <wp:posOffset>2991485</wp:posOffset>
                </wp:positionH>
                <wp:positionV relativeFrom="paragraph">
                  <wp:posOffset>194945</wp:posOffset>
                </wp:positionV>
                <wp:extent cx="2363470" cy="1403350"/>
                <wp:effectExtent l="5080" t="4445" r="12700" b="20955"/>
                <wp:wrapSquare wrapText="bothSides"/>
                <wp:docPr id="1" name="自选图形 77"/>
                <wp:cNvGraphicFramePr/>
                <a:graphic xmlns:a="http://schemas.openxmlformats.org/drawingml/2006/main">
                  <a:graphicData uri="http://schemas.microsoft.com/office/word/2010/wordprocessingShape">
                    <wps:wsp>
                      <wps:cNvSpPr/>
                      <wps:spPr>
                        <a:xfrm>
                          <a:off x="0" y="0"/>
                          <a:ext cx="2363470" cy="140335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1A8EBE39">
                            <w:pPr>
                              <w:jc w:val="center"/>
                              <w:rPr>
                                <w:rFonts w:hint="eastAsia" w:ascii="仿宋" w:hAnsi="仿宋" w:eastAsia="仿宋" w:cs="仿宋"/>
                                <w:sz w:val="24"/>
                                <w:szCs w:val="24"/>
                              </w:rPr>
                            </w:pPr>
                          </w:p>
                          <w:p w14:paraId="0426CA3F">
                            <w:pPr>
                              <w:jc w:val="center"/>
                              <w:rPr>
                                <w:rFonts w:hint="eastAsia" w:ascii="仿宋" w:hAnsi="仿宋" w:eastAsia="仿宋" w:cs="仿宋"/>
                                <w:sz w:val="24"/>
                                <w:szCs w:val="24"/>
                              </w:rPr>
                            </w:pPr>
                          </w:p>
                          <w:p w14:paraId="1C065946">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r>
                              <w:rPr>
                                <w:rFonts w:hint="eastAsia" w:ascii="仿宋" w:hAnsi="仿宋" w:eastAsia="仿宋" w:cs="仿宋"/>
                                <w:sz w:val="24"/>
                                <w:szCs w:val="24"/>
                                <w:lang w:val="en-US" w:eastAsia="zh-CN"/>
                              </w:rPr>
                              <w:t>反</w:t>
                            </w:r>
                            <w:r>
                              <w:rPr>
                                <w:rFonts w:hint="eastAsia" w:ascii="仿宋" w:hAnsi="仿宋" w:eastAsia="仿宋" w:cs="仿宋"/>
                                <w:sz w:val="24"/>
                                <w:szCs w:val="24"/>
                              </w:rPr>
                              <w:t>面</w:t>
                            </w:r>
                          </w:p>
                          <w:p w14:paraId="4A7F9E89"/>
                        </w:txbxContent>
                      </wps:txbx>
                      <wps:bodyPr upright="1"/>
                    </wps:wsp>
                  </a:graphicData>
                </a:graphic>
              </wp:anchor>
            </w:drawing>
          </mc:Choice>
          <mc:Fallback>
            <w:pict>
              <v:roundrect id="自选图形 77" o:spid="_x0000_s1026" o:spt="2" style="position:absolute;left:0pt;margin-left:235.55pt;margin-top:15.35pt;height:110.5pt;width:186.1pt;mso-wrap-distance-bottom:0pt;mso-wrap-distance-left:9pt;mso-wrap-distance-right:9pt;mso-wrap-distance-top:0pt;z-index:251660288;mso-width-relative:page;mso-height-relative:page;" fillcolor="#FFFFFF" filled="t" stroked="t" coordsize="21600,21600" arcsize="0.166666666666667" o:gfxdata="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GPn&#10;fv/XAAAACgEAAA8AAAAAAAAAAQAgAAAAIgAAAGRycy9kb3ducmV2LnhtbFBLAQIUABQAAAAIAIdO&#10;4kCi5g+wJAIAAFgEAAAOAAAAAAAAAAEAIAAAACYBAABkcnMvZTJvRG9jLnhtbFBLBQYAAAAABgAG&#10;AFkBAAC8BQAAAAA=&#10;">
                <v:fill on="t" focussize="0,0"/>
                <v:stroke color="#000000" joinstyle="round"/>
                <v:imagedata o:title=""/>
                <o:lock v:ext="edit" aspectratio="f"/>
                <v:textbox>
                  <w:txbxContent>
                    <w:p w14:paraId="1A8EBE39">
                      <w:pPr>
                        <w:jc w:val="center"/>
                        <w:rPr>
                          <w:rFonts w:hint="eastAsia" w:ascii="仿宋" w:hAnsi="仿宋" w:eastAsia="仿宋" w:cs="仿宋"/>
                          <w:sz w:val="24"/>
                          <w:szCs w:val="24"/>
                        </w:rPr>
                      </w:pPr>
                    </w:p>
                    <w:p w14:paraId="0426CA3F">
                      <w:pPr>
                        <w:jc w:val="center"/>
                        <w:rPr>
                          <w:rFonts w:hint="eastAsia" w:ascii="仿宋" w:hAnsi="仿宋" w:eastAsia="仿宋" w:cs="仿宋"/>
                          <w:sz w:val="24"/>
                          <w:szCs w:val="24"/>
                        </w:rPr>
                      </w:pPr>
                    </w:p>
                    <w:p w14:paraId="1C065946">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r>
                        <w:rPr>
                          <w:rFonts w:hint="eastAsia" w:ascii="仿宋" w:hAnsi="仿宋" w:eastAsia="仿宋" w:cs="仿宋"/>
                          <w:sz w:val="24"/>
                          <w:szCs w:val="24"/>
                          <w:lang w:val="en-US" w:eastAsia="zh-CN"/>
                        </w:rPr>
                        <w:t>反</w:t>
                      </w:r>
                      <w:r>
                        <w:rPr>
                          <w:rFonts w:hint="eastAsia" w:ascii="仿宋" w:hAnsi="仿宋" w:eastAsia="仿宋" w:cs="仿宋"/>
                          <w:sz w:val="24"/>
                          <w:szCs w:val="24"/>
                        </w:rPr>
                        <w:t>面</w:t>
                      </w:r>
                    </w:p>
                    <w:p w14:paraId="4A7F9E89"/>
                  </w:txbxContent>
                </v:textbox>
                <w10:wrap type="square"/>
              </v:roundrect>
            </w:pict>
          </mc:Fallback>
        </mc:AlternateContent>
      </w:r>
    </w:p>
    <w:p w14:paraId="1CDC2C71">
      <w:pPr>
        <w:pStyle w:val="7"/>
        <w:numPr>
          <w:ilvl w:val="0"/>
          <w:numId w:val="0"/>
        </w:numPr>
        <w:kinsoku w:val="0"/>
        <w:overflowPunct w:val="0"/>
        <w:spacing w:before="7"/>
        <w:rPr>
          <w:rFonts w:ascii="仿宋" w:hAnsi="仿宋" w:eastAsia="仿宋" w:cs="仿宋"/>
          <w:color w:val="auto"/>
          <w:sz w:val="25"/>
          <w:szCs w:val="25"/>
          <w:highlight w:val="none"/>
        </w:rPr>
      </w:pPr>
      <w:r>
        <w:rPr>
          <w:color w:val="auto"/>
          <w:sz w:val="25"/>
          <w:highlight w:val="none"/>
        </w:rPr>
        <mc:AlternateContent>
          <mc:Choice Requires="wps">
            <w:drawing>
              <wp:anchor distT="0" distB="0" distL="114300" distR="114300" simplePos="0" relativeHeight="251666432" behindDoc="1" locked="0" layoutInCell="1" allowOverlap="1">
                <wp:simplePos x="0" y="0"/>
                <wp:positionH relativeFrom="column">
                  <wp:posOffset>336550</wp:posOffset>
                </wp:positionH>
                <wp:positionV relativeFrom="paragraph">
                  <wp:posOffset>17145</wp:posOffset>
                </wp:positionV>
                <wp:extent cx="2371725" cy="1403350"/>
                <wp:effectExtent l="5080" t="5080" r="4445" b="20320"/>
                <wp:wrapTight wrapText="bothSides">
                  <wp:wrapPolygon>
                    <wp:start x="20682" y="-2"/>
                    <wp:lineTo x="909" y="0"/>
                    <wp:lineTo x="0" y="1611"/>
                    <wp:lineTo x="0" y="3600"/>
                    <wp:lineTo x="0" y="18000"/>
                    <wp:lineTo x="0" y="19988"/>
                    <wp:lineTo x="909" y="21600"/>
                    <wp:lineTo x="20682" y="21602"/>
                    <wp:lineTo x="917" y="21602"/>
                    <wp:lineTo x="20690" y="21600"/>
                    <wp:lineTo x="21599" y="19988"/>
                    <wp:lineTo x="21599" y="18000"/>
                    <wp:lineTo x="21599" y="3600"/>
                    <wp:lineTo x="21599" y="1611"/>
                    <wp:lineTo x="20690" y="0"/>
                    <wp:lineTo x="917" y="-2"/>
                    <wp:lineTo x="20682" y="-2"/>
                  </wp:wrapPolygon>
                </wp:wrapTight>
                <wp:docPr id="5" name="自选图形 91"/>
                <wp:cNvGraphicFramePr/>
                <a:graphic xmlns:a="http://schemas.openxmlformats.org/drawingml/2006/main">
                  <a:graphicData uri="http://schemas.microsoft.com/office/word/2010/wordprocessingShape">
                    <wps:wsp>
                      <wps:cNvSpPr/>
                      <wps:spPr>
                        <a:xfrm>
                          <a:off x="0" y="0"/>
                          <a:ext cx="2371725" cy="140335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23CFB4A6">
                            <w:pPr>
                              <w:jc w:val="center"/>
                              <w:rPr>
                                <w:rFonts w:hint="eastAsia" w:ascii="仿宋" w:hAnsi="仿宋" w:eastAsia="仿宋" w:cs="仿宋"/>
                                <w:sz w:val="24"/>
                                <w:szCs w:val="24"/>
                              </w:rPr>
                            </w:pPr>
                          </w:p>
                          <w:p w14:paraId="6D6BDDD1">
                            <w:pPr>
                              <w:jc w:val="center"/>
                              <w:rPr>
                                <w:rFonts w:hint="eastAsia" w:ascii="仿宋" w:hAnsi="仿宋" w:eastAsia="仿宋" w:cs="仿宋"/>
                                <w:sz w:val="24"/>
                                <w:szCs w:val="24"/>
                              </w:rPr>
                            </w:pPr>
                          </w:p>
                          <w:p w14:paraId="5546D365">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429C8EFA"/>
                        </w:txbxContent>
                      </wps:txbx>
                      <wps:bodyPr upright="1"/>
                    </wps:wsp>
                  </a:graphicData>
                </a:graphic>
              </wp:anchor>
            </w:drawing>
          </mc:Choice>
          <mc:Fallback>
            <w:pict>
              <v:roundrect id="自选图形 91" o:spid="_x0000_s1026" o:spt="2" style="position:absolute;left:0pt;margin-left:26.5pt;margin-top:1.35pt;height:110.5pt;width:186.75pt;mso-wrap-distance-left:9pt;mso-wrap-distance-right:9pt;z-index:-251650048;mso-width-relative:page;mso-height-relative:page;" fillcolor="#FFFFFF" filled="t" stroked="t" coordsize="21600,21600" wrapcoords="20682 -2 909 0 0 1611 0 3600 0 18000 0 19988 909 21600 20682 21602 917 21602 20690 21600 21599 19988 21599 18000 21599 3600 21599 1611 20690 0 917 -2 20682 -2" arcsize="0.166666666666667" o:gfxdata="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R2rcKNUA&#10;AAAIAQAADwAAAAAAAAABACAAAAAiAAAAZHJzL2Rvd25yZXYueG1sUEsBAhQAFAAAAAgAh07iQM0g&#10;vGgiAgAAWAQAAA4AAAAAAAAAAQAgAAAAJAEAAGRycy9lMm9Eb2MueG1sUEsFBgAAAAAGAAYAWQEA&#10;ALgFAAAAAA==&#10;">
                <v:fill on="t" focussize="0,0"/>
                <v:stroke color="#000000" joinstyle="round"/>
                <v:imagedata o:title=""/>
                <o:lock v:ext="edit" aspectratio="f"/>
                <v:textbox>
                  <w:txbxContent>
                    <w:p w14:paraId="23CFB4A6">
                      <w:pPr>
                        <w:jc w:val="center"/>
                        <w:rPr>
                          <w:rFonts w:hint="eastAsia" w:ascii="仿宋" w:hAnsi="仿宋" w:eastAsia="仿宋" w:cs="仿宋"/>
                          <w:sz w:val="24"/>
                          <w:szCs w:val="24"/>
                        </w:rPr>
                      </w:pPr>
                    </w:p>
                    <w:p w14:paraId="6D6BDDD1">
                      <w:pPr>
                        <w:jc w:val="center"/>
                        <w:rPr>
                          <w:rFonts w:hint="eastAsia" w:ascii="仿宋" w:hAnsi="仿宋" w:eastAsia="仿宋" w:cs="仿宋"/>
                          <w:sz w:val="24"/>
                          <w:szCs w:val="24"/>
                        </w:rPr>
                      </w:pPr>
                    </w:p>
                    <w:p w14:paraId="5546D365">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429C8EFA"/>
                  </w:txbxContent>
                </v:textbox>
                <w10:wrap type="tight"/>
              </v:roundrect>
            </w:pict>
          </mc:Fallback>
        </mc:AlternateContent>
      </w:r>
    </w:p>
    <w:p w14:paraId="73210109">
      <w:pPr>
        <w:pStyle w:val="7"/>
        <w:numPr>
          <w:ilvl w:val="0"/>
          <w:numId w:val="0"/>
        </w:numPr>
        <w:kinsoku w:val="0"/>
        <w:overflowPunct w:val="0"/>
        <w:spacing w:line="200" w:lineRule="atLeast"/>
        <w:rPr>
          <w:rFonts w:ascii="仿宋" w:hAnsi="仿宋" w:eastAsia="仿宋" w:cs="仿宋"/>
          <w:color w:val="auto"/>
          <w:sz w:val="20"/>
          <w:szCs w:val="20"/>
          <w:highlight w:val="none"/>
        </w:rPr>
      </w:pPr>
    </w:p>
    <w:p w14:paraId="5BB43724">
      <w:pPr>
        <w:wordWrap w:val="0"/>
        <w:spacing w:line="420" w:lineRule="exact"/>
        <w:ind w:firstLine="486" w:firstLineChars="200"/>
        <w:jc w:val="right"/>
        <w:rPr>
          <w:rFonts w:ascii="仿宋" w:hAnsi="仿宋" w:eastAsia="仿宋" w:cs="仿宋"/>
          <w:color w:val="auto"/>
          <w:highlight w:val="none"/>
        </w:rPr>
      </w:pPr>
    </w:p>
    <w:p w14:paraId="37384DF9">
      <w:pPr>
        <w:pStyle w:val="7"/>
        <w:numPr>
          <w:ilvl w:val="0"/>
          <w:numId w:val="0"/>
        </w:numPr>
        <w:kinsoku w:val="0"/>
        <w:overflowPunct w:val="0"/>
        <w:spacing w:before="34" w:line="357" w:lineRule="auto"/>
        <w:ind w:right="126"/>
        <w:jc w:val="both"/>
        <w:rPr>
          <w:rFonts w:ascii="仿宋" w:hAnsi="仿宋" w:eastAsia="仿宋" w:cs="仿宋"/>
          <w:color w:val="auto"/>
          <w:highlight w:val="none"/>
          <w:lang w:eastAsia="zh-CN"/>
        </w:rPr>
      </w:pPr>
    </w:p>
    <w:p w14:paraId="63D4F786">
      <w:pPr>
        <w:pStyle w:val="7"/>
        <w:numPr>
          <w:ilvl w:val="0"/>
          <w:numId w:val="0"/>
        </w:numPr>
        <w:kinsoku w:val="0"/>
        <w:overflowPunct w:val="0"/>
        <w:spacing w:before="34" w:line="357" w:lineRule="auto"/>
        <w:ind w:right="126"/>
        <w:jc w:val="both"/>
        <w:rPr>
          <w:rFonts w:hint="eastAsia" w:ascii="仿宋" w:hAnsi="仿宋" w:eastAsia="仿宋" w:cs="仿宋"/>
          <w:color w:val="auto"/>
          <w:sz w:val="24"/>
          <w:highlight w:val="none"/>
          <w:lang w:eastAsia="zh-CN"/>
        </w:rPr>
      </w:pPr>
    </w:p>
    <w:p w14:paraId="693ECE43">
      <w:pPr>
        <w:pStyle w:val="7"/>
        <w:numPr>
          <w:ilvl w:val="0"/>
          <w:numId w:val="0"/>
        </w:numPr>
        <w:kinsoku w:val="0"/>
        <w:overflowPunct w:val="0"/>
        <w:spacing w:before="34" w:line="357" w:lineRule="auto"/>
        <w:ind w:right="126"/>
        <w:jc w:val="both"/>
        <w:rPr>
          <w:rFonts w:hint="eastAsia" w:ascii="仿宋" w:hAnsi="仿宋" w:eastAsia="仿宋" w:cs="仿宋"/>
          <w:color w:val="auto"/>
          <w:sz w:val="24"/>
          <w:highlight w:val="none"/>
          <w:lang w:eastAsia="zh-CN"/>
        </w:rPr>
      </w:pPr>
    </w:p>
    <w:p w14:paraId="4BB20391">
      <w:pPr>
        <w:pStyle w:val="7"/>
        <w:numPr>
          <w:ilvl w:val="0"/>
          <w:numId w:val="0"/>
        </w:numPr>
        <w:kinsoku w:val="0"/>
        <w:overflowPunct w:val="0"/>
        <w:spacing w:before="34" w:line="357" w:lineRule="auto"/>
        <w:ind w:right="126"/>
        <w:jc w:val="both"/>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投标单位名称：                       （公章）</w:t>
      </w:r>
    </w:p>
    <w:p w14:paraId="54AB7A9E">
      <w:pPr>
        <w:pStyle w:val="7"/>
        <w:numPr>
          <w:ilvl w:val="0"/>
          <w:numId w:val="0"/>
        </w:numPr>
        <w:kinsoku w:val="0"/>
        <w:overflowPunct w:val="0"/>
        <w:spacing w:before="34" w:line="357" w:lineRule="auto"/>
        <w:ind w:right="126"/>
        <w:jc w:val="both"/>
        <w:rPr>
          <w:rFonts w:ascii="仿宋" w:hAnsi="仿宋" w:eastAsia="仿宋" w:cs="仿宋"/>
          <w:color w:val="auto"/>
          <w:highlight w:val="none"/>
          <w:lang w:eastAsia="zh-CN"/>
        </w:rPr>
      </w:pPr>
      <w:r>
        <w:rPr>
          <w:rFonts w:hint="eastAsia" w:ascii="仿宋" w:hAnsi="仿宋" w:eastAsia="仿宋" w:cs="仿宋"/>
          <w:color w:val="auto"/>
          <w:sz w:val="24"/>
          <w:highlight w:val="none"/>
          <w:lang w:eastAsia="zh-CN"/>
        </w:rPr>
        <w:t xml:space="preserve">法定代表人（签字或盖章）：           </w:t>
      </w:r>
      <w:r>
        <w:rPr>
          <w:rFonts w:hint="eastAsia" w:ascii="仿宋" w:hAnsi="仿宋" w:eastAsia="仿宋" w:cs="仿宋"/>
          <w:color w:val="auto"/>
          <w:highlight w:val="none"/>
          <w:lang w:eastAsia="zh-CN"/>
        </w:rPr>
        <w:t xml:space="preserve">      </w:t>
      </w:r>
    </w:p>
    <w:p w14:paraId="2C941DB2">
      <w:pPr>
        <w:pStyle w:val="7"/>
        <w:numPr>
          <w:ilvl w:val="0"/>
          <w:numId w:val="0"/>
        </w:numPr>
        <w:kinsoku w:val="0"/>
        <w:overflowPunct w:val="0"/>
        <w:spacing w:before="34" w:line="357" w:lineRule="auto"/>
        <w:ind w:right="126"/>
        <w:jc w:val="both"/>
        <w:rPr>
          <w:rFonts w:ascii="仿宋" w:hAnsi="仿宋" w:eastAsia="仿宋" w:cs="仿宋"/>
          <w:color w:val="auto"/>
          <w:highlight w:val="none"/>
          <w:lang w:eastAsia="zh-CN"/>
        </w:rPr>
      </w:pPr>
    </w:p>
    <w:p w14:paraId="1F2E4330">
      <w:pPr>
        <w:pStyle w:val="7"/>
        <w:numPr>
          <w:ilvl w:val="0"/>
          <w:numId w:val="0"/>
        </w:numPr>
        <w:kinsoku w:val="0"/>
        <w:overflowPunct w:val="0"/>
        <w:spacing w:before="34" w:line="357" w:lineRule="auto"/>
        <w:ind w:right="126"/>
        <w:jc w:val="both"/>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日  期：   年  月  日</w:t>
      </w:r>
    </w:p>
    <w:p w14:paraId="52C663AE">
      <w:pPr>
        <w:pStyle w:val="7"/>
        <w:numPr>
          <w:ilvl w:val="0"/>
          <w:numId w:val="0"/>
        </w:numPr>
        <w:kinsoku w:val="0"/>
        <w:overflowPunct w:val="0"/>
        <w:spacing w:before="34" w:line="357" w:lineRule="auto"/>
        <w:ind w:left="480" w:right="126"/>
        <w:jc w:val="center"/>
        <w:rPr>
          <w:rFonts w:hint="eastAsia" w:ascii="仿宋" w:hAnsi="仿宋" w:eastAsia="仿宋" w:cs="仿宋"/>
          <w:b/>
          <w:bCs/>
          <w:color w:val="auto"/>
          <w:sz w:val="36"/>
          <w:szCs w:val="36"/>
          <w:highlight w:val="none"/>
          <w:lang w:eastAsia="zh-CN"/>
        </w:rPr>
      </w:pPr>
      <w:r>
        <w:rPr>
          <w:rFonts w:hint="eastAsia" w:ascii="仿宋" w:hAnsi="仿宋" w:eastAsia="仿宋" w:cs="仿宋"/>
          <w:color w:val="auto"/>
          <w:highlight w:val="none"/>
          <w:lang w:eastAsia="zh-CN"/>
        </w:rPr>
        <w:br w:type="page"/>
      </w:r>
      <w:r>
        <w:rPr>
          <w:rFonts w:hint="eastAsia" w:ascii="仿宋" w:hAnsi="仿宋" w:eastAsia="仿宋" w:cs="仿宋"/>
          <w:b/>
          <w:bCs/>
          <w:color w:val="auto"/>
          <w:sz w:val="36"/>
          <w:szCs w:val="36"/>
          <w:highlight w:val="none"/>
          <w:lang w:eastAsia="zh-CN"/>
        </w:rPr>
        <w:t>3、法定代表人授权书</w:t>
      </w:r>
    </w:p>
    <w:p w14:paraId="6D373EAA">
      <w:pPr>
        <w:spacing w:line="42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致</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lang w:eastAsia="zh-CN"/>
        </w:rPr>
        <w:t xml:space="preserve">采购人名称） </w:t>
      </w:r>
    </w:p>
    <w:p w14:paraId="59FDFF85">
      <w:pPr>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本授权书声明：注册于</w:t>
      </w:r>
      <w:r>
        <w:rPr>
          <w:rFonts w:hint="eastAsia" w:ascii="仿宋" w:hAnsi="仿宋" w:eastAsia="仿宋" w:cs="仿宋"/>
          <w:color w:val="auto"/>
          <w:highlight w:val="none"/>
          <w:u w:val="single"/>
          <w:lang w:eastAsia="zh-CN"/>
        </w:rPr>
        <w:t>（供应商地址）</w:t>
      </w:r>
      <w:r>
        <w:rPr>
          <w:rFonts w:hint="eastAsia" w:ascii="仿宋" w:hAnsi="仿宋" w:eastAsia="仿宋" w:cs="仿宋"/>
          <w:color w:val="auto"/>
          <w:highlight w:val="none"/>
          <w:lang w:eastAsia="zh-CN"/>
        </w:rPr>
        <w:t>的</w:t>
      </w:r>
      <w:r>
        <w:rPr>
          <w:rFonts w:hint="eastAsia" w:ascii="仿宋" w:hAnsi="仿宋" w:eastAsia="仿宋" w:cs="仿宋"/>
          <w:color w:val="auto"/>
          <w:highlight w:val="none"/>
          <w:u w:val="single"/>
          <w:lang w:eastAsia="zh-CN"/>
        </w:rPr>
        <w:t>（供应商名称）</w:t>
      </w:r>
      <w:r>
        <w:rPr>
          <w:rFonts w:hint="eastAsia" w:ascii="仿宋" w:hAnsi="仿宋" w:eastAsia="仿宋" w:cs="仿宋"/>
          <w:color w:val="auto"/>
          <w:highlight w:val="none"/>
          <w:lang w:eastAsia="zh-CN"/>
        </w:rPr>
        <w:t>法定代表人（负责人）</w:t>
      </w:r>
      <w:r>
        <w:rPr>
          <w:rFonts w:hint="eastAsia" w:ascii="仿宋" w:hAnsi="仿宋" w:eastAsia="仿宋" w:cs="仿宋"/>
          <w:color w:val="auto"/>
          <w:highlight w:val="none"/>
          <w:u w:val="single"/>
          <w:lang w:eastAsia="zh-CN"/>
        </w:rPr>
        <w:t>姓名、职务或职称）</w:t>
      </w:r>
      <w:r>
        <w:rPr>
          <w:rFonts w:hint="eastAsia" w:ascii="仿宋" w:hAnsi="仿宋" w:eastAsia="仿宋" w:cs="仿宋"/>
          <w:color w:val="auto"/>
          <w:highlight w:val="none"/>
          <w:lang w:eastAsia="zh-CN"/>
        </w:rPr>
        <w:t>代表本公司授权</w:t>
      </w:r>
      <w:r>
        <w:rPr>
          <w:rFonts w:hint="eastAsia" w:ascii="仿宋" w:hAnsi="仿宋" w:eastAsia="仿宋" w:cs="仿宋"/>
          <w:color w:val="auto"/>
          <w:highlight w:val="none"/>
          <w:u w:val="single"/>
          <w:lang w:eastAsia="zh-CN"/>
        </w:rPr>
        <w:t>（姓名）</w:t>
      </w:r>
      <w:r>
        <w:rPr>
          <w:rFonts w:hint="eastAsia" w:ascii="仿宋" w:hAnsi="仿宋" w:eastAsia="仿宋" w:cs="仿宋"/>
          <w:color w:val="auto"/>
          <w:highlight w:val="none"/>
          <w:lang w:eastAsia="zh-CN"/>
        </w:rPr>
        <w:t>为本单位的合法代理人，参与贵方组织的</w:t>
      </w:r>
      <w:r>
        <w:rPr>
          <w:rFonts w:hint="eastAsia" w:ascii="仿宋" w:hAnsi="仿宋" w:eastAsia="仿宋" w:cs="仿宋"/>
          <w:color w:val="auto"/>
          <w:highlight w:val="none"/>
          <w:u w:val="single"/>
          <w:lang w:eastAsia="zh-CN"/>
        </w:rPr>
        <w:t>（项目名称及项目编号）</w:t>
      </w:r>
      <w:r>
        <w:rPr>
          <w:rFonts w:hint="eastAsia" w:ascii="仿宋" w:hAnsi="仿宋" w:eastAsia="仿宋" w:cs="仿宋"/>
          <w:color w:val="auto"/>
          <w:highlight w:val="none"/>
          <w:lang w:eastAsia="zh-CN"/>
        </w:rPr>
        <w:t xml:space="preserve"> 的投标、谈判、签约等具体工作，并签署全部有关文件、协议及合同。</w:t>
      </w:r>
    </w:p>
    <w:p w14:paraId="1DE231C6">
      <w:pPr>
        <w:adjustRightInd w:val="0"/>
        <w:snapToGrid w:val="0"/>
        <w:spacing w:line="42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我单位对被授权人的上述经济活动负全部责任。在撤销授权的书面通知前，本授权书一直有效。被授权人在授权书有效期内签署的所有文件不因授权的撤</w:t>
      </w:r>
      <w:r>
        <w:rPr>
          <w:rFonts w:hint="eastAsia" w:ascii="仿宋" w:hAnsi="仿宋" w:eastAsia="仿宋" w:cs="仿宋"/>
          <w:color w:val="auto"/>
          <w:highlight w:val="none"/>
          <w:lang w:val="en-US" w:eastAsia="zh-CN"/>
        </w:rPr>
        <w:t>销</w:t>
      </w:r>
      <w:r>
        <w:rPr>
          <w:rFonts w:hint="eastAsia" w:ascii="仿宋" w:hAnsi="仿宋" w:eastAsia="仿宋" w:cs="仿宋"/>
          <w:color w:val="auto"/>
          <w:highlight w:val="none"/>
          <w:lang w:eastAsia="zh-CN"/>
        </w:rPr>
        <w:t>而失效。</w:t>
      </w:r>
    </w:p>
    <w:p w14:paraId="49214686">
      <w:pPr>
        <w:pStyle w:val="7"/>
        <w:tabs>
          <w:tab w:val="left" w:pos="780"/>
        </w:tabs>
        <w:kinsoku w:val="0"/>
        <w:overflowPunct w:val="0"/>
        <w:adjustRightInd w:val="0"/>
        <w:snapToGrid w:val="0"/>
        <w:spacing w:before="12"/>
        <w:rPr>
          <w:rFonts w:ascii="仿宋" w:hAnsi="仿宋" w:eastAsia="仿宋" w:cs="仿宋"/>
          <w:color w:val="auto"/>
          <w:sz w:val="4"/>
          <w:szCs w:val="4"/>
          <w:highlight w:val="none"/>
          <w:lang w:eastAsia="zh-CN"/>
        </w:rPr>
      </w:pPr>
    </w:p>
    <w:p w14:paraId="0A36FA78">
      <w:pPr>
        <w:pStyle w:val="7"/>
        <w:numPr>
          <w:ilvl w:val="0"/>
          <w:numId w:val="0"/>
        </w:numPr>
        <w:kinsoku w:val="0"/>
        <w:overflowPunct w:val="0"/>
        <w:adjustRightInd w:val="0"/>
        <w:snapToGrid w:val="0"/>
        <w:spacing w:line="200" w:lineRule="atLeast"/>
        <w:ind w:right="1931" w:rightChars="795"/>
        <w:jc w:val="both"/>
        <w:rPr>
          <w:rFonts w:ascii="仿宋" w:hAnsi="仿宋" w:eastAsia="仿宋" w:cs="仿宋"/>
          <w:color w:val="auto"/>
          <w:sz w:val="18"/>
          <w:szCs w:val="20"/>
          <w:highlight w:val="none"/>
        </w:rPr>
      </w:pPr>
      <w:r>
        <w:rPr>
          <w:color w:val="auto"/>
          <w:sz w:val="18"/>
          <w:highlight w:val="none"/>
        </w:rPr>
        <mc:AlternateContent>
          <mc:Choice Requires="wps">
            <w:drawing>
              <wp:anchor distT="0" distB="0" distL="114300" distR="114300" simplePos="0" relativeHeight="251665408" behindDoc="0" locked="0" layoutInCell="1" allowOverlap="1">
                <wp:simplePos x="0" y="0"/>
                <wp:positionH relativeFrom="column">
                  <wp:posOffset>252730</wp:posOffset>
                </wp:positionH>
                <wp:positionV relativeFrom="paragraph">
                  <wp:posOffset>1524635</wp:posOffset>
                </wp:positionV>
                <wp:extent cx="2348230" cy="1367155"/>
                <wp:effectExtent l="4445" t="4445" r="9525" b="19050"/>
                <wp:wrapSquare wrapText="bothSides"/>
                <wp:docPr id="4" name="自选图形 62"/>
                <wp:cNvGraphicFramePr/>
                <a:graphic xmlns:a="http://schemas.openxmlformats.org/drawingml/2006/main">
                  <a:graphicData uri="http://schemas.microsoft.com/office/word/2010/wordprocessingShape">
                    <wps:wsp>
                      <wps:cNvSpPr/>
                      <wps:spPr>
                        <a:xfrm>
                          <a:off x="0" y="0"/>
                          <a:ext cx="2348230" cy="136715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3F857594">
                            <w:pPr>
                              <w:jc w:val="center"/>
                              <w:rPr>
                                <w:rFonts w:hint="eastAsia" w:ascii="仿宋" w:hAnsi="仿宋" w:eastAsia="仿宋" w:cs="仿宋"/>
                                <w:sz w:val="24"/>
                                <w:szCs w:val="24"/>
                              </w:rPr>
                            </w:pPr>
                          </w:p>
                          <w:p w14:paraId="3EA5FDFB">
                            <w:pPr>
                              <w:jc w:val="center"/>
                              <w:rPr>
                                <w:rFonts w:hint="eastAsia" w:ascii="仿宋" w:hAnsi="仿宋" w:eastAsia="仿宋" w:cs="仿宋"/>
                                <w:sz w:val="24"/>
                                <w:szCs w:val="24"/>
                              </w:rPr>
                            </w:pPr>
                          </w:p>
                          <w:p w14:paraId="2DD42DB9">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5B6A0973"/>
                        </w:txbxContent>
                      </wps:txbx>
                      <wps:bodyPr upright="1"/>
                    </wps:wsp>
                  </a:graphicData>
                </a:graphic>
              </wp:anchor>
            </w:drawing>
          </mc:Choice>
          <mc:Fallback>
            <w:pict>
              <v:roundrect id="自选图形 62" o:spid="_x0000_s1026" o:spt="2" style="position:absolute;left:0pt;margin-left:19.9pt;margin-top:120.05pt;height:107.65pt;width:184.9pt;mso-wrap-distance-bottom:0pt;mso-wrap-distance-left:9pt;mso-wrap-distance-right:9pt;mso-wrap-distance-top:0pt;z-index:251665408;mso-width-relative:page;mso-height-relative:page;" fillcolor="#FFFFFF" filled="t" stroked="t" coordsize="21600,21600" arcsize="0.166666666666667" o:gfxdata="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qJ&#10;84rXAAAACgEAAA8AAAAAAAAAAQAgAAAAIgAAAGRycy9kb3ducmV2LnhtbFBLAQIUABQAAAAIAIdO&#10;4kByItc7JAIAAFgEAAAOAAAAAAAAAAEAIAAAACYBAABkcnMvZTJvRG9jLnhtbFBLBQYAAAAABgAG&#10;AFkBAAC8BQAAAAA=&#10;">
                <v:fill on="t" focussize="0,0"/>
                <v:stroke color="#000000" joinstyle="round"/>
                <v:imagedata o:title=""/>
                <o:lock v:ext="edit" aspectratio="f"/>
                <v:textbox>
                  <w:txbxContent>
                    <w:p w14:paraId="3F857594">
                      <w:pPr>
                        <w:jc w:val="center"/>
                        <w:rPr>
                          <w:rFonts w:hint="eastAsia" w:ascii="仿宋" w:hAnsi="仿宋" w:eastAsia="仿宋" w:cs="仿宋"/>
                          <w:sz w:val="24"/>
                          <w:szCs w:val="24"/>
                        </w:rPr>
                      </w:pPr>
                    </w:p>
                    <w:p w14:paraId="3EA5FDFB">
                      <w:pPr>
                        <w:jc w:val="center"/>
                        <w:rPr>
                          <w:rFonts w:hint="eastAsia" w:ascii="仿宋" w:hAnsi="仿宋" w:eastAsia="仿宋" w:cs="仿宋"/>
                          <w:sz w:val="24"/>
                          <w:szCs w:val="24"/>
                        </w:rPr>
                      </w:pPr>
                    </w:p>
                    <w:p w14:paraId="2DD42DB9">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5B6A0973"/>
                  </w:txbxContent>
                </v:textbox>
                <w10:wrap type="square"/>
              </v:roundrect>
            </w:pict>
          </mc:Fallback>
        </mc:AlternateContent>
      </w:r>
      <w:r>
        <w:rPr>
          <w:rFonts w:hint="default"/>
          <w:color w:val="auto"/>
          <w:sz w:val="18"/>
          <w:highlight w:val="none"/>
          <w:lang w:val="en-US"/>
        </w:rPr>
        <mc:AlternateContent>
          <mc:Choice Requires="wps">
            <w:drawing>
              <wp:anchor distT="0" distB="0" distL="114300" distR="114300" simplePos="0" relativeHeight="251661312" behindDoc="1" locked="0" layoutInCell="1" allowOverlap="1">
                <wp:simplePos x="0" y="0"/>
                <wp:positionH relativeFrom="column">
                  <wp:posOffset>214630</wp:posOffset>
                </wp:positionH>
                <wp:positionV relativeFrom="paragraph">
                  <wp:posOffset>62865</wp:posOffset>
                </wp:positionV>
                <wp:extent cx="2378075" cy="1367155"/>
                <wp:effectExtent l="4445" t="4445" r="17780" b="19050"/>
                <wp:wrapTight wrapText="bothSides">
                  <wp:wrapPolygon>
                    <wp:start x="20605" y="-2"/>
                    <wp:lineTo x="986" y="0"/>
                    <wp:lineTo x="0" y="1611"/>
                    <wp:lineTo x="0" y="3600"/>
                    <wp:lineTo x="0" y="18000"/>
                    <wp:lineTo x="0" y="19988"/>
                    <wp:lineTo x="986" y="21600"/>
                    <wp:lineTo x="20605" y="21602"/>
                    <wp:lineTo x="994" y="21602"/>
                    <wp:lineTo x="20613" y="21600"/>
                    <wp:lineTo x="21599" y="19988"/>
                    <wp:lineTo x="21599" y="18000"/>
                    <wp:lineTo x="21599" y="3600"/>
                    <wp:lineTo x="21599" y="1611"/>
                    <wp:lineTo x="20613" y="0"/>
                    <wp:lineTo x="994" y="-2"/>
                    <wp:lineTo x="20605" y="-2"/>
                  </wp:wrapPolygon>
                </wp:wrapTight>
                <wp:docPr id="2" name="自选图形 60"/>
                <wp:cNvGraphicFramePr/>
                <a:graphic xmlns:a="http://schemas.openxmlformats.org/drawingml/2006/main">
                  <a:graphicData uri="http://schemas.microsoft.com/office/word/2010/wordprocessingShape">
                    <wps:wsp>
                      <wps:cNvSpPr/>
                      <wps:spPr>
                        <a:xfrm>
                          <a:off x="0" y="0"/>
                          <a:ext cx="2378075" cy="136715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1CB73DAE">
                            <w:pPr>
                              <w:jc w:val="center"/>
                              <w:rPr>
                                <w:rFonts w:hint="eastAsia" w:ascii="仿宋" w:hAnsi="仿宋" w:eastAsia="仿宋" w:cs="仿宋"/>
                                <w:sz w:val="24"/>
                                <w:szCs w:val="24"/>
                              </w:rPr>
                            </w:pPr>
                          </w:p>
                          <w:p w14:paraId="50004CB9">
                            <w:pPr>
                              <w:jc w:val="center"/>
                              <w:rPr>
                                <w:rFonts w:hint="eastAsia" w:ascii="仿宋" w:hAnsi="仿宋" w:eastAsia="仿宋" w:cs="仿宋"/>
                                <w:sz w:val="24"/>
                                <w:szCs w:val="24"/>
                              </w:rPr>
                            </w:pPr>
                          </w:p>
                          <w:p w14:paraId="3A8F78E5">
                            <w:pPr>
                              <w:jc w:val="center"/>
                              <w:rPr>
                                <w:rFonts w:hint="eastAsia" w:ascii="仿宋" w:hAnsi="仿宋" w:eastAsia="仿宋" w:cs="仿宋"/>
                                <w:sz w:val="24"/>
                                <w:szCs w:val="24"/>
                                <w:lang w:eastAsia="zh-CN"/>
                              </w:rPr>
                            </w:pPr>
                            <w:r>
                              <w:rPr>
                                <w:rFonts w:hint="eastAsia" w:ascii="仿宋" w:hAnsi="仿宋" w:eastAsia="仿宋" w:cs="仿宋"/>
                                <w:sz w:val="24"/>
                                <w:szCs w:val="24"/>
                              </w:rPr>
                              <w:t>授权委托人身份证复印件</w:t>
                            </w:r>
                            <w:r>
                              <w:rPr>
                                <w:rFonts w:hint="eastAsia" w:ascii="仿宋" w:hAnsi="仿宋" w:eastAsia="仿宋" w:cs="仿宋"/>
                                <w:sz w:val="24"/>
                                <w:szCs w:val="24"/>
                                <w:lang w:eastAsia="zh-CN"/>
                              </w:rPr>
                              <w:t>正面</w:t>
                            </w:r>
                          </w:p>
                          <w:p w14:paraId="42B6BC54">
                            <w:pPr>
                              <w:rPr>
                                <w:rFonts w:hint="eastAsia"/>
                                <w:lang w:val="en-US" w:eastAsia="zh-CN"/>
                              </w:rPr>
                            </w:pPr>
                          </w:p>
                        </w:txbxContent>
                      </wps:txbx>
                      <wps:bodyPr upright="1"/>
                    </wps:wsp>
                  </a:graphicData>
                </a:graphic>
              </wp:anchor>
            </w:drawing>
          </mc:Choice>
          <mc:Fallback>
            <w:pict>
              <v:roundrect id="自选图形 60" o:spid="_x0000_s1026" o:spt="2" style="position:absolute;left:0pt;margin-left:16.9pt;margin-top:4.95pt;height:107.65pt;width:187.25pt;mso-wrap-distance-left:9pt;mso-wrap-distance-right:9pt;z-index:-251655168;mso-width-relative:page;mso-height-relative:page;" fillcolor="#FFFFFF" filled="t" stroked="t" coordsize="21600,21600" wrapcoords="20605 -2 986 0 0 1611 0 3600 0 18000 0 19988 986 21600 20605 21602 994 21602 20613 21600 21599 19988 21599 18000 21599 3600 21599 1611 20613 0 994 -2 20605 -2" arcsize="0.166666666666667" o:gfxdata="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gUrBPV&#10;AAAACAEAAA8AAAAAAAAAAQAgAAAAIgAAAGRycy9kb3ducmV2LnhtbFBLAQIUABQAAAAIAIdO4kBA&#10;QakHIwIAAFgEAAAOAAAAAAAAAAEAIAAAACQBAABkcnMvZTJvRG9jLnhtbFBLBQYAAAAABgAGAFkB&#10;AAC5BQAAAAA=&#10;">
                <v:fill on="t" focussize="0,0"/>
                <v:stroke color="#000000" joinstyle="round"/>
                <v:imagedata o:title=""/>
                <o:lock v:ext="edit" aspectratio="f"/>
                <v:textbox>
                  <w:txbxContent>
                    <w:p w14:paraId="1CB73DAE">
                      <w:pPr>
                        <w:jc w:val="center"/>
                        <w:rPr>
                          <w:rFonts w:hint="eastAsia" w:ascii="仿宋" w:hAnsi="仿宋" w:eastAsia="仿宋" w:cs="仿宋"/>
                          <w:sz w:val="24"/>
                          <w:szCs w:val="24"/>
                        </w:rPr>
                      </w:pPr>
                    </w:p>
                    <w:p w14:paraId="50004CB9">
                      <w:pPr>
                        <w:jc w:val="center"/>
                        <w:rPr>
                          <w:rFonts w:hint="eastAsia" w:ascii="仿宋" w:hAnsi="仿宋" w:eastAsia="仿宋" w:cs="仿宋"/>
                          <w:sz w:val="24"/>
                          <w:szCs w:val="24"/>
                        </w:rPr>
                      </w:pPr>
                    </w:p>
                    <w:p w14:paraId="3A8F78E5">
                      <w:pPr>
                        <w:jc w:val="center"/>
                        <w:rPr>
                          <w:rFonts w:hint="eastAsia" w:ascii="仿宋" w:hAnsi="仿宋" w:eastAsia="仿宋" w:cs="仿宋"/>
                          <w:sz w:val="24"/>
                          <w:szCs w:val="24"/>
                          <w:lang w:eastAsia="zh-CN"/>
                        </w:rPr>
                      </w:pPr>
                      <w:r>
                        <w:rPr>
                          <w:rFonts w:hint="eastAsia" w:ascii="仿宋" w:hAnsi="仿宋" w:eastAsia="仿宋" w:cs="仿宋"/>
                          <w:sz w:val="24"/>
                          <w:szCs w:val="24"/>
                        </w:rPr>
                        <w:t>授权委托人身份证复印件</w:t>
                      </w:r>
                      <w:r>
                        <w:rPr>
                          <w:rFonts w:hint="eastAsia" w:ascii="仿宋" w:hAnsi="仿宋" w:eastAsia="仿宋" w:cs="仿宋"/>
                          <w:sz w:val="24"/>
                          <w:szCs w:val="24"/>
                          <w:lang w:eastAsia="zh-CN"/>
                        </w:rPr>
                        <w:t>正面</w:t>
                      </w:r>
                    </w:p>
                    <w:p w14:paraId="42B6BC54">
                      <w:pPr>
                        <w:rPr>
                          <w:rFonts w:hint="eastAsia"/>
                          <w:lang w:val="en-US" w:eastAsia="zh-CN"/>
                        </w:rPr>
                      </w:pPr>
                    </w:p>
                  </w:txbxContent>
                </v:textbox>
                <w10:wrap type="tight"/>
              </v:roundrect>
            </w:pict>
          </mc:Fallback>
        </mc:AlternateContent>
      </w:r>
      <w:r>
        <w:rPr>
          <w:color w:val="auto"/>
          <w:sz w:val="18"/>
          <w:highlight w:val="none"/>
        </w:rPr>
        <mc:AlternateContent>
          <mc:Choice Requires="wps">
            <w:drawing>
              <wp:anchor distT="0" distB="0" distL="114300" distR="114300" simplePos="0" relativeHeight="251666432" behindDoc="0" locked="0" layoutInCell="1" allowOverlap="1">
                <wp:simplePos x="0" y="0"/>
                <wp:positionH relativeFrom="column">
                  <wp:posOffset>2920365</wp:posOffset>
                </wp:positionH>
                <wp:positionV relativeFrom="paragraph">
                  <wp:posOffset>1524635</wp:posOffset>
                </wp:positionV>
                <wp:extent cx="2341245" cy="1367155"/>
                <wp:effectExtent l="4445" t="4445" r="16510" b="19050"/>
                <wp:wrapSquare wrapText="bothSides"/>
                <wp:docPr id="6" name="自选图形 63"/>
                <wp:cNvGraphicFramePr/>
                <a:graphic xmlns:a="http://schemas.openxmlformats.org/drawingml/2006/main">
                  <a:graphicData uri="http://schemas.microsoft.com/office/word/2010/wordprocessingShape">
                    <wps:wsp>
                      <wps:cNvSpPr/>
                      <wps:spPr>
                        <a:xfrm>
                          <a:off x="0" y="0"/>
                          <a:ext cx="2341245" cy="136715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7EC6DC41">
                            <w:pPr>
                              <w:jc w:val="center"/>
                              <w:rPr>
                                <w:rFonts w:hint="eastAsia" w:ascii="仿宋" w:hAnsi="仿宋" w:eastAsia="仿宋" w:cs="仿宋"/>
                                <w:sz w:val="24"/>
                                <w:szCs w:val="24"/>
                              </w:rPr>
                            </w:pPr>
                          </w:p>
                          <w:p w14:paraId="0BC64B05">
                            <w:pPr>
                              <w:jc w:val="center"/>
                              <w:rPr>
                                <w:rFonts w:hint="eastAsia" w:ascii="仿宋" w:hAnsi="仿宋" w:eastAsia="仿宋" w:cs="仿宋"/>
                                <w:sz w:val="24"/>
                                <w:szCs w:val="24"/>
                              </w:rPr>
                            </w:pPr>
                          </w:p>
                          <w:p w14:paraId="10DC0912">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79A7D8BF"/>
                        </w:txbxContent>
                      </wps:txbx>
                      <wps:bodyPr upright="1"/>
                    </wps:wsp>
                  </a:graphicData>
                </a:graphic>
              </wp:anchor>
            </w:drawing>
          </mc:Choice>
          <mc:Fallback>
            <w:pict>
              <v:roundrect id="自选图形 63" o:spid="_x0000_s1026" o:spt="2" style="position:absolute;left:0pt;margin-left:229.95pt;margin-top:120.05pt;height:107.65pt;width:184.35pt;mso-wrap-distance-bottom:0pt;mso-wrap-distance-left:9pt;mso-wrap-distance-right:9pt;mso-wrap-distance-top:0pt;z-index:251666432;mso-width-relative:page;mso-height-relative:page;" fillcolor="#FFFFFF" filled="t" stroked="t" coordsize="21600,21600" arcsize="0.166666666666667" o:gfxdata="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gxxbJ&#10;1gAAAAsBAAAPAAAAAAAAAAEAIAAAACIAAABkcnMvZG93bnJldi54bWxQSwECFAAUAAAACACHTuJA&#10;uewFBiMCAABYBAAADgAAAAAAAAABACAAAAAlAQAAZHJzL2Uyb0RvYy54bWxQSwUGAAAAAAYABgBZ&#10;AQAAugUAAAAA&#10;">
                <v:fill on="t" focussize="0,0"/>
                <v:stroke color="#000000" joinstyle="round"/>
                <v:imagedata o:title=""/>
                <o:lock v:ext="edit" aspectratio="f"/>
                <v:textbox>
                  <w:txbxContent>
                    <w:p w14:paraId="7EC6DC41">
                      <w:pPr>
                        <w:jc w:val="center"/>
                        <w:rPr>
                          <w:rFonts w:hint="eastAsia" w:ascii="仿宋" w:hAnsi="仿宋" w:eastAsia="仿宋" w:cs="仿宋"/>
                          <w:sz w:val="24"/>
                          <w:szCs w:val="24"/>
                        </w:rPr>
                      </w:pPr>
                    </w:p>
                    <w:p w14:paraId="0BC64B05">
                      <w:pPr>
                        <w:jc w:val="center"/>
                        <w:rPr>
                          <w:rFonts w:hint="eastAsia" w:ascii="仿宋" w:hAnsi="仿宋" w:eastAsia="仿宋" w:cs="仿宋"/>
                          <w:sz w:val="24"/>
                          <w:szCs w:val="24"/>
                        </w:rPr>
                      </w:pPr>
                    </w:p>
                    <w:p w14:paraId="10DC0912">
                      <w:pPr>
                        <w:jc w:val="center"/>
                        <w:rPr>
                          <w:rFonts w:hint="eastAsia" w:ascii="仿宋" w:hAnsi="仿宋" w:eastAsia="仿宋" w:cs="仿宋"/>
                          <w:sz w:val="24"/>
                          <w:szCs w:val="24"/>
                        </w:rPr>
                      </w:pPr>
                      <w:r>
                        <w:rPr>
                          <w:rFonts w:hint="eastAsia" w:ascii="仿宋" w:hAnsi="仿宋" w:eastAsia="仿宋" w:cs="仿宋"/>
                          <w:sz w:val="24"/>
                          <w:szCs w:val="24"/>
                        </w:rPr>
                        <w:t>法定代表人身份证复印件正面</w:t>
                      </w:r>
                    </w:p>
                    <w:p w14:paraId="79A7D8BF"/>
                  </w:txbxContent>
                </v:textbox>
                <w10:wrap type="square"/>
              </v:roundrect>
            </w:pict>
          </mc:Fallback>
        </mc:AlternateContent>
      </w:r>
      <w:r>
        <w:rPr>
          <w:color w:val="auto"/>
          <w:sz w:val="18"/>
          <w:highlight w:val="none"/>
        </w:rPr>
        <mc:AlternateContent>
          <mc:Choice Requires="wps">
            <w:drawing>
              <wp:anchor distT="0" distB="0" distL="114300" distR="114300" simplePos="0" relativeHeight="251664384" behindDoc="0" locked="0" layoutInCell="1" allowOverlap="1">
                <wp:simplePos x="0" y="0"/>
                <wp:positionH relativeFrom="column">
                  <wp:posOffset>2902585</wp:posOffset>
                </wp:positionH>
                <wp:positionV relativeFrom="paragraph">
                  <wp:posOffset>41275</wp:posOffset>
                </wp:positionV>
                <wp:extent cx="2327275" cy="1367155"/>
                <wp:effectExtent l="4445" t="4445" r="11430" b="19050"/>
                <wp:wrapSquare wrapText="bothSides"/>
                <wp:docPr id="3" name="自选图形 61"/>
                <wp:cNvGraphicFramePr/>
                <a:graphic xmlns:a="http://schemas.openxmlformats.org/drawingml/2006/main">
                  <a:graphicData uri="http://schemas.microsoft.com/office/word/2010/wordprocessingShape">
                    <wps:wsp>
                      <wps:cNvSpPr/>
                      <wps:spPr>
                        <a:xfrm>
                          <a:off x="0" y="0"/>
                          <a:ext cx="2327275" cy="136715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245D0502">
                            <w:pPr>
                              <w:jc w:val="center"/>
                              <w:rPr>
                                <w:rFonts w:hint="eastAsia" w:ascii="仿宋" w:hAnsi="仿宋" w:eastAsia="仿宋" w:cs="仿宋"/>
                                <w:sz w:val="24"/>
                                <w:szCs w:val="24"/>
                              </w:rPr>
                            </w:pPr>
                          </w:p>
                          <w:p w14:paraId="50ADF14E">
                            <w:pPr>
                              <w:jc w:val="center"/>
                              <w:rPr>
                                <w:rFonts w:hint="eastAsia" w:ascii="仿宋" w:hAnsi="仿宋" w:eastAsia="仿宋" w:cs="仿宋"/>
                                <w:sz w:val="24"/>
                                <w:szCs w:val="24"/>
                              </w:rPr>
                            </w:pPr>
                          </w:p>
                          <w:p w14:paraId="5A6ED7F1">
                            <w:pPr>
                              <w:jc w:val="center"/>
                              <w:rPr>
                                <w:rFonts w:hint="eastAsia" w:ascii="仿宋" w:hAnsi="仿宋" w:eastAsia="仿宋" w:cs="仿宋"/>
                                <w:sz w:val="24"/>
                                <w:szCs w:val="24"/>
                                <w:lang w:eastAsia="zh-CN"/>
                              </w:rPr>
                            </w:pPr>
                            <w:r>
                              <w:rPr>
                                <w:rFonts w:hint="eastAsia" w:ascii="仿宋" w:hAnsi="仿宋" w:eastAsia="仿宋" w:cs="仿宋"/>
                                <w:sz w:val="24"/>
                                <w:szCs w:val="24"/>
                              </w:rPr>
                              <w:t>授权委托人身份证复印件</w:t>
                            </w:r>
                            <w:r>
                              <w:rPr>
                                <w:rFonts w:hint="eastAsia" w:ascii="仿宋" w:hAnsi="仿宋" w:eastAsia="仿宋" w:cs="仿宋"/>
                                <w:sz w:val="24"/>
                                <w:szCs w:val="24"/>
                                <w:lang w:eastAsia="zh-CN"/>
                              </w:rPr>
                              <w:t>反面</w:t>
                            </w:r>
                          </w:p>
                          <w:p w14:paraId="46DE3006"/>
                        </w:txbxContent>
                      </wps:txbx>
                      <wps:bodyPr upright="1"/>
                    </wps:wsp>
                  </a:graphicData>
                </a:graphic>
              </wp:anchor>
            </w:drawing>
          </mc:Choice>
          <mc:Fallback>
            <w:pict>
              <v:roundrect id="自选图形 61" o:spid="_x0000_s1026" o:spt="2" style="position:absolute;left:0pt;margin-left:228.55pt;margin-top:3.25pt;height:107.65pt;width:183.25pt;mso-wrap-distance-bottom:0pt;mso-wrap-distance-left:9pt;mso-wrap-distance-right:9pt;mso-wrap-distance-top:0pt;z-index:251664384;mso-width-relative:page;mso-height-relative:page;" fillcolor="#FFFFFF" filled="t" stroked="t" coordsize="21600,21600" arcsize="0.166666666666667" o:gfxdata="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KEvrYLV&#10;AAAACQEAAA8AAAAAAAAAAQAgAAAAIgAAAGRycy9kb3ducmV2LnhtbFBLAQIUABQAAAAIAIdO4kAp&#10;Gsm9IwIAAFgEAAAOAAAAAAAAAAEAIAAAACQBAABkcnMvZTJvRG9jLnhtbFBLBQYAAAAABgAGAFkB&#10;AAC5BQAAAAA=&#10;">
                <v:fill on="t" focussize="0,0"/>
                <v:stroke color="#000000" joinstyle="round"/>
                <v:imagedata o:title=""/>
                <o:lock v:ext="edit" aspectratio="f"/>
                <v:textbox>
                  <w:txbxContent>
                    <w:p w14:paraId="245D0502">
                      <w:pPr>
                        <w:jc w:val="center"/>
                        <w:rPr>
                          <w:rFonts w:hint="eastAsia" w:ascii="仿宋" w:hAnsi="仿宋" w:eastAsia="仿宋" w:cs="仿宋"/>
                          <w:sz w:val="24"/>
                          <w:szCs w:val="24"/>
                        </w:rPr>
                      </w:pPr>
                    </w:p>
                    <w:p w14:paraId="50ADF14E">
                      <w:pPr>
                        <w:jc w:val="center"/>
                        <w:rPr>
                          <w:rFonts w:hint="eastAsia" w:ascii="仿宋" w:hAnsi="仿宋" w:eastAsia="仿宋" w:cs="仿宋"/>
                          <w:sz w:val="24"/>
                          <w:szCs w:val="24"/>
                        </w:rPr>
                      </w:pPr>
                    </w:p>
                    <w:p w14:paraId="5A6ED7F1">
                      <w:pPr>
                        <w:jc w:val="center"/>
                        <w:rPr>
                          <w:rFonts w:hint="eastAsia" w:ascii="仿宋" w:hAnsi="仿宋" w:eastAsia="仿宋" w:cs="仿宋"/>
                          <w:sz w:val="24"/>
                          <w:szCs w:val="24"/>
                          <w:lang w:eastAsia="zh-CN"/>
                        </w:rPr>
                      </w:pPr>
                      <w:r>
                        <w:rPr>
                          <w:rFonts w:hint="eastAsia" w:ascii="仿宋" w:hAnsi="仿宋" w:eastAsia="仿宋" w:cs="仿宋"/>
                          <w:sz w:val="24"/>
                          <w:szCs w:val="24"/>
                        </w:rPr>
                        <w:t>授权委托人身份证复印件</w:t>
                      </w:r>
                      <w:r>
                        <w:rPr>
                          <w:rFonts w:hint="eastAsia" w:ascii="仿宋" w:hAnsi="仿宋" w:eastAsia="仿宋" w:cs="仿宋"/>
                          <w:sz w:val="24"/>
                          <w:szCs w:val="24"/>
                          <w:lang w:eastAsia="zh-CN"/>
                        </w:rPr>
                        <w:t>反面</w:t>
                      </w:r>
                    </w:p>
                    <w:p w14:paraId="46DE3006"/>
                  </w:txbxContent>
                </v:textbox>
                <w10:wrap type="square"/>
              </v:roundrect>
            </w:pict>
          </mc:Fallback>
        </mc:AlternateContent>
      </w:r>
    </w:p>
    <w:p w14:paraId="2A33CFEA">
      <w:pPr>
        <w:pStyle w:val="7"/>
        <w:numPr>
          <w:ilvl w:val="0"/>
          <w:numId w:val="0"/>
        </w:numPr>
        <w:kinsoku w:val="0"/>
        <w:overflowPunct w:val="0"/>
        <w:adjustRightInd w:val="0"/>
        <w:snapToGrid w:val="0"/>
        <w:spacing w:line="200" w:lineRule="atLeast"/>
        <w:rPr>
          <w:rFonts w:ascii="仿宋" w:hAnsi="仿宋" w:eastAsia="仿宋" w:cs="仿宋"/>
          <w:color w:val="auto"/>
          <w:sz w:val="18"/>
          <w:szCs w:val="20"/>
          <w:highlight w:val="none"/>
        </w:rPr>
      </w:pPr>
    </w:p>
    <w:p w14:paraId="0B1480C5">
      <w:pPr>
        <w:rPr>
          <w:rFonts w:ascii="仿宋" w:hAnsi="仿宋" w:eastAsia="仿宋" w:cs="仿宋"/>
          <w:color w:val="auto"/>
          <w:sz w:val="18"/>
          <w:szCs w:val="20"/>
          <w:highlight w:val="none"/>
        </w:rPr>
      </w:pPr>
    </w:p>
    <w:p w14:paraId="299F2E2B">
      <w:pPr>
        <w:pStyle w:val="32"/>
        <w:rPr>
          <w:rFonts w:ascii="仿宋" w:hAnsi="仿宋" w:eastAsia="仿宋" w:cs="仿宋"/>
          <w:color w:val="auto"/>
          <w:sz w:val="18"/>
          <w:szCs w:val="20"/>
          <w:highlight w:val="none"/>
        </w:rPr>
      </w:pPr>
    </w:p>
    <w:p w14:paraId="46A602A3">
      <w:pPr>
        <w:pStyle w:val="32"/>
        <w:rPr>
          <w:rFonts w:ascii="仿宋" w:hAnsi="仿宋" w:eastAsia="仿宋" w:cs="仿宋"/>
          <w:color w:val="auto"/>
          <w:sz w:val="18"/>
          <w:szCs w:val="20"/>
          <w:highlight w:val="none"/>
        </w:rPr>
      </w:pPr>
    </w:p>
    <w:p w14:paraId="07DBC214">
      <w:pPr>
        <w:pStyle w:val="32"/>
        <w:rPr>
          <w:rFonts w:ascii="仿宋" w:hAnsi="仿宋" w:eastAsia="仿宋" w:cs="仿宋"/>
          <w:color w:val="auto"/>
          <w:sz w:val="18"/>
          <w:szCs w:val="20"/>
          <w:highlight w:val="none"/>
        </w:rPr>
      </w:pPr>
    </w:p>
    <w:p w14:paraId="25DEF211">
      <w:pPr>
        <w:pStyle w:val="32"/>
        <w:rPr>
          <w:rFonts w:ascii="仿宋" w:hAnsi="仿宋" w:eastAsia="仿宋" w:cs="仿宋"/>
          <w:color w:val="auto"/>
          <w:sz w:val="18"/>
          <w:szCs w:val="20"/>
          <w:highlight w:val="none"/>
        </w:rPr>
      </w:pPr>
    </w:p>
    <w:p w14:paraId="562CA75C">
      <w:pPr>
        <w:pStyle w:val="7"/>
        <w:numPr>
          <w:ilvl w:val="0"/>
          <w:numId w:val="0"/>
        </w:numPr>
        <w:tabs>
          <w:tab w:val="left" w:pos="5295"/>
        </w:tabs>
        <w:kinsoku w:val="0"/>
        <w:overflowPunct w:val="0"/>
        <w:adjustRightInd w:val="0"/>
        <w:snapToGrid w:val="0"/>
        <w:spacing w:line="360" w:lineRule="auto"/>
        <w:ind w:left="709"/>
        <w:rPr>
          <w:rFonts w:hint="eastAsia" w:ascii="仿宋" w:hAnsi="仿宋" w:eastAsia="仿宋" w:cs="仿宋"/>
          <w:color w:val="auto"/>
          <w:sz w:val="24"/>
          <w:highlight w:val="none"/>
          <w:lang w:eastAsia="zh-CN"/>
        </w:rPr>
      </w:pPr>
    </w:p>
    <w:p w14:paraId="68B84A0D">
      <w:pPr>
        <w:pStyle w:val="7"/>
        <w:numPr>
          <w:ilvl w:val="0"/>
          <w:numId w:val="0"/>
        </w:numPr>
        <w:tabs>
          <w:tab w:val="left" w:pos="5295"/>
        </w:tabs>
        <w:kinsoku w:val="0"/>
        <w:overflowPunct w:val="0"/>
        <w:adjustRightInd w:val="0"/>
        <w:snapToGrid w:val="0"/>
        <w:spacing w:line="360" w:lineRule="auto"/>
        <w:ind w:left="709"/>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被授权代表（签章）：          供应商法定代表人（签章）：</w:t>
      </w:r>
    </w:p>
    <w:p w14:paraId="72128D30">
      <w:pPr>
        <w:pStyle w:val="7"/>
        <w:numPr>
          <w:ilvl w:val="0"/>
          <w:numId w:val="0"/>
        </w:numPr>
        <w:tabs>
          <w:tab w:val="left" w:pos="1098"/>
          <w:tab w:val="left" w:pos="5298"/>
          <w:tab w:val="left" w:pos="5778"/>
        </w:tabs>
        <w:kinsoku w:val="0"/>
        <w:overflowPunct w:val="0"/>
        <w:adjustRightInd w:val="0"/>
        <w:snapToGrid w:val="0"/>
        <w:spacing w:line="360" w:lineRule="auto"/>
        <w:ind w:left="709"/>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职</w:t>
      </w:r>
      <w:r>
        <w:rPr>
          <w:rFonts w:hint="eastAsia" w:ascii="仿宋" w:hAnsi="仿宋" w:eastAsia="仿宋" w:cs="仿宋"/>
          <w:color w:val="auto"/>
          <w:sz w:val="24"/>
          <w:highlight w:val="none"/>
          <w:lang w:eastAsia="zh-CN"/>
        </w:rPr>
        <w:tab/>
      </w:r>
      <w:r>
        <w:rPr>
          <w:rFonts w:hint="eastAsia" w:ascii="仿宋" w:hAnsi="仿宋" w:eastAsia="仿宋" w:cs="仿宋"/>
          <w:color w:val="auto"/>
          <w:sz w:val="24"/>
          <w:highlight w:val="none"/>
          <w:lang w:eastAsia="zh-CN"/>
        </w:rPr>
        <w:t>务：</w:t>
      </w:r>
      <w:r>
        <w:rPr>
          <w:rFonts w:hint="eastAsia" w:ascii="仿宋" w:hAnsi="仿宋" w:eastAsia="仿宋" w:cs="仿宋"/>
          <w:color w:val="auto"/>
          <w:sz w:val="24"/>
          <w:highlight w:val="none"/>
          <w:lang w:eastAsia="zh-CN"/>
        </w:rPr>
        <w:tab/>
      </w:r>
      <w:r>
        <w:rPr>
          <w:rFonts w:hint="eastAsia" w:ascii="仿宋" w:hAnsi="仿宋" w:eastAsia="仿宋" w:cs="仿宋"/>
          <w:color w:val="auto"/>
          <w:sz w:val="24"/>
          <w:highlight w:val="none"/>
          <w:lang w:eastAsia="zh-CN"/>
        </w:rPr>
        <w:t>职</w:t>
      </w:r>
      <w:r>
        <w:rPr>
          <w:rFonts w:hint="eastAsia" w:ascii="仿宋" w:hAnsi="仿宋" w:eastAsia="仿宋" w:cs="仿宋"/>
          <w:color w:val="auto"/>
          <w:sz w:val="24"/>
          <w:highlight w:val="none"/>
          <w:lang w:eastAsia="zh-CN"/>
        </w:rPr>
        <w:tab/>
      </w:r>
      <w:r>
        <w:rPr>
          <w:rFonts w:hint="eastAsia" w:ascii="仿宋" w:hAnsi="仿宋" w:eastAsia="仿宋" w:cs="仿宋"/>
          <w:color w:val="auto"/>
          <w:sz w:val="24"/>
          <w:highlight w:val="none"/>
          <w:lang w:eastAsia="zh-CN"/>
        </w:rPr>
        <w:t>务：</w:t>
      </w:r>
    </w:p>
    <w:p w14:paraId="04604AB4">
      <w:pPr>
        <w:pStyle w:val="7"/>
        <w:numPr>
          <w:ilvl w:val="0"/>
          <w:numId w:val="0"/>
        </w:numPr>
        <w:tabs>
          <w:tab w:val="left" w:pos="1098"/>
          <w:tab w:val="left" w:pos="5298"/>
          <w:tab w:val="left" w:pos="5778"/>
        </w:tabs>
        <w:kinsoku w:val="0"/>
        <w:overflowPunct w:val="0"/>
        <w:adjustRightInd w:val="0"/>
        <w:snapToGrid w:val="0"/>
        <w:spacing w:line="360" w:lineRule="auto"/>
        <w:ind w:left="709"/>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w:t>
      </w:r>
      <w:r>
        <w:rPr>
          <w:rFonts w:hint="eastAsia" w:ascii="仿宋" w:hAnsi="仿宋" w:eastAsia="仿宋" w:cs="仿宋"/>
          <w:color w:val="auto"/>
          <w:sz w:val="24"/>
          <w:highlight w:val="none"/>
          <w:lang w:eastAsia="zh-CN"/>
        </w:rPr>
        <w:tab/>
      </w:r>
      <w:r>
        <w:rPr>
          <w:rFonts w:hint="eastAsia" w:ascii="仿宋" w:hAnsi="仿宋" w:eastAsia="仿宋" w:cs="仿宋"/>
          <w:color w:val="auto"/>
          <w:sz w:val="24"/>
          <w:highlight w:val="none"/>
          <w:lang w:eastAsia="zh-CN"/>
        </w:rPr>
        <w:t>话：</w:t>
      </w:r>
      <w:r>
        <w:rPr>
          <w:rFonts w:hint="eastAsia" w:ascii="仿宋" w:hAnsi="仿宋" w:eastAsia="仿宋" w:cs="仿宋"/>
          <w:color w:val="auto"/>
          <w:sz w:val="24"/>
          <w:highlight w:val="none"/>
          <w:lang w:eastAsia="zh-CN"/>
        </w:rPr>
        <w:tab/>
      </w:r>
      <w:r>
        <w:rPr>
          <w:rFonts w:hint="eastAsia" w:ascii="仿宋" w:hAnsi="仿宋" w:eastAsia="仿宋" w:cs="仿宋"/>
          <w:color w:val="auto"/>
          <w:sz w:val="24"/>
          <w:highlight w:val="none"/>
          <w:lang w:eastAsia="zh-CN"/>
        </w:rPr>
        <w:t>电</w:t>
      </w:r>
      <w:r>
        <w:rPr>
          <w:rFonts w:hint="eastAsia" w:ascii="仿宋" w:hAnsi="仿宋" w:eastAsia="仿宋" w:cs="仿宋"/>
          <w:color w:val="auto"/>
          <w:sz w:val="24"/>
          <w:highlight w:val="none"/>
          <w:lang w:eastAsia="zh-CN"/>
        </w:rPr>
        <w:tab/>
      </w:r>
      <w:r>
        <w:rPr>
          <w:rFonts w:hint="eastAsia" w:ascii="仿宋" w:hAnsi="仿宋" w:eastAsia="仿宋" w:cs="仿宋"/>
          <w:color w:val="auto"/>
          <w:sz w:val="24"/>
          <w:highlight w:val="none"/>
          <w:lang w:eastAsia="zh-CN"/>
        </w:rPr>
        <w:t>话：</w:t>
      </w:r>
    </w:p>
    <w:p w14:paraId="2AEDF9CB">
      <w:pPr>
        <w:pStyle w:val="7"/>
        <w:numPr>
          <w:ilvl w:val="0"/>
          <w:numId w:val="0"/>
        </w:numPr>
        <w:tabs>
          <w:tab w:val="left" w:pos="5631"/>
          <w:tab w:val="left" w:pos="6591"/>
          <w:tab w:val="left" w:pos="7191"/>
          <w:tab w:val="left" w:pos="7791"/>
          <w:tab w:val="left" w:pos="8247"/>
        </w:tabs>
        <w:kinsoku w:val="0"/>
        <w:overflowPunct w:val="0"/>
        <w:adjustRightInd w:val="0"/>
        <w:snapToGrid w:val="0"/>
        <w:spacing w:line="360" w:lineRule="auto"/>
        <w:ind w:left="709" w:right="238"/>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lang w:eastAsia="zh-CN"/>
        </w:rPr>
        <w:t>（盖章）</w:t>
      </w:r>
    </w:p>
    <w:p w14:paraId="15C2AAED">
      <w:pPr>
        <w:pStyle w:val="7"/>
        <w:numPr>
          <w:ilvl w:val="0"/>
          <w:numId w:val="0"/>
        </w:numPr>
        <w:tabs>
          <w:tab w:val="left" w:pos="5145"/>
          <w:tab w:val="left" w:pos="6591"/>
          <w:tab w:val="left" w:pos="7191"/>
          <w:tab w:val="left" w:pos="7791"/>
          <w:tab w:val="left" w:pos="8247"/>
        </w:tabs>
        <w:kinsoku w:val="0"/>
        <w:overflowPunct w:val="0"/>
        <w:adjustRightInd w:val="0"/>
        <w:snapToGrid w:val="0"/>
        <w:spacing w:line="360" w:lineRule="auto"/>
        <w:ind w:left="121" w:leftChars="50" w:right="238" w:firstLine="2916" w:firstLineChars="1200"/>
        <w:jc w:val="both"/>
        <w:rPr>
          <w:rFonts w:ascii="仿宋" w:hAnsi="仿宋" w:eastAsia="仿宋" w:cs="仿宋"/>
          <w:color w:val="auto"/>
          <w:sz w:val="20"/>
          <w:highlight w:val="none"/>
          <w:lang w:eastAsia="zh-CN"/>
        </w:rPr>
      </w:pPr>
      <w:r>
        <w:rPr>
          <w:rFonts w:hint="eastAsia" w:ascii="仿宋" w:hAnsi="仿宋" w:eastAsia="仿宋" w:cs="仿宋"/>
          <w:color w:val="auto"/>
          <w:sz w:val="24"/>
          <w:highlight w:val="none"/>
          <w:lang w:eastAsia="zh-CN"/>
        </w:rPr>
        <w:t xml:space="preserve"> 日期：</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日 </w:t>
      </w:r>
      <w:r>
        <w:rPr>
          <w:rFonts w:hint="eastAsia" w:ascii="仿宋" w:hAnsi="仿宋" w:eastAsia="仿宋" w:cs="仿宋"/>
          <w:color w:val="auto"/>
          <w:sz w:val="20"/>
          <w:highlight w:val="none"/>
          <w:lang w:eastAsia="zh-CN"/>
        </w:rPr>
        <w:t xml:space="preserve">               </w:t>
      </w:r>
    </w:p>
    <w:p w14:paraId="7329517A">
      <w:pPr>
        <w:pStyle w:val="32"/>
        <w:rPr>
          <w:rFonts w:ascii="仿宋" w:hAnsi="仿宋" w:eastAsia="仿宋" w:cs="仿宋"/>
          <w:b/>
          <w:bCs/>
          <w:color w:val="auto"/>
          <w:sz w:val="36"/>
          <w:szCs w:val="36"/>
          <w:highlight w:val="none"/>
          <w:lang w:eastAsia="zh-CN"/>
        </w:rPr>
      </w:pPr>
      <w:r>
        <w:rPr>
          <w:rFonts w:hint="eastAsia" w:ascii="仿宋" w:hAnsi="仿宋" w:eastAsia="仿宋" w:cs="仿宋"/>
          <w:color w:val="auto"/>
          <w:highlight w:val="none"/>
          <w:lang w:eastAsia="zh-CN"/>
        </w:rPr>
        <w:br w:type="page"/>
      </w:r>
    </w:p>
    <w:p w14:paraId="31825E77">
      <w:pPr>
        <w:pStyle w:val="3"/>
        <w:spacing w:line="240" w:lineRule="atLeast"/>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4、参加政府采购活动前3年内</w:t>
      </w:r>
      <w:bookmarkStart w:id="76" w:name="_Toc6008"/>
      <w:bookmarkStart w:id="77" w:name="_Toc1137"/>
      <w:bookmarkStart w:id="78" w:name="_Toc515647812"/>
      <w:r>
        <w:rPr>
          <w:rFonts w:hint="eastAsia" w:ascii="仿宋" w:hAnsi="仿宋" w:eastAsia="仿宋" w:cs="仿宋"/>
          <w:color w:val="auto"/>
          <w:sz w:val="24"/>
          <w:highlight w:val="none"/>
          <w:lang w:eastAsia="zh-CN"/>
        </w:rPr>
        <w:t>在经营活动中没有重大违法记录的书面声明</w:t>
      </w:r>
      <w:bookmarkEnd w:id="76"/>
      <w:bookmarkEnd w:id="77"/>
      <w:bookmarkEnd w:id="78"/>
    </w:p>
    <w:p w14:paraId="2E9DE8B2">
      <w:pPr>
        <w:pStyle w:val="10"/>
        <w:tabs>
          <w:tab w:val="left" w:pos="5580"/>
        </w:tabs>
        <w:spacing w:line="240" w:lineRule="atLeast"/>
        <w:ind w:left="1164" w:leftChars="257" w:hanging="540"/>
        <w:jc w:val="center"/>
        <w:rPr>
          <w:rFonts w:ascii="仿宋" w:hAnsi="仿宋" w:eastAsia="仿宋" w:cs="仿宋"/>
          <w:b/>
          <w:color w:val="auto"/>
          <w:highlight w:val="none"/>
          <w:lang w:eastAsia="zh-CN"/>
        </w:rPr>
      </w:pPr>
    </w:p>
    <w:p w14:paraId="7D8B5951">
      <w:pPr>
        <w:pStyle w:val="10"/>
        <w:tabs>
          <w:tab w:val="left" w:pos="5580"/>
        </w:tabs>
        <w:spacing w:line="240" w:lineRule="atLeast"/>
        <w:ind w:left="1164" w:leftChars="257" w:hanging="540"/>
        <w:rPr>
          <w:rFonts w:ascii="仿宋" w:hAnsi="仿宋" w:eastAsia="仿宋" w:cs="仿宋"/>
          <w:color w:val="auto"/>
          <w:highlight w:val="none"/>
          <w:lang w:eastAsia="zh-CN"/>
        </w:rPr>
      </w:pPr>
    </w:p>
    <w:p w14:paraId="594EBAFF">
      <w:pPr>
        <w:pStyle w:val="10"/>
        <w:tabs>
          <w:tab w:val="left" w:pos="5580"/>
        </w:tabs>
        <w:spacing w:line="240" w:lineRule="atLeast"/>
        <w:ind w:left="1164" w:leftChars="257" w:hanging="540"/>
        <w:rPr>
          <w:rFonts w:ascii="仿宋" w:hAnsi="仿宋" w:eastAsia="仿宋" w:cs="仿宋"/>
          <w:color w:val="auto"/>
          <w:highlight w:val="none"/>
          <w:lang w:eastAsia="zh-CN"/>
        </w:rPr>
      </w:pPr>
    </w:p>
    <w:p w14:paraId="25C9EBD0">
      <w:pPr>
        <w:pStyle w:val="10"/>
        <w:tabs>
          <w:tab w:val="left" w:pos="5580"/>
        </w:tabs>
        <w:spacing w:line="360" w:lineRule="auto"/>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说明：1.供应商应按照相关法规规定如实作出说明。</w:t>
      </w:r>
    </w:p>
    <w:p w14:paraId="7AF65789">
      <w:pPr>
        <w:pStyle w:val="10"/>
        <w:tabs>
          <w:tab w:val="left" w:pos="5580"/>
        </w:tabs>
        <w:spacing w:line="360" w:lineRule="auto"/>
        <w:ind w:left="746" w:leftChars="307" w:firstLine="607" w:firstLineChars="250"/>
        <w:rPr>
          <w:rFonts w:ascii="仿宋" w:hAnsi="仿宋" w:eastAsia="仿宋" w:cs="仿宋"/>
          <w:color w:val="auto"/>
          <w:highlight w:val="none"/>
          <w:lang w:eastAsia="zh-CN"/>
        </w:rPr>
      </w:pPr>
      <w:r>
        <w:rPr>
          <w:rFonts w:hint="eastAsia" w:ascii="仿宋" w:hAnsi="仿宋" w:eastAsia="仿宋" w:cs="仿宋"/>
          <w:color w:val="auto"/>
          <w:highlight w:val="none"/>
          <w:lang w:eastAsia="zh-CN"/>
        </w:rPr>
        <w:t>2．按照招标文件的规定加盖单位章（自然人投标的无需盖章，需要签字）。</w:t>
      </w:r>
    </w:p>
    <w:p w14:paraId="644F3A9E">
      <w:pPr>
        <w:pStyle w:val="10"/>
        <w:tabs>
          <w:tab w:val="left" w:pos="5580"/>
        </w:tabs>
        <w:spacing w:line="360" w:lineRule="auto"/>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p>
    <w:p w14:paraId="02A48867">
      <w:pPr>
        <w:pStyle w:val="4"/>
        <w:rPr>
          <w:rFonts w:ascii="仿宋" w:hAnsi="仿宋" w:eastAsia="仿宋" w:cs="仿宋"/>
          <w:color w:val="auto"/>
          <w:sz w:val="36"/>
          <w:szCs w:val="36"/>
          <w:highlight w:val="none"/>
          <w:lang w:eastAsia="zh-CN"/>
        </w:rPr>
      </w:pPr>
    </w:p>
    <w:p w14:paraId="37C6330B">
      <w:pPr>
        <w:rPr>
          <w:rFonts w:ascii="仿宋" w:hAnsi="仿宋" w:eastAsia="仿宋" w:cs="仿宋"/>
          <w:b/>
          <w:bCs/>
          <w:color w:val="auto"/>
          <w:sz w:val="36"/>
          <w:szCs w:val="36"/>
          <w:highlight w:val="none"/>
          <w:lang w:eastAsia="zh-CN"/>
        </w:rPr>
      </w:pPr>
    </w:p>
    <w:p w14:paraId="769311EC">
      <w:pPr>
        <w:pStyle w:val="4"/>
        <w:rPr>
          <w:rFonts w:ascii="仿宋" w:hAnsi="仿宋" w:eastAsia="仿宋" w:cs="仿宋"/>
          <w:color w:val="auto"/>
          <w:sz w:val="36"/>
          <w:szCs w:val="36"/>
          <w:highlight w:val="none"/>
          <w:lang w:eastAsia="zh-CN"/>
        </w:rPr>
      </w:pPr>
    </w:p>
    <w:p w14:paraId="52B43624">
      <w:pPr>
        <w:rPr>
          <w:rFonts w:ascii="仿宋" w:hAnsi="仿宋" w:eastAsia="仿宋" w:cs="仿宋"/>
          <w:b/>
          <w:bCs/>
          <w:color w:val="auto"/>
          <w:sz w:val="36"/>
          <w:szCs w:val="36"/>
          <w:highlight w:val="none"/>
          <w:lang w:eastAsia="zh-CN"/>
        </w:rPr>
      </w:pPr>
    </w:p>
    <w:p w14:paraId="7AB5101E">
      <w:pPr>
        <w:pStyle w:val="4"/>
        <w:rPr>
          <w:rFonts w:ascii="仿宋" w:hAnsi="仿宋" w:eastAsia="仿宋" w:cs="仿宋"/>
          <w:color w:val="auto"/>
          <w:sz w:val="36"/>
          <w:szCs w:val="36"/>
          <w:highlight w:val="none"/>
          <w:lang w:eastAsia="zh-CN"/>
        </w:rPr>
      </w:pPr>
    </w:p>
    <w:p w14:paraId="18A78024">
      <w:pPr>
        <w:rPr>
          <w:rFonts w:ascii="仿宋" w:hAnsi="仿宋" w:eastAsia="仿宋" w:cs="仿宋"/>
          <w:b/>
          <w:bCs/>
          <w:color w:val="auto"/>
          <w:sz w:val="36"/>
          <w:szCs w:val="36"/>
          <w:highlight w:val="none"/>
          <w:lang w:eastAsia="zh-CN"/>
        </w:rPr>
      </w:pPr>
    </w:p>
    <w:p w14:paraId="41FDC9B4">
      <w:pPr>
        <w:pStyle w:val="4"/>
        <w:rPr>
          <w:rFonts w:ascii="仿宋" w:hAnsi="仿宋" w:eastAsia="仿宋" w:cs="仿宋"/>
          <w:color w:val="auto"/>
          <w:sz w:val="36"/>
          <w:szCs w:val="36"/>
          <w:highlight w:val="none"/>
          <w:lang w:eastAsia="zh-CN"/>
        </w:rPr>
      </w:pPr>
    </w:p>
    <w:p w14:paraId="2B5CBD3F">
      <w:pPr>
        <w:rPr>
          <w:rFonts w:ascii="仿宋" w:hAnsi="仿宋" w:eastAsia="仿宋" w:cs="仿宋"/>
          <w:b/>
          <w:bCs/>
          <w:color w:val="auto"/>
          <w:sz w:val="36"/>
          <w:szCs w:val="36"/>
          <w:highlight w:val="none"/>
          <w:lang w:eastAsia="zh-CN"/>
        </w:rPr>
      </w:pPr>
    </w:p>
    <w:p w14:paraId="342DB163">
      <w:pPr>
        <w:pStyle w:val="4"/>
        <w:rPr>
          <w:rFonts w:ascii="仿宋" w:hAnsi="仿宋" w:eastAsia="仿宋" w:cs="仿宋"/>
          <w:color w:val="auto"/>
          <w:sz w:val="36"/>
          <w:szCs w:val="36"/>
          <w:highlight w:val="none"/>
          <w:lang w:eastAsia="zh-CN"/>
        </w:rPr>
      </w:pPr>
    </w:p>
    <w:p w14:paraId="17B3F1E4">
      <w:pPr>
        <w:rPr>
          <w:rFonts w:ascii="仿宋" w:hAnsi="仿宋" w:eastAsia="仿宋" w:cs="仿宋"/>
          <w:b/>
          <w:bCs/>
          <w:color w:val="auto"/>
          <w:sz w:val="36"/>
          <w:szCs w:val="36"/>
          <w:highlight w:val="none"/>
          <w:lang w:eastAsia="zh-CN"/>
        </w:rPr>
      </w:pPr>
    </w:p>
    <w:p w14:paraId="342D9550">
      <w:pPr>
        <w:pStyle w:val="4"/>
        <w:rPr>
          <w:rFonts w:ascii="仿宋" w:hAnsi="仿宋" w:eastAsia="仿宋" w:cs="仿宋"/>
          <w:color w:val="auto"/>
          <w:sz w:val="36"/>
          <w:szCs w:val="36"/>
          <w:highlight w:val="none"/>
          <w:lang w:eastAsia="zh-CN"/>
        </w:rPr>
      </w:pPr>
    </w:p>
    <w:p w14:paraId="143A511A">
      <w:pPr>
        <w:rPr>
          <w:rFonts w:ascii="仿宋" w:hAnsi="仿宋" w:eastAsia="仿宋" w:cs="仿宋"/>
          <w:b/>
          <w:bCs/>
          <w:color w:val="auto"/>
          <w:sz w:val="36"/>
          <w:szCs w:val="36"/>
          <w:highlight w:val="none"/>
          <w:lang w:eastAsia="zh-CN"/>
        </w:rPr>
      </w:pPr>
    </w:p>
    <w:p w14:paraId="14E2357F">
      <w:pPr>
        <w:pStyle w:val="3"/>
        <w:spacing w:line="240" w:lineRule="atLeast"/>
        <w:rPr>
          <w:rFonts w:ascii="仿宋" w:hAnsi="仿宋" w:eastAsia="仿宋" w:cs="仿宋"/>
          <w:bCs/>
          <w:color w:val="auto"/>
          <w:sz w:val="36"/>
          <w:szCs w:val="36"/>
          <w:highlight w:val="none"/>
          <w:lang w:eastAsia="zh-CN"/>
        </w:rPr>
      </w:pPr>
      <w:r>
        <w:rPr>
          <w:rFonts w:hint="eastAsia" w:ascii="仿宋" w:hAnsi="仿宋" w:eastAsia="仿宋" w:cs="仿宋"/>
          <w:bCs/>
          <w:color w:val="auto"/>
          <w:sz w:val="36"/>
          <w:szCs w:val="36"/>
          <w:highlight w:val="none"/>
          <w:lang w:eastAsia="zh-CN"/>
        </w:rPr>
        <w:t>5、投标保证金缴纳凭证或投标担保函</w:t>
      </w:r>
    </w:p>
    <w:p w14:paraId="45F573E5">
      <w:pPr>
        <w:ind w:firstLine="486" w:firstLineChars="200"/>
        <w:rPr>
          <w:rFonts w:ascii="仿宋" w:hAnsi="仿宋" w:eastAsia="仿宋" w:cs="仿宋"/>
          <w:color w:val="auto"/>
          <w:highlight w:val="none"/>
          <w:lang w:eastAsia="zh-CN"/>
        </w:rPr>
      </w:pPr>
      <w:bookmarkStart w:id="79" w:name="_Toc494296991"/>
      <w:bookmarkStart w:id="80" w:name="_Toc494296665"/>
    </w:p>
    <w:bookmarkEnd w:id="79"/>
    <w:bookmarkEnd w:id="80"/>
    <w:p w14:paraId="1CF584AB">
      <w:pPr>
        <w:pStyle w:val="5"/>
        <w:rPr>
          <w:rFonts w:ascii="仿宋" w:hAnsi="仿宋" w:eastAsia="仿宋" w:cs="仿宋"/>
          <w:color w:val="auto"/>
          <w:highlight w:val="none"/>
          <w:lang w:eastAsia="zh-CN"/>
        </w:rPr>
      </w:pPr>
    </w:p>
    <w:p w14:paraId="143D13EA">
      <w:pPr>
        <w:pStyle w:val="5"/>
        <w:rPr>
          <w:rFonts w:ascii="仿宋" w:hAnsi="仿宋" w:eastAsia="仿宋" w:cs="仿宋"/>
          <w:color w:val="auto"/>
          <w:highlight w:val="none"/>
        </w:rPr>
      </w:pPr>
    </w:p>
    <w:p w14:paraId="2B05E11A">
      <w:pPr>
        <w:spacing w:line="240" w:lineRule="atLeast"/>
        <w:ind w:left="1164" w:leftChars="257" w:hanging="540"/>
        <w:jc w:val="center"/>
        <w:rPr>
          <w:rFonts w:ascii="仿宋" w:hAnsi="仿宋" w:eastAsia="仿宋" w:cs="仿宋"/>
          <w:color w:val="auto"/>
          <w:highlight w:val="none"/>
        </w:rPr>
      </w:pPr>
    </w:p>
    <w:p w14:paraId="36810BFA">
      <w:pPr>
        <w:rPr>
          <w:rFonts w:ascii="仿宋" w:hAnsi="仿宋" w:eastAsia="仿宋" w:cs="仿宋"/>
          <w:color w:val="auto"/>
          <w:sz w:val="28"/>
          <w:szCs w:val="28"/>
          <w:highlight w:val="none"/>
        </w:rPr>
      </w:pPr>
    </w:p>
    <w:tbl>
      <w:tblPr>
        <w:tblStyle w:val="22"/>
        <w:tblpPr w:leftFromText="180" w:rightFromText="180" w:vertAnchor="text" w:horzAnchor="page" w:tblpX="2090" w:tblpY="750"/>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5AAFF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6" w:hRule="atLeast"/>
        </w:trPr>
        <w:tc>
          <w:tcPr>
            <w:tcW w:w="7879" w:type="dxa"/>
          </w:tcPr>
          <w:p w14:paraId="0A1DE970">
            <w:pPr>
              <w:rPr>
                <w:rFonts w:ascii="仿宋" w:hAnsi="仿宋" w:eastAsia="仿宋" w:cs="仿宋"/>
                <w:b/>
                <w:bCs/>
                <w:color w:val="auto"/>
                <w:sz w:val="30"/>
                <w:szCs w:val="30"/>
                <w:highlight w:val="none"/>
              </w:rPr>
            </w:pPr>
          </w:p>
          <w:p w14:paraId="2F623500">
            <w:pPr>
              <w:jc w:val="center"/>
              <w:rPr>
                <w:rFonts w:ascii="仿宋" w:hAnsi="仿宋" w:eastAsia="仿宋" w:cs="仿宋"/>
                <w:b/>
                <w:bCs/>
                <w:color w:val="auto"/>
                <w:sz w:val="30"/>
                <w:szCs w:val="30"/>
                <w:highlight w:val="none"/>
              </w:rPr>
            </w:pPr>
          </w:p>
          <w:p w14:paraId="02B05996">
            <w:pPr>
              <w:jc w:val="center"/>
              <w:rPr>
                <w:rFonts w:ascii="仿宋" w:hAnsi="仿宋" w:eastAsia="仿宋" w:cs="仿宋"/>
                <w:b/>
                <w:bCs/>
                <w:color w:val="auto"/>
                <w:sz w:val="30"/>
                <w:szCs w:val="30"/>
                <w:highlight w:val="none"/>
                <w:lang w:eastAsia="zh-CN"/>
              </w:rPr>
            </w:pPr>
            <w:r>
              <w:rPr>
                <w:rFonts w:hint="eastAsia" w:ascii="仿宋" w:hAnsi="仿宋" w:eastAsia="仿宋" w:cs="仿宋"/>
                <w:b/>
                <w:bCs/>
                <w:color w:val="auto"/>
                <w:sz w:val="30"/>
                <w:szCs w:val="30"/>
                <w:highlight w:val="none"/>
                <w:lang w:eastAsia="zh-CN"/>
              </w:rPr>
              <w:t>打款凭证</w:t>
            </w:r>
          </w:p>
        </w:tc>
      </w:tr>
    </w:tbl>
    <w:p w14:paraId="69D63D30">
      <w:pPr>
        <w:pStyle w:val="5"/>
        <w:rPr>
          <w:rFonts w:ascii="仿宋" w:hAnsi="仿宋" w:eastAsia="仿宋" w:cs="仿宋"/>
          <w:color w:val="auto"/>
          <w:highlight w:val="none"/>
        </w:rPr>
      </w:pPr>
    </w:p>
    <w:p w14:paraId="7CBD192C">
      <w:pPr>
        <w:pStyle w:val="5"/>
        <w:rPr>
          <w:rFonts w:ascii="仿宋" w:hAnsi="仿宋" w:eastAsia="仿宋" w:cs="仿宋"/>
          <w:color w:val="auto"/>
          <w:highlight w:val="none"/>
        </w:rPr>
      </w:pPr>
    </w:p>
    <w:p w14:paraId="66AEC2F8">
      <w:pPr>
        <w:pStyle w:val="5"/>
        <w:rPr>
          <w:rFonts w:ascii="仿宋" w:hAnsi="仿宋" w:eastAsia="仿宋" w:cs="仿宋"/>
          <w:color w:val="auto"/>
          <w:highlight w:val="none"/>
        </w:rPr>
      </w:pPr>
    </w:p>
    <w:p w14:paraId="7B458EA8">
      <w:pPr>
        <w:pStyle w:val="5"/>
        <w:rPr>
          <w:rFonts w:ascii="仿宋" w:hAnsi="仿宋" w:eastAsia="仿宋" w:cs="仿宋"/>
          <w:color w:val="auto"/>
          <w:highlight w:val="none"/>
        </w:rPr>
      </w:pPr>
    </w:p>
    <w:p w14:paraId="6EDD0FE8">
      <w:pPr>
        <w:pStyle w:val="5"/>
        <w:rPr>
          <w:rFonts w:ascii="仿宋" w:hAnsi="仿宋" w:eastAsia="仿宋" w:cs="仿宋"/>
          <w:color w:val="auto"/>
          <w:highlight w:val="none"/>
        </w:rPr>
      </w:pPr>
    </w:p>
    <w:p w14:paraId="29836063">
      <w:pPr>
        <w:pStyle w:val="5"/>
        <w:rPr>
          <w:rFonts w:ascii="仿宋" w:hAnsi="仿宋" w:eastAsia="仿宋" w:cs="仿宋"/>
          <w:color w:val="auto"/>
          <w:highlight w:val="none"/>
        </w:rPr>
      </w:pPr>
    </w:p>
    <w:p w14:paraId="6BE88EF8">
      <w:pPr>
        <w:rPr>
          <w:rFonts w:ascii="仿宋" w:hAnsi="仿宋" w:eastAsia="仿宋" w:cs="仿宋"/>
          <w:color w:val="auto"/>
          <w:highlight w:val="none"/>
        </w:rPr>
      </w:pPr>
    </w:p>
    <w:p w14:paraId="2B68FAD4">
      <w:pPr>
        <w:pStyle w:val="4"/>
        <w:rPr>
          <w:rFonts w:ascii="仿宋" w:hAnsi="仿宋" w:eastAsia="仿宋" w:cs="仿宋"/>
          <w:color w:val="auto"/>
          <w:highlight w:val="none"/>
        </w:rPr>
      </w:pPr>
    </w:p>
    <w:p w14:paraId="74F0E658">
      <w:pPr>
        <w:rPr>
          <w:rFonts w:ascii="仿宋" w:hAnsi="仿宋" w:eastAsia="仿宋" w:cs="仿宋"/>
          <w:color w:val="auto"/>
          <w:highlight w:val="none"/>
        </w:rPr>
      </w:pPr>
    </w:p>
    <w:p w14:paraId="23DC0B18">
      <w:pPr>
        <w:rPr>
          <w:rFonts w:ascii="仿宋" w:hAnsi="仿宋" w:eastAsia="仿宋" w:cs="仿宋"/>
          <w:color w:val="auto"/>
          <w:highlight w:val="none"/>
        </w:rPr>
      </w:pPr>
    </w:p>
    <w:p w14:paraId="482D98BA">
      <w:pPr>
        <w:rPr>
          <w:rFonts w:ascii="仿宋" w:hAnsi="仿宋" w:eastAsia="仿宋" w:cs="仿宋"/>
          <w:color w:val="auto"/>
          <w:highlight w:val="none"/>
        </w:rPr>
      </w:pPr>
    </w:p>
    <w:p w14:paraId="0271CD2F">
      <w:pPr>
        <w:jc w:val="center"/>
        <w:rPr>
          <w:rFonts w:ascii="仿宋" w:hAnsi="仿宋" w:eastAsia="仿宋" w:cs="仿宋"/>
          <w:color w:val="auto"/>
          <w:sz w:val="28"/>
          <w:szCs w:val="28"/>
          <w:highlight w:val="none"/>
        </w:rPr>
      </w:pPr>
    </w:p>
    <w:p w14:paraId="2F3287FF">
      <w:pPr>
        <w:jc w:val="center"/>
        <w:rPr>
          <w:rFonts w:ascii="仿宋" w:hAnsi="仿宋" w:eastAsia="仿宋" w:cs="仿宋"/>
          <w:color w:val="auto"/>
          <w:sz w:val="28"/>
          <w:szCs w:val="28"/>
          <w:highlight w:val="none"/>
        </w:rPr>
      </w:pPr>
    </w:p>
    <w:p w14:paraId="2FE84A8B">
      <w:pPr>
        <w:jc w:val="center"/>
        <w:rPr>
          <w:rFonts w:ascii="仿宋" w:hAnsi="仿宋" w:eastAsia="仿宋" w:cs="仿宋"/>
          <w:color w:val="auto"/>
          <w:sz w:val="28"/>
          <w:szCs w:val="28"/>
          <w:highlight w:val="none"/>
        </w:rPr>
      </w:pPr>
    </w:p>
    <w:p w14:paraId="7913F04A">
      <w:pPr>
        <w:jc w:val="center"/>
        <w:rPr>
          <w:rFonts w:ascii="仿宋" w:hAnsi="仿宋" w:eastAsia="仿宋" w:cs="仿宋"/>
          <w:color w:val="auto"/>
          <w:sz w:val="28"/>
          <w:szCs w:val="28"/>
          <w:highlight w:val="none"/>
        </w:rPr>
      </w:pPr>
    </w:p>
    <w:p w14:paraId="16A3A5F5">
      <w:pPr>
        <w:jc w:val="center"/>
        <w:rPr>
          <w:rFonts w:ascii="仿宋" w:hAnsi="仿宋" w:eastAsia="仿宋" w:cs="仿宋"/>
          <w:color w:val="auto"/>
          <w:sz w:val="28"/>
          <w:szCs w:val="28"/>
          <w:highlight w:val="none"/>
        </w:rPr>
      </w:pPr>
    </w:p>
    <w:p w14:paraId="02F622EB">
      <w:pPr>
        <w:jc w:val="center"/>
        <w:rPr>
          <w:rFonts w:ascii="仿宋" w:hAnsi="仿宋" w:eastAsia="仿宋" w:cs="仿宋"/>
          <w:color w:val="auto"/>
          <w:sz w:val="28"/>
          <w:szCs w:val="28"/>
          <w:highlight w:val="none"/>
        </w:rPr>
      </w:pPr>
    </w:p>
    <w:p w14:paraId="5EE3F876">
      <w:pPr>
        <w:jc w:val="center"/>
        <w:rPr>
          <w:rFonts w:ascii="仿宋" w:hAnsi="仿宋" w:eastAsia="仿宋" w:cs="仿宋"/>
          <w:color w:val="auto"/>
          <w:sz w:val="28"/>
          <w:szCs w:val="28"/>
          <w:highlight w:val="none"/>
        </w:rPr>
      </w:pPr>
    </w:p>
    <w:p w14:paraId="4A6BC33C">
      <w:pPr>
        <w:jc w:val="center"/>
        <w:rPr>
          <w:rFonts w:ascii="仿宋" w:hAnsi="仿宋" w:eastAsia="仿宋" w:cs="仿宋"/>
          <w:color w:val="auto"/>
          <w:sz w:val="28"/>
          <w:szCs w:val="28"/>
          <w:highlight w:val="none"/>
        </w:rPr>
      </w:pPr>
    </w:p>
    <w:p w14:paraId="5C8C2891">
      <w:pPr>
        <w:pStyle w:val="29"/>
        <w:rPr>
          <w:color w:val="auto"/>
        </w:rPr>
      </w:pPr>
    </w:p>
    <w:p w14:paraId="0582B2DE">
      <w:pPr>
        <w:spacing w:line="360" w:lineRule="auto"/>
        <w:jc w:val="both"/>
        <w:rPr>
          <w:rFonts w:ascii="仿宋" w:hAnsi="仿宋" w:eastAsia="仿宋" w:cs="仿宋"/>
          <w:b/>
          <w:bCs/>
          <w:color w:val="auto"/>
          <w:sz w:val="28"/>
          <w:szCs w:val="28"/>
          <w:highlight w:val="none"/>
          <w:lang w:eastAsia="zh-CN"/>
        </w:rPr>
      </w:pPr>
    </w:p>
    <w:p w14:paraId="405DD722">
      <w:pPr>
        <w:spacing w:line="360" w:lineRule="auto"/>
        <w:jc w:val="center"/>
        <w:rPr>
          <w:rFonts w:hint="eastAsia" w:ascii="仿宋" w:hAnsi="仿宋" w:eastAsia="仿宋" w:cs="仿宋"/>
          <w:b/>
          <w:bCs/>
          <w:color w:val="auto"/>
          <w:sz w:val="28"/>
          <w:szCs w:val="28"/>
          <w:highlight w:val="none"/>
          <w:lang w:eastAsia="zh-CN"/>
        </w:rPr>
      </w:pPr>
    </w:p>
    <w:p w14:paraId="4E3D1775">
      <w:pPr>
        <w:spacing w:line="360" w:lineRule="auto"/>
        <w:jc w:val="center"/>
        <w:rPr>
          <w:rFonts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政府采购投标担保函 （项目用）</w:t>
      </w:r>
    </w:p>
    <w:p w14:paraId="6DD0137D">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编号：</w:t>
      </w:r>
    </w:p>
    <w:p w14:paraId="33706263">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（采购人或采购代理机构）：</w:t>
      </w:r>
    </w:p>
    <w:p w14:paraId="247CB610">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鉴于</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（以下简称“供应商”）拟参加编号为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的</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5E7424CB">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项目（以下简称“本项目”）投标，根据本项目询价通知书，供应商参加投标时应向你方缴纳投标保证金，且可以投标担保函的形式缴纳投标保证金。应供应商的申请，我方以保证的方式向你方提供如下投标保证金担保：</w:t>
      </w:r>
    </w:p>
    <w:p w14:paraId="3EC7EA33">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一、保证责任的情形及保证金额</w:t>
      </w:r>
    </w:p>
    <w:p w14:paraId="14F32582">
      <w:pPr>
        <w:spacing w:line="360" w:lineRule="auto"/>
        <w:ind w:firstLine="243" w:firstLineChars="1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（一）在供应商出现下列情形之一时，我方承担保证责任：</w:t>
      </w:r>
    </w:p>
    <w:p w14:paraId="733B0FC5">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1．中标后供应商无正当理由不与采购人或者采购代理机构签订《政府采购合同》；</w:t>
      </w:r>
    </w:p>
    <w:p w14:paraId="21D4862E">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2．询价通知书规定的供应商应当缴纳保证金的其他情形。</w:t>
      </w:r>
    </w:p>
    <w:p w14:paraId="108BED76">
      <w:pPr>
        <w:spacing w:line="360" w:lineRule="auto"/>
        <w:ind w:firstLine="243" w:firstLineChars="1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（二）我方承担保证责任的最高金额为人民币</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元（大写</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），即本项目的投标保证金金额。</w:t>
      </w:r>
    </w:p>
    <w:p w14:paraId="3004F03E">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二、保证的方式及保证期间</w:t>
      </w:r>
    </w:p>
    <w:p w14:paraId="7EA82A21">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我方保证的方式为：连带责任保证。</w:t>
      </w:r>
    </w:p>
    <w:p w14:paraId="53828A18">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我方的保证期间为：自本保函生效之日起</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个月止。</w:t>
      </w:r>
    </w:p>
    <w:p w14:paraId="2A1B4C25">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三、承担保证责任的程序</w:t>
      </w:r>
    </w:p>
    <w:p w14:paraId="266B6FC9">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1．你方要求我方承担保证责任的，应在本保函保证期间内向我方发出书面索赔通知。索赔通知应写明要求索赔的金额，支付款项应到达的账号，并附有证明供应商发生我方应承担保证责任情形的事实材料。</w:t>
      </w:r>
    </w:p>
    <w:p w14:paraId="61A9E2F8">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2．我方在收到索赔通知及相关证明材料后，在</w:t>
      </w:r>
      <w:r>
        <w:rPr>
          <w:rFonts w:hint="eastAsia" w:ascii="仿宋" w:hAnsi="仿宋" w:eastAsia="仿宋" w:cs="仿宋"/>
          <w:color w:val="auto"/>
          <w:highlight w:val="none"/>
          <w:u w:val="single"/>
          <w:lang w:eastAsia="zh-CN"/>
        </w:rPr>
        <w:t>　　　</w:t>
      </w:r>
      <w:r>
        <w:rPr>
          <w:rFonts w:hint="eastAsia" w:ascii="仿宋" w:hAnsi="仿宋" w:eastAsia="仿宋" w:cs="仿宋"/>
          <w:color w:val="auto"/>
          <w:highlight w:val="none"/>
          <w:lang w:eastAsia="zh-CN"/>
        </w:rPr>
        <w:t>个工作日内进行审查，符合应承担保证责任情形的，我方应按照你方的要求代供应商向你方支付投标保证金。</w:t>
      </w:r>
    </w:p>
    <w:p w14:paraId="5DC81925">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四、保证责任的终止</w:t>
      </w:r>
    </w:p>
    <w:p w14:paraId="70E0F202">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1．保证期间届满你方未向我方书面主张保证责任的，自保证期间届满次日起，我方保证责任自动终止。</w:t>
      </w:r>
    </w:p>
    <w:p w14:paraId="0D4F0059">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2．我方按照本保函向你贵方履行了保证责任后，自我方向你贵方支付款项（支付款项从我方账户划出）之日起，保证责任终止。</w:t>
      </w:r>
    </w:p>
    <w:p w14:paraId="38EDA277">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3．按照法律法规的规定或出现我方保证责任终止的其它情形的，我方在本保函项下的保证责任亦终止。</w:t>
      </w:r>
    </w:p>
    <w:p w14:paraId="49C0E310">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五、免责条款</w:t>
      </w:r>
    </w:p>
    <w:p w14:paraId="3BD7BD78">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1．依照法律规定或你方与供应商的另行约定，全部或者部分免除供应商投标保证金义务时，我方亦免除相应的保证责任。</w:t>
      </w:r>
    </w:p>
    <w:p w14:paraId="2BF85EE5">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2．因你方原因致使供应商发生本保函第一条第（一）款约定情形的，我方不承担保证责任。</w:t>
      </w:r>
    </w:p>
    <w:p w14:paraId="2D3D2EF7">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3．因不可抗力造成供应商发生本保函第一条约定情形的，我方不承担保证责任。</w:t>
      </w:r>
    </w:p>
    <w:p w14:paraId="7BEF9828">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4．你方或其他有权机关对询价通知书进行任何澄清或修改，加重我方保证责任的，我方对加重部分不承担保证责任，但该澄清或修改经我方事先书面同意的除外。</w:t>
      </w:r>
    </w:p>
    <w:p w14:paraId="5A7446FF">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六、争议的解决</w:t>
      </w:r>
    </w:p>
    <w:p w14:paraId="7AB396A7">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因本保函发生的纠纷，由你我双方协商解决，协商不成的，通过诉讼程序解决，诉讼管辖地法院为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法院。</w:t>
      </w:r>
    </w:p>
    <w:p w14:paraId="6E1983B6">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七、保函的生效</w:t>
      </w:r>
    </w:p>
    <w:p w14:paraId="26EEF483">
      <w:pPr>
        <w:spacing w:line="360" w:lineRule="auto"/>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本保函自我方加盖公章之日起生效。</w:t>
      </w:r>
    </w:p>
    <w:p w14:paraId="75012BC5">
      <w:pPr>
        <w:spacing w:line="360" w:lineRule="auto"/>
        <w:ind w:firstLine="6439" w:firstLineChars="2650"/>
        <w:rPr>
          <w:rFonts w:ascii="仿宋" w:hAnsi="仿宋" w:eastAsia="仿宋" w:cs="仿宋"/>
          <w:color w:val="auto"/>
          <w:highlight w:val="none"/>
          <w:lang w:eastAsia="zh-CN"/>
        </w:rPr>
      </w:pPr>
    </w:p>
    <w:p w14:paraId="4E226EC2">
      <w:pPr>
        <w:spacing w:line="360" w:lineRule="auto"/>
        <w:ind w:firstLine="6439" w:firstLineChars="2650"/>
        <w:rPr>
          <w:rFonts w:ascii="仿宋" w:hAnsi="仿宋" w:eastAsia="仿宋" w:cs="仿宋"/>
          <w:color w:val="auto"/>
          <w:highlight w:val="none"/>
          <w:lang w:eastAsia="zh-CN"/>
        </w:rPr>
      </w:pPr>
    </w:p>
    <w:p w14:paraId="4508B737">
      <w:pPr>
        <w:spacing w:line="360" w:lineRule="auto"/>
        <w:ind w:firstLine="6439" w:firstLineChars="2650"/>
        <w:rPr>
          <w:rFonts w:ascii="仿宋" w:hAnsi="仿宋" w:eastAsia="仿宋" w:cs="仿宋"/>
          <w:color w:val="auto"/>
          <w:highlight w:val="none"/>
          <w:lang w:eastAsia="zh-CN"/>
        </w:rPr>
      </w:pPr>
      <w:r>
        <w:rPr>
          <w:rFonts w:hint="eastAsia" w:ascii="仿宋" w:hAnsi="仿宋" w:eastAsia="仿宋" w:cs="仿宋"/>
          <w:color w:val="auto"/>
          <w:highlight w:val="none"/>
          <w:lang w:eastAsia="zh-CN"/>
        </w:rPr>
        <w:t>保证人：（公章）</w:t>
      </w:r>
    </w:p>
    <w:p w14:paraId="48DE3547">
      <w:pPr>
        <w:spacing w:line="360" w:lineRule="auto"/>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p>
    <w:p w14:paraId="14A3B133">
      <w:pPr>
        <w:spacing w:line="360" w:lineRule="auto"/>
        <w:ind w:firstLine="6318" w:firstLineChars="2600"/>
        <w:rPr>
          <w:rFonts w:ascii="仿宋" w:hAnsi="仿宋" w:eastAsia="仿宋" w:cs="仿宋"/>
          <w:color w:val="auto"/>
          <w:highlight w:val="none"/>
          <w:lang w:eastAsia="zh-CN"/>
        </w:rPr>
        <w:sectPr>
          <w:pgSz w:w="11905" w:h="16838"/>
          <w:pgMar w:top="1440" w:right="1417" w:bottom="1440" w:left="1417" w:header="850" w:footer="992" w:gutter="0"/>
          <w:pgNumType w:fmt="decimal"/>
          <w:cols w:space="0" w:num="1"/>
          <w:docGrid w:type="linesAndChars" w:linePitch="325" w:charSpace="635"/>
        </w:sectPr>
      </w:pPr>
      <w:r>
        <w:rPr>
          <w:rFonts w:hint="eastAsia" w:ascii="仿宋" w:hAnsi="仿宋" w:eastAsia="仿宋" w:cs="仿宋"/>
          <w:color w:val="auto"/>
          <w:highlight w:val="none"/>
          <w:lang w:eastAsia="zh-CN"/>
        </w:rPr>
        <w:t>年     月      日</w:t>
      </w:r>
    </w:p>
    <w:p w14:paraId="1D76A158">
      <w:pPr>
        <w:spacing w:line="400" w:lineRule="exact"/>
        <w:ind w:firstLine="486" w:firstLineChars="200"/>
        <w:rPr>
          <w:rFonts w:ascii="仿宋" w:hAnsi="仿宋" w:eastAsia="仿宋" w:cs="仿宋"/>
          <w:b/>
          <w:bCs/>
          <w:color w:val="auto"/>
          <w:highlight w:val="none"/>
          <w:lang w:eastAsia="zh-CN"/>
        </w:rPr>
      </w:pPr>
    </w:p>
    <w:p w14:paraId="63748837">
      <w:pPr>
        <w:spacing w:line="400" w:lineRule="exact"/>
        <w:ind w:firstLine="486" w:firstLineChars="200"/>
        <w:rPr>
          <w:rFonts w:ascii="仿宋" w:hAnsi="仿宋" w:eastAsia="仿宋" w:cs="仿宋"/>
          <w:b/>
          <w:bCs/>
          <w:color w:val="auto"/>
          <w:highlight w:val="none"/>
          <w:lang w:eastAsia="zh-CN"/>
        </w:rPr>
      </w:pPr>
      <w:r>
        <w:rPr>
          <w:rFonts w:hint="eastAsia" w:ascii="仿宋" w:hAnsi="仿宋" w:eastAsia="仿宋" w:cs="仿宋"/>
          <w:b/>
          <w:bCs/>
          <w:color w:val="auto"/>
          <w:highlight w:val="none"/>
          <w:lang w:val="en-US" w:eastAsia="zh-CN"/>
        </w:rPr>
        <w:t>6</w:t>
      </w:r>
      <w:r>
        <w:rPr>
          <w:rFonts w:hint="eastAsia" w:ascii="仿宋" w:hAnsi="仿宋" w:eastAsia="仿宋" w:cs="仿宋"/>
          <w:b/>
          <w:bCs/>
          <w:color w:val="auto"/>
          <w:highlight w:val="none"/>
          <w:lang w:eastAsia="zh-CN"/>
        </w:rPr>
        <w:t>、投标企业须提供供应商（被授权本单位在职人员）近6个月内任意1个月的有效社保证明</w:t>
      </w:r>
    </w:p>
    <w:p w14:paraId="5B1A7450">
      <w:pPr>
        <w:spacing w:line="400" w:lineRule="exact"/>
        <w:ind w:firstLine="486" w:firstLineChars="200"/>
        <w:rPr>
          <w:rFonts w:ascii="仿宋" w:hAnsi="仿宋" w:eastAsia="仿宋" w:cs="仿宋"/>
          <w:b/>
          <w:bCs/>
          <w:color w:val="auto"/>
          <w:highlight w:val="none"/>
          <w:lang w:eastAsia="zh-CN"/>
        </w:rPr>
      </w:pPr>
    </w:p>
    <w:p w14:paraId="3A611D1F">
      <w:pPr>
        <w:spacing w:line="400" w:lineRule="exact"/>
        <w:ind w:firstLine="486" w:firstLineChars="200"/>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eastAsia="zh-CN"/>
        </w:rPr>
        <w:t>说明：复印件上应加盖本单位章</w:t>
      </w:r>
    </w:p>
    <w:p w14:paraId="7CD92931">
      <w:pPr>
        <w:pStyle w:val="28"/>
        <w:rPr>
          <w:rFonts w:hint="eastAsia" w:ascii="仿宋" w:hAnsi="仿宋" w:eastAsia="仿宋" w:cs="仿宋"/>
          <w:b/>
          <w:bCs/>
          <w:color w:val="auto"/>
          <w:highlight w:val="none"/>
          <w:lang w:eastAsia="zh-CN"/>
        </w:rPr>
      </w:pPr>
    </w:p>
    <w:p w14:paraId="43171EF6">
      <w:pPr>
        <w:pStyle w:val="28"/>
        <w:rPr>
          <w:rFonts w:hint="eastAsia" w:ascii="仿宋" w:hAnsi="仿宋" w:eastAsia="仿宋" w:cs="仿宋"/>
          <w:b/>
          <w:bCs/>
          <w:color w:val="auto"/>
          <w:highlight w:val="none"/>
          <w:lang w:eastAsia="zh-CN"/>
        </w:rPr>
      </w:pPr>
    </w:p>
    <w:p w14:paraId="259A328C">
      <w:pPr>
        <w:spacing w:line="400" w:lineRule="exact"/>
        <w:ind w:firstLine="486" w:firstLineChars="200"/>
        <w:rPr>
          <w:rFonts w:hint="eastAsia" w:ascii="仿宋" w:hAnsi="仿宋" w:eastAsia="仿宋" w:cs="仿宋"/>
          <w:b/>
          <w:bCs/>
          <w:color w:val="auto"/>
          <w:highlight w:val="none"/>
          <w:lang w:val="en-US" w:eastAsia="zh-CN"/>
        </w:rPr>
      </w:pPr>
    </w:p>
    <w:p w14:paraId="2EBAD38F">
      <w:pPr>
        <w:pStyle w:val="32"/>
        <w:ind w:firstLine="0"/>
        <w:rPr>
          <w:rFonts w:ascii="仿宋" w:hAnsi="仿宋" w:eastAsia="仿宋" w:cs="仿宋"/>
          <w:color w:val="auto"/>
          <w:highlight w:val="none"/>
          <w:lang w:eastAsia="zh-CN"/>
        </w:rPr>
      </w:pPr>
    </w:p>
    <w:p w14:paraId="76CFE0FD">
      <w:pPr>
        <w:pStyle w:val="32"/>
        <w:rPr>
          <w:rFonts w:ascii="仿宋" w:hAnsi="仿宋" w:eastAsia="仿宋" w:cs="仿宋"/>
          <w:color w:val="auto"/>
          <w:highlight w:val="none"/>
          <w:lang w:eastAsia="zh-CN"/>
        </w:rPr>
      </w:pPr>
    </w:p>
    <w:p w14:paraId="1FCF5BCC">
      <w:pPr>
        <w:pStyle w:val="32"/>
        <w:rPr>
          <w:rFonts w:ascii="仿宋" w:hAnsi="仿宋" w:eastAsia="仿宋" w:cs="仿宋"/>
          <w:color w:val="auto"/>
          <w:highlight w:val="none"/>
          <w:lang w:eastAsia="zh-CN"/>
        </w:rPr>
      </w:pPr>
    </w:p>
    <w:p w14:paraId="12281476">
      <w:pPr>
        <w:pStyle w:val="32"/>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val="en-US" w:eastAsia="zh-CN"/>
        </w:rPr>
        <w:t>7</w:t>
      </w:r>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lang w:val="en-US" w:eastAsia="zh-CN"/>
        </w:rPr>
        <w:t>参加政府采购活动前三年内，在经营活动中没有重大违法记录；未被“信用中国”（www.creditchina.gov.cn）、中国政府采购网（www.ccgp.gov.cn）列入失信被执行人、税收违法黑名单、政府采购严重违法失信行为记录名单</w:t>
      </w:r>
      <w:r>
        <w:rPr>
          <w:rFonts w:hint="eastAsia" w:ascii="仿宋" w:hAnsi="仿宋" w:eastAsia="仿宋" w:cs="仿宋"/>
          <w:b/>
          <w:bCs/>
          <w:color w:val="auto"/>
          <w:highlight w:val="none"/>
          <w:lang w:eastAsia="zh-CN"/>
        </w:rPr>
        <w:t>。</w:t>
      </w:r>
    </w:p>
    <w:p w14:paraId="04B59F64">
      <w:pPr>
        <w:pStyle w:val="32"/>
        <w:rPr>
          <w:rFonts w:ascii="仿宋" w:hAnsi="仿宋" w:eastAsia="仿宋" w:cs="仿宋"/>
          <w:b/>
          <w:bCs/>
          <w:color w:val="auto"/>
          <w:highlight w:val="none"/>
          <w:lang w:eastAsia="zh-CN"/>
        </w:rPr>
      </w:pPr>
    </w:p>
    <w:p w14:paraId="7CD06A30">
      <w:pPr>
        <w:rPr>
          <w:rFonts w:ascii="仿宋" w:hAnsi="仿宋" w:eastAsia="仿宋" w:cs="仿宋"/>
          <w:color w:val="auto"/>
          <w:highlight w:val="none"/>
          <w:lang w:eastAsia="zh-CN"/>
        </w:rPr>
      </w:pPr>
    </w:p>
    <w:p w14:paraId="0A49D4A5">
      <w:pPr>
        <w:spacing w:line="400" w:lineRule="exact"/>
        <w:ind w:firstLine="486" w:firstLineChars="200"/>
        <w:rPr>
          <w:rFonts w:ascii="仿宋" w:hAnsi="仿宋" w:eastAsia="仿宋" w:cs="仿宋"/>
          <w:b/>
          <w:bCs/>
          <w:color w:val="auto"/>
          <w:highlight w:val="none"/>
          <w:lang w:eastAsia="zh-CN"/>
        </w:rPr>
      </w:pPr>
    </w:p>
    <w:p w14:paraId="1FD777FB">
      <w:pPr>
        <w:spacing w:line="400" w:lineRule="exact"/>
        <w:ind w:firstLine="486" w:firstLineChars="200"/>
        <w:rPr>
          <w:rFonts w:hint="eastAsia" w:ascii="仿宋" w:hAnsi="仿宋" w:eastAsia="仿宋" w:cs="仿宋"/>
          <w:b/>
          <w:bCs/>
          <w:color w:val="auto"/>
          <w:highlight w:val="none"/>
          <w:lang w:eastAsia="zh-CN"/>
        </w:rPr>
      </w:pPr>
      <w:r>
        <w:rPr>
          <w:rFonts w:hint="eastAsia" w:ascii="仿宋" w:hAnsi="仿宋" w:eastAsia="仿宋" w:cs="仿宋"/>
          <w:b/>
          <w:bCs/>
          <w:color w:val="auto"/>
          <w:highlight w:val="none"/>
          <w:lang w:val="en-US" w:eastAsia="zh-CN"/>
        </w:rPr>
        <w:t>8</w:t>
      </w:r>
      <w:r>
        <w:rPr>
          <w:rFonts w:hint="eastAsia" w:ascii="仿宋" w:hAnsi="仿宋" w:eastAsia="仿宋" w:cs="仿宋"/>
          <w:b/>
          <w:bCs/>
          <w:color w:val="auto"/>
          <w:highlight w:val="none"/>
          <w:lang w:eastAsia="zh-CN"/>
        </w:rPr>
        <w:t>、供应商须知资料表要求的其他资格证明文件</w:t>
      </w:r>
    </w:p>
    <w:p w14:paraId="5AEFF18E">
      <w:pPr>
        <w:pStyle w:val="2"/>
        <w:spacing w:before="40" w:after="40" w:line="579" w:lineRule="auto"/>
        <w:jc w:val="both"/>
        <w:rPr>
          <w:rFonts w:hint="eastAsia" w:ascii="仿宋" w:hAnsi="仿宋" w:eastAsia="仿宋" w:cs="仿宋"/>
          <w:color w:val="auto"/>
          <w:sz w:val="32"/>
          <w:szCs w:val="32"/>
          <w:highlight w:val="none"/>
          <w:lang w:eastAsia="zh-CN"/>
        </w:rPr>
      </w:pPr>
      <w:bookmarkStart w:id="81" w:name="_Toc11180"/>
      <w:bookmarkStart w:id="82" w:name="_Toc22967"/>
      <w:bookmarkStart w:id="83" w:name="_Toc515647816"/>
      <w:bookmarkStart w:id="84" w:name="_Toc5695"/>
    </w:p>
    <w:p w14:paraId="35FCEE77">
      <w:pPr>
        <w:rPr>
          <w:rFonts w:hint="eastAsia" w:ascii="仿宋" w:hAnsi="仿宋" w:eastAsia="仿宋" w:cs="仿宋"/>
          <w:color w:val="auto"/>
          <w:sz w:val="32"/>
          <w:szCs w:val="32"/>
          <w:highlight w:val="none"/>
          <w:lang w:eastAsia="zh-CN"/>
        </w:rPr>
      </w:pPr>
    </w:p>
    <w:p w14:paraId="432D3169">
      <w:pPr>
        <w:pStyle w:val="4"/>
        <w:rPr>
          <w:rFonts w:hint="eastAsia" w:ascii="仿宋" w:hAnsi="仿宋" w:eastAsia="仿宋" w:cs="仿宋"/>
          <w:color w:val="auto"/>
          <w:sz w:val="32"/>
          <w:szCs w:val="32"/>
          <w:highlight w:val="none"/>
          <w:lang w:eastAsia="zh-CN"/>
        </w:rPr>
      </w:pPr>
    </w:p>
    <w:p w14:paraId="402545DC">
      <w:pPr>
        <w:rPr>
          <w:rFonts w:hint="eastAsia"/>
          <w:color w:val="auto"/>
          <w:highlight w:val="none"/>
          <w:lang w:eastAsia="zh-CN"/>
        </w:rPr>
      </w:pPr>
    </w:p>
    <w:p w14:paraId="7A9E5F39">
      <w:pPr>
        <w:pStyle w:val="2"/>
        <w:spacing w:before="40" w:after="40" w:line="579" w:lineRule="auto"/>
        <w:jc w:val="center"/>
        <w:rPr>
          <w:rFonts w:hint="eastAsia" w:ascii="仿宋" w:hAnsi="仿宋" w:eastAsia="仿宋" w:cs="仿宋"/>
          <w:color w:val="auto"/>
          <w:sz w:val="32"/>
          <w:szCs w:val="32"/>
          <w:highlight w:val="none"/>
          <w:lang w:eastAsia="zh-CN"/>
        </w:rPr>
      </w:pPr>
    </w:p>
    <w:p w14:paraId="3E95763D">
      <w:pPr>
        <w:rPr>
          <w:rFonts w:hint="eastAsia"/>
          <w:color w:val="auto"/>
          <w:lang w:eastAsia="zh-CN"/>
        </w:rPr>
      </w:pPr>
    </w:p>
    <w:p w14:paraId="162F65AD">
      <w:pPr>
        <w:pStyle w:val="6"/>
        <w:rPr>
          <w:rFonts w:hint="eastAsia"/>
          <w:color w:val="auto"/>
          <w:highlight w:val="none"/>
          <w:lang w:eastAsia="zh-CN"/>
        </w:rPr>
      </w:pPr>
    </w:p>
    <w:p w14:paraId="20D7F094">
      <w:pPr>
        <w:pStyle w:val="2"/>
        <w:spacing w:before="40" w:after="40" w:line="579" w:lineRule="auto"/>
        <w:jc w:val="both"/>
        <w:rPr>
          <w:rFonts w:hint="eastAsia" w:ascii="仿宋" w:hAnsi="仿宋" w:eastAsia="仿宋" w:cs="仿宋"/>
          <w:color w:val="auto"/>
          <w:sz w:val="32"/>
          <w:szCs w:val="32"/>
          <w:highlight w:val="none"/>
          <w:lang w:eastAsia="zh-CN"/>
        </w:rPr>
      </w:pPr>
    </w:p>
    <w:p w14:paraId="24E1D768">
      <w:pPr>
        <w:rPr>
          <w:rFonts w:hint="default"/>
          <w:lang w:val="en-US" w:eastAsia="zh-CN"/>
        </w:rPr>
      </w:pPr>
      <w:bookmarkStart w:id="85" w:name="_GoBack"/>
      <w:bookmarkEnd w:id="85"/>
    </w:p>
    <w:p w14:paraId="67B83301">
      <w:pPr>
        <w:pStyle w:val="2"/>
        <w:spacing w:before="40" w:after="40" w:line="579" w:lineRule="auto"/>
        <w:jc w:val="center"/>
        <w:rPr>
          <w:rFonts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第二部分  商务及技术文件</w:t>
      </w:r>
      <w:bookmarkEnd w:id="81"/>
      <w:bookmarkEnd w:id="82"/>
      <w:bookmarkEnd w:id="83"/>
      <w:bookmarkEnd w:id="84"/>
    </w:p>
    <w:p w14:paraId="18CA8374">
      <w:pPr>
        <w:pStyle w:val="10"/>
        <w:spacing w:line="400" w:lineRule="exac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1、投标函</w:t>
      </w:r>
    </w:p>
    <w:p w14:paraId="211FCAF8">
      <w:pPr>
        <w:pStyle w:val="10"/>
        <w:spacing w:line="400" w:lineRule="exac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2、开标一览表</w:t>
      </w:r>
    </w:p>
    <w:p w14:paraId="4706D5F0">
      <w:pPr>
        <w:pStyle w:val="10"/>
        <w:spacing w:line="400" w:lineRule="exac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3、货物说明一览表</w:t>
      </w:r>
    </w:p>
    <w:p w14:paraId="23AD5412">
      <w:pPr>
        <w:pStyle w:val="10"/>
        <w:spacing w:line="400" w:lineRule="exac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4、投标分项报价表</w:t>
      </w:r>
    </w:p>
    <w:p w14:paraId="1D383E70">
      <w:pPr>
        <w:pStyle w:val="10"/>
        <w:spacing w:line="400" w:lineRule="exac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5、技术</w:t>
      </w:r>
      <w:r>
        <w:rPr>
          <w:rFonts w:hint="eastAsia" w:ascii="仿宋" w:hAnsi="仿宋" w:eastAsia="仿宋" w:cs="仿宋"/>
          <w:color w:val="auto"/>
          <w:highlight w:val="none"/>
          <w:lang w:val="en-US" w:eastAsia="zh-CN"/>
        </w:rPr>
        <w:t>条款</w:t>
      </w:r>
      <w:r>
        <w:rPr>
          <w:rFonts w:hint="eastAsia" w:ascii="仿宋" w:hAnsi="仿宋" w:eastAsia="仿宋" w:cs="仿宋"/>
          <w:color w:val="auto"/>
          <w:highlight w:val="none"/>
          <w:lang w:eastAsia="zh-CN"/>
        </w:rPr>
        <w:t>偏离表</w:t>
      </w:r>
    </w:p>
    <w:p w14:paraId="0D14C0BA">
      <w:pPr>
        <w:pStyle w:val="10"/>
        <w:spacing w:line="400" w:lineRule="exac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6、商务条款偏离表</w:t>
      </w:r>
    </w:p>
    <w:p w14:paraId="59DCDD4F">
      <w:pPr>
        <w:pStyle w:val="10"/>
        <w:spacing w:line="400" w:lineRule="exac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7、供应商基本情况表</w:t>
      </w:r>
    </w:p>
    <w:p w14:paraId="2711B043">
      <w:pPr>
        <w:pStyle w:val="10"/>
        <w:spacing w:line="400" w:lineRule="exact"/>
        <w:ind w:left="359" w:leftChars="148" w:firstLine="228"/>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8</w:t>
      </w:r>
      <w:r>
        <w:rPr>
          <w:rFonts w:hint="eastAsia" w:ascii="仿宋" w:hAnsi="仿宋" w:eastAsia="仿宋" w:cs="仿宋"/>
          <w:color w:val="auto"/>
          <w:highlight w:val="none"/>
          <w:lang w:eastAsia="zh-CN"/>
        </w:rPr>
        <w:t>、中小企业声明函(货物)</w:t>
      </w:r>
    </w:p>
    <w:p w14:paraId="4C12E877">
      <w:pPr>
        <w:pStyle w:val="10"/>
        <w:spacing w:line="400" w:lineRule="exact"/>
        <w:ind w:left="359" w:leftChars="148" w:firstLine="228"/>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9</w:t>
      </w:r>
      <w:r>
        <w:rPr>
          <w:rFonts w:hint="eastAsia" w:ascii="仿宋" w:hAnsi="仿宋" w:eastAsia="仿宋" w:cs="仿宋"/>
          <w:color w:val="auto"/>
          <w:highlight w:val="none"/>
          <w:lang w:eastAsia="zh-CN"/>
        </w:rPr>
        <w:t>、《残疾人福利性单位声明函》</w:t>
      </w:r>
    </w:p>
    <w:p w14:paraId="706E4F77">
      <w:pPr>
        <w:pStyle w:val="10"/>
        <w:spacing w:line="400" w:lineRule="exact"/>
        <w:ind w:left="359" w:leftChars="148" w:firstLine="228"/>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10</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商务</w:t>
      </w:r>
      <w:r>
        <w:rPr>
          <w:rFonts w:hint="eastAsia" w:ascii="仿宋" w:hAnsi="仿宋" w:eastAsia="仿宋" w:cs="仿宋"/>
          <w:color w:val="auto"/>
          <w:highlight w:val="none"/>
          <w:lang w:eastAsia="zh-CN"/>
        </w:rPr>
        <w:t>标准和细则中技术部分证明材料</w:t>
      </w:r>
    </w:p>
    <w:p w14:paraId="442E696F">
      <w:pPr>
        <w:pStyle w:val="10"/>
        <w:spacing w:line="400" w:lineRule="exact"/>
        <w:ind w:left="359" w:leftChars="148" w:firstLine="228"/>
        <w:rPr>
          <w:rFonts w:ascii="仿宋" w:hAnsi="仿宋" w:eastAsia="仿宋" w:cs="仿宋"/>
          <w:color w:val="auto"/>
          <w:highlight w:val="none"/>
          <w:lang w:eastAsia="zh-CN"/>
        </w:rPr>
      </w:pPr>
      <w:r>
        <w:rPr>
          <w:rFonts w:hint="eastAsia" w:ascii="仿宋" w:hAnsi="仿宋" w:eastAsia="仿宋" w:cs="仿宋"/>
          <w:color w:val="auto"/>
          <w:highlight w:val="none"/>
          <w:lang w:eastAsia="zh-CN"/>
        </w:rPr>
        <w:t>1</w:t>
      </w: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lang w:eastAsia="zh-CN"/>
        </w:rPr>
        <w:t>、评分标准和细则中技术部分证明材料（格式自拟）</w:t>
      </w:r>
    </w:p>
    <w:p w14:paraId="746F2164">
      <w:pPr>
        <w:pStyle w:val="10"/>
        <w:spacing w:line="400" w:lineRule="exact"/>
        <w:ind w:left="359" w:leftChars="148" w:firstLine="228"/>
        <w:rPr>
          <w:rFonts w:ascii="仿宋" w:hAnsi="仿宋" w:eastAsia="仿宋" w:cs="仿宋"/>
          <w:color w:val="auto"/>
          <w:highlight w:val="none"/>
          <w:lang w:eastAsia="zh-CN"/>
        </w:rPr>
      </w:pPr>
      <w:r>
        <w:rPr>
          <w:rFonts w:hint="eastAsia" w:ascii="仿宋" w:hAnsi="仿宋" w:eastAsia="仿宋" w:cs="仿宋"/>
          <w:color w:val="auto"/>
          <w:highlight w:val="none"/>
          <w:lang w:val="en-US" w:eastAsia="zh-CN"/>
        </w:rPr>
        <w:t>12</w:t>
      </w:r>
      <w:r>
        <w:rPr>
          <w:rFonts w:hint="eastAsia" w:ascii="仿宋" w:hAnsi="仿宋" w:eastAsia="仿宋" w:cs="仿宋"/>
          <w:color w:val="auto"/>
          <w:highlight w:val="none"/>
          <w:lang w:eastAsia="zh-CN"/>
        </w:rPr>
        <w:t>、供应商认为有必要提供的其他证明材料（格式自拟）</w:t>
      </w:r>
    </w:p>
    <w:p w14:paraId="57EA14C3">
      <w:pPr>
        <w:pStyle w:val="10"/>
        <w:tabs>
          <w:tab w:val="left" w:pos="5580"/>
        </w:tabs>
        <w:spacing w:line="400" w:lineRule="exact"/>
        <w:ind w:left="648" w:leftChars="267"/>
        <w:rPr>
          <w:rFonts w:ascii="仿宋" w:hAnsi="仿宋" w:eastAsia="仿宋" w:cs="仿宋"/>
          <w:color w:val="auto"/>
          <w:sz w:val="21"/>
          <w:szCs w:val="21"/>
          <w:highlight w:val="none"/>
          <w:lang w:eastAsia="zh-CN"/>
        </w:rPr>
      </w:pPr>
      <w:r>
        <w:rPr>
          <w:rFonts w:hint="eastAsia" w:ascii="仿宋" w:hAnsi="仿宋" w:eastAsia="仿宋" w:cs="仿宋"/>
          <w:color w:val="auto"/>
          <w:highlight w:val="none"/>
          <w:lang w:eastAsia="zh-CN"/>
        </w:rPr>
        <w:br w:type="page"/>
      </w:r>
    </w:p>
    <w:p w14:paraId="6DB4F8FB">
      <w:pPr>
        <w:pStyle w:val="7"/>
        <w:numPr>
          <w:ilvl w:val="0"/>
          <w:numId w:val="0"/>
        </w:numPr>
        <w:kinsoku w:val="0"/>
        <w:overflowPunct w:val="0"/>
        <w:spacing w:before="130" w:line="355" w:lineRule="auto"/>
        <w:ind w:left="480" w:right="7"/>
        <w:jc w:val="center"/>
        <w:rPr>
          <w:rFonts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1、投标函</w:t>
      </w:r>
    </w:p>
    <w:p w14:paraId="2C436132">
      <w:pPr>
        <w:spacing w:line="440" w:lineRule="exact"/>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致：</w:t>
      </w:r>
      <w:r>
        <w:rPr>
          <w:rFonts w:hint="eastAsia" w:ascii="仿宋" w:hAnsi="仿宋" w:eastAsia="仿宋" w:cs="仿宋"/>
          <w:color w:val="auto"/>
          <w:highlight w:val="none"/>
          <w:u w:val="single"/>
          <w:lang w:eastAsia="zh-CN"/>
        </w:rPr>
        <w:t xml:space="preserve">                     </w:t>
      </w:r>
    </w:p>
    <w:p w14:paraId="005E7701">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为响应你方组织的</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项目的招标[项目编号为：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，我方愿参与投标。</w:t>
      </w:r>
    </w:p>
    <w:p w14:paraId="2F8C639F">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我方确认收到贵方提供的</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招标文件的全部内容。</w:t>
      </w:r>
    </w:p>
    <w:p w14:paraId="129F87C3">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14:paraId="6B7F2B91">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u w:val="single"/>
          <w:lang w:eastAsia="zh-CN"/>
        </w:rPr>
        <w:t xml:space="preserve">      (供应商名称)      </w:t>
      </w:r>
      <w:r>
        <w:rPr>
          <w:rFonts w:hint="eastAsia" w:ascii="仿宋" w:hAnsi="仿宋" w:eastAsia="仿宋" w:cs="仿宋"/>
          <w:color w:val="auto"/>
          <w:highlight w:val="none"/>
          <w:lang w:eastAsia="zh-CN"/>
        </w:rPr>
        <w:t>作为供应商正式授权</w:t>
      </w:r>
      <w:r>
        <w:rPr>
          <w:rFonts w:hint="eastAsia" w:ascii="仿宋" w:hAnsi="仿宋" w:eastAsia="仿宋" w:cs="仿宋"/>
          <w:color w:val="auto"/>
          <w:highlight w:val="none"/>
          <w:u w:val="single"/>
          <w:lang w:eastAsia="zh-CN"/>
        </w:rPr>
        <w:t xml:space="preserve">  (授权代表全名, 职务)  </w:t>
      </w:r>
      <w:r>
        <w:rPr>
          <w:rFonts w:hint="eastAsia" w:ascii="仿宋" w:hAnsi="仿宋" w:eastAsia="仿宋" w:cs="仿宋"/>
          <w:color w:val="auto"/>
          <w:highlight w:val="none"/>
          <w:lang w:eastAsia="zh-CN"/>
        </w:rPr>
        <w:t>代表我方全权处理有关本报价的一切事宜。</w:t>
      </w:r>
    </w:p>
    <w:p w14:paraId="7EDEF98A">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我方已完全明白招标文件的所有条款要求，并申明如下：</w:t>
      </w:r>
    </w:p>
    <w:p w14:paraId="60009BF3">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（一）按招标文件提供的全部货物与相关服务的投标总价详见《报价一览表》。</w:t>
      </w:r>
    </w:p>
    <w:p w14:paraId="57FF4CF3">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（二）本投标文件的有效期为投标截止时间起</w:t>
      </w:r>
      <w:r>
        <w:rPr>
          <w:rFonts w:hint="eastAsia" w:ascii="仿宋" w:hAnsi="仿宋" w:eastAsia="仿宋" w:cs="仿宋"/>
          <w:color w:val="auto"/>
          <w:highlight w:val="none"/>
          <w:u w:val="single"/>
          <w:lang w:eastAsia="zh-CN"/>
        </w:rPr>
        <w:t>60</w:t>
      </w:r>
      <w:r>
        <w:rPr>
          <w:rFonts w:hint="eastAsia" w:ascii="仿宋" w:hAnsi="仿宋" w:eastAsia="仿宋" w:cs="仿宋"/>
          <w:color w:val="auto"/>
          <w:highlight w:val="none"/>
          <w:lang w:eastAsia="zh-CN"/>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2035A648">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（三）我方同意按照贵方可能提出的要求而提供与投标有关的任何其它数据、信息或资料。</w:t>
      </w:r>
    </w:p>
    <w:p w14:paraId="2524257B">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（四）我方理解贵方不一定接受最低投标价或任何贵方可能收到的投标。</w:t>
      </w:r>
    </w:p>
    <w:p w14:paraId="518E8862">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（五）我方如果中标，将保证履行招标文件及其澄清、修改文件（如果有）中的全部责任和义务，按质、按量、按期完成《招标内容》及《合同书》中的全部任务。</w:t>
      </w:r>
    </w:p>
    <w:p w14:paraId="0DB1FA54">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（六）如我方被授予合同，我方承诺支付就本次招标应支付或将支付的中标服务费（详见按招标文件要求格式填写的《中标服务费支付承诺书》）。</w:t>
      </w:r>
    </w:p>
    <w:p w14:paraId="34162FCD">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（七）我方作为在法律、财务和运作上独立于采购人、招标代理机构的供应商，在此保证所提交的所有文件和全部说明是真实的和正确的。</w:t>
      </w:r>
    </w:p>
    <w:p w14:paraId="402D775E">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（八）我方投标报价已包含应向知识产权所有权人支付的所有相关税费，并保证采购人在中国使用我方提供的货物时，如有第三方提出侵犯其知识产权主张的，责任由我方承担。</w:t>
      </w:r>
    </w:p>
    <w:p w14:paraId="784FCFB8">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（九）我方与其他供应商不存在单位负责人为同一人或者存在直接控股、管理关系。</w:t>
      </w:r>
    </w:p>
    <w:p w14:paraId="10451027">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（十）我方承诺未为本项目提供整体设计、规范编制或者项目管理、监理、检测等服务。</w:t>
      </w:r>
    </w:p>
    <w:p w14:paraId="069D5A7B">
      <w:pPr>
        <w:spacing w:line="48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（十一）我方具备《政府采购法》第二十二条规定的条件，承诺如下：</w:t>
      </w:r>
    </w:p>
    <w:p w14:paraId="07F4BCCC">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（1）我方已依法缴纳了各项税费及社会保险费用，如有需要，可随时向采购人提供近三个月内的相关缴费证明，以便核查。</w:t>
      </w:r>
    </w:p>
    <w:p w14:paraId="1959960E">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（2）我方已依法建立健全的财务会计制度，如有需要，可随时向采购人提供相关的证明材料，以便核查。</w:t>
      </w:r>
    </w:p>
    <w:p w14:paraId="701ADAAD">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（3）我方参加本项目政府采购活动前3年内在经营活动中没有重大违法记录。</w:t>
      </w:r>
    </w:p>
    <w:p w14:paraId="215B9200">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（4）我方具备履行合同所必需的设备和专业技术能力。</w:t>
      </w:r>
    </w:p>
    <w:p w14:paraId="76834A60">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（5）我方符合法律、行政法规规定的其他条件。</w:t>
      </w:r>
    </w:p>
    <w:p w14:paraId="69FD95B2">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以上内容如有虚假或与事实不符的，评审委员会可将我方</w:t>
      </w:r>
      <w:r>
        <w:rPr>
          <w:rFonts w:hint="eastAsia" w:ascii="仿宋" w:hAnsi="仿宋" w:eastAsia="仿宋" w:cs="仿宋"/>
          <w:color w:val="auto"/>
          <w:highlight w:val="none"/>
          <w:lang w:val="en-US" w:eastAsia="zh-CN"/>
        </w:rPr>
        <w:t>作</w:t>
      </w:r>
      <w:r>
        <w:rPr>
          <w:rFonts w:hint="eastAsia" w:ascii="仿宋" w:hAnsi="仿宋" w:eastAsia="仿宋" w:cs="仿宋"/>
          <w:color w:val="auto"/>
          <w:highlight w:val="none"/>
          <w:lang w:eastAsia="zh-CN"/>
        </w:rPr>
        <w:t>无效投标处理，我方愿意承担相应的法律责任。</w:t>
      </w:r>
    </w:p>
    <w:p w14:paraId="6453780C">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（十</w:t>
      </w:r>
      <w:r>
        <w:rPr>
          <w:rFonts w:hint="eastAsia" w:ascii="仿宋" w:hAnsi="仿宋" w:eastAsia="仿宋" w:cs="仿宋"/>
          <w:color w:val="auto"/>
          <w:highlight w:val="none"/>
          <w:lang w:val="en-US" w:eastAsia="zh-CN"/>
        </w:rPr>
        <w:t>二</w:t>
      </w:r>
      <w:r>
        <w:rPr>
          <w:rFonts w:hint="eastAsia" w:ascii="仿宋" w:hAnsi="仿宋" w:eastAsia="仿宋" w:cs="仿宋"/>
          <w:color w:val="auto"/>
          <w:highlight w:val="none"/>
          <w:lang w:eastAsia="zh-CN"/>
        </w:rPr>
        <w:t>）我方对在本函及投标文件中所作的所有承诺承担法律责任。</w:t>
      </w:r>
    </w:p>
    <w:p w14:paraId="3EDAB820">
      <w:pPr>
        <w:spacing w:line="440" w:lineRule="exact"/>
        <w:ind w:firstLine="486"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（十</w:t>
      </w:r>
      <w:r>
        <w:rPr>
          <w:rFonts w:hint="eastAsia" w:ascii="仿宋" w:hAnsi="仿宋" w:eastAsia="仿宋" w:cs="仿宋"/>
          <w:color w:val="auto"/>
          <w:highlight w:val="none"/>
          <w:lang w:val="en-US" w:eastAsia="zh-CN"/>
        </w:rPr>
        <w:t>三</w:t>
      </w:r>
      <w:r>
        <w:rPr>
          <w:rFonts w:hint="eastAsia" w:ascii="仿宋" w:hAnsi="仿宋" w:eastAsia="仿宋" w:cs="仿宋"/>
          <w:color w:val="auto"/>
          <w:highlight w:val="none"/>
          <w:lang w:eastAsia="zh-CN"/>
        </w:rPr>
        <w:t>）所有与本招标有关的函件请发往下列地址：</w:t>
      </w:r>
    </w:p>
    <w:p w14:paraId="413BC9EC">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地    址：</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.邮政编码：</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w:t>
      </w:r>
    </w:p>
    <w:p w14:paraId="6AC022CF">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电    话：</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w:t>
      </w:r>
    </w:p>
    <w:p w14:paraId="56FB0B2F">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传    真：</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w:t>
      </w:r>
    </w:p>
    <w:p w14:paraId="5D6F95A0">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代表姓名：</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.职    务：</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w:t>
      </w:r>
    </w:p>
    <w:p w14:paraId="54828220">
      <w:pPr>
        <w:spacing w:line="440" w:lineRule="exact"/>
        <w:ind w:right="480"/>
        <w:jc w:val="right"/>
        <w:rPr>
          <w:rFonts w:ascii="仿宋" w:hAnsi="仿宋" w:eastAsia="仿宋" w:cs="仿宋"/>
          <w:color w:val="auto"/>
          <w:highlight w:val="none"/>
          <w:lang w:eastAsia="zh-CN"/>
        </w:rPr>
      </w:pP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u w:val="single"/>
          <w:lang w:eastAsia="zh-CN"/>
        </w:rPr>
        <w:tab/>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（公章） </w:t>
      </w:r>
    </w:p>
    <w:p w14:paraId="013F9F5D">
      <w:pPr>
        <w:wordWrap w:val="0"/>
        <w:spacing w:line="440" w:lineRule="exact"/>
        <w:ind w:firstLine="486" w:firstLineChars="200"/>
        <w:jc w:val="right"/>
        <w:rPr>
          <w:rFonts w:ascii="仿宋" w:hAnsi="仿宋" w:eastAsia="仿宋" w:cs="仿宋"/>
          <w:color w:val="auto"/>
          <w:highlight w:val="none"/>
          <w:lang w:eastAsia="zh-CN"/>
        </w:rPr>
      </w:pPr>
      <w:r>
        <w:rPr>
          <w:rFonts w:hint="eastAsia" w:ascii="仿宋" w:hAnsi="仿宋" w:eastAsia="仿宋" w:cs="仿宋"/>
          <w:color w:val="auto"/>
          <w:highlight w:val="none"/>
          <w:lang w:eastAsia="zh-CN"/>
        </w:rPr>
        <w:t>法定代表人或委托人：</w:t>
      </w:r>
      <w:r>
        <w:rPr>
          <w:rFonts w:hint="eastAsia" w:ascii="仿宋" w:hAnsi="仿宋" w:eastAsia="仿宋" w:cs="仿宋"/>
          <w:color w:val="auto"/>
          <w:highlight w:val="none"/>
          <w:lang w:eastAsia="zh-CN"/>
        </w:rPr>
        <w:tab/>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（签章）  </w:t>
      </w:r>
    </w:p>
    <w:p w14:paraId="25A6DD2A">
      <w:pPr>
        <w:wordWrap w:val="0"/>
        <w:spacing w:line="440" w:lineRule="exact"/>
        <w:ind w:firstLine="486" w:firstLineChars="200"/>
        <w:jc w:val="right"/>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u w:val="single"/>
          <w:lang w:eastAsia="zh-CN"/>
        </w:rPr>
        <w:tab/>
      </w:r>
      <w:r>
        <w:rPr>
          <w:rFonts w:hint="eastAsia" w:ascii="仿宋" w:hAnsi="仿宋" w:eastAsia="仿宋" w:cs="仿宋"/>
          <w:color w:val="auto"/>
          <w:highlight w:val="none"/>
          <w:lang w:eastAsia="zh-CN"/>
        </w:rPr>
        <w:t>年</w:t>
      </w:r>
      <w:r>
        <w:rPr>
          <w:rFonts w:hint="eastAsia" w:ascii="仿宋" w:hAnsi="仿宋" w:eastAsia="仿宋" w:cs="仿宋"/>
          <w:color w:val="auto"/>
          <w:highlight w:val="none"/>
          <w:u w:val="single"/>
          <w:lang w:eastAsia="zh-CN"/>
        </w:rPr>
        <w:tab/>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月</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日</w:t>
      </w:r>
    </w:p>
    <w:p w14:paraId="2203BC1E">
      <w:pPr>
        <w:pStyle w:val="32"/>
        <w:rPr>
          <w:rFonts w:ascii="仿宋" w:hAnsi="仿宋" w:eastAsia="仿宋" w:cs="仿宋"/>
          <w:color w:val="auto"/>
          <w:highlight w:val="none"/>
          <w:lang w:eastAsia="zh-CN"/>
        </w:rPr>
      </w:pPr>
      <w:r>
        <w:rPr>
          <w:rFonts w:hint="eastAsia" w:ascii="仿宋" w:hAnsi="仿宋" w:eastAsia="仿宋" w:cs="仿宋"/>
          <w:color w:val="auto"/>
          <w:highlight w:val="none"/>
          <w:lang w:eastAsia="zh-CN"/>
        </w:rPr>
        <w:br w:type="page"/>
      </w:r>
    </w:p>
    <w:p w14:paraId="1CCC975C">
      <w:pPr>
        <w:pStyle w:val="5"/>
        <w:tabs>
          <w:tab w:val="left" w:pos="5580"/>
        </w:tabs>
        <w:spacing w:line="240" w:lineRule="atLeast"/>
        <w:ind w:firstLine="3364" w:firstLineChars="927"/>
        <w:jc w:val="both"/>
        <w:rPr>
          <w:rFonts w:ascii="仿宋" w:hAnsi="仿宋" w:eastAsia="仿宋" w:cs="仿宋"/>
          <w:color w:val="auto"/>
          <w:highlight w:val="none"/>
          <w:lang w:eastAsia="zh-CN"/>
        </w:rPr>
      </w:pPr>
      <w:r>
        <w:rPr>
          <w:rFonts w:hint="eastAsia" w:ascii="仿宋" w:hAnsi="仿宋" w:eastAsia="仿宋" w:cs="仿宋"/>
          <w:b/>
          <w:color w:val="auto"/>
          <w:sz w:val="36"/>
          <w:szCs w:val="24"/>
          <w:highlight w:val="none"/>
          <w:lang w:eastAsia="zh-CN"/>
        </w:rPr>
        <w:t>2、开标一览表</w:t>
      </w:r>
      <w:r>
        <w:rPr>
          <w:rFonts w:hint="eastAsia" w:ascii="仿宋" w:hAnsi="仿宋" w:eastAsia="仿宋" w:cs="仿宋"/>
          <w:b/>
          <w:color w:val="auto"/>
          <w:sz w:val="36"/>
          <w:szCs w:val="24"/>
          <w:highlight w:val="none"/>
          <w:lang w:eastAsia="zh-CN"/>
        </w:rPr>
        <w:cr/>
      </w:r>
    </w:p>
    <w:p w14:paraId="2608CBAB">
      <w:pPr>
        <w:adjustRightInd w:val="0"/>
        <w:snapToGrid w:val="0"/>
        <w:spacing w:line="500" w:lineRule="exact"/>
        <w:rPr>
          <w:rFonts w:ascii="仿宋" w:hAnsi="仿宋" w:eastAsia="仿宋" w:cs="仿宋"/>
          <w:color w:val="auto"/>
          <w:szCs w:val="21"/>
          <w:highlight w:val="none"/>
          <w:u w:val="single"/>
          <w:lang w:eastAsia="zh-CN"/>
        </w:rPr>
      </w:pPr>
      <w:r>
        <w:rPr>
          <w:rFonts w:hint="eastAsia" w:ascii="仿宋" w:hAnsi="仿宋" w:eastAsia="仿宋" w:cs="仿宋"/>
          <w:color w:val="auto"/>
          <w:szCs w:val="21"/>
          <w:highlight w:val="none"/>
          <w:lang w:eastAsia="zh-CN"/>
        </w:rPr>
        <w:t xml:space="preserve">招标项目名称： </w:t>
      </w:r>
      <w:r>
        <w:rPr>
          <w:rFonts w:hint="eastAsia" w:ascii="仿宋" w:hAnsi="仿宋" w:eastAsia="仿宋" w:cs="仿宋"/>
          <w:color w:val="auto"/>
          <w:szCs w:val="21"/>
          <w:highlight w:val="none"/>
          <w:u w:val="single"/>
          <w:lang w:eastAsia="zh-CN"/>
        </w:rPr>
        <w:t xml:space="preserve">                         </w:t>
      </w:r>
    </w:p>
    <w:p w14:paraId="15A6E5F9">
      <w:pPr>
        <w:adjustRightInd w:val="0"/>
        <w:snapToGrid w:val="0"/>
        <w:spacing w:line="500" w:lineRule="exact"/>
        <w:rPr>
          <w:rFonts w:ascii="仿宋" w:hAnsi="仿宋" w:eastAsia="仿宋" w:cs="仿宋"/>
          <w:i/>
          <w:iCs/>
          <w:color w:val="auto"/>
          <w:szCs w:val="21"/>
          <w:highlight w:val="none"/>
          <w:lang w:eastAsia="zh-CN"/>
        </w:rPr>
      </w:pPr>
      <w:r>
        <w:rPr>
          <w:rFonts w:hint="eastAsia" w:ascii="仿宋" w:hAnsi="仿宋" w:eastAsia="仿宋" w:cs="仿宋"/>
          <w:color w:val="auto"/>
          <w:szCs w:val="21"/>
          <w:highlight w:val="none"/>
          <w:lang w:eastAsia="zh-CN"/>
        </w:rPr>
        <w:t>招标项目编号：</w:t>
      </w:r>
      <w:r>
        <w:rPr>
          <w:rFonts w:hint="eastAsia" w:ascii="仿宋" w:hAnsi="仿宋" w:eastAsia="仿宋" w:cs="仿宋"/>
          <w:i/>
          <w:iCs/>
          <w:color w:val="auto"/>
          <w:szCs w:val="21"/>
          <w:highlight w:val="none"/>
          <w:lang w:eastAsia="zh-CN"/>
        </w:rPr>
        <w:t xml:space="preserve"> </w:t>
      </w:r>
      <w:r>
        <w:rPr>
          <w:rFonts w:hint="eastAsia" w:ascii="仿宋" w:hAnsi="仿宋" w:eastAsia="仿宋" w:cs="仿宋"/>
          <w:color w:val="auto"/>
          <w:szCs w:val="21"/>
          <w:highlight w:val="none"/>
          <w:u w:val="single"/>
          <w:lang w:eastAsia="zh-CN"/>
        </w:rPr>
        <w:t xml:space="preserve">                         </w:t>
      </w:r>
    </w:p>
    <w:p w14:paraId="0099FF1A">
      <w:pPr>
        <w:spacing w:line="500" w:lineRule="exact"/>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 xml:space="preserve">                                                 单位：元（人民币）</w:t>
      </w:r>
    </w:p>
    <w:tbl>
      <w:tblPr>
        <w:tblStyle w:val="22"/>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4D78A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vAlign w:val="center"/>
          </w:tcPr>
          <w:p w14:paraId="1AD27CCF">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项目名称</w:t>
            </w:r>
          </w:p>
        </w:tc>
        <w:tc>
          <w:tcPr>
            <w:tcW w:w="6185" w:type="dxa"/>
            <w:vAlign w:val="center"/>
          </w:tcPr>
          <w:p w14:paraId="10BC4066">
            <w:pPr>
              <w:rPr>
                <w:rFonts w:ascii="仿宋" w:hAnsi="仿宋" w:eastAsia="仿宋" w:cs="仿宋"/>
                <w:color w:val="auto"/>
                <w:szCs w:val="21"/>
                <w:highlight w:val="none"/>
              </w:rPr>
            </w:pPr>
          </w:p>
        </w:tc>
      </w:tr>
      <w:tr w14:paraId="03B1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vAlign w:val="center"/>
          </w:tcPr>
          <w:p w14:paraId="18762911">
            <w:pPr>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rPr>
              <w:t>供货期</w:t>
            </w:r>
          </w:p>
        </w:tc>
        <w:tc>
          <w:tcPr>
            <w:tcW w:w="6185" w:type="dxa"/>
            <w:vAlign w:val="center"/>
          </w:tcPr>
          <w:p w14:paraId="0201A67F">
            <w:pPr>
              <w:jc w:val="center"/>
              <w:rPr>
                <w:rFonts w:ascii="仿宋" w:hAnsi="仿宋" w:eastAsia="仿宋" w:cs="仿宋"/>
                <w:color w:val="auto"/>
                <w:szCs w:val="21"/>
                <w:highlight w:val="none"/>
                <w:lang w:eastAsia="zh-CN"/>
              </w:rPr>
            </w:pPr>
          </w:p>
        </w:tc>
      </w:tr>
      <w:tr w14:paraId="02A09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vAlign w:val="center"/>
          </w:tcPr>
          <w:p w14:paraId="7D784629">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投标有效期</w:t>
            </w:r>
          </w:p>
        </w:tc>
        <w:tc>
          <w:tcPr>
            <w:tcW w:w="6185" w:type="dxa"/>
            <w:vAlign w:val="center"/>
          </w:tcPr>
          <w:p w14:paraId="0029C9F5">
            <w:pPr>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60天</w:t>
            </w:r>
          </w:p>
        </w:tc>
      </w:tr>
      <w:tr w14:paraId="13F87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vAlign w:val="center"/>
          </w:tcPr>
          <w:p w14:paraId="5D378244">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投标报价</w:t>
            </w:r>
          </w:p>
          <w:p w14:paraId="2810F1E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（人民币）</w:t>
            </w:r>
          </w:p>
        </w:tc>
        <w:tc>
          <w:tcPr>
            <w:tcW w:w="974" w:type="dxa"/>
            <w:tcBorders>
              <w:top w:val="single" w:color="auto" w:sz="4" w:space="0"/>
              <w:bottom w:val="single" w:color="auto" w:sz="4" w:space="0"/>
            </w:tcBorders>
            <w:vAlign w:val="center"/>
          </w:tcPr>
          <w:p w14:paraId="2DD0CE36">
            <w:pPr>
              <w:widowControl/>
              <w:jc w:val="center"/>
              <w:rPr>
                <w:rFonts w:ascii="仿宋" w:hAnsi="仿宋" w:eastAsia="仿宋" w:cs="仿宋"/>
                <w:color w:val="auto"/>
                <w:szCs w:val="21"/>
                <w:highlight w:val="none"/>
              </w:rPr>
            </w:pPr>
            <w:r>
              <w:rPr>
                <w:rFonts w:hint="eastAsia" w:ascii="仿宋" w:hAnsi="仿宋" w:eastAsia="仿宋" w:cs="仿宋"/>
                <w:color w:val="auto"/>
                <w:szCs w:val="21"/>
                <w:highlight w:val="none"/>
              </w:rPr>
              <w:t>小写</w:t>
            </w:r>
          </w:p>
        </w:tc>
        <w:tc>
          <w:tcPr>
            <w:tcW w:w="6185" w:type="dxa"/>
            <w:vAlign w:val="center"/>
          </w:tcPr>
          <w:p w14:paraId="3FACBC33">
            <w:pPr>
              <w:jc w:val="center"/>
              <w:rPr>
                <w:rFonts w:ascii="仿宋" w:hAnsi="仿宋" w:eastAsia="仿宋" w:cs="仿宋"/>
                <w:color w:val="auto"/>
                <w:szCs w:val="21"/>
                <w:highlight w:val="none"/>
              </w:rPr>
            </w:pPr>
          </w:p>
        </w:tc>
      </w:tr>
      <w:tr w14:paraId="6CB5A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vAlign w:val="center"/>
          </w:tcPr>
          <w:p w14:paraId="51888F1E">
            <w:pPr>
              <w:jc w:val="center"/>
              <w:rPr>
                <w:rFonts w:ascii="仿宋" w:hAnsi="仿宋" w:eastAsia="仿宋" w:cs="仿宋"/>
                <w:color w:val="auto"/>
                <w:szCs w:val="21"/>
                <w:highlight w:val="none"/>
              </w:rPr>
            </w:pPr>
          </w:p>
        </w:tc>
        <w:tc>
          <w:tcPr>
            <w:tcW w:w="974" w:type="dxa"/>
            <w:tcBorders>
              <w:top w:val="single" w:color="auto" w:sz="4" w:space="0"/>
              <w:bottom w:val="single" w:color="auto" w:sz="4" w:space="0"/>
            </w:tcBorders>
            <w:vAlign w:val="center"/>
          </w:tcPr>
          <w:p w14:paraId="49EC6D07">
            <w:pPr>
              <w:widowControl/>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大写</w:t>
            </w:r>
          </w:p>
        </w:tc>
        <w:tc>
          <w:tcPr>
            <w:tcW w:w="6185" w:type="dxa"/>
            <w:vAlign w:val="center"/>
          </w:tcPr>
          <w:p w14:paraId="5D9D1CED">
            <w:pPr>
              <w:jc w:val="center"/>
              <w:rPr>
                <w:rFonts w:ascii="仿宋" w:hAnsi="仿宋" w:eastAsia="仿宋" w:cs="仿宋"/>
                <w:color w:val="auto"/>
                <w:szCs w:val="21"/>
                <w:highlight w:val="none"/>
              </w:rPr>
            </w:pPr>
          </w:p>
        </w:tc>
      </w:tr>
    </w:tbl>
    <w:p w14:paraId="320F37F2">
      <w:pPr>
        <w:spacing w:line="500" w:lineRule="exact"/>
        <w:ind w:firstLine="475" w:firstLineChars="196"/>
        <w:rPr>
          <w:rFonts w:ascii="仿宋" w:hAnsi="仿宋" w:eastAsia="仿宋" w:cs="仿宋"/>
          <w:color w:val="auto"/>
          <w:szCs w:val="21"/>
          <w:highlight w:val="none"/>
        </w:rPr>
      </w:pPr>
      <w:r>
        <w:rPr>
          <w:rFonts w:hint="eastAsia" w:ascii="仿宋" w:hAnsi="仿宋" w:eastAsia="仿宋" w:cs="仿宋"/>
          <w:color w:val="auto"/>
          <w:szCs w:val="21"/>
          <w:highlight w:val="none"/>
        </w:rPr>
        <w:t>填写说明：</w:t>
      </w:r>
    </w:p>
    <w:p w14:paraId="4EDF028D">
      <w:pPr>
        <w:spacing w:line="500" w:lineRule="exact"/>
        <w:ind w:firstLine="475" w:firstLineChars="196"/>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1.为方便开标唱标，供应商应将开标一览表单独密封，并在信封上标明“开标一览表”字样，然后在递交投标文件时单独递交</w:t>
      </w:r>
      <w:r>
        <w:rPr>
          <w:rFonts w:hint="eastAsia" w:ascii="仿宋" w:hAnsi="仿宋" w:eastAsia="仿宋" w:cs="仿宋"/>
          <w:b/>
          <w:bCs/>
          <w:color w:val="auto"/>
          <w:highlight w:val="none"/>
          <w:lang w:eastAsia="zh-CN"/>
        </w:rPr>
        <w:t>。</w:t>
      </w:r>
    </w:p>
    <w:p w14:paraId="1956CCE6">
      <w:pPr>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2.开标时，本表中的内容与投标文件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10B3C213">
      <w:pPr>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3.投标总价为招标范围所列全部招标项目的报价总和，并应与投标报价明细表及分项价格表保持一致。</w:t>
      </w:r>
    </w:p>
    <w:p w14:paraId="55BDD4EC">
      <w:pPr>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4.必须在投标文件中装订。</w:t>
      </w:r>
    </w:p>
    <w:p w14:paraId="22C3612A">
      <w:pPr>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5.投标报价不得填报选择性报价。</w:t>
      </w:r>
    </w:p>
    <w:p w14:paraId="32C9E20A">
      <w:pPr>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供应商名称：</w:t>
      </w:r>
      <w:r>
        <w:rPr>
          <w:rFonts w:hint="eastAsia" w:ascii="仿宋" w:hAnsi="仿宋" w:eastAsia="仿宋" w:cs="仿宋"/>
          <w:color w:val="auto"/>
          <w:szCs w:val="21"/>
          <w:highlight w:val="none"/>
          <w:u w:val="single"/>
          <w:lang w:eastAsia="zh-CN"/>
        </w:rPr>
        <w:t xml:space="preserve">    （加盖公章）     </w:t>
      </w:r>
      <w:r>
        <w:rPr>
          <w:rFonts w:hint="eastAsia" w:ascii="仿宋" w:hAnsi="仿宋" w:eastAsia="仿宋" w:cs="仿宋"/>
          <w:color w:val="auto"/>
          <w:szCs w:val="21"/>
          <w:highlight w:val="none"/>
          <w:lang w:eastAsia="zh-CN"/>
        </w:rPr>
        <w:t xml:space="preserve">       </w:t>
      </w:r>
    </w:p>
    <w:p w14:paraId="016770F2">
      <w:pPr>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法定代表人签字或盖章：</w:t>
      </w:r>
      <w:r>
        <w:rPr>
          <w:rFonts w:hint="eastAsia" w:ascii="仿宋" w:hAnsi="仿宋" w:eastAsia="仿宋" w:cs="仿宋"/>
          <w:color w:val="auto"/>
          <w:szCs w:val="21"/>
          <w:highlight w:val="none"/>
          <w:u w:val="single"/>
          <w:lang w:eastAsia="zh-CN"/>
        </w:rPr>
        <w:t xml:space="preserve">           </w:t>
      </w:r>
      <w:r>
        <w:rPr>
          <w:rFonts w:hint="eastAsia" w:ascii="仿宋" w:hAnsi="仿宋" w:eastAsia="仿宋" w:cs="仿宋"/>
          <w:color w:val="auto"/>
          <w:szCs w:val="21"/>
          <w:highlight w:val="none"/>
          <w:lang w:eastAsia="zh-CN"/>
        </w:rPr>
        <w:t xml:space="preserve"> </w:t>
      </w:r>
    </w:p>
    <w:p w14:paraId="30AD11C2">
      <w:pPr>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授权代表签字或盖章：</w:t>
      </w:r>
      <w:r>
        <w:rPr>
          <w:rFonts w:hint="eastAsia" w:ascii="仿宋" w:hAnsi="仿宋" w:eastAsia="仿宋" w:cs="仿宋"/>
          <w:color w:val="auto"/>
          <w:szCs w:val="21"/>
          <w:highlight w:val="none"/>
          <w:u w:val="single"/>
          <w:lang w:eastAsia="zh-CN"/>
        </w:rPr>
        <w:t xml:space="preserve">               </w:t>
      </w:r>
      <w:r>
        <w:rPr>
          <w:rFonts w:hint="eastAsia" w:ascii="仿宋" w:hAnsi="仿宋" w:eastAsia="仿宋" w:cs="仿宋"/>
          <w:color w:val="auto"/>
          <w:szCs w:val="21"/>
          <w:highlight w:val="none"/>
          <w:lang w:eastAsia="zh-CN"/>
        </w:rPr>
        <w:t xml:space="preserve">  </w:t>
      </w:r>
    </w:p>
    <w:p w14:paraId="3FC8A3EE">
      <w:pPr>
        <w:spacing w:line="500" w:lineRule="exact"/>
        <w:ind w:firstLine="486" w:firstLineChars="200"/>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签署日期：</w:t>
      </w:r>
      <w:r>
        <w:rPr>
          <w:rFonts w:hint="eastAsia" w:ascii="仿宋" w:hAnsi="仿宋" w:eastAsia="仿宋" w:cs="仿宋"/>
          <w:color w:val="auto"/>
          <w:szCs w:val="21"/>
          <w:highlight w:val="none"/>
          <w:u w:val="single"/>
          <w:lang w:eastAsia="zh-CN"/>
        </w:rPr>
        <w:t xml:space="preserve">       </w:t>
      </w:r>
      <w:r>
        <w:rPr>
          <w:rFonts w:hint="eastAsia" w:ascii="仿宋" w:hAnsi="仿宋" w:eastAsia="仿宋" w:cs="仿宋"/>
          <w:color w:val="auto"/>
          <w:szCs w:val="21"/>
          <w:highlight w:val="none"/>
          <w:lang w:eastAsia="zh-CN"/>
        </w:rPr>
        <w:t xml:space="preserve"> 年</w:t>
      </w:r>
      <w:r>
        <w:rPr>
          <w:rFonts w:hint="eastAsia" w:ascii="仿宋" w:hAnsi="仿宋" w:eastAsia="仿宋" w:cs="仿宋"/>
          <w:color w:val="auto"/>
          <w:szCs w:val="21"/>
          <w:highlight w:val="none"/>
          <w:u w:val="single"/>
          <w:lang w:eastAsia="zh-CN"/>
        </w:rPr>
        <w:t xml:space="preserve">     </w:t>
      </w:r>
      <w:r>
        <w:rPr>
          <w:rFonts w:hint="eastAsia" w:ascii="仿宋" w:hAnsi="仿宋" w:eastAsia="仿宋" w:cs="仿宋"/>
          <w:color w:val="auto"/>
          <w:szCs w:val="21"/>
          <w:highlight w:val="none"/>
          <w:lang w:eastAsia="zh-CN"/>
        </w:rPr>
        <w:t xml:space="preserve">月 </w:t>
      </w:r>
      <w:r>
        <w:rPr>
          <w:rFonts w:hint="eastAsia" w:ascii="仿宋" w:hAnsi="仿宋" w:eastAsia="仿宋" w:cs="仿宋"/>
          <w:color w:val="auto"/>
          <w:szCs w:val="21"/>
          <w:highlight w:val="none"/>
          <w:u w:val="single"/>
          <w:lang w:eastAsia="zh-CN"/>
        </w:rPr>
        <w:t xml:space="preserve">    </w:t>
      </w:r>
      <w:r>
        <w:rPr>
          <w:rFonts w:hint="eastAsia" w:ascii="仿宋" w:hAnsi="仿宋" w:eastAsia="仿宋" w:cs="仿宋"/>
          <w:color w:val="auto"/>
          <w:szCs w:val="21"/>
          <w:highlight w:val="none"/>
          <w:lang w:eastAsia="zh-CN"/>
        </w:rPr>
        <w:t>日</w:t>
      </w:r>
    </w:p>
    <w:p w14:paraId="4CE61608">
      <w:pPr>
        <w:pStyle w:val="3"/>
        <w:spacing w:line="240" w:lineRule="atLeast"/>
        <w:rPr>
          <w:rFonts w:ascii="宋体" w:hAnsi="宋体" w:eastAsia="宋体" w:cs="宋体"/>
          <w:bCs/>
          <w:color w:val="auto"/>
          <w:sz w:val="24"/>
          <w:highlight w:val="none"/>
          <w:lang w:eastAsia="zh-CN"/>
        </w:rPr>
      </w:pPr>
    </w:p>
    <w:p w14:paraId="0073A92E">
      <w:pPr>
        <w:pStyle w:val="3"/>
        <w:spacing w:line="240" w:lineRule="atLeast"/>
        <w:rPr>
          <w:rFonts w:ascii="宋体" w:hAnsi="宋体" w:eastAsia="宋体" w:cs="宋体"/>
          <w:bCs/>
          <w:color w:val="auto"/>
          <w:sz w:val="24"/>
          <w:highlight w:val="none"/>
          <w:lang w:eastAsia="zh-CN"/>
        </w:rPr>
      </w:pPr>
    </w:p>
    <w:p w14:paraId="3DE0C93F">
      <w:pPr>
        <w:pStyle w:val="35"/>
        <w:keepNext/>
        <w:keepLines/>
        <w:spacing w:before="0" w:after="220"/>
        <w:rPr>
          <w:rFonts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3、货物说明一览表</w:t>
      </w:r>
    </w:p>
    <w:p w14:paraId="09D2AA32">
      <w:pPr>
        <w:pStyle w:val="10"/>
        <w:spacing w:line="240" w:lineRule="atLeast"/>
        <w:ind w:left="1164" w:leftChars="257" w:hanging="540"/>
        <w:rPr>
          <w:rFonts w:ascii="仿宋" w:hAnsi="仿宋" w:eastAsia="仿宋" w:cs="仿宋"/>
          <w:color w:val="auto"/>
          <w:highlight w:val="none"/>
          <w:lang w:eastAsia="zh-CN"/>
        </w:rPr>
      </w:pPr>
    </w:p>
    <w:p w14:paraId="626EBE9D">
      <w:pPr>
        <w:pStyle w:val="10"/>
        <w:spacing w:line="240" w:lineRule="atLeas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项目名称：                          </w:t>
      </w:r>
    </w:p>
    <w:p w14:paraId="62EC9FB1">
      <w:pPr>
        <w:pStyle w:val="10"/>
        <w:spacing w:line="240" w:lineRule="atLeast"/>
        <w:ind w:left="1164" w:leftChars="257" w:hanging="54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招标编号：                      包号：                     </w:t>
      </w:r>
    </w:p>
    <w:p w14:paraId="3C8EF5A9">
      <w:pPr>
        <w:pStyle w:val="10"/>
        <w:spacing w:line="240" w:lineRule="atLeast"/>
        <w:ind w:left="1164" w:leftChars="257" w:hanging="540"/>
        <w:rPr>
          <w:rFonts w:ascii="仿宋" w:hAnsi="仿宋" w:eastAsia="仿宋" w:cs="仿宋"/>
          <w:color w:val="auto"/>
          <w:highlight w:val="none"/>
          <w:lang w:eastAsia="zh-CN"/>
        </w:rPr>
      </w:pPr>
    </w:p>
    <w:tbl>
      <w:tblPr>
        <w:tblStyle w:val="22"/>
        <w:tblW w:w="87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1400"/>
        <w:gridCol w:w="1410"/>
        <w:gridCol w:w="1040"/>
        <w:gridCol w:w="1370"/>
        <w:gridCol w:w="1420"/>
        <w:gridCol w:w="1101"/>
      </w:tblGrid>
      <w:tr w14:paraId="5C453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961" w:type="dxa"/>
            <w:vAlign w:val="center"/>
          </w:tcPr>
          <w:p w14:paraId="541BBFD8">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序号</w:t>
            </w:r>
          </w:p>
        </w:tc>
        <w:tc>
          <w:tcPr>
            <w:tcW w:w="1400" w:type="dxa"/>
            <w:vAlign w:val="center"/>
          </w:tcPr>
          <w:p w14:paraId="60E71AB0">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货物名称</w:t>
            </w:r>
          </w:p>
        </w:tc>
        <w:tc>
          <w:tcPr>
            <w:tcW w:w="1410" w:type="dxa"/>
            <w:vAlign w:val="center"/>
          </w:tcPr>
          <w:p w14:paraId="67C51CE7">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主要规格</w:t>
            </w:r>
          </w:p>
        </w:tc>
        <w:tc>
          <w:tcPr>
            <w:tcW w:w="1040" w:type="dxa"/>
            <w:vAlign w:val="center"/>
          </w:tcPr>
          <w:p w14:paraId="41EAC768">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数量</w:t>
            </w:r>
          </w:p>
        </w:tc>
        <w:tc>
          <w:tcPr>
            <w:tcW w:w="1370" w:type="dxa"/>
            <w:vAlign w:val="center"/>
          </w:tcPr>
          <w:p w14:paraId="395C0298">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供货期</w:t>
            </w:r>
          </w:p>
        </w:tc>
        <w:tc>
          <w:tcPr>
            <w:tcW w:w="1420" w:type="dxa"/>
            <w:vAlign w:val="center"/>
          </w:tcPr>
          <w:p w14:paraId="204A99B8">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交货地点</w:t>
            </w:r>
          </w:p>
        </w:tc>
        <w:tc>
          <w:tcPr>
            <w:tcW w:w="1101" w:type="dxa"/>
            <w:vAlign w:val="center"/>
          </w:tcPr>
          <w:p w14:paraId="2A2C2DC2">
            <w:pPr>
              <w:jc w:val="center"/>
              <w:rPr>
                <w:rFonts w:ascii="仿宋" w:hAnsi="仿宋" w:eastAsia="仿宋" w:cs="仿宋"/>
                <w:color w:val="auto"/>
                <w:kern w:val="2"/>
                <w:szCs w:val="20"/>
                <w:highlight w:val="none"/>
                <w:u w:color="000000"/>
                <w:lang w:eastAsia="zh-CN" w:bidi="ar-SA"/>
              </w:rPr>
            </w:pPr>
            <w:r>
              <w:rPr>
                <w:rFonts w:hint="eastAsia" w:ascii="仿宋" w:hAnsi="仿宋" w:eastAsia="仿宋" w:cs="仿宋"/>
                <w:color w:val="auto"/>
                <w:kern w:val="2"/>
                <w:szCs w:val="20"/>
                <w:highlight w:val="none"/>
                <w:u w:color="000000"/>
                <w:lang w:eastAsia="zh-CN" w:bidi="ar-SA"/>
              </w:rPr>
              <w:t>其它</w:t>
            </w:r>
          </w:p>
        </w:tc>
      </w:tr>
      <w:tr w14:paraId="196F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61" w:type="dxa"/>
          </w:tcPr>
          <w:p w14:paraId="5F237F48">
            <w:pPr>
              <w:pStyle w:val="10"/>
              <w:spacing w:line="240" w:lineRule="atLeast"/>
              <w:ind w:left="1164" w:leftChars="257" w:hanging="540"/>
              <w:rPr>
                <w:rFonts w:ascii="仿宋" w:hAnsi="仿宋" w:eastAsia="仿宋" w:cs="仿宋"/>
                <w:color w:val="auto"/>
                <w:highlight w:val="none"/>
                <w:lang w:eastAsia="zh-CN"/>
              </w:rPr>
            </w:pPr>
          </w:p>
        </w:tc>
        <w:tc>
          <w:tcPr>
            <w:tcW w:w="1400" w:type="dxa"/>
          </w:tcPr>
          <w:p w14:paraId="17AFCB63">
            <w:pPr>
              <w:pStyle w:val="10"/>
              <w:spacing w:line="240" w:lineRule="atLeast"/>
              <w:ind w:left="1164" w:leftChars="257" w:hanging="540"/>
              <w:rPr>
                <w:rFonts w:ascii="仿宋" w:hAnsi="仿宋" w:eastAsia="仿宋" w:cs="仿宋"/>
                <w:color w:val="auto"/>
                <w:highlight w:val="none"/>
                <w:lang w:eastAsia="zh-CN"/>
              </w:rPr>
            </w:pPr>
          </w:p>
        </w:tc>
        <w:tc>
          <w:tcPr>
            <w:tcW w:w="1410" w:type="dxa"/>
          </w:tcPr>
          <w:p w14:paraId="0E2B4324">
            <w:pPr>
              <w:pStyle w:val="10"/>
              <w:spacing w:line="240" w:lineRule="atLeast"/>
              <w:ind w:left="1164" w:leftChars="257" w:hanging="540"/>
              <w:rPr>
                <w:rFonts w:ascii="仿宋" w:hAnsi="仿宋" w:eastAsia="仿宋" w:cs="仿宋"/>
                <w:color w:val="auto"/>
                <w:highlight w:val="none"/>
                <w:lang w:eastAsia="zh-CN"/>
              </w:rPr>
            </w:pPr>
          </w:p>
        </w:tc>
        <w:tc>
          <w:tcPr>
            <w:tcW w:w="1040" w:type="dxa"/>
          </w:tcPr>
          <w:p w14:paraId="68B01C5D">
            <w:pPr>
              <w:pStyle w:val="10"/>
              <w:spacing w:line="240" w:lineRule="atLeast"/>
              <w:ind w:left="1164" w:leftChars="257" w:hanging="540"/>
              <w:rPr>
                <w:rFonts w:ascii="仿宋" w:hAnsi="仿宋" w:eastAsia="仿宋" w:cs="仿宋"/>
                <w:color w:val="auto"/>
                <w:highlight w:val="none"/>
                <w:lang w:eastAsia="zh-CN"/>
              </w:rPr>
            </w:pPr>
          </w:p>
        </w:tc>
        <w:tc>
          <w:tcPr>
            <w:tcW w:w="1370" w:type="dxa"/>
          </w:tcPr>
          <w:p w14:paraId="5ED82103">
            <w:pPr>
              <w:pStyle w:val="10"/>
              <w:spacing w:line="240" w:lineRule="atLeast"/>
              <w:ind w:left="1164" w:leftChars="257" w:hanging="540"/>
              <w:rPr>
                <w:rFonts w:ascii="仿宋" w:hAnsi="仿宋" w:eastAsia="仿宋" w:cs="仿宋"/>
                <w:color w:val="auto"/>
                <w:highlight w:val="none"/>
                <w:lang w:eastAsia="zh-CN"/>
              </w:rPr>
            </w:pPr>
          </w:p>
        </w:tc>
        <w:tc>
          <w:tcPr>
            <w:tcW w:w="1420" w:type="dxa"/>
          </w:tcPr>
          <w:p w14:paraId="4E3003C9">
            <w:pPr>
              <w:pStyle w:val="10"/>
              <w:spacing w:line="240" w:lineRule="atLeast"/>
              <w:ind w:left="1164" w:leftChars="257" w:hanging="540"/>
              <w:rPr>
                <w:rFonts w:ascii="仿宋" w:hAnsi="仿宋" w:eastAsia="仿宋" w:cs="仿宋"/>
                <w:color w:val="auto"/>
                <w:highlight w:val="none"/>
                <w:lang w:eastAsia="zh-CN"/>
              </w:rPr>
            </w:pPr>
          </w:p>
        </w:tc>
        <w:tc>
          <w:tcPr>
            <w:tcW w:w="1101" w:type="dxa"/>
          </w:tcPr>
          <w:p w14:paraId="666ACA8E">
            <w:pPr>
              <w:pStyle w:val="10"/>
              <w:spacing w:line="240" w:lineRule="atLeast"/>
              <w:ind w:left="1164" w:leftChars="257" w:hanging="540"/>
              <w:rPr>
                <w:rFonts w:ascii="仿宋" w:hAnsi="仿宋" w:eastAsia="仿宋" w:cs="仿宋"/>
                <w:color w:val="auto"/>
                <w:highlight w:val="none"/>
                <w:lang w:eastAsia="zh-CN"/>
              </w:rPr>
            </w:pPr>
          </w:p>
        </w:tc>
      </w:tr>
      <w:tr w14:paraId="2A3D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61" w:type="dxa"/>
          </w:tcPr>
          <w:p w14:paraId="1C0255CE">
            <w:pPr>
              <w:pStyle w:val="10"/>
              <w:spacing w:line="240" w:lineRule="atLeast"/>
              <w:ind w:left="1164" w:leftChars="257" w:hanging="540"/>
              <w:rPr>
                <w:rFonts w:ascii="仿宋" w:hAnsi="仿宋" w:eastAsia="仿宋" w:cs="仿宋"/>
                <w:color w:val="auto"/>
                <w:highlight w:val="none"/>
                <w:lang w:eastAsia="zh-CN"/>
              </w:rPr>
            </w:pPr>
          </w:p>
        </w:tc>
        <w:tc>
          <w:tcPr>
            <w:tcW w:w="1400" w:type="dxa"/>
          </w:tcPr>
          <w:p w14:paraId="0AD4433C">
            <w:pPr>
              <w:pStyle w:val="10"/>
              <w:spacing w:line="240" w:lineRule="atLeast"/>
              <w:ind w:left="1164" w:leftChars="257" w:hanging="540"/>
              <w:rPr>
                <w:rFonts w:ascii="仿宋" w:hAnsi="仿宋" w:eastAsia="仿宋" w:cs="仿宋"/>
                <w:color w:val="auto"/>
                <w:highlight w:val="none"/>
                <w:lang w:eastAsia="zh-CN"/>
              </w:rPr>
            </w:pPr>
          </w:p>
        </w:tc>
        <w:tc>
          <w:tcPr>
            <w:tcW w:w="1410" w:type="dxa"/>
          </w:tcPr>
          <w:p w14:paraId="2F800A6E">
            <w:pPr>
              <w:pStyle w:val="10"/>
              <w:spacing w:line="240" w:lineRule="atLeast"/>
              <w:ind w:left="1164" w:leftChars="257" w:hanging="540"/>
              <w:rPr>
                <w:rFonts w:ascii="仿宋" w:hAnsi="仿宋" w:eastAsia="仿宋" w:cs="仿宋"/>
                <w:color w:val="auto"/>
                <w:highlight w:val="none"/>
                <w:lang w:eastAsia="zh-CN"/>
              </w:rPr>
            </w:pPr>
          </w:p>
        </w:tc>
        <w:tc>
          <w:tcPr>
            <w:tcW w:w="1040" w:type="dxa"/>
          </w:tcPr>
          <w:p w14:paraId="621ECA16">
            <w:pPr>
              <w:pStyle w:val="10"/>
              <w:spacing w:line="240" w:lineRule="atLeast"/>
              <w:ind w:left="1164" w:leftChars="257" w:hanging="540"/>
              <w:rPr>
                <w:rFonts w:ascii="仿宋" w:hAnsi="仿宋" w:eastAsia="仿宋" w:cs="仿宋"/>
                <w:color w:val="auto"/>
                <w:highlight w:val="none"/>
                <w:lang w:eastAsia="zh-CN"/>
              </w:rPr>
            </w:pPr>
          </w:p>
        </w:tc>
        <w:tc>
          <w:tcPr>
            <w:tcW w:w="1370" w:type="dxa"/>
          </w:tcPr>
          <w:p w14:paraId="03231D76">
            <w:pPr>
              <w:pStyle w:val="10"/>
              <w:spacing w:line="240" w:lineRule="atLeast"/>
              <w:ind w:left="1164" w:leftChars="257" w:hanging="540"/>
              <w:rPr>
                <w:rFonts w:ascii="仿宋" w:hAnsi="仿宋" w:eastAsia="仿宋" w:cs="仿宋"/>
                <w:color w:val="auto"/>
                <w:highlight w:val="none"/>
                <w:lang w:eastAsia="zh-CN"/>
              </w:rPr>
            </w:pPr>
          </w:p>
        </w:tc>
        <w:tc>
          <w:tcPr>
            <w:tcW w:w="1420" w:type="dxa"/>
          </w:tcPr>
          <w:p w14:paraId="47C985B9">
            <w:pPr>
              <w:pStyle w:val="10"/>
              <w:spacing w:line="240" w:lineRule="atLeast"/>
              <w:ind w:left="1164" w:leftChars="257" w:hanging="540"/>
              <w:rPr>
                <w:rFonts w:ascii="仿宋" w:hAnsi="仿宋" w:eastAsia="仿宋" w:cs="仿宋"/>
                <w:color w:val="auto"/>
                <w:highlight w:val="none"/>
                <w:lang w:eastAsia="zh-CN"/>
              </w:rPr>
            </w:pPr>
          </w:p>
        </w:tc>
        <w:tc>
          <w:tcPr>
            <w:tcW w:w="1101" w:type="dxa"/>
          </w:tcPr>
          <w:p w14:paraId="5748BF58">
            <w:pPr>
              <w:pStyle w:val="10"/>
              <w:spacing w:line="240" w:lineRule="atLeast"/>
              <w:ind w:left="1164" w:leftChars="257" w:hanging="540"/>
              <w:rPr>
                <w:rFonts w:ascii="仿宋" w:hAnsi="仿宋" w:eastAsia="仿宋" w:cs="仿宋"/>
                <w:color w:val="auto"/>
                <w:highlight w:val="none"/>
                <w:lang w:eastAsia="zh-CN"/>
              </w:rPr>
            </w:pPr>
          </w:p>
        </w:tc>
      </w:tr>
      <w:tr w14:paraId="78B2F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61" w:type="dxa"/>
          </w:tcPr>
          <w:p w14:paraId="7035B398">
            <w:pPr>
              <w:pStyle w:val="10"/>
              <w:spacing w:line="240" w:lineRule="atLeast"/>
              <w:ind w:left="1164" w:leftChars="257" w:hanging="540"/>
              <w:rPr>
                <w:rFonts w:ascii="仿宋" w:hAnsi="仿宋" w:eastAsia="仿宋" w:cs="仿宋"/>
                <w:color w:val="auto"/>
                <w:highlight w:val="none"/>
                <w:lang w:eastAsia="zh-CN"/>
              </w:rPr>
            </w:pPr>
          </w:p>
        </w:tc>
        <w:tc>
          <w:tcPr>
            <w:tcW w:w="1400" w:type="dxa"/>
          </w:tcPr>
          <w:p w14:paraId="25CF2980">
            <w:pPr>
              <w:pStyle w:val="10"/>
              <w:spacing w:line="240" w:lineRule="atLeast"/>
              <w:ind w:left="1164" w:leftChars="257" w:hanging="540"/>
              <w:rPr>
                <w:rFonts w:ascii="仿宋" w:hAnsi="仿宋" w:eastAsia="仿宋" w:cs="仿宋"/>
                <w:color w:val="auto"/>
                <w:highlight w:val="none"/>
                <w:lang w:eastAsia="zh-CN"/>
              </w:rPr>
            </w:pPr>
          </w:p>
        </w:tc>
        <w:tc>
          <w:tcPr>
            <w:tcW w:w="1410" w:type="dxa"/>
          </w:tcPr>
          <w:p w14:paraId="7E65BFDA">
            <w:pPr>
              <w:pStyle w:val="10"/>
              <w:spacing w:line="240" w:lineRule="atLeast"/>
              <w:ind w:left="1164" w:leftChars="257" w:hanging="540"/>
              <w:rPr>
                <w:rFonts w:ascii="仿宋" w:hAnsi="仿宋" w:eastAsia="仿宋" w:cs="仿宋"/>
                <w:color w:val="auto"/>
                <w:highlight w:val="none"/>
                <w:lang w:eastAsia="zh-CN"/>
              </w:rPr>
            </w:pPr>
          </w:p>
        </w:tc>
        <w:tc>
          <w:tcPr>
            <w:tcW w:w="1040" w:type="dxa"/>
          </w:tcPr>
          <w:p w14:paraId="169934C4">
            <w:pPr>
              <w:pStyle w:val="10"/>
              <w:spacing w:line="240" w:lineRule="atLeast"/>
              <w:ind w:left="1164" w:leftChars="257" w:hanging="540"/>
              <w:rPr>
                <w:rFonts w:ascii="仿宋" w:hAnsi="仿宋" w:eastAsia="仿宋" w:cs="仿宋"/>
                <w:color w:val="auto"/>
                <w:highlight w:val="none"/>
                <w:lang w:eastAsia="zh-CN"/>
              </w:rPr>
            </w:pPr>
          </w:p>
        </w:tc>
        <w:tc>
          <w:tcPr>
            <w:tcW w:w="1370" w:type="dxa"/>
          </w:tcPr>
          <w:p w14:paraId="019B57C9">
            <w:pPr>
              <w:pStyle w:val="10"/>
              <w:spacing w:line="240" w:lineRule="atLeast"/>
              <w:ind w:left="1164" w:leftChars="257" w:hanging="540"/>
              <w:rPr>
                <w:rFonts w:ascii="仿宋" w:hAnsi="仿宋" w:eastAsia="仿宋" w:cs="仿宋"/>
                <w:color w:val="auto"/>
                <w:highlight w:val="none"/>
                <w:lang w:eastAsia="zh-CN"/>
              </w:rPr>
            </w:pPr>
          </w:p>
        </w:tc>
        <w:tc>
          <w:tcPr>
            <w:tcW w:w="1420" w:type="dxa"/>
          </w:tcPr>
          <w:p w14:paraId="677CA581">
            <w:pPr>
              <w:pStyle w:val="10"/>
              <w:spacing w:line="240" w:lineRule="atLeast"/>
              <w:ind w:left="1164" w:leftChars="257" w:hanging="540"/>
              <w:rPr>
                <w:rFonts w:ascii="仿宋" w:hAnsi="仿宋" w:eastAsia="仿宋" w:cs="仿宋"/>
                <w:color w:val="auto"/>
                <w:highlight w:val="none"/>
                <w:lang w:eastAsia="zh-CN"/>
              </w:rPr>
            </w:pPr>
          </w:p>
        </w:tc>
        <w:tc>
          <w:tcPr>
            <w:tcW w:w="1101" w:type="dxa"/>
          </w:tcPr>
          <w:p w14:paraId="1D39020F">
            <w:pPr>
              <w:pStyle w:val="10"/>
              <w:spacing w:line="240" w:lineRule="atLeast"/>
              <w:ind w:left="1164" w:leftChars="257" w:hanging="540"/>
              <w:rPr>
                <w:rFonts w:ascii="仿宋" w:hAnsi="仿宋" w:eastAsia="仿宋" w:cs="仿宋"/>
                <w:color w:val="auto"/>
                <w:highlight w:val="none"/>
                <w:lang w:eastAsia="zh-CN"/>
              </w:rPr>
            </w:pPr>
          </w:p>
        </w:tc>
      </w:tr>
      <w:tr w14:paraId="41EA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61" w:type="dxa"/>
          </w:tcPr>
          <w:p w14:paraId="00F98A44">
            <w:pPr>
              <w:pStyle w:val="10"/>
              <w:spacing w:line="240" w:lineRule="atLeast"/>
              <w:ind w:left="1164" w:leftChars="257" w:hanging="540"/>
              <w:rPr>
                <w:rFonts w:ascii="仿宋" w:hAnsi="仿宋" w:eastAsia="仿宋" w:cs="仿宋"/>
                <w:color w:val="auto"/>
                <w:highlight w:val="none"/>
                <w:lang w:eastAsia="zh-CN"/>
              </w:rPr>
            </w:pPr>
          </w:p>
        </w:tc>
        <w:tc>
          <w:tcPr>
            <w:tcW w:w="1400" w:type="dxa"/>
          </w:tcPr>
          <w:p w14:paraId="376EF676">
            <w:pPr>
              <w:pStyle w:val="10"/>
              <w:spacing w:line="240" w:lineRule="atLeast"/>
              <w:ind w:left="1164" w:leftChars="257" w:hanging="540"/>
              <w:rPr>
                <w:rFonts w:ascii="仿宋" w:hAnsi="仿宋" w:eastAsia="仿宋" w:cs="仿宋"/>
                <w:color w:val="auto"/>
                <w:highlight w:val="none"/>
                <w:lang w:eastAsia="zh-CN"/>
              </w:rPr>
            </w:pPr>
          </w:p>
        </w:tc>
        <w:tc>
          <w:tcPr>
            <w:tcW w:w="1410" w:type="dxa"/>
          </w:tcPr>
          <w:p w14:paraId="0395B809">
            <w:pPr>
              <w:pStyle w:val="10"/>
              <w:spacing w:line="240" w:lineRule="atLeast"/>
              <w:ind w:left="1164" w:leftChars="257" w:hanging="540"/>
              <w:rPr>
                <w:rFonts w:ascii="仿宋" w:hAnsi="仿宋" w:eastAsia="仿宋" w:cs="仿宋"/>
                <w:color w:val="auto"/>
                <w:highlight w:val="none"/>
                <w:lang w:eastAsia="zh-CN"/>
              </w:rPr>
            </w:pPr>
          </w:p>
        </w:tc>
        <w:tc>
          <w:tcPr>
            <w:tcW w:w="1040" w:type="dxa"/>
          </w:tcPr>
          <w:p w14:paraId="3D4B0C3A">
            <w:pPr>
              <w:pStyle w:val="10"/>
              <w:spacing w:line="240" w:lineRule="atLeast"/>
              <w:ind w:left="1164" w:leftChars="257" w:hanging="540"/>
              <w:rPr>
                <w:rFonts w:ascii="仿宋" w:hAnsi="仿宋" w:eastAsia="仿宋" w:cs="仿宋"/>
                <w:color w:val="auto"/>
                <w:highlight w:val="none"/>
                <w:lang w:eastAsia="zh-CN"/>
              </w:rPr>
            </w:pPr>
          </w:p>
        </w:tc>
        <w:tc>
          <w:tcPr>
            <w:tcW w:w="1370" w:type="dxa"/>
          </w:tcPr>
          <w:p w14:paraId="598CCB55">
            <w:pPr>
              <w:pStyle w:val="10"/>
              <w:spacing w:line="240" w:lineRule="atLeast"/>
              <w:ind w:left="1164" w:leftChars="257" w:hanging="540"/>
              <w:rPr>
                <w:rFonts w:ascii="仿宋" w:hAnsi="仿宋" w:eastAsia="仿宋" w:cs="仿宋"/>
                <w:color w:val="auto"/>
                <w:highlight w:val="none"/>
                <w:lang w:eastAsia="zh-CN"/>
              </w:rPr>
            </w:pPr>
          </w:p>
        </w:tc>
        <w:tc>
          <w:tcPr>
            <w:tcW w:w="1420" w:type="dxa"/>
          </w:tcPr>
          <w:p w14:paraId="44F69A65">
            <w:pPr>
              <w:pStyle w:val="10"/>
              <w:spacing w:line="240" w:lineRule="atLeast"/>
              <w:ind w:left="1164" w:leftChars="257" w:hanging="540"/>
              <w:rPr>
                <w:rFonts w:ascii="仿宋" w:hAnsi="仿宋" w:eastAsia="仿宋" w:cs="仿宋"/>
                <w:color w:val="auto"/>
                <w:highlight w:val="none"/>
                <w:lang w:eastAsia="zh-CN"/>
              </w:rPr>
            </w:pPr>
          </w:p>
        </w:tc>
        <w:tc>
          <w:tcPr>
            <w:tcW w:w="1101" w:type="dxa"/>
          </w:tcPr>
          <w:p w14:paraId="63AD69E1">
            <w:pPr>
              <w:pStyle w:val="10"/>
              <w:spacing w:line="240" w:lineRule="atLeast"/>
              <w:ind w:left="1164" w:leftChars="257" w:hanging="540"/>
              <w:rPr>
                <w:rFonts w:ascii="仿宋" w:hAnsi="仿宋" w:eastAsia="仿宋" w:cs="仿宋"/>
                <w:color w:val="auto"/>
                <w:highlight w:val="none"/>
                <w:lang w:eastAsia="zh-CN"/>
              </w:rPr>
            </w:pPr>
          </w:p>
        </w:tc>
      </w:tr>
      <w:tr w14:paraId="769A2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61" w:type="dxa"/>
          </w:tcPr>
          <w:p w14:paraId="7C7F5DD5">
            <w:pPr>
              <w:pStyle w:val="10"/>
              <w:spacing w:line="240" w:lineRule="atLeast"/>
              <w:ind w:left="1164" w:leftChars="257" w:hanging="540"/>
              <w:rPr>
                <w:rFonts w:ascii="仿宋" w:hAnsi="仿宋" w:eastAsia="仿宋" w:cs="仿宋"/>
                <w:color w:val="auto"/>
                <w:highlight w:val="none"/>
                <w:lang w:eastAsia="zh-CN"/>
              </w:rPr>
            </w:pPr>
          </w:p>
        </w:tc>
        <w:tc>
          <w:tcPr>
            <w:tcW w:w="1400" w:type="dxa"/>
          </w:tcPr>
          <w:p w14:paraId="202EE101">
            <w:pPr>
              <w:pStyle w:val="10"/>
              <w:spacing w:line="240" w:lineRule="atLeast"/>
              <w:ind w:left="1164" w:leftChars="257" w:hanging="540"/>
              <w:rPr>
                <w:rFonts w:ascii="仿宋" w:hAnsi="仿宋" w:eastAsia="仿宋" w:cs="仿宋"/>
                <w:color w:val="auto"/>
                <w:highlight w:val="none"/>
                <w:lang w:eastAsia="zh-CN"/>
              </w:rPr>
            </w:pPr>
          </w:p>
        </w:tc>
        <w:tc>
          <w:tcPr>
            <w:tcW w:w="1410" w:type="dxa"/>
          </w:tcPr>
          <w:p w14:paraId="1626A89F">
            <w:pPr>
              <w:pStyle w:val="10"/>
              <w:spacing w:line="240" w:lineRule="atLeast"/>
              <w:ind w:left="1164" w:leftChars="257" w:hanging="540"/>
              <w:rPr>
                <w:rFonts w:ascii="仿宋" w:hAnsi="仿宋" w:eastAsia="仿宋" w:cs="仿宋"/>
                <w:color w:val="auto"/>
                <w:highlight w:val="none"/>
                <w:lang w:eastAsia="zh-CN"/>
              </w:rPr>
            </w:pPr>
          </w:p>
        </w:tc>
        <w:tc>
          <w:tcPr>
            <w:tcW w:w="1040" w:type="dxa"/>
          </w:tcPr>
          <w:p w14:paraId="2284BF05">
            <w:pPr>
              <w:pStyle w:val="10"/>
              <w:spacing w:line="240" w:lineRule="atLeast"/>
              <w:ind w:left="1164" w:leftChars="257" w:hanging="540"/>
              <w:rPr>
                <w:rFonts w:ascii="仿宋" w:hAnsi="仿宋" w:eastAsia="仿宋" w:cs="仿宋"/>
                <w:color w:val="auto"/>
                <w:highlight w:val="none"/>
                <w:lang w:eastAsia="zh-CN"/>
              </w:rPr>
            </w:pPr>
          </w:p>
        </w:tc>
        <w:tc>
          <w:tcPr>
            <w:tcW w:w="1370" w:type="dxa"/>
          </w:tcPr>
          <w:p w14:paraId="6CD05F14">
            <w:pPr>
              <w:pStyle w:val="10"/>
              <w:spacing w:line="240" w:lineRule="atLeast"/>
              <w:ind w:left="1164" w:leftChars="257" w:hanging="540"/>
              <w:rPr>
                <w:rFonts w:ascii="仿宋" w:hAnsi="仿宋" w:eastAsia="仿宋" w:cs="仿宋"/>
                <w:color w:val="auto"/>
                <w:highlight w:val="none"/>
                <w:lang w:eastAsia="zh-CN"/>
              </w:rPr>
            </w:pPr>
          </w:p>
        </w:tc>
        <w:tc>
          <w:tcPr>
            <w:tcW w:w="1420" w:type="dxa"/>
          </w:tcPr>
          <w:p w14:paraId="665E9BC6">
            <w:pPr>
              <w:pStyle w:val="10"/>
              <w:spacing w:line="240" w:lineRule="atLeast"/>
              <w:ind w:left="1164" w:leftChars="257" w:hanging="540"/>
              <w:rPr>
                <w:rFonts w:ascii="仿宋" w:hAnsi="仿宋" w:eastAsia="仿宋" w:cs="仿宋"/>
                <w:color w:val="auto"/>
                <w:highlight w:val="none"/>
                <w:lang w:eastAsia="zh-CN"/>
              </w:rPr>
            </w:pPr>
          </w:p>
        </w:tc>
        <w:tc>
          <w:tcPr>
            <w:tcW w:w="1101" w:type="dxa"/>
          </w:tcPr>
          <w:p w14:paraId="36A75283">
            <w:pPr>
              <w:pStyle w:val="10"/>
              <w:spacing w:line="240" w:lineRule="atLeast"/>
              <w:ind w:left="1164" w:leftChars="257" w:hanging="540"/>
              <w:rPr>
                <w:rFonts w:ascii="仿宋" w:hAnsi="仿宋" w:eastAsia="仿宋" w:cs="仿宋"/>
                <w:color w:val="auto"/>
                <w:highlight w:val="none"/>
                <w:lang w:eastAsia="zh-CN"/>
              </w:rPr>
            </w:pPr>
          </w:p>
        </w:tc>
      </w:tr>
      <w:tr w14:paraId="7D5D8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961" w:type="dxa"/>
          </w:tcPr>
          <w:p w14:paraId="2074DCD9">
            <w:pPr>
              <w:pStyle w:val="10"/>
              <w:spacing w:line="240" w:lineRule="atLeast"/>
              <w:ind w:left="1164" w:leftChars="257" w:hanging="540"/>
              <w:rPr>
                <w:rFonts w:ascii="仿宋" w:hAnsi="仿宋" w:eastAsia="仿宋" w:cs="仿宋"/>
                <w:color w:val="auto"/>
                <w:highlight w:val="none"/>
                <w:lang w:eastAsia="zh-CN"/>
              </w:rPr>
            </w:pPr>
          </w:p>
        </w:tc>
        <w:tc>
          <w:tcPr>
            <w:tcW w:w="1400" w:type="dxa"/>
          </w:tcPr>
          <w:p w14:paraId="508924BC">
            <w:pPr>
              <w:pStyle w:val="10"/>
              <w:spacing w:line="240" w:lineRule="atLeast"/>
              <w:ind w:left="1164" w:leftChars="257" w:hanging="540"/>
              <w:rPr>
                <w:rFonts w:ascii="仿宋" w:hAnsi="仿宋" w:eastAsia="仿宋" w:cs="仿宋"/>
                <w:color w:val="auto"/>
                <w:highlight w:val="none"/>
                <w:lang w:eastAsia="zh-CN"/>
              </w:rPr>
            </w:pPr>
          </w:p>
        </w:tc>
        <w:tc>
          <w:tcPr>
            <w:tcW w:w="1410" w:type="dxa"/>
          </w:tcPr>
          <w:p w14:paraId="65AED8FA">
            <w:pPr>
              <w:pStyle w:val="10"/>
              <w:spacing w:line="240" w:lineRule="atLeast"/>
              <w:ind w:left="1164" w:leftChars="257" w:hanging="540"/>
              <w:rPr>
                <w:rFonts w:ascii="仿宋" w:hAnsi="仿宋" w:eastAsia="仿宋" w:cs="仿宋"/>
                <w:color w:val="auto"/>
                <w:highlight w:val="none"/>
                <w:lang w:eastAsia="zh-CN"/>
              </w:rPr>
            </w:pPr>
          </w:p>
        </w:tc>
        <w:tc>
          <w:tcPr>
            <w:tcW w:w="1040" w:type="dxa"/>
          </w:tcPr>
          <w:p w14:paraId="55F97576">
            <w:pPr>
              <w:pStyle w:val="10"/>
              <w:spacing w:line="240" w:lineRule="atLeast"/>
              <w:ind w:left="1164" w:leftChars="257" w:hanging="540"/>
              <w:rPr>
                <w:rFonts w:ascii="仿宋" w:hAnsi="仿宋" w:eastAsia="仿宋" w:cs="仿宋"/>
                <w:color w:val="auto"/>
                <w:highlight w:val="none"/>
                <w:lang w:eastAsia="zh-CN"/>
              </w:rPr>
            </w:pPr>
          </w:p>
        </w:tc>
        <w:tc>
          <w:tcPr>
            <w:tcW w:w="1370" w:type="dxa"/>
          </w:tcPr>
          <w:p w14:paraId="1272E004">
            <w:pPr>
              <w:pStyle w:val="10"/>
              <w:spacing w:line="240" w:lineRule="atLeast"/>
              <w:ind w:left="1164" w:leftChars="257" w:hanging="540"/>
              <w:rPr>
                <w:rFonts w:ascii="仿宋" w:hAnsi="仿宋" w:eastAsia="仿宋" w:cs="仿宋"/>
                <w:color w:val="auto"/>
                <w:highlight w:val="none"/>
                <w:lang w:eastAsia="zh-CN"/>
              </w:rPr>
            </w:pPr>
          </w:p>
        </w:tc>
        <w:tc>
          <w:tcPr>
            <w:tcW w:w="1420" w:type="dxa"/>
          </w:tcPr>
          <w:p w14:paraId="4CEBC4F9">
            <w:pPr>
              <w:pStyle w:val="10"/>
              <w:spacing w:line="240" w:lineRule="atLeast"/>
              <w:ind w:left="1164" w:leftChars="257" w:hanging="540"/>
              <w:rPr>
                <w:rFonts w:ascii="仿宋" w:hAnsi="仿宋" w:eastAsia="仿宋" w:cs="仿宋"/>
                <w:color w:val="auto"/>
                <w:highlight w:val="none"/>
                <w:lang w:eastAsia="zh-CN"/>
              </w:rPr>
            </w:pPr>
          </w:p>
        </w:tc>
        <w:tc>
          <w:tcPr>
            <w:tcW w:w="1101" w:type="dxa"/>
          </w:tcPr>
          <w:p w14:paraId="6FC8C52C">
            <w:pPr>
              <w:pStyle w:val="10"/>
              <w:spacing w:line="240" w:lineRule="atLeast"/>
              <w:ind w:left="1164" w:leftChars="257" w:hanging="540"/>
              <w:rPr>
                <w:rFonts w:ascii="仿宋" w:hAnsi="仿宋" w:eastAsia="仿宋" w:cs="仿宋"/>
                <w:color w:val="auto"/>
                <w:highlight w:val="none"/>
                <w:lang w:eastAsia="zh-CN"/>
              </w:rPr>
            </w:pPr>
          </w:p>
        </w:tc>
      </w:tr>
      <w:tr w14:paraId="37D2D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1" w:type="dxa"/>
          </w:tcPr>
          <w:p w14:paraId="65B23867">
            <w:pPr>
              <w:pStyle w:val="10"/>
              <w:spacing w:line="240" w:lineRule="atLeast"/>
              <w:ind w:left="1164" w:leftChars="257" w:hanging="540"/>
              <w:rPr>
                <w:rFonts w:ascii="仿宋" w:hAnsi="仿宋" w:eastAsia="仿宋" w:cs="仿宋"/>
                <w:color w:val="auto"/>
                <w:highlight w:val="none"/>
                <w:lang w:eastAsia="zh-CN"/>
              </w:rPr>
            </w:pPr>
          </w:p>
        </w:tc>
        <w:tc>
          <w:tcPr>
            <w:tcW w:w="1400" w:type="dxa"/>
          </w:tcPr>
          <w:p w14:paraId="3F532841">
            <w:pPr>
              <w:pStyle w:val="10"/>
              <w:spacing w:line="240" w:lineRule="atLeast"/>
              <w:ind w:left="1164" w:leftChars="257" w:hanging="540"/>
              <w:rPr>
                <w:rFonts w:ascii="仿宋" w:hAnsi="仿宋" w:eastAsia="仿宋" w:cs="仿宋"/>
                <w:color w:val="auto"/>
                <w:highlight w:val="none"/>
                <w:lang w:eastAsia="zh-CN"/>
              </w:rPr>
            </w:pPr>
          </w:p>
        </w:tc>
        <w:tc>
          <w:tcPr>
            <w:tcW w:w="1410" w:type="dxa"/>
          </w:tcPr>
          <w:p w14:paraId="649E94E4">
            <w:pPr>
              <w:pStyle w:val="10"/>
              <w:spacing w:line="240" w:lineRule="atLeast"/>
              <w:ind w:left="1164" w:leftChars="257" w:hanging="540"/>
              <w:rPr>
                <w:rFonts w:ascii="仿宋" w:hAnsi="仿宋" w:eastAsia="仿宋" w:cs="仿宋"/>
                <w:color w:val="auto"/>
                <w:highlight w:val="none"/>
                <w:lang w:eastAsia="zh-CN"/>
              </w:rPr>
            </w:pPr>
          </w:p>
        </w:tc>
        <w:tc>
          <w:tcPr>
            <w:tcW w:w="1040" w:type="dxa"/>
          </w:tcPr>
          <w:p w14:paraId="1BB3B8A5">
            <w:pPr>
              <w:pStyle w:val="10"/>
              <w:spacing w:line="240" w:lineRule="atLeast"/>
              <w:ind w:left="1164" w:leftChars="257" w:hanging="540"/>
              <w:rPr>
                <w:rFonts w:ascii="仿宋" w:hAnsi="仿宋" w:eastAsia="仿宋" w:cs="仿宋"/>
                <w:color w:val="auto"/>
                <w:highlight w:val="none"/>
                <w:lang w:eastAsia="zh-CN"/>
              </w:rPr>
            </w:pPr>
          </w:p>
        </w:tc>
        <w:tc>
          <w:tcPr>
            <w:tcW w:w="1370" w:type="dxa"/>
          </w:tcPr>
          <w:p w14:paraId="5CC149D2">
            <w:pPr>
              <w:pStyle w:val="10"/>
              <w:spacing w:line="240" w:lineRule="atLeast"/>
              <w:ind w:left="1164" w:leftChars="257" w:hanging="540"/>
              <w:rPr>
                <w:rFonts w:ascii="仿宋" w:hAnsi="仿宋" w:eastAsia="仿宋" w:cs="仿宋"/>
                <w:color w:val="auto"/>
                <w:highlight w:val="none"/>
                <w:lang w:eastAsia="zh-CN"/>
              </w:rPr>
            </w:pPr>
          </w:p>
        </w:tc>
        <w:tc>
          <w:tcPr>
            <w:tcW w:w="1420" w:type="dxa"/>
          </w:tcPr>
          <w:p w14:paraId="761BC8D4">
            <w:pPr>
              <w:pStyle w:val="10"/>
              <w:spacing w:line="240" w:lineRule="atLeast"/>
              <w:ind w:left="1164" w:leftChars="257" w:hanging="540"/>
              <w:rPr>
                <w:rFonts w:ascii="仿宋" w:hAnsi="仿宋" w:eastAsia="仿宋" w:cs="仿宋"/>
                <w:color w:val="auto"/>
                <w:highlight w:val="none"/>
                <w:lang w:eastAsia="zh-CN"/>
              </w:rPr>
            </w:pPr>
          </w:p>
        </w:tc>
        <w:tc>
          <w:tcPr>
            <w:tcW w:w="1101" w:type="dxa"/>
          </w:tcPr>
          <w:p w14:paraId="761AC1B8">
            <w:pPr>
              <w:pStyle w:val="10"/>
              <w:spacing w:line="240" w:lineRule="atLeast"/>
              <w:ind w:left="1164" w:leftChars="257" w:hanging="540"/>
              <w:rPr>
                <w:rFonts w:ascii="仿宋" w:hAnsi="仿宋" w:eastAsia="仿宋" w:cs="仿宋"/>
                <w:color w:val="auto"/>
                <w:highlight w:val="none"/>
                <w:lang w:eastAsia="zh-CN"/>
              </w:rPr>
            </w:pPr>
          </w:p>
        </w:tc>
      </w:tr>
      <w:tr w14:paraId="3407A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61" w:type="dxa"/>
          </w:tcPr>
          <w:p w14:paraId="6126B44D">
            <w:pPr>
              <w:pStyle w:val="10"/>
              <w:spacing w:line="240" w:lineRule="atLeast"/>
              <w:ind w:left="1164" w:leftChars="257" w:hanging="540"/>
              <w:rPr>
                <w:rFonts w:ascii="仿宋" w:hAnsi="仿宋" w:eastAsia="仿宋" w:cs="仿宋"/>
                <w:color w:val="auto"/>
                <w:highlight w:val="none"/>
                <w:lang w:eastAsia="zh-CN"/>
              </w:rPr>
            </w:pPr>
          </w:p>
        </w:tc>
        <w:tc>
          <w:tcPr>
            <w:tcW w:w="1400" w:type="dxa"/>
          </w:tcPr>
          <w:p w14:paraId="4E44E21A">
            <w:pPr>
              <w:pStyle w:val="10"/>
              <w:spacing w:line="240" w:lineRule="atLeast"/>
              <w:ind w:left="1164" w:leftChars="257" w:hanging="540"/>
              <w:rPr>
                <w:rFonts w:ascii="仿宋" w:hAnsi="仿宋" w:eastAsia="仿宋" w:cs="仿宋"/>
                <w:color w:val="auto"/>
                <w:highlight w:val="none"/>
                <w:lang w:eastAsia="zh-CN"/>
              </w:rPr>
            </w:pPr>
          </w:p>
        </w:tc>
        <w:tc>
          <w:tcPr>
            <w:tcW w:w="1410" w:type="dxa"/>
          </w:tcPr>
          <w:p w14:paraId="09CB6DB1">
            <w:pPr>
              <w:pStyle w:val="10"/>
              <w:spacing w:line="240" w:lineRule="atLeast"/>
              <w:ind w:left="1164" w:leftChars="257" w:hanging="540"/>
              <w:rPr>
                <w:rFonts w:ascii="仿宋" w:hAnsi="仿宋" w:eastAsia="仿宋" w:cs="仿宋"/>
                <w:color w:val="auto"/>
                <w:highlight w:val="none"/>
                <w:lang w:eastAsia="zh-CN"/>
              </w:rPr>
            </w:pPr>
          </w:p>
        </w:tc>
        <w:tc>
          <w:tcPr>
            <w:tcW w:w="1040" w:type="dxa"/>
          </w:tcPr>
          <w:p w14:paraId="26CE77ED">
            <w:pPr>
              <w:pStyle w:val="10"/>
              <w:spacing w:line="240" w:lineRule="atLeast"/>
              <w:ind w:left="1164" w:leftChars="257" w:hanging="540"/>
              <w:rPr>
                <w:rFonts w:ascii="仿宋" w:hAnsi="仿宋" w:eastAsia="仿宋" w:cs="仿宋"/>
                <w:color w:val="auto"/>
                <w:highlight w:val="none"/>
                <w:lang w:eastAsia="zh-CN"/>
              </w:rPr>
            </w:pPr>
          </w:p>
        </w:tc>
        <w:tc>
          <w:tcPr>
            <w:tcW w:w="1370" w:type="dxa"/>
          </w:tcPr>
          <w:p w14:paraId="06D5F6C8">
            <w:pPr>
              <w:pStyle w:val="10"/>
              <w:spacing w:line="240" w:lineRule="atLeast"/>
              <w:ind w:left="1164" w:leftChars="257" w:hanging="540"/>
              <w:rPr>
                <w:rFonts w:ascii="仿宋" w:hAnsi="仿宋" w:eastAsia="仿宋" w:cs="仿宋"/>
                <w:color w:val="auto"/>
                <w:highlight w:val="none"/>
                <w:lang w:eastAsia="zh-CN"/>
              </w:rPr>
            </w:pPr>
          </w:p>
        </w:tc>
        <w:tc>
          <w:tcPr>
            <w:tcW w:w="1420" w:type="dxa"/>
          </w:tcPr>
          <w:p w14:paraId="69CCDB45">
            <w:pPr>
              <w:pStyle w:val="10"/>
              <w:spacing w:line="240" w:lineRule="atLeast"/>
              <w:ind w:left="1164" w:leftChars="257" w:hanging="540"/>
              <w:rPr>
                <w:rFonts w:ascii="仿宋" w:hAnsi="仿宋" w:eastAsia="仿宋" w:cs="仿宋"/>
                <w:color w:val="auto"/>
                <w:highlight w:val="none"/>
                <w:lang w:eastAsia="zh-CN"/>
              </w:rPr>
            </w:pPr>
          </w:p>
        </w:tc>
        <w:tc>
          <w:tcPr>
            <w:tcW w:w="1101" w:type="dxa"/>
          </w:tcPr>
          <w:p w14:paraId="0C60F2D7">
            <w:pPr>
              <w:pStyle w:val="10"/>
              <w:spacing w:line="240" w:lineRule="atLeast"/>
              <w:ind w:left="1164" w:leftChars="257" w:hanging="540"/>
              <w:rPr>
                <w:rFonts w:ascii="仿宋" w:hAnsi="仿宋" w:eastAsia="仿宋" w:cs="仿宋"/>
                <w:color w:val="auto"/>
                <w:highlight w:val="none"/>
                <w:lang w:eastAsia="zh-CN"/>
              </w:rPr>
            </w:pPr>
          </w:p>
        </w:tc>
      </w:tr>
    </w:tbl>
    <w:p w14:paraId="1E323597">
      <w:pPr>
        <w:pStyle w:val="10"/>
        <w:spacing w:line="240" w:lineRule="atLeast"/>
        <w:ind w:left="1164" w:leftChars="257" w:hanging="540"/>
        <w:rPr>
          <w:rFonts w:ascii="仿宋" w:hAnsi="仿宋" w:eastAsia="仿宋" w:cs="仿宋"/>
          <w:color w:val="auto"/>
          <w:highlight w:val="none"/>
        </w:rPr>
      </w:pPr>
    </w:p>
    <w:p w14:paraId="6F964242">
      <w:pPr>
        <w:pStyle w:val="10"/>
        <w:spacing w:line="240" w:lineRule="atLeast"/>
        <w:ind w:left="1164" w:leftChars="257" w:hanging="540"/>
        <w:rPr>
          <w:rFonts w:hAnsi="宋体" w:eastAsia="宋体" w:cs="宋体"/>
          <w:color w:val="auto"/>
          <w:highlight w:val="none"/>
          <w:lang w:eastAsia="zh-CN"/>
        </w:rPr>
      </w:pPr>
      <w:r>
        <w:rPr>
          <w:rFonts w:hint="eastAsia" w:ascii="仿宋" w:hAnsi="仿宋" w:eastAsia="仿宋" w:cs="仿宋"/>
          <w:color w:val="auto"/>
          <w:highlight w:val="none"/>
          <w:lang w:eastAsia="zh-CN"/>
        </w:rPr>
        <w:t>法定代表人或其委托代理人签字：</w:t>
      </w:r>
      <w:r>
        <w:rPr>
          <w:rFonts w:hint="eastAsia" w:ascii="仿宋" w:hAnsi="仿宋" w:eastAsia="仿宋" w:cs="仿宋"/>
          <w:color w:val="auto"/>
          <w:highlight w:val="none"/>
          <w:u w:val="single"/>
          <w:lang w:eastAsia="zh-CN"/>
        </w:rPr>
        <w:tab/>
      </w:r>
      <w:r>
        <w:rPr>
          <w:rFonts w:hint="eastAsia" w:ascii="仿宋" w:hAnsi="仿宋" w:eastAsia="仿宋" w:cs="仿宋"/>
          <w:color w:val="auto"/>
          <w:highlight w:val="none"/>
          <w:u w:val="single"/>
          <w:lang w:eastAsia="zh-CN"/>
        </w:rPr>
        <w:t xml:space="preserve">        </w:t>
      </w:r>
      <w:r>
        <w:rPr>
          <w:rFonts w:hint="eastAsia" w:hAnsi="宋体" w:eastAsia="宋体" w:cs="宋体"/>
          <w:color w:val="auto"/>
          <w:highlight w:val="none"/>
          <w:u w:val="single"/>
          <w:lang w:eastAsia="zh-CN"/>
        </w:rPr>
        <w:t xml:space="preserve">         </w:t>
      </w:r>
    </w:p>
    <w:p w14:paraId="25847C7D">
      <w:pPr>
        <w:pStyle w:val="10"/>
        <w:tabs>
          <w:tab w:val="left" w:pos="5370"/>
        </w:tabs>
        <w:spacing w:line="240" w:lineRule="atLeast"/>
        <w:ind w:left="1164" w:leftChars="257" w:hanging="540"/>
        <w:rPr>
          <w:rFonts w:ascii="仿宋" w:hAnsi="仿宋" w:eastAsia="仿宋" w:cs="仿宋"/>
          <w:color w:val="auto"/>
          <w:highlight w:val="none"/>
          <w:lang w:eastAsia="zh-CN"/>
        </w:rPr>
      </w:pPr>
    </w:p>
    <w:p w14:paraId="3BF24995">
      <w:pPr>
        <w:pStyle w:val="10"/>
        <w:tabs>
          <w:tab w:val="left" w:pos="5370"/>
        </w:tabs>
        <w:spacing w:line="240" w:lineRule="atLeast"/>
        <w:ind w:left="1164" w:leftChars="257" w:hanging="540"/>
        <w:rPr>
          <w:rFonts w:ascii="仿宋" w:hAnsi="仿宋" w:eastAsia="仿宋" w:cs="仿宋"/>
          <w:color w:val="auto"/>
          <w:highlight w:val="none"/>
          <w:u w:val="single"/>
          <w:lang w:eastAsia="zh-CN"/>
        </w:rPr>
      </w:pPr>
      <w:r>
        <w:rPr>
          <w:rFonts w:hint="eastAsia" w:ascii="仿宋" w:hAnsi="仿宋" w:eastAsia="仿宋" w:cs="仿宋"/>
          <w:color w:val="auto"/>
          <w:highlight w:val="none"/>
          <w:lang w:eastAsia="zh-CN"/>
        </w:rPr>
        <w:t>供应商(盖单位章):</w:t>
      </w:r>
      <w:r>
        <w:rPr>
          <w:rFonts w:hint="eastAsia" w:ascii="仿宋" w:hAnsi="仿宋" w:eastAsia="仿宋" w:cs="仿宋"/>
          <w:color w:val="auto"/>
          <w:highlight w:val="none"/>
          <w:u w:val="single"/>
          <w:lang w:eastAsia="zh-CN"/>
        </w:rPr>
        <w:tab/>
      </w:r>
    </w:p>
    <w:p w14:paraId="55F6CDEF">
      <w:pPr>
        <w:pStyle w:val="10"/>
        <w:spacing w:line="240" w:lineRule="atLeast"/>
        <w:ind w:left="1164" w:leftChars="257" w:hanging="540"/>
        <w:rPr>
          <w:rFonts w:ascii="仿宋" w:hAnsi="仿宋" w:eastAsia="仿宋" w:cs="仿宋"/>
          <w:color w:val="auto"/>
          <w:highlight w:val="none"/>
          <w:lang w:eastAsia="zh-CN"/>
        </w:rPr>
      </w:pPr>
    </w:p>
    <w:p w14:paraId="21B8D165">
      <w:pPr>
        <w:pStyle w:val="10"/>
        <w:spacing w:line="240" w:lineRule="atLeast"/>
        <w:ind w:left="1164" w:leftChars="257" w:hanging="540"/>
        <w:rPr>
          <w:rFonts w:hAnsi="宋体" w:eastAsia="宋体" w:cs="宋体"/>
          <w:color w:val="auto"/>
          <w:highlight w:val="none"/>
          <w:lang w:eastAsia="zh-CN"/>
        </w:rPr>
      </w:pPr>
      <w:r>
        <w:rPr>
          <w:rFonts w:hint="eastAsia" w:ascii="仿宋" w:hAnsi="仿宋" w:eastAsia="仿宋" w:cs="仿宋"/>
          <w:color w:val="auto"/>
          <w:highlight w:val="none"/>
          <w:lang w:eastAsia="zh-CN"/>
        </w:rPr>
        <w:t>注：各项货物详细技术性能应另页描述</w:t>
      </w:r>
      <w:r>
        <w:rPr>
          <w:rFonts w:hint="eastAsia" w:hAnsi="宋体" w:eastAsia="宋体" w:cs="宋体"/>
          <w:color w:val="auto"/>
          <w:highlight w:val="none"/>
          <w:lang w:eastAsia="zh-CN"/>
        </w:rPr>
        <w:t>。</w:t>
      </w:r>
    </w:p>
    <w:p w14:paraId="504D5440">
      <w:pPr>
        <w:pStyle w:val="10"/>
        <w:spacing w:line="240" w:lineRule="atLeast"/>
        <w:ind w:left="1164" w:leftChars="257" w:hanging="540"/>
        <w:jc w:val="center"/>
        <w:rPr>
          <w:rFonts w:hAnsi="宋体" w:eastAsia="宋体" w:cs="宋体"/>
          <w:color w:val="auto"/>
          <w:highlight w:val="none"/>
          <w:lang w:eastAsia="zh-CN"/>
        </w:rPr>
      </w:pPr>
    </w:p>
    <w:p w14:paraId="7A70AB38">
      <w:pPr>
        <w:pStyle w:val="10"/>
        <w:spacing w:line="240" w:lineRule="atLeast"/>
        <w:ind w:left="1164" w:leftChars="257" w:hanging="540"/>
        <w:jc w:val="center"/>
        <w:rPr>
          <w:rFonts w:hAnsi="宋体" w:eastAsia="宋体" w:cs="宋体"/>
          <w:color w:val="auto"/>
          <w:highlight w:val="none"/>
          <w:lang w:eastAsia="zh-CN"/>
        </w:rPr>
        <w:sectPr>
          <w:footerReference r:id="rId8" w:type="default"/>
          <w:pgSz w:w="11905" w:h="16838"/>
          <w:pgMar w:top="1440" w:right="1797" w:bottom="1440" w:left="1797" w:header="850" w:footer="992" w:gutter="0"/>
          <w:pgNumType w:fmt="decimal"/>
          <w:cols w:space="720" w:num="1"/>
          <w:docGrid w:type="linesAndChars" w:linePitch="325" w:charSpace="635"/>
        </w:sectPr>
      </w:pPr>
    </w:p>
    <w:p w14:paraId="31553EB5">
      <w:pPr>
        <w:pStyle w:val="35"/>
        <w:keepNext/>
        <w:keepLines/>
        <w:spacing w:before="0" w:after="220"/>
        <w:rPr>
          <w:rFonts w:ascii="仿宋" w:hAnsi="仿宋" w:eastAsia="仿宋" w:cs="仿宋"/>
          <w:b/>
          <w:bCs/>
          <w:color w:val="auto"/>
          <w:highlight w:val="none"/>
        </w:rPr>
      </w:pPr>
      <w:r>
        <w:rPr>
          <w:rFonts w:hint="eastAsia" w:ascii="仿宋" w:hAnsi="仿宋" w:eastAsia="仿宋" w:cs="仿宋"/>
          <w:b/>
          <w:bCs/>
          <w:color w:val="auto"/>
          <w:highlight w:val="none"/>
          <w:lang w:val="en-US" w:eastAsia="zh-CN"/>
        </w:rPr>
        <w:t>4</w:t>
      </w:r>
      <w:r>
        <w:rPr>
          <w:rFonts w:hint="eastAsia" w:ascii="仿宋" w:hAnsi="仿宋" w:eastAsia="仿宋" w:cs="仿宋"/>
          <w:b/>
          <w:bCs/>
          <w:color w:val="auto"/>
          <w:highlight w:val="none"/>
          <w:lang w:eastAsia="zh-CN"/>
        </w:rPr>
        <w:t>、</w:t>
      </w:r>
      <w:r>
        <w:rPr>
          <w:rFonts w:hint="eastAsia" w:ascii="仿宋" w:hAnsi="仿宋" w:eastAsia="仿宋" w:cs="仿宋"/>
          <w:b/>
          <w:bCs/>
          <w:color w:val="auto"/>
          <w:highlight w:val="none"/>
        </w:rPr>
        <w:t>投标报价明细表</w:t>
      </w:r>
    </w:p>
    <w:p w14:paraId="3E723189">
      <w:pPr>
        <w:pStyle w:val="35"/>
        <w:keepNext/>
        <w:keepLines/>
        <w:spacing w:before="0" w:after="220"/>
        <w:jc w:val="both"/>
        <w:rPr>
          <w:rFonts w:ascii="仿宋" w:hAnsi="仿宋" w:eastAsia="仿宋" w:cs="仿宋"/>
          <w:color w:val="auto"/>
          <w:sz w:val="24"/>
          <w:highlight w:val="none"/>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 xml:space="preserve">                     </w:t>
      </w:r>
    </w:p>
    <w:p w14:paraId="1A9A3C0C">
      <w:pPr>
        <w:pStyle w:val="35"/>
        <w:keepNext/>
        <w:keepLines/>
        <w:spacing w:before="0" w:after="220"/>
        <w:jc w:val="both"/>
        <w:rPr>
          <w:rFonts w:ascii="仿宋" w:hAnsi="仿宋" w:eastAsia="仿宋" w:cs="仿宋"/>
          <w:color w:val="auto"/>
          <w:sz w:val="24"/>
          <w:highlight w:val="none"/>
        </w:rPr>
      </w:pPr>
      <w:r>
        <w:rPr>
          <w:rFonts w:hint="eastAsia" w:ascii="仿宋" w:hAnsi="仿宋" w:eastAsia="仿宋" w:cs="仿宋"/>
          <w:color w:val="auto"/>
          <w:sz w:val="24"/>
          <w:highlight w:val="none"/>
        </w:rPr>
        <w:t>招标编号</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包号</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 xml:space="preserve">　 </w:t>
      </w:r>
    </w:p>
    <w:p w14:paraId="76BB1698">
      <w:pPr>
        <w:pStyle w:val="10"/>
        <w:spacing w:line="240" w:lineRule="atLeast"/>
        <w:ind w:left="1157" w:leftChars="257" w:hanging="540"/>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单位：</w:t>
      </w:r>
      <w:r>
        <w:rPr>
          <w:rFonts w:hint="eastAsia" w:ascii="仿宋" w:hAnsi="仿宋" w:eastAsia="仿宋" w:cs="仿宋"/>
          <w:color w:val="auto"/>
          <w:szCs w:val="21"/>
          <w:highlight w:val="none"/>
          <w:lang w:eastAsia="zh-CN"/>
        </w:rPr>
        <w:t>元（人民币）</w:t>
      </w:r>
    </w:p>
    <w:tbl>
      <w:tblPr>
        <w:tblStyle w:val="22"/>
        <w:tblW w:w="831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1"/>
        <w:gridCol w:w="1680"/>
        <w:gridCol w:w="1719"/>
        <w:gridCol w:w="1070"/>
        <w:gridCol w:w="709"/>
        <w:gridCol w:w="708"/>
        <w:gridCol w:w="709"/>
        <w:gridCol w:w="816"/>
      </w:tblGrid>
      <w:tr w14:paraId="5DA6C9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14:paraId="5B392611">
            <w:pPr>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序号</w:t>
            </w:r>
          </w:p>
        </w:tc>
        <w:tc>
          <w:tcPr>
            <w:tcW w:w="1680" w:type="dxa"/>
            <w:tcBorders>
              <w:top w:val="single" w:color="auto" w:sz="4" w:space="0"/>
              <w:left w:val="single" w:color="auto" w:sz="4" w:space="0"/>
              <w:bottom w:val="single" w:color="auto" w:sz="4" w:space="0"/>
              <w:right w:val="single" w:color="auto" w:sz="4" w:space="0"/>
            </w:tcBorders>
            <w:vAlign w:val="center"/>
          </w:tcPr>
          <w:p w14:paraId="4B619C7F">
            <w:pPr>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产品名称</w:t>
            </w:r>
          </w:p>
        </w:tc>
        <w:tc>
          <w:tcPr>
            <w:tcW w:w="1719" w:type="dxa"/>
            <w:tcBorders>
              <w:top w:val="single" w:color="auto" w:sz="4" w:space="0"/>
              <w:left w:val="single" w:color="auto" w:sz="4" w:space="0"/>
              <w:bottom w:val="single" w:color="auto" w:sz="4" w:space="0"/>
              <w:right w:val="single" w:color="auto" w:sz="4" w:space="0"/>
            </w:tcBorders>
            <w:vAlign w:val="center"/>
          </w:tcPr>
          <w:p w14:paraId="549E805A">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品牌/型号</w:t>
            </w:r>
          </w:p>
        </w:tc>
        <w:tc>
          <w:tcPr>
            <w:tcW w:w="1070" w:type="dxa"/>
            <w:tcBorders>
              <w:top w:val="single" w:color="auto" w:sz="4" w:space="0"/>
              <w:left w:val="single" w:color="auto" w:sz="4" w:space="0"/>
              <w:bottom w:val="single" w:color="auto" w:sz="4" w:space="0"/>
              <w:right w:val="single" w:color="auto" w:sz="4" w:space="0"/>
            </w:tcBorders>
            <w:vAlign w:val="center"/>
          </w:tcPr>
          <w:p w14:paraId="416BF23A">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rPr>
              <w:t>数量</w:t>
            </w:r>
          </w:p>
        </w:tc>
        <w:tc>
          <w:tcPr>
            <w:tcW w:w="709" w:type="dxa"/>
            <w:tcBorders>
              <w:top w:val="single" w:color="auto" w:sz="4" w:space="0"/>
              <w:left w:val="single" w:color="auto" w:sz="4" w:space="0"/>
              <w:bottom w:val="single" w:color="auto" w:sz="4" w:space="0"/>
              <w:right w:val="single" w:color="auto" w:sz="4" w:space="0"/>
            </w:tcBorders>
            <w:vAlign w:val="center"/>
          </w:tcPr>
          <w:p w14:paraId="5973203C">
            <w:pPr>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lang w:eastAsia="zh-CN"/>
              </w:rPr>
              <w:t>单位</w:t>
            </w:r>
          </w:p>
        </w:tc>
        <w:tc>
          <w:tcPr>
            <w:tcW w:w="708" w:type="dxa"/>
            <w:tcBorders>
              <w:top w:val="single" w:color="auto" w:sz="4" w:space="0"/>
              <w:left w:val="single" w:color="auto" w:sz="4" w:space="0"/>
              <w:bottom w:val="single" w:color="auto" w:sz="4" w:space="0"/>
              <w:right w:val="single" w:color="auto" w:sz="4" w:space="0"/>
            </w:tcBorders>
            <w:vAlign w:val="center"/>
          </w:tcPr>
          <w:p w14:paraId="7FD9E2D5">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单价</w:t>
            </w:r>
          </w:p>
        </w:tc>
        <w:tc>
          <w:tcPr>
            <w:tcW w:w="709" w:type="dxa"/>
            <w:tcBorders>
              <w:top w:val="single" w:color="auto" w:sz="4" w:space="0"/>
              <w:left w:val="single" w:color="auto" w:sz="4" w:space="0"/>
              <w:bottom w:val="single" w:color="auto" w:sz="4" w:space="0"/>
              <w:right w:val="single" w:color="auto" w:sz="4" w:space="0"/>
            </w:tcBorders>
            <w:vAlign w:val="center"/>
          </w:tcPr>
          <w:p w14:paraId="6D33FA7C">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rPr>
              <w:t>总价</w:t>
            </w:r>
          </w:p>
        </w:tc>
        <w:tc>
          <w:tcPr>
            <w:tcW w:w="816" w:type="dxa"/>
            <w:tcBorders>
              <w:top w:val="single" w:color="auto" w:sz="4" w:space="0"/>
              <w:left w:val="single" w:color="auto" w:sz="4" w:space="0"/>
              <w:bottom w:val="single" w:color="auto" w:sz="4" w:space="0"/>
              <w:right w:val="single" w:color="auto" w:sz="4" w:space="0"/>
            </w:tcBorders>
            <w:vAlign w:val="center"/>
          </w:tcPr>
          <w:p w14:paraId="79441858">
            <w:pPr>
              <w:spacing w:line="500" w:lineRule="exact"/>
              <w:jc w:val="center"/>
              <w:rPr>
                <w:rFonts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备注</w:t>
            </w:r>
          </w:p>
        </w:tc>
      </w:tr>
      <w:tr w14:paraId="77ECC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14:paraId="05A6595A">
            <w:pPr>
              <w:spacing w:line="500" w:lineRule="exact"/>
              <w:jc w:val="center"/>
              <w:rPr>
                <w:rFonts w:ascii="仿宋" w:hAnsi="仿宋" w:eastAsia="仿宋" w:cs="仿宋"/>
                <w:color w:val="auto"/>
                <w:szCs w:val="21"/>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3BAB8E0C">
            <w:pPr>
              <w:spacing w:line="500" w:lineRule="exact"/>
              <w:jc w:val="center"/>
              <w:rPr>
                <w:rFonts w:ascii="仿宋" w:hAnsi="仿宋" w:eastAsia="仿宋" w:cs="仿宋"/>
                <w:color w:val="auto"/>
                <w:szCs w:val="21"/>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3CDB6EB5">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0AB0EB99">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3A572CE3">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3CF68CDE">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28442712">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1F23E3BE">
            <w:pPr>
              <w:spacing w:line="500" w:lineRule="exact"/>
              <w:jc w:val="center"/>
              <w:rPr>
                <w:rFonts w:ascii="仿宋" w:hAnsi="仿宋" w:eastAsia="仿宋" w:cs="仿宋"/>
                <w:color w:val="auto"/>
                <w:szCs w:val="21"/>
                <w:highlight w:val="none"/>
              </w:rPr>
            </w:pPr>
          </w:p>
        </w:tc>
      </w:tr>
      <w:tr w14:paraId="169D3B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14:paraId="27E717C9">
            <w:pPr>
              <w:spacing w:line="500" w:lineRule="exact"/>
              <w:jc w:val="center"/>
              <w:rPr>
                <w:rFonts w:ascii="仿宋" w:hAnsi="仿宋" w:eastAsia="仿宋" w:cs="仿宋"/>
                <w:color w:val="auto"/>
                <w:szCs w:val="21"/>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48CC75DB">
            <w:pPr>
              <w:spacing w:line="500" w:lineRule="exact"/>
              <w:jc w:val="center"/>
              <w:rPr>
                <w:rFonts w:ascii="仿宋" w:hAnsi="仿宋" w:eastAsia="仿宋" w:cs="仿宋"/>
                <w:color w:val="auto"/>
                <w:szCs w:val="21"/>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06378499">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0F16B33A">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E6EE4FA">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47EC44E9">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31911A7">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3522A6AA">
            <w:pPr>
              <w:spacing w:line="500" w:lineRule="exact"/>
              <w:jc w:val="center"/>
              <w:rPr>
                <w:rFonts w:ascii="仿宋" w:hAnsi="仿宋" w:eastAsia="仿宋" w:cs="仿宋"/>
                <w:color w:val="auto"/>
                <w:szCs w:val="21"/>
                <w:highlight w:val="none"/>
              </w:rPr>
            </w:pPr>
          </w:p>
        </w:tc>
      </w:tr>
      <w:tr w14:paraId="7F988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14:paraId="4481CBD1">
            <w:pPr>
              <w:spacing w:line="500" w:lineRule="exact"/>
              <w:jc w:val="center"/>
              <w:rPr>
                <w:rFonts w:ascii="仿宋" w:hAnsi="仿宋" w:eastAsia="仿宋" w:cs="仿宋"/>
                <w:color w:val="auto"/>
                <w:szCs w:val="21"/>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5B838479">
            <w:pPr>
              <w:spacing w:line="500" w:lineRule="exact"/>
              <w:jc w:val="center"/>
              <w:rPr>
                <w:rFonts w:ascii="仿宋" w:hAnsi="仿宋" w:eastAsia="仿宋" w:cs="仿宋"/>
                <w:color w:val="auto"/>
                <w:szCs w:val="21"/>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04A16ADA">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57103CC0">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F9B82FC">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486E6936">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CAE89C7">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0987F7F6">
            <w:pPr>
              <w:spacing w:line="500" w:lineRule="exact"/>
              <w:jc w:val="center"/>
              <w:rPr>
                <w:rFonts w:ascii="仿宋" w:hAnsi="仿宋" w:eastAsia="仿宋" w:cs="仿宋"/>
                <w:color w:val="auto"/>
                <w:szCs w:val="21"/>
                <w:highlight w:val="none"/>
              </w:rPr>
            </w:pPr>
          </w:p>
        </w:tc>
      </w:tr>
      <w:tr w14:paraId="7D8206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14:paraId="1F5C9A2F">
            <w:pPr>
              <w:spacing w:line="500" w:lineRule="exact"/>
              <w:jc w:val="center"/>
              <w:rPr>
                <w:rFonts w:ascii="仿宋" w:hAnsi="仿宋" w:eastAsia="仿宋" w:cs="仿宋"/>
                <w:color w:val="auto"/>
                <w:szCs w:val="21"/>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7F55E5E9">
            <w:pPr>
              <w:spacing w:line="500" w:lineRule="exact"/>
              <w:jc w:val="center"/>
              <w:rPr>
                <w:rFonts w:ascii="仿宋" w:hAnsi="仿宋" w:eastAsia="仿宋" w:cs="仿宋"/>
                <w:color w:val="auto"/>
                <w:szCs w:val="21"/>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52B5B42D">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582B4926">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35E88F41">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43A35E51">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BE75BD8">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41AC5D95">
            <w:pPr>
              <w:spacing w:line="500" w:lineRule="exact"/>
              <w:jc w:val="center"/>
              <w:rPr>
                <w:rFonts w:ascii="仿宋" w:hAnsi="仿宋" w:eastAsia="仿宋" w:cs="仿宋"/>
                <w:color w:val="auto"/>
                <w:szCs w:val="21"/>
                <w:highlight w:val="none"/>
              </w:rPr>
            </w:pPr>
          </w:p>
        </w:tc>
      </w:tr>
      <w:tr w14:paraId="6DB43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14:paraId="6B5E03DF">
            <w:pPr>
              <w:spacing w:line="500" w:lineRule="exact"/>
              <w:jc w:val="center"/>
              <w:rPr>
                <w:rFonts w:ascii="仿宋" w:hAnsi="仿宋" w:eastAsia="仿宋" w:cs="仿宋"/>
                <w:color w:val="auto"/>
                <w:szCs w:val="21"/>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4FB60237">
            <w:pPr>
              <w:spacing w:line="500" w:lineRule="exact"/>
              <w:jc w:val="center"/>
              <w:rPr>
                <w:rFonts w:ascii="仿宋" w:hAnsi="仿宋" w:eastAsia="仿宋" w:cs="仿宋"/>
                <w:color w:val="auto"/>
                <w:szCs w:val="21"/>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4D81F277">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61D90C0F">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54C8CB70">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4EF1DA4E">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741EBDD2">
            <w:pPr>
              <w:spacing w:line="500" w:lineRule="exact"/>
              <w:jc w:val="both"/>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14287FDC">
            <w:pPr>
              <w:spacing w:line="500" w:lineRule="exact"/>
              <w:jc w:val="center"/>
              <w:rPr>
                <w:rFonts w:ascii="仿宋" w:hAnsi="仿宋" w:eastAsia="仿宋" w:cs="仿宋"/>
                <w:color w:val="auto"/>
                <w:szCs w:val="21"/>
                <w:highlight w:val="none"/>
              </w:rPr>
            </w:pPr>
          </w:p>
        </w:tc>
      </w:tr>
      <w:tr w14:paraId="3F3634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14:paraId="2796896D">
            <w:pPr>
              <w:spacing w:line="500" w:lineRule="exact"/>
              <w:jc w:val="center"/>
              <w:rPr>
                <w:rFonts w:ascii="仿宋" w:hAnsi="仿宋" w:eastAsia="仿宋" w:cs="仿宋"/>
                <w:color w:val="auto"/>
                <w:szCs w:val="21"/>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4DABBFFC">
            <w:pPr>
              <w:spacing w:line="500" w:lineRule="exact"/>
              <w:jc w:val="center"/>
              <w:rPr>
                <w:rFonts w:ascii="仿宋" w:hAnsi="仿宋" w:eastAsia="仿宋" w:cs="仿宋"/>
                <w:color w:val="auto"/>
                <w:szCs w:val="21"/>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5C37201C">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3CFA82B2">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0D9AFE1E">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02AC0C41">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3A1A74A1">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3531DD1B">
            <w:pPr>
              <w:spacing w:line="500" w:lineRule="exact"/>
              <w:jc w:val="center"/>
              <w:rPr>
                <w:rFonts w:ascii="仿宋" w:hAnsi="仿宋" w:eastAsia="仿宋" w:cs="仿宋"/>
                <w:color w:val="auto"/>
                <w:szCs w:val="21"/>
                <w:highlight w:val="none"/>
              </w:rPr>
            </w:pPr>
          </w:p>
        </w:tc>
      </w:tr>
      <w:tr w14:paraId="74CDCE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14:paraId="0B596C2D">
            <w:pPr>
              <w:spacing w:line="500" w:lineRule="exact"/>
              <w:jc w:val="center"/>
              <w:rPr>
                <w:rFonts w:ascii="仿宋" w:hAnsi="仿宋" w:eastAsia="仿宋" w:cs="仿宋"/>
                <w:color w:val="auto"/>
                <w:szCs w:val="21"/>
                <w:highlight w:val="none"/>
              </w:rPr>
            </w:pPr>
          </w:p>
        </w:tc>
        <w:tc>
          <w:tcPr>
            <w:tcW w:w="1680" w:type="dxa"/>
            <w:tcBorders>
              <w:top w:val="single" w:color="auto" w:sz="4" w:space="0"/>
              <w:left w:val="single" w:color="auto" w:sz="4" w:space="0"/>
              <w:bottom w:val="single" w:color="auto" w:sz="4" w:space="0"/>
              <w:right w:val="single" w:color="auto" w:sz="4" w:space="0"/>
            </w:tcBorders>
            <w:vAlign w:val="center"/>
          </w:tcPr>
          <w:p w14:paraId="3E37C05F">
            <w:pPr>
              <w:spacing w:line="500" w:lineRule="exact"/>
              <w:jc w:val="center"/>
              <w:rPr>
                <w:rFonts w:ascii="仿宋" w:hAnsi="仿宋" w:eastAsia="仿宋" w:cs="仿宋"/>
                <w:color w:val="auto"/>
                <w:szCs w:val="21"/>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7F857FBA">
            <w:pPr>
              <w:spacing w:line="500" w:lineRule="exact"/>
              <w:jc w:val="center"/>
              <w:rPr>
                <w:rFonts w:ascii="仿宋" w:hAnsi="仿宋" w:eastAsia="仿宋" w:cs="仿宋"/>
                <w:color w:val="auto"/>
                <w:szCs w:val="21"/>
                <w:highlight w:val="none"/>
              </w:rPr>
            </w:pPr>
          </w:p>
        </w:tc>
        <w:tc>
          <w:tcPr>
            <w:tcW w:w="1070" w:type="dxa"/>
            <w:tcBorders>
              <w:top w:val="single" w:color="auto" w:sz="4" w:space="0"/>
              <w:left w:val="single" w:color="auto" w:sz="4" w:space="0"/>
              <w:bottom w:val="single" w:color="auto" w:sz="4" w:space="0"/>
              <w:right w:val="single" w:color="auto" w:sz="4" w:space="0"/>
            </w:tcBorders>
            <w:vAlign w:val="center"/>
          </w:tcPr>
          <w:p w14:paraId="35980DD7">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67DABE06">
            <w:pPr>
              <w:spacing w:line="500" w:lineRule="exact"/>
              <w:jc w:val="center"/>
              <w:rPr>
                <w:rFonts w:ascii="仿宋" w:hAnsi="仿宋" w:eastAsia="仿宋" w:cs="仿宋"/>
                <w:color w:val="auto"/>
                <w:szCs w:val="21"/>
                <w:highlight w:val="none"/>
              </w:rPr>
            </w:pPr>
          </w:p>
        </w:tc>
        <w:tc>
          <w:tcPr>
            <w:tcW w:w="708" w:type="dxa"/>
            <w:tcBorders>
              <w:top w:val="single" w:color="auto" w:sz="4" w:space="0"/>
              <w:left w:val="single" w:color="auto" w:sz="4" w:space="0"/>
              <w:bottom w:val="single" w:color="auto" w:sz="4" w:space="0"/>
              <w:right w:val="single" w:color="auto" w:sz="4" w:space="0"/>
            </w:tcBorders>
            <w:vAlign w:val="center"/>
          </w:tcPr>
          <w:p w14:paraId="6763DBEB">
            <w:pPr>
              <w:spacing w:line="500" w:lineRule="exact"/>
              <w:jc w:val="center"/>
              <w:rPr>
                <w:rFonts w:ascii="仿宋" w:hAnsi="仿宋" w:eastAsia="仿宋" w:cs="仿宋"/>
                <w:color w:val="auto"/>
                <w:szCs w:val="21"/>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14:paraId="1A656AD3">
            <w:pPr>
              <w:spacing w:line="500" w:lineRule="exact"/>
              <w:jc w:val="center"/>
              <w:rPr>
                <w:rFonts w:ascii="仿宋" w:hAnsi="仿宋" w:eastAsia="仿宋" w:cs="仿宋"/>
                <w:color w:val="auto"/>
                <w:szCs w:val="21"/>
                <w:highlight w:val="none"/>
              </w:rPr>
            </w:pPr>
          </w:p>
        </w:tc>
        <w:tc>
          <w:tcPr>
            <w:tcW w:w="816" w:type="dxa"/>
            <w:tcBorders>
              <w:top w:val="single" w:color="auto" w:sz="4" w:space="0"/>
              <w:left w:val="single" w:color="auto" w:sz="4" w:space="0"/>
              <w:bottom w:val="single" w:color="auto" w:sz="4" w:space="0"/>
              <w:right w:val="single" w:color="auto" w:sz="4" w:space="0"/>
            </w:tcBorders>
            <w:vAlign w:val="center"/>
          </w:tcPr>
          <w:p w14:paraId="49712B7F">
            <w:pPr>
              <w:spacing w:line="500" w:lineRule="exact"/>
              <w:jc w:val="center"/>
              <w:rPr>
                <w:rFonts w:ascii="仿宋" w:hAnsi="仿宋" w:eastAsia="仿宋" w:cs="仿宋"/>
                <w:color w:val="auto"/>
                <w:szCs w:val="21"/>
                <w:highlight w:val="none"/>
              </w:rPr>
            </w:pPr>
          </w:p>
        </w:tc>
      </w:tr>
    </w:tbl>
    <w:p w14:paraId="556D7EDC">
      <w:pPr>
        <w:pStyle w:val="39"/>
        <w:spacing w:line="317"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所有价格均用人民币表示，单位为元。</w:t>
      </w:r>
    </w:p>
    <w:p w14:paraId="469D4BA3">
      <w:pPr>
        <w:pStyle w:val="39"/>
        <w:tabs>
          <w:tab w:val="left" w:pos="378"/>
        </w:tabs>
        <w:spacing w:line="317" w:lineRule="exact"/>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报价总计价格必须与《</w:t>
      </w:r>
      <w:r>
        <w:rPr>
          <w:rFonts w:hint="eastAsia" w:ascii="仿宋" w:hAnsi="仿宋" w:eastAsia="仿宋" w:cs="仿宋"/>
          <w:color w:val="auto"/>
          <w:sz w:val="24"/>
          <w:szCs w:val="24"/>
          <w:highlight w:val="none"/>
          <w:lang w:eastAsia="zh-CN"/>
        </w:rPr>
        <w:t>投标报价单</w:t>
      </w:r>
      <w:r>
        <w:rPr>
          <w:rFonts w:hint="eastAsia" w:ascii="仿宋" w:hAnsi="仿宋" w:eastAsia="仿宋" w:cs="仿宋"/>
          <w:color w:val="auto"/>
          <w:sz w:val="24"/>
          <w:szCs w:val="24"/>
          <w:highlight w:val="none"/>
        </w:rPr>
        <w:t>》报价一致。</w:t>
      </w:r>
    </w:p>
    <w:p w14:paraId="66CB82AF">
      <w:pPr>
        <w:pStyle w:val="39"/>
        <w:tabs>
          <w:tab w:val="left" w:pos="490"/>
        </w:tabs>
        <w:spacing w:line="317" w:lineRule="exact"/>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如果不提供详细的分项报价表将被视为没有实质性</w:t>
      </w:r>
      <w:r>
        <w:rPr>
          <w:rFonts w:hint="eastAsia" w:ascii="仿宋" w:hAnsi="仿宋" w:eastAsia="仿宋" w:cs="仿宋"/>
          <w:color w:val="auto"/>
          <w:sz w:val="24"/>
          <w:szCs w:val="24"/>
          <w:highlight w:val="none"/>
          <w:lang w:eastAsia="zh-CN"/>
        </w:rPr>
        <w:t>投标文件</w:t>
      </w:r>
      <w:r>
        <w:rPr>
          <w:rFonts w:hint="eastAsia" w:ascii="仿宋" w:hAnsi="仿宋" w:eastAsia="仿宋" w:cs="仿宋"/>
          <w:color w:val="auto"/>
          <w:sz w:val="24"/>
          <w:szCs w:val="24"/>
          <w:highlight w:val="none"/>
        </w:rPr>
        <w:t>。</w:t>
      </w:r>
    </w:p>
    <w:p w14:paraId="707948B4">
      <w:pPr>
        <w:pStyle w:val="39"/>
        <w:tabs>
          <w:tab w:val="left" w:pos="493"/>
        </w:tabs>
        <w:spacing w:line="317" w:lineRule="exact"/>
        <w:ind w:left="240" w:leftChars="100"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供应商必须按此表格式中的对应栏目内容填写，若需增加栏目，请在栏目</w:t>
      </w:r>
      <w:r>
        <w:rPr>
          <w:rFonts w:hint="eastAsia" w:ascii="仿宋" w:hAnsi="仿宋" w:eastAsia="仿宋" w:cs="仿宋"/>
          <w:color w:val="auto"/>
          <w:sz w:val="24"/>
          <w:szCs w:val="24"/>
          <w:highlight w:val="none"/>
          <w:lang w:val="zh-CN" w:eastAsia="zh-CN" w:bidi="zh-CN"/>
        </w:rPr>
        <w:t>“其</w:t>
      </w:r>
      <w:r>
        <w:rPr>
          <w:rFonts w:hint="eastAsia" w:ascii="仿宋" w:hAnsi="仿宋" w:eastAsia="仿宋" w:cs="仿宋"/>
          <w:color w:val="auto"/>
          <w:sz w:val="24"/>
          <w:szCs w:val="24"/>
          <w:highlight w:val="none"/>
        </w:rPr>
        <w:t>它”中填写，并作详细说明。</w:t>
      </w:r>
    </w:p>
    <w:p w14:paraId="63828EA8">
      <w:pPr>
        <w:pStyle w:val="39"/>
        <w:tabs>
          <w:tab w:val="left" w:pos="493"/>
        </w:tabs>
        <w:spacing w:line="317" w:lineRule="exact"/>
        <w:ind w:left="176"/>
        <w:rPr>
          <w:rFonts w:ascii="仿宋" w:hAnsi="仿宋" w:eastAsia="仿宋" w:cs="仿宋"/>
          <w:color w:val="auto"/>
          <w:sz w:val="20"/>
          <w:szCs w:val="20"/>
          <w:highlight w:val="none"/>
        </w:rPr>
      </w:pPr>
    </w:p>
    <w:p w14:paraId="5FBA8BB7">
      <w:pPr>
        <w:pStyle w:val="39"/>
        <w:tabs>
          <w:tab w:val="left" w:pos="493"/>
        </w:tabs>
        <w:spacing w:line="317" w:lineRule="exact"/>
        <w:ind w:left="176"/>
        <w:rPr>
          <w:rFonts w:ascii="仿宋" w:hAnsi="仿宋" w:eastAsia="仿宋" w:cs="仿宋"/>
          <w:color w:val="auto"/>
          <w:sz w:val="20"/>
          <w:szCs w:val="20"/>
          <w:highlight w:val="none"/>
        </w:rPr>
      </w:pPr>
    </w:p>
    <w:p w14:paraId="5C6012FD">
      <w:pPr>
        <w:pStyle w:val="7"/>
        <w:numPr>
          <w:ilvl w:val="0"/>
          <w:numId w:val="0"/>
        </w:numPr>
        <w:tabs>
          <w:tab w:val="left" w:pos="8227"/>
        </w:tabs>
        <w:kinsoku w:val="0"/>
        <w:overflowPunct w:val="0"/>
        <w:spacing w:line="381" w:lineRule="auto"/>
        <w:ind w:left="1680" w:right="118"/>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w w:val="95"/>
          <w:sz w:val="24"/>
          <w:highlight w:val="none"/>
          <w:lang w:eastAsia="zh-CN"/>
        </w:rPr>
        <w:t>（盖章）</w:t>
      </w:r>
      <w:r>
        <w:rPr>
          <w:rFonts w:hint="eastAsia" w:ascii="仿宋" w:hAnsi="仿宋" w:eastAsia="仿宋" w:cs="仿宋"/>
          <w:color w:val="auto"/>
          <w:sz w:val="24"/>
          <w:highlight w:val="none"/>
          <w:lang w:eastAsia="zh-CN"/>
        </w:rPr>
        <w:t xml:space="preserve"> </w:t>
      </w:r>
    </w:p>
    <w:p w14:paraId="51BA0333">
      <w:pPr>
        <w:pStyle w:val="7"/>
        <w:numPr>
          <w:ilvl w:val="0"/>
          <w:numId w:val="0"/>
        </w:numPr>
        <w:tabs>
          <w:tab w:val="left" w:pos="8227"/>
        </w:tabs>
        <w:kinsoku w:val="0"/>
        <w:overflowPunct w:val="0"/>
        <w:spacing w:line="381" w:lineRule="auto"/>
        <w:ind w:left="1680" w:right="118"/>
        <w:rPr>
          <w:rFonts w:ascii="仿宋" w:hAnsi="仿宋" w:eastAsia="仿宋" w:cs="仿宋"/>
          <w:color w:val="auto"/>
          <w:w w:val="95"/>
          <w:sz w:val="24"/>
          <w:highlight w:val="none"/>
          <w:lang w:eastAsia="zh-CN"/>
        </w:rPr>
      </w:pPr>
      <w:r>
        <w:rPr>
          <w:rFonts w:hint="eastAsia" w:ascii="仿宋" w:hAnsi="仿宋" w:eastAsia="仿宋" w:cs="仿宋"/>
          <w:color w:val="auto"/>
          <w:sz w:val="24"/>
          <w:highlight w:val="none"/>
          <w:lang w:eastAsia="zh-CN"/>
        </w:rPr>
        <w:t>法定代表人或被授权人：</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w w:val="95"/>
          <w:sz w:val="24"/>
          <w:highlight w:val="none"/>
          <w:lang w:eastAsia="zh-CN"/>
        </w:rPr>
        <w:t>（签章）</w:t>
      </w:r>
    </w:p>
    <w:p w14:paraId="7F11F25D">
      <w:pPr>
        <w:pStyle w:val="7"/>
        <w:numPr>
          <w:ilvl w:val="0"/>
          <w:numId w:val="0"/>
        </w:numPr>
        <w:tabs>
          <w:tab w:val="left" w:pos="5551"/>
          <w:tab w:val="left" w:pos="6511"/>
          <w:tab w:val="left" w:pos="7111"/>
          <w:tab w:val="left" w:pos="7711"/>
        </w:tabs>
        <w:kinsoku w:val="0"/>
        <w:overflowPunct w:val="0"/>
        <w:spacing w:before="46"/>
        <w:ind w:left="3928"/>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日期：</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lang w:eastAsia="zh-CN"/>
        </w:rPr>
        <w:t>日</w:t>
      </w:r>
    </w:p>
    <w:p w14:paraId="43574CCD">
      <w:pPr>
        <w:pStyle w:val="7"/>
        <w:numPr>
          <w:ilvl w:val="0"/>
          <w:numId w:val="0"/>
        </w:numPr>
        <w:kinsoku w:val="0"/>
        <w:overflowPunct w:val="0"/>
        <w:spacing w:before="34" w:line="357" w:lineRule="auto"/>
        <w:ind w:left="480" w:right="126"/>
        <w:jc w:val="center"/>
        <w:rPr>
          <w:rFonts w:ascii="仿宋" w:hAnsi="仿宋" w:eastAsia="仿宋" w:cs="仿宋"/>
          <w:b/>
          <w:bCs/>
          <w:color w:val="auto"/>
          <w:sz w:val="36"/>
          <w:szCs w:val="36"/>
          <w:highlight w:val="none"/>
          <w:lang w:eastAsia="zh-CN"/>
        </w:rPr>
      </w:pPr>
    </w:p>
    <w:p w14:paraId="43A41DA4">
      <w:pPr>
        <w:spacing w:line="360" w:lineRule="auto"/>
        <w:jc w:val="center"/>
        <w:rPr>
          <w:rFonts w:ascii="仿宋" w:hAnsi="仿宋" w:eastAsia="仿宋" w:cs="仿宋"/>
          <w:b/>
          <w:color w:val="auto"/>
          <w:sz w:val="36"/>
          <w:szCs w:val="36"/>
          <w:highlight w:val="none"/>
          <w:lang w:eastAsia="zh-CN"/>
        </w:rPr>
      </w:pPr>
    </w:p>
    <w:p w14:paraId="42222156">
      <w:pPr>
        <w:spacing w:line="360" w:lineRule="auto"/>
        <w:jc w:val="center"/>
        <w:rPr>
          <w:rFonts w:ascii="仿宋" w:hAnsi="仿宋" w:eastAsia="仿宋" w:cs="仿宋"/>
          <w:b/>
          <w:bCs/>
          <w:color w:val="auto"/>
          <w:sz w:val="32"/>
          <w:szCs w:val="32"/>
          <w:highlight w:val="none"/>
          <w:lang w:eastAsia="zh-CN"/>
        </w:rPr>
      </w:pPr>
      <w:r>
        <w:rPr>
          <w:rFonts w:hint="eastAsia" w:ascii="仿宋" w:hAnsi="仿宋" w:eastAsia="仿宋" w:cs="仿宋"/>
          <w:b/>
          <w:color w:val="auto"/>
          <w:sz w:val="36"/>
          <w:szCs w:val="36"/>
          <w:highlight w:val="none"/>
          <w:lang w:eastAsia="zh-CN"/>
        </w:rPr>
        <w:t>5、</w:t>
      </w:r>
      <w:r>
        <w:rPr>
          <w:rFonts w:hint="eastAsia" w:ascii="仿宋" w:hAnsi="仿宋" w:eastAsia="仿宋" w:cs="仿宋"/>
          <w:b/>
          <w:bCs/>
          <w:color w:val="auto"/>
          <w:sz w:val="32"/>
          <w:szCs w:val="32"/>
          <w:highlight w:val="none"/>
          <w:lang w:eastAsia="zh-CN"/>
        </w:rPr>
        <w:t>技术条款偏离表</w:t>
      </w:r>
    </w:p>
    <w:tbl>
      <w:tblPr>
        <w:tblStyle w:val="22"/>
        <w:tblW w:w="83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5"/>
        <w:gridCol w:w="1617"/>
        <w:gridCol w:w="1326"/>
        <w:gridCol w:w="1326"/>
        <w:gridCol w:w="1327"/>
        <w:gridCol w:w="1848"/>
      </w:tblGrid>
      <w:tr w14:paraId="4E7D40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5" w:type="dxa"/>
            <w:vAlign w:val="center"/>
          </w:tcPr>
          <w:p w14:paraId="06CF8C52">
            <w:pPr>
              <w:jc w:val="center"/>
              <w:rPr>
                <w:rFonts w:ascii="仿宋" w:hAnsi="仿宋" w:eastAsia="仿宋" w:cs="仿宋"/>
                <w:bCs/>
                <w:color w:val="auto"/>
                <w:highlight w:val="none"/>
              </w:rPr>
            </w:pPr>
            <w:r>
              <w:rPr>
                <w:rFonts w:hint="eastAsia" w:ascii="仿宋" w:hAnsi="仿宋" w:eastAsia="仿宋" w:cs="仿宋"/>
                <w:bCs/>
                <w:color w:val="auto"/>
                <w:highlight w:val="none"/>
              </w:rPr>
              <w:t>序号</w:t>
            </w:r>
          </w:p>
        </w:tc>
        <w:tc>
          <w:tcPr>
            <w:tcW w:w="1617" w:type="dxa"/>
            <w:vAlign w:val="center"/>
          </w:tcPr>
          <w:p w14:paraId="4332BCED">
            <w:pPr>
              <w:jc w:val="center"/>
              <w:rPr>
                <w:rFonts w:ascii="仿宋" w:hAnsi="仿宋" w:eastAsia="仿宋" w:cs="仿宋"/>
                <w:bCs/>
                <w:color w:val="auto"/>
                <w:highlight w:val="none"/>
              </w:rPr>
            </w:pPr>
            <w:r>
              <w:rPr>
                <w:rFonts w:hint="eastAsia" w:ascii="仿宋" w:hAnsi="仿宋" w:eastAsia="仿宋" w:cs="仿宋"/>
                <w:bCs/>
                <w:color w:val="auto"/>
                <w:highlight w:val="none"/>
              </w:rPr>
              <w:t>货物名称</w:t>
            </w:r>
          </w:p>
        </w:tc>
        <w:tc>
          <w:tcPr>
            <w:tcW w:w="1326" w:type="dxa"/>
            <w:vAlign w:val="center"/>
          </w:tcPr>
          <w:p w14:paraId="366D0EA8">
            <w:pPr>
              <w:jc w:val="center"/>
              <w:rPr>
                <w:rFonts w:ascii="仿宋" w:hAnsi="仿宋" w:eastAsia="仿宋" w:cs="仿宋"/>
                <w:bCs/>
                <w:color w:val="auto"/>
                <w:highlight w:val="none"/>
              </w:rPr>
            </w:pPr>
            <w:r>
              <w:rPr>
                <w:rFonts w:hint="eastAsia" w:ascii="仿宋" w:hAnsi="仿宋" w:eastAsia="仿宋" w:cs="仿宋"/>
                <w:bCs/>
                <w:color w:val="auto"/>
                <w:highlight w:val="none"/>
              </w:rPr>
              <w:t>招标文件要求规格</w:t>
            </w:r>
          </w:p>
        </w:tc>
        <w:tc>
          <w:tcPr>
            <w:tcW w:w="1326" w:type="dxa"/>
            <w:vAlign w:val="center"/>
          </w:tcPr>
          <w:p w14:paraId="01998027">
            <w:pPr>
              <w:jc w:val="center"/>
              <w:rPr>
                <w:rFonts w:ascii="仿宋" w:hAnsi="仿宋" w:eastAsia="仿宋" w:cs="仿宋"/>
                <w:bCs/>
                <w:color w:val="auto"/>
                <w:highlight w:val="none"/>
              </w:rPr>
            </w:pPr>
            <w:r>
              <w:rPr>
                <w:rFonts w:hint="eastAsia" w:ascii="仿宋" w:hAnsi="仿宋" w:eastAsia="仿宋" w:cs="仿宋"/>
                <w:bCs/>
                <w:color w:val="auto"/>
                <w:highlight w:val="none"/>
              </w:rPr>
              <w:t>投标规格</w:t>
            </w:r>
          </w:p>
        </w:tc>
        <w:tc>
          <w:tcPr>
            <w:tcW w:w="1327" w:type="dxa"/>
            <w:vAlign w:val="center"/>
          </w:tcPr>
          <w:p w14:paraId="5716CD98">
            <w:pPr>
              <w:jc w:val="center"/>
              <w:rPr>
                <w:rFonts w:ascii="仿宋" w:hAnsi="仿宋" w:eastAsia="仿宋" w:cs="仿宋"/>
                <w:bCs/>
                <w:color w:val="auto"/>
                <w:highlight w:val="none"/>
              </w:rPr>
            </w:pPr>
            <w:r>
              <w:rPr>
                <w:rFonts w:hint="eastAsia" w:ascii="仿宋" w:hAnsi="仿宋" w:eastAsia="仿宋" w:cs="仿宋"/>
                <w:bCs/>
                <w:color w:val="auto"/>
                <w:highlight w:val="none"/>
              </w:rPr>
              <w:t>偏离</w:t>
            </w:r>
          </w:p>
        </w:tc>
        <w:tc>
          <w:tcPr>
            <w:tcW w:w="1848" w:type="dxa"/>
            <w:vAlign w:val="center"/>
          </w:tcPr>
          <w:p w14:paraId="62A6EBD1">
            <w:pPr>
              <w:jc w:val="center"/>
              <w:rPr>
                <w:rFonts w:ascii="仿宋" w:hAnsi="仿宋" w:eastAsia="仿宋" w:cs="仿宋"/>
                <w:bCs/>
                <w:color w:val="auto"/>
                <w:highlight w:val="none"/>
              </w:rPr>
            </w:pPr>
            <w:r>
              <w:rPr>
                <w:rFonts w:hint="eastAsia" w:ascii="仿宋" w:hAnsi="仿宋" w:eastAsia="仿宋" w:cs="仿宋"/>
                <w:bCs/>
                <w:color w:val="auto"/>
                <w:highlight w:val="none"/>
              </w:rPr>
              <w:t>说明</w:t>
            </w:r>
          </w:p>
        </w:tc>
      </w:tr>
      <w:tr w14:paraId="50231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5" w:type="dxa"/>
          </w:tcPr>
          <w:p w14:paraId="08FAEE85">
            <w:pPr>
              <w:jc w:val="center"/>
              <w:rPr>
                <w:rFonts w:ascii="仿宋" w:hAnsi="仿宋" w:eastAsia="仿宋" w:cs="仿宋"/>
                <w:b/>
                <w:bCs/>
                <w:color w:val="auto"/>
                <w:highlight w:val="none"/>
              </w:rPr>
            </w:pPr>
          </w:p>
        </w:tc>
        <w:tc>
          <w:tcPr>
            <w:tcW w:w="1617" w:type="dxa"/>
          </w:tcPr>
          <w:p w14:paraId="065CE525">
            <w:pPr>
              <w:jc w:val="center"/>
              <w:rPr>
                <w:rFonts w:ascii="仿宋" w:hAnsi="仿宋" w:eastAsia="仿宋" w:cs="仿宋"/>
                <w:b/>
                <w:bCs/>
                <w:color w:val="auto"/>
                <w:highlight w:val="none"/>
              </w:rPr>
            </w:pPr>
          </w:p>
        </w:tc>
        <w:tc>
          <w:tcPr>
            <w:tcW w:w="1326" w:type="dxa"/>
          </w:tcPr>
          <w:p w14:paraId="3EA396C3">
            <w:pPr>
              <w:jc w:val="center"/>
              <w:rPr>
                <w:rFonts w:ascii="仿宋" w:hAnsi="仿宋" w:eastAsia="仿宋" w:cs="仿宋"/>
                <w:b/>
                <w:bCs/>
                <w:color w:val="auto"/>
                <w:highlight w:val="none"/>
              </w:rPr>
            </w:pPr>
          </w:p>
        </w:tc>
        <w:tc>
          <w:tcPr>
            <w:tcW w:w="1326" w:type="dxa"/>
          </w:tcPr>
          <w:p w14:paraId="5DBDEA09">
            <w:pPr>
              <w:jc w:val="center"/>
              <w:rPr>
                <w:rFonts w:ascii="仿宋" w:hAnsi="仿宋" w:eastAsia="仿宋" w:cs="仿宋"/>
                <w:b/>
                <w:bCs/>
                <w:color w:val="auto"/>
                <w:highlight w:val="none"/>
              </w:rPr>
            </w:pPr>
          </w:p>
        </w:tc>
        <w:tc>
          <w:tcPr>
            <w:tcW w:w="1327" w:type="dxa"/>
          </w:tcPr>
          <w:p w14:paraId="29AC922C">
            <w:pPr>
              <w:jc w:val="center"/>
              <w:rPr>
                <w:rFonts w:ascii="仿宋" w:hAnsi="仿宋" w:eastAsia="仿宋" w:cs="仿宋"/>
                <w:b/>
                <w:bCs/>
                <w:color w:val="auto"/>
                <w:highlight w:val="none"/>
                <w:lang w:eastAsia="zh-CN"/>
              </w:rPr>
            </w:pPr>
            <w:r>
              <w:rPr>
                <w:rFonts w:hint="eastAsia" w:ascii="仿宋" w:hAnsi="仿宋" w:eastAsia="仿宋" w:cs="仿宋"/>
                <w:bCs/>
                <w:color w:val="auto"/>
                <w:highlight w:val="none"/>
                <w:lang w:eastAsia="zh-CN"/>
              </w:rPr>
              <w:t>如有正偏离需提供证明材料，证明材料附后(并注明页码)</w:t>
            </w:r>
          </w:p>
        </w:tc>
        <w:tc>
          <w:tcPr>
            <w:tcW w:w="1848" w:type="dxa"/>
          </w:tcPr>
          <w:p w14:paraId="0A0A3F91">
            <w:pPr>
              <w:jc w:val="center"/>
              <w:rPr>
                <w:rFonts w:ascii="仿宋" w:hAnsi="仿宋" w:eastAsia="仿宋" w:cs="仿宋"/>
                <w:b/>
                <w:bCs/>
                <w:color w:val="auto"/>
                <w:highlight w:val="none"/>
                <w:lang w:eastAsia="zh-CN"/>
              </w:rPr>
            </w:pPr>
          </w:p>
        </w:tc>
      </w:tr>
      <w:tr w14:paraId="7313B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5" w:type="dxa"/>
          </w:tcPr>
          <w:p w14:paraId="383A358E">
            <w:pPr>
              <w:jc w:val="center"/>
              <w:rPr>
                <w:rFonts w:ascii="仿宋" w:hAnsi="仿宋" w:eastAsia="仿宋" w:cs="仿宋"/>
                <w:b/>
                <w:bCs/>
                <w:color w:val="auto"/>
                <w:highlight w:val="none"/>
                <w:lang w:eastAsia="zh-CN"/>
              </w:rPr>
            </w:pPr>
          </w:p>
        </w:tc>
        <w:tc>
          <w:tcPr>
            <w:tcW w:w="1617" w:type="dxa"/>
          </w:tcPr>
          <w:p w14:paraId="6BBBCEB5">
            <w:pPr>
              <w:jc w:val="center"/>
              <w:rPr>
                <w:rFonts w:ascii="仿宋" w:hAnsi="仿宋" w:eastAsia="仿宋" w:cs="仿宋"/>
                <w:b/>
                <w:bCs/>
                <w:color w:val="auto"/>
                <w:highlight w:val="none"/>
                <w:lang w:eastAsia="zh-CN"/>
              </w:rPr>
            </w:pPr>
          </w:p>
        </w:tc>
        <w:tc>
          <w:tcPr>
            <w:tcW w:w="1326" w:type="dxa"/>
          </w:tcPr>
          <w:p w14:paraId="0A324300">
            <w:pPr>
              <w:jc w:val="center"/>
              <w:rPr>
                <w:rFonts w:ascii="仿宋" w:hAnsi="仿宋" w:eastAsia="仿宋" w:cs="仿宋"/>
                <w:b/>
                <w:bCs/>
                <w:color w:val="auto"/>
                <w:highlight w:val="none"/>
                <w:lang w:eastAsia="zh-CN"/>
              </w:rPr>
            </w:pPr>
          </w:p>
        </w:tc>
        <w:tc>
          <w:tcPr>
            <w:tcW w:w="1326" w:type="dxa"/>
          </w:tcPr>
          <w:p w14:paraId="41D56BC1">
            <w:pPr>
              <w:jc w:val="center"/>
              <w:rPr>
                <w:rFonts w:ascii="仿宋" w:hAnsi="仿宋" w:eastAsia="仿宋" w:cs="仿宋"/>
                <w:b/>
                <w:bCs/>
                <w:color w:val="auto"/>
                <w:highlight w:val="none"/>
                <w:lang w:eastAsia="zh-CN"/>
              </w:rPr>
            </w:pPr>
          </w:p>
        </w:tc>
        <w:tc>
          <w:tcPr>
            <w:tcW w:w="1327" w:type="dxa"/>
          </w:tcPr>
          <w:p w14:paraId="68B14B1D">
            <w:pPr>
              <w:jc w:val="center"/>
              <w:rPr>
                <w:rFonts w:ascii="仿宋" w:hAnsi="仿宋" w:eastAsia="仿宋" w:cs="仿宋"/>
                <w:b/>
                <w:bCs/>
                <w:color w:val="auto"/>
                <w:highlight w:val="none"/>
                <w:lang w:eastAsia="zh-CN"/>
              </w:rPr>
            </w:pPr>
          </w:p>
        </w:tc>
        <w:tc>
          <w:tcPr>
            <w:tcW w:w="1848" w:type="dxa"/>
          </w:tcPr>
          <w:p w14:paraId="05011FA1">
            <w:pPr>
              <w:jc w:val="center"/>
              <w:rPr>
                <w:rFonts w:ascii="仿宋" w:hAnsi="仿宋" w:eastAsia="仿宋" w:cs="仿宋"/>
                <w:b/>
                <w:bCs/>
                <w:color w:val="auto"/>
                <w:highlight w:val="none"/>
                <w:lang w:eastAsia="zh-CN"/>
              </w:rPr>
            </w:pPr>
          </w:p>
        </w:tc>
      </w:tr>
      <w:tr w14:paraId="59D6BD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5" w:type="dxa"/>
          </w:tcPr>
          <w:p w14:paraId="055378C9">
            <w:pPr>
              <w:jc w:val="center"/>
              <w:rPr>
                <w:rFonts w:ascii="仿宋" w:hAnsi="仿宋" w:eastAsia="仿宋" w:cs="仿宋"/>
                <w:b/>
                <w:bCs/>
                <w:color w:val="auto"/>
                <w:highlight w:val="none"/>
                <w:lang w:eastAsia="zh-CN"/>
              </w:rPr>
            </w:pPr>
          </w:p>
        </w:tc>
        <w:tc>
          <w:tcPr>
            <w:tcW w:w="1617" w:type="dxa"/>
          </w:tcPr>
          <w:p w14:paraId="46B8AEF7">
            <w:pPr>
              <w:jc w:val="center"/>
              <w:rPr>
                <w:rFonts w:ascii="仿宋" w:hAnsi="仿宋" w:eastAsia="仿宋" w:cs="仿宋"/>
                <w:b/>
                <w:bCs/>
                <w:color w:val="auto"/>
                <w:highlight w:val="none"/>
                <w:lang w:eastAsia="zh-CN"/>
              </w:rPr>
            </w:pPr>
          </w:p>
        </w:tc>
        <w:tc>
          <w:tcPr>
            <w:tcW w:w="1326" w:type="dxa"/>
          </w:tcPr>
          <w:p w14:paraId="4BFB6B0B">
            <w:pPr>
              <w:jc w:val="center"/>
              <w:rPr>
                <w:rFonts w:ascii="仿宋" w:hAnsi="仿宋" w:eastAsia="仿宋" w:cs="仿宋"/>
                <w:b/>
                <w:bCs/>
                <w:color w:val="auto"/>
                <w:highlight w:val="none"/>
                <w:lang w:eastAsia="zh-CN"/>
              </w:rPr>
            </w:pPr>
          </w:p>
        </w:tc>
        <w:tc>
          <w:tcPr>
            <w:tcW w:w="1326" w:type="dxa"/>
          </w:tcPr>
          <w:p w14:paraId="68AB70D0">
            <w:pPr>
              <w:jc w:val="center"/>
              <w:rPr>
                <w:rFonts w:ascii="仿宋" w:hAnsi="仿宋" w:eastAsia="仿宋" w:cs="仿宋"/>
                <w:b/>
                <w:bCs/>
                <w:color w:val="auto"/>
                <w:highlight w:val="none"/>
                <w:lang w:eastAsia="zh-CN"/>
              </w:rPr>
            </w:pPr>
          </w:p>
        </w:tc>
        <w:tc>
          <w:tcPr>
            <w:tcW w:w="1327" w:type="dxa"/>
          </w:tcPr>
          <w:p w14:paraId="489C6CEB">
            <w:pPr>
              <w:jc w:val="center"/>
              <w:rPr>
                <w:rFonts w:ascii="仿宋" w:hAnsi="仿宋" w:eastAsia="仿宋" w:cs="仿宋"/>
                <w:b/>
                <w:bCs/>
                <w:color w:val="auto"/>
                <w:highlight w:val="none"/>
                <w:lang w:eastAsia="zh-CN"/>
              </w:rPr>
            </w:pPr>
          </w:p>
        </w:tc>
        <w:tc>
          <w:tcPr>
            <w:tcW w:w="1848" w:type="dxa"/>
          </w:tcPr>
          <w:p w14:paraId="0BC4B5D9">
            <w:pPr>
              <w:jc w:val="center"/>
              <w:rPr>
                <w:rFonts w:ascii="仿宋" w:hAnsi="仿宋" w:eastAsia="仿宋" w:cs="仿宋"/>
                <w:b/>
                <w:bCs/>
                <w:color w:val="auto"/>
                <w:highlight w:val="none"/>
                <w:lang w:eastAsia="zh-CN"/>
              </w:rPr>
            </w:pPr>
          </w:p>
        </w:tc>
      </w:tr>
      <w:tr w14:paraId="056F0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5" w:type="dxa"/>
          </w:tcPr>
          <w:p w14:paraId="384C68AB">
            <w:pPr>
              <w:jc w:val="center"/>
              <w:rPr>
                <w:rFonts w:ascii="仿宋" w:hAnsi="仿宋" w:eastAsia="仿宋" w:cs="仿宋"/>
                <w:b/>
                <w:bCs/>
                <w:color w:val="auto"/>
                <w:highlight w:val="none"/>
                <w:lang w:eastAsia="zh-CN"/>
              </w:rPr>
            </w:pPr>
          </w:p>
        </w:tc>
        <w:tc>
          <w:tcPr>
            <w:tcW w:w="1617" w:type="dxa"/>
          </w:tcPr>
          <w:p w14:paraId="65DF292B">
            <w:pPr>
              <w:jc w:val="center"/>
              <w:rPr>
                <w:rFonts w:ascii="仿宋" w:hAnsi="仿宋" w:eastAsia="仿宋" w:cs="仿宋"/>
                <w:b/>
                <w:bCs/>
                <w:color w:val="auto"/>
                <w:highlight w:val="none"/>
                <w:lang w:eastAsia="zh-CN"/>
              </w:rPr>
            </w:pPr>
          </w:p>
        </w:tc>
        <w:tc>
          <w:tcPr>
            <w:tcW w:w="1326" w:type="dxa"/>
          </w:tcPr>
          <w:p w14:paraId="57BB6150">
            <w:pPr>
              <w:jc w:val="center"/>
              <w:rPr>
                <w:rFonts w:ascii="仿宋" w:hAnsi="仿宋" w:eastAsia="仿宋" w:cs="仿宋"/>
                <w:b/>
                <w:bCs/>
                <w:color w:val="auto"/>
                <w:highlight w:val="none"/>
                <w:lang w:eastAsia="zh-CN"/>
              </w:rPr>
            </w:pPr>
          </w:p>
        </w:tc>
        <w:tc>
          <w:tcPr>
            <w:tcW w:w="1326" w:type="dxa"/>
          </w:tcPr>
          <w:p w14:paraId="04AC0DEF">
            <w:pPr>
              <w:jc w:val="center"/>
              <w:rPr>
                <w:rFonts w:ascii="仿宋" w:hAnsi="仿宋" w:eastAsia="仿宋" w:cs="仿宋"/>
                <w:b/>
                <w:bCs/>
                <w:color w:val="auto"/>
                <w:highlight w:val="none"/>
                <w:lang w:eastAsia="zh-CN"/>
              </w:rPr>
            </w:pPr>
          </w:p>
        </w:tc>
        <w:tc>
          <w:tcPr>
            <w:tcW w:w="1327" w:type="dxa"/>
          </w:tcPr>
          <w:p w14:paraId="07CA01E8">
            <w:pPr>
              <w:jc w:val="center"/>
              <w:rPr>
                <w:rFonts w:ascii="仿宋" w:hAnsi="仿宋" w:eastAsia="仿宋" w:cs="仿宋"/>
                <w:b/>
                <w:bCs/>
                <w:color w:val="auto"/>
                <w:highlight w:val="none"/>
                <w:lang w:eastAsia="zh-CN"/>
              </w:rPr>
            </w:pPr>
          </w:p>
        </w:tc>
        <w:tc>
          <w:tcPr>
            <w:tcW w:w="1848" w:type="dxa"/>
          </w:tcPr>
          <w:p w14:paraId="7F30AED8">
            <w:pPr>
              <w:jc w:val="center"/>
              <w:rPr>
                <w:rFonts w:ascii="仿宋" w:hAnsi="仿宋" w:eastAsia="仿宋" w:cs="仿宋"/>
                <w:b/>
                <w:bCs/>
                <w:color w:val="auto"/>
                <w:highlight w:val="none"/>
                <w:lang w:eastAsia="zh-CN"/>
              </w:rPr>
            </w:pPr>
          </w:p>
        </w:tc>
      </w:tr>
      <w:tr w14:paraId="15509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5" w:type="dxa"/>
          </w:tcPr>
          <w:p w14:paraId="4935E1A8">
            <w:pPr>
              <w:jc w:val="center"/>
              <w:rPr>
                <w:rFonts w:ascii="仿宋" w:hAnsi="仿宋" w:eastAsia="仿宋" w:cs="仿宋"/>
                <w:b/>
                <w:bCs/>
                <w:color w:val="auto"/>
                <w:highlight w:val="none"/>
                <w:lang w:eastAsia="zh-CN"/>
              </w:rPr>
            </w:pPr>
          </w:p>
        </w:tc>
        <w:tc>
          <w:tcPr>
            <w:tcW w:w="1617" w:type="dxa"/>
          </w:tcPr>
          <w:p w14:paraId="66CB55D9">
            <w:pPr>
              <w:jc w:val="center"/>
              <w:rPr>
                <w:rFonts w:ascii="仿宋" w:hAnsi="仿宋" w:eastAsia="仿宋" w:cs="仿宋"/>
                <w:b/>
                <w:bCs/>
                <w:color w:val="auto"/>
                <w:highlight w:val="none"/>
                <w:lang w:eastAsia="zh-CN"/>
              </w:rPr>
            </w:pPr>
          </w:p>
        </w:tc>
        <w:tc>
          <w:tcPr>
            <w:tcW w:w="1326" w:type="dxa"/>
          </w:tcPr>
          <w:p w14:paraId="680A3972">
            <w:pPr>
              <w:jc w:val="center"/>
              <w:rPr>
                <w:rFonts w:ascii="仿宋" w:hAnsi="仿宋" w:eastAsia="仿宋" w:cs="仿宋"/>
                <w:b/>
                <w:bCs/>
                <w:color w:val="auto"/>
                <w:highlight w:val="none"/>
                <w:lang w:eastAsia="zh-CN"/>
              </w:rPr>
            </w:pPr>
          </w:p>
        </w:tc>
        <w:tc>
          <w:tcPr>
            <w:tcW w:w="1326" w:type="dxa"/>
          </w:tcPr>
          <w:p w14:paraId="4CD78DCC">
            <w:pPr>
              <w:jc w:val="center"/>
              <w:rPr>
                <w:rFonts w:ascii="仿宋" w:hAnsi="仿宋" w:eastAsia="仿宋" w:cs="仿宋"/>
                <w:b/>
                <w:bCs/>
                <w:color w:val="auto"/>
                <w:highlight w:val="none"/>
                <w:lang w:eastAsia="zh-CN"/>
              </w:rPr>
            </w:pPr>
          </w:p>
        </w:tc>
        <w:tc>
          <w:tcPr>
            <w:tcW w:w="1327" w:type="dxa"/>
          </w:tcPr>
          <w:p w14:paraId="731614ED">
            <w:pPr>
              <w:jc w:val="center"/>
              <w:rPr>
                <w:rFonts w:ascii="仿宋" w:hAnsi="仿宋" w:eastAsia="仿宋" w:cs="仿宋"/>
                <w:b/>
                <w:bCs/>
                <w:color w:val="auto"/>
                <w:highlight w:val="none"/>
                <w:lang w:eastAsia="zh-CN"/>
              </w:rPr>
            </w:pPr>
          </w:p>
        </w:tc>
        <w:tc>
          <w:tcPr>
            <w:tcW w:w="1848" w:type="dxa"/>
          </w:tcPr>
          <w:p w14:paraId="192686BA">
            <w:pPr>
              <w:jc w:val="center"/>
              <w:rPr>
                <w:rFonts w:ascii="仿宋" w:hAnsi="仿宋" w:eastAsia="仿宋" w:cs="仿宋"/>
                <w:b/>
                <w:bCs/>
                <w:color w:val="auto"/>
                <w:highlight w:val="none"/>
                <w:lang w:eastAsia="zh-CN"/>
              </w:rPr>
            </w:pPr>
          </w:p>
        </w:tc>
      </w:tr>
    </w:tbl>
    <w:p w14:paraId="74E893CC">
      <w:pPr>
        <w:spacing w:line="360" w:lineRule="auto"/>
        <w:ind w:firstLine="475" w:firstLineChars="198"/>
        <w:rPr>
          <w:rFonts w:ascii="仿宋" w:hAnsi="仿宋" w:eastAsia="仿宋" w:cs="仿宋"/>
          <w:color w:val="auto"/>
          <w:highlight w:val="none"/>
          <w:lang w:eastAsia="zh-CN"/>
        </w:rPr>
      </w:pPr>
      <w:r>
        <w:rPr>
          <w:rFonts w:hint="eastAsia" w:ascii="仿宋" w:hAnsi="仿宋" w:eastAsia="仿宋" w:cs="仿宋"/>
          <w:color w:val="auto"/>
          <w:highlight w:val="none"/>
          <w:lang w:eastAsia="zh-CN"/>
        </w:rPr>
        <w:t>备注：供应商应根据其提供的货物，对照招标文件第四章“技术标准和要求”中的要求，有差异的，则在此表中列明实际响应的内容提要并加以说明，以便查对。本表包括所有的技术响应及差异。无差异说明表示完全响应。</w:t>
      </w:r>
    </w:p>
    <w:p w14:paraId="3AD64571">
      <w:pPr>
        <w:pStyle w:val="10"/>
        <w:tabs>
          <w:tab w:val="left" w:pos="5580"/>
        </w:tabs>
        <w:spacing w:line="360" w:lineRule="auto"/>
        <w:ind w:firstLine="3120" w:firstLineChars="1300"/>
        <w:rPr>
          <w:rFonts w:ascii="仿宋" w:hAnsi="仿宋" w:eastAsia="仿宋" w:cs="仿宋"/>
          <w:color w:val="auto"/>
          <w:highlight w:val="none"/>
          <w:lang w:eastAsia="zh-CN"/>
        </w:rPr>
      </w:pPr>
    </w:p>
    <w:p w14:paraId="54D6C760">
      <w:pPr>
        <w:pStyle w:val="10"/>
        <w:tabs>
          <w:tab w:val="left" w:pos="5580"/>
        </w:tabs>
        <w:spacing w:line="360" w:lineRule="auto"/>
        <w:ind w:firstLine="3120" w:firstLineChars="13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供应商（盖章）：</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 xml:space="preserve">                    </w:t>
      </w:r>
    </w:p>
    <w:p w14:paraId="55409616">
      <w:pPr>
        <w:pStyle w:val="10"/>
        <w:tabs>
          <w:tab w:val="left" w:pos="5580"/>
        </w:tabs>
        <w:spacing w:line="360" w:lineRule="auto"/>
        <w:ind w:firstLine="3120" w:firstLineChars="1300"/>
        <w:rPr>
          <w:rFonts w:ascii="仿宋" w:hAnsi="仿宋" w:eastAsia="仿宋" w:cs="仿宋"/>
          <w:color w:val="auto"/>
          <w:szCs w:val="24"/>
          <w:highlight w:val="none"/>
          <w:u w:val="single"/>
          <w:lang w:eastAsia="zh-CN"/>
        </w:rPr>
      </w:pPr>
      <w:r>
        <w:rPr>
          <w:rFonts w:hint="eastAsia" w:ascii="仿宋" w:hAnsi="仿宋" w:eastAsia="仿宋" w:cs="仿宋"/>
          <w:color w:val="auto"/>
          <w:highlight w:val="none"/>
          <w:lang w:eastAsia="zh-CN"/>
        </w:rPr>
        <w:t>法定代表人或</w:t>
      </w:r>
      <w:r>
        <w:rPr>
          <w:rFonts w:hint="eastAsia" w:ascii="仿宋" w:hAnsi="仿宋" w:eastAsia="仿宋" w:cs="仿宋"/>
          <w:color w:val="auto"/>
          <w:szCs w:val="24"/>
          <w:highlight w:val="none"/>
          <w:lang w:eastAsia="zh-CN"/>
        </w:rPr>
        <w:t>委托代理人</w:t>
      </w:r>
      <w:r>
        <w:rPr>
          <w:rFonts w:hint="eastAsia" w:ascii="仿宋" w:hAnsi="仿宋" w:eastAsia="仿宋" w:cs="仿宋"/>
          <w:color w:val="auto"/>
          <w:highlight w:val="none"/>
          <w:lang w:eastAsia="zh-CN"/>
        </w:rPr>
        <w:t>（签章）</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u w:val="single"/>
          <w:lang w:eastAsia="zh-CN"/>
        </w:rPr>
        <w:t xml:space="preserve">             </w:t>
      </w:r>
    </w:p>
    <w:p w14:paraId="38AEB5AF">
      <w:pPr>
        <w:spacing w:line="360" w:lineRule="auto"/>
        <w:ind w:firstLine="3120" w:firstLineChars="13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日期：       年   月   日</w:t>
      </w:r>
    </w:p>
    <w:p w14:paraId="731723B4">
      <w:pPr>
        <w:pStyle w:val="4"/>
        <w:rPr>
          <w:rFonts w:ascii="仿宋" w:hAnsi="仿宋" w:eastAsia="仿宋" w:cs="仿宋"/>
          <w:color w:val="auto"/>
          <w:sz w:val="36"/>
          <w:szCs w:val="36"/>
          <w:highlight w:val="none"/>
          <w:lang w:eastAsia="zh-CN"/>
        </w:rPr>
      </w:pPr>
    </w:p>
    <w:p w14:paraId="50A5E500">
      <w:pPr>
        <w:rPr>
          <w:rFonts w:ascii="仿宋" w:hAnsi="仿宋" w:eastAsia="仿宋" w:cs="仿宋"/>
          <w:color w:val="auto"/>
          <w:highlight w:val="none"/>
          <w:lang w:eastAsia="zh-CN"/>
        </w:rPr>
      </w:pPr>
    </w:p>
    <w:p w14:paraId="4845E976">
      <w:pPr>
        <w:pStyle w:val="36"/>
        <w:spacing w:after="0"/>
        <w:ind w:firstLine="420"/>
        <w:jc w:val="center"/>
        <w:rPr>
          <w:rFonts w:ascii="仿宋" w:hAnsi="仿宋" w:eastAsia="仿宋" w:cs="仿宋"/>
          <w:color w:val="auto"/>
          <w:sz w:val="36"/>
          <w:szCs w:val="36"/>
          <w:highlight w:val="none"/>
          <w:lang w:eastAsia="zh-CN"/>
        </w:rPr>
      </w:pPr>
    </w:p>
    <w:p w14:paraId="4F94DF08">
      <w:pPr>
        <w:pStyle w:val="36"/>
        <w:spacing w:after="0"/>
        <w:ind w:firstLine="420"/>
        <w:jc w:val="center"/>
        <w:rPr>
          <w:rFonts w:ascii="仿宋" w:hAnsi="仿宋" w:eastAsia="仿宋" w:cs="仿宋"/>
          <w:color w:val="auto"/>
          <w:sz w:val="36"/>
          <w:szCs w:val="36"/>
          <w:highlight w:val="none"/>
          <w:lang w:eastAsia="zh-CN"/>
        </w:rPr>
      </w:pPr>
    </w:p>
    <w:p w14:paraId="3526F4AE">
      <w:pPr>
        <w:pStyle w:val="36"/>
        <w:spacing w:after="0"/>
        <w:ind w:firstLine="420"/>
        <w:jc w:val="center"/>
        <w:rPr>
          <w:rFonts w:ascii="仿宋" w:hAnsi="仿宋" w:eastAsia="仿宋" w:cs="仿宋"/>
          <w:color w:val="auto"/>
          <w:sz w:val="36"/>
          <w:szCs w:val="36"/>
          <w:highlight w:val="none"/>
          <w:lang w:eastAsia="zh-CN"/>
        </w:rPr>
      </w:pPr>
    </w:p>
    <w:p w14:paraId="456A24E6">
      <w:pPr>
        <w:pStyle w:val="36"/>
        <w:spacing w:after="0"/>
        <w:ind w:firstLine="420"/>
        <w:jc w:val="center"/>
        <w:rPr>
          <w:rFonts w:ascii="仿宋" w:hAnsi="仿宋" w:eastAsia="仿宋" w:cs="仿宋"/>
          <w:color w:val="auto"/>
          <w:sz w:val="36"/>
          <w:szCs w:val="36"/>
          <w:highlight w:val="none"/>
          <w:lang w:eastAsia="zh-CN"/>
        </w:rPr>
      </w:pPr>
    </w:p>
    <w:p w14:paraId="755E32DC">
      <w:pPr>
        <w:pStyle w:val="36"/>
        <w:spacing w:after="0"/>
        <w:ind w:firstLine="420"/>
        <w:jc w:val="center"/>
        <w:rPr>
          <w:rFonts w:ascii="仿宋" w:hAnsi="仿宋" w:eastAsia="仿宋" w:cs="仿宋"/>
          <w:color w:val="auto"/>
          <w:sz w:val="36"/>
          <w:szCs w:val="36"/>
          <w:highlight w:val="none"/>
          <w:lang w:eastAsia="zh-CN"/>
        </w:rPr>
      </w:pPr>
    </w:p>
    <w:p w14:paraId="58D5A992">
      <w:pPr>
        <w:pStyle w:val="36"/>
        <w:spacing w:after="0"/>
        <w:ind w:firstLine="420"/>
        <w:jc w:val="center"/>
        <w:rPr>
          <w:rFonts w:ascii="仿宋" w:hAnsi="仿宋" w:eastAsia="仿宋" w:cs="仿宋"/>
          <w:color w:val="auto"/>
          <w:sz w:val="36"/>
          <w:szCs w:val="36"/>
          <w:highlight w:val="none"/>
          <w:lang w:eastAsia="zh-CN"/>
        </w:rPr>
      </w:pPr>
    </w:p>
    <w:p w14:paraId="61953AEA">
      <w:pPr>
        <w:pStyle w:val="36"/>
        <w:spacing w:after="0"/>
        <w:ind w:firstLine="420"/>
        <w:jc w:val="center"/>
        <w:rPr>
          <w:rFonts w:ascii="仿宋" w:hAnsi="仿宋" w:eastAsia="仿宋" w:cs="仿宋"/>
          <w:color w:val="auto"/>
          <w:sz w:val="36"/>
          <w:szCs w:val="36"/>
          <w:highlight w:val="none"/>
          <w:lang w:eastAsia="zh-CN"/>
        </w:rPr>
      </w:pPr>
    </w:p>
    <w:p w14:paraId="72FD4CDE">
      <w:pPr>
        <w:jc w:val="center"/>
        <w:rPr>
          <w:rFonts w:ascii="仿宋" w:hAnsi="仿宋" w:eastAsia="仿宋" w:cs="仿宋"/>
          <w:b/>
          <w:bCs/>
          <w:color w:val="auto"/>
          <w:sz w:val="30"/>
          <w:szCs w:val="30"/>
          <w:highlight w:val="none"/>
          <w:lang w:eastAsia="zh-CN"/>
        </w:rPr>
      </w:pPr>
      <w:r>
        <w:rPr>
          <w:rFonts w:hint="eastAsia" w:ascii="仿宋" w:hAnsi="仿宋" w:eastAsia="仿宋" w:cs="仿宋"/>
          <w:b/>
          <w:bCs/>
          <w:color w:val="auto"/>
          <w:sz w:val="30"/>
          <w:szCs w:val="30"/>
          <w:highlight w:val="none"/>
          <w:lang w:eastAsia="zh-CN"/>
        </w:rPr>
        <w:t>6、商务条款偏离表</w:t>
      </w:r>
    </w:p>
    <w:tbl>
      <w:tblPr>
        <w:tblStyle w:val="22"/>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2477"/>
        <w:gridCol w:w="2454"/>
        <w:gridCol w:w="1130"/>
      </w:tblGrid>
      <w:tr w14:paraId="246C2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04F77841">
            <w:pPr>
              <w:rPr>
                <w:rFonts w:ascii="仿宋" w:hAnsi="仿宋" w:eastAsia="仿宋" w:cs="仿宋"/>
                <w:color w:val="auto"/>
                <w:spacing w:val="-1"/>
                <w:highlight w:val="none"/>
              </w:rPr>
            </w:pPr>
            <w:r>
              <w:rPr>
                <w:rFonts w:hint="eastAsia" w:ascii="仿宋" w:hAnsi="仿宋" w:eastAsia="仿宋" w:cs="仿宋"/>
                <w:color w:val="auto"/>
                <w:spacing w:val="-1"/>
                <w:highlight w:val="none"/>
              </w:rPr>
              <w:t>序号</w:t>
            </w:r>
          </w:p>
        </w:tc>
        <w:tc>
          <w:tcPr>
            <w:tcW w:w="2154" w:type="dxa"/>
          </w:tcPr>
          <w:p w14:paraId="1A2EE010">
            <w:pPr>
              <w:pStyle w:val="10"/>
              <w:spacing w:line="240" w:lineRule="atLeast"/>
              <w:jc w:val="center"/>
              <w:rPr>
                <w:rFonts w:ascii="仿宋" w:hAnsi="仿宋" w:eastAsia="仿宋" w:cs="仿宋"/>
                <w:color w:val="auto"/>
                <w:spacing w:val="-1"/>
                <w:highlight w:val="none"/>
              </w:rPr>
            </w:pPr>
            <w:r>
              <w:rPr>
                <w:rFonts w:hint="eastAsia" w:ascii="仿宋" w:hAnsi="仿宋" w:eastAsia="仿宋" w:cs="仿宋"/>
                <w:color w:val="auto"/>
                <w:highlight w:val="none"/>
                <w:lang w:eastAsia="zh-CN"/>
              </w:rPr>
              <w:t>招标文件条款号</w:t>
            </w:r>
          </w:p>
        </w:tc>
        <w:tc>
          <w:tcPr>
            <w:tcW w:w="2477" w:type="dxa"/>
          </w:tcPr>
          <w:p w14:paraId="6D040945">
            <w:pPr>
              <w:pStyle w:val="10"/>
              <w:spacing w:line="240" w:lineRule="atLeast"/>
              <w:jc w:val="center"/>
              <w:rPr>
                <w:rFonts w:ascii="仿宋" w:hAnsi="仿宋" w:eastAsia="仿宋" w:cs="仿宋"/>
                <w:color w:val="auto"/>
                <w:spacing w:val="-1"/>
                <w:highlight w:val="none"/>
              </w:rPr>
            </w:pPr>
            <w:r>
              <w:rPr>
                <w:rFonts w:hint="eastAsia" w:ascii="仿宋" w:hAnsi="仿宋" w:eastAsia="仿宋" w:cs="仿宋"/>
                <w:color w:val="auto"/>
                <w:highlight w:val="none"/>
                <w:lang w:eastAsia="zh-CN"/>
              </w:rPr>
              <w:t>招标文件的商务条款</w:t>
            </w:r>
          </w:p>
        </w:tc>
        <w:tc>
          <w:tcPr>
            <w:tcW w:w="2454" w:type="dxa"/>
          </w:tcPr>
          <w:p w14:paraId="4058F020">
            <w:pPr>
              <w:pStyle w:val="10"/>
              <w:spacing w:line="240" w:lineRule="atLeast"/>
              <w:jc w:val="center"/>
              <w:rPr>
                <w:rFonts w:ascii="仿宋" w:hAnsi="仿宋" w:eastAsia="仿宋" w:cs="仿宋"/>
                <w:color w:val="auto"/>
                <w:spacing w:val="-1"/>
                <w:highlight w:val="none"/>
              </w:rPr>
            </w:pPr>
            <w:r>
              <w:rPr>
                <w:rFonts w:hint="eastAsia" w:ascii="仿宋" w:hAnsi="仿宋" w:eastAsia="仿宋" w:cs="仿宋"/>
                <w:color w:val="auto"/>
                <w:highlight w:val="none"/>
                <w:lang w:eastAsia="zh-CN"/>
              </w:rPr>
              <w:t>投标文件的商务条款</w:t>
            </w:r>
          </w:p>
        </w:tc>
        <w:tc>
          <w:tcPr>
            <w:tcW w:w="1130" w:type="dxa"/>
          </w:tcPr>
          <w:p w14:paraId="3221D341">
            <w:pPr>
              <w:pStyle w:val="10"/>
              <w:spacing w:line="240" w:lineRule="atLeast"/>
              <w:jc w:val="center"/>
              <w:rPr>
                <w:rFonts w:ascii="仿宋" w:hAnsi="仿宋" w:eastAsia="仿宋" w:cs="仿宋"/>
                <w:color w:val="auto"/>
                <w:spacing w:val="-1"/>
                <w:highlight w:val="none"/>
              </w:rPr>
            </w:pPr>
            <w:r>
              <w:rPr>
                <w:rFonts w:hint="eastAsia" w:ascii="仿宋" w:hAnsi="仿宋" w:eastAsia="仿宋" w:cs="仿宋"/>
                <w:color w:val="auto"/>
                <w:highlight w:val="none"/>
                <w:lang w:eastAsia="zh-CN"/>
              </w:rPr>
              <w:t>说明</w:t>
            </w:r>
          </w:p>
        </w:tc>
      </w:tr>
      <w:tr w14:paraId="69002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5BB37060">
            <w:pPr>
              <w:rPr>
                <w:rFonts w:ascii="仿宋" w:hAnsi="仿宋" w:eastAsia="仿宋" w:cs="仿宋"/>
                <w:color w:val="auto"/>
                <w:spacing w:val="-1"/>
                <w:highlight w:val="none"/>
              </w:rPr>
            </w:pPr>
            <w:r>
              <w:rPr>
                <w:rFonts w:hint="eastAsia" w:ascii="仿宋" w:hAnsi="仿宋" w:eastAsia="仿宋" w:cs="仿宋"/>
                <w:color w:val="auto"/>
                <w:spacing w:val="-1"/>
                <w:highlight w:val="none"/>
              </w:rPr>
              <w:t>1</w:t>
            </w:r>
          </w:p>
        </w:tc>
        <w:tc>
          <w:tcPr>
            <w:tcW w:w="2154" w:type="dxa"/>
            <w:vAlign w:val="center"/>
          </w:tcPr>
          <w:p w14:paraId="6979FD44">
            <w:pPr>
              <w:rPr>
                <w:rFonts w:ascii="仿宋" w:hAnsi="仿宋" w:eastAsia="仿宋" w:cs="仿宋"/>
                <w:color w:val="auto"/>
                <w:spacing w:val="-1"/>
                <w:highlight w:val="none"/>
              </w:rPr>
            </w:pPr>
          </w:p>
        </w:tc>
        <w:tc>
          <w:tcPr>
            <w:tcW w:w="2477" w:type="dxa"/>
            <w:vAlign w:val="center"/>
          </w:tcPr>
          <w:p w14:paraId="1C79FDB2">
            <w:pPr>
              <w:rPr>
                <w:rFonts w:ascii="仿宋" w:hAnsi="仿宋" w:eastAsia="仿宋" w:cs="仿宋"/>
                <w:color w:val="auto"/>
                <w:spacing w:val="-1"/>
                <w:highlight w:val="none"/>
              </w:rPr>
            </w:pPr>
          </w:p>
        </w:tc>
        <w:tc>
          <w:tcPr>
            <w:tcW w:w="2454" w:type="dxa"/>
            <w:vAlign w:val="center"/>
          </w:tcPr>
          <w:p w14:paraId="0E66A7FD">
            <w:pPr>
              <w:rPr>
                <w:rFonts w:ascii="仿宋" w:hAnsi="仿宋" w:eastAsia="仿宋" w:cs="仿宋"/>
                <w:color w:val="auto"/>
                <w:spacing w:val="-1"/>
                <w:highlight w:val="none"/>
              </w:rPr>
            </w:pPr>
          </w:p>
        </w:tc>
        <w:tc>
          <w:tcPr>
            <w:tcW w:w="1130" w:type="dxa"/>
            <w:vAlign w:val="center"/>
          </w:tcPr>
          <w:p w14:paraId="67783258">
            <w:pPr>
              <w:rPr>
                <w:rFonts w:ascii="仿宋" w:hAnsi="仿宋" w:eastAsia="仿宋" w:cs="仿宋"/>
                <w:color w:val="auto"/>
                <w:spacing w:val="-1"/>
                <w:highlight w:val="none"/>
              </w:rPr>
            </w:pPr>
          </w:p>
        </w:tc>
      </w:tr>
      <w:tr w14:paraId="56D13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7A828AF9">
            <w:pPr>
              <w:rPr>
                <w:rFonts w:ascii="仿宋" w:hAnsi="仿宋" w:eastAsia="仿宋" w:cs="仿宋"/>
                <w:color w:val="auto"/>
                <w:spacing w:val="-1"/>
                <w:highlight w:val="none"/>
              </w:rPr>
            </w:pPr>
            <w:r>
              <w:rPr>
                <w:rFonts w:hint="eastAsia" w:ascii="仿宋" w:hAnsi="仿宋" w:eastAsia="仿宋" w:cs="仿宋"/>
                <w:color w:val="auto"/>
                <w:spacing w:val="-1"/>
                <w:highlight w:val="none"/>
              </w:rPr>
              <w:t>2</w:t>
            </w:r>
          </w:p>
        </w:tc>
        <w:tc>
          <w:tcPr>
            <w:tcW w:w="2154" w:type="dxa"/>
            <w:vAlign w:val="center"/>
          </w:tcPr>
          <w:p w14:paraId="546C6628">
            <w:pPr>
              <w:rPr>
                <w:rFonts w:ascii="仿宋" w:hAnsi="仿宋" w:eastAsia="仿宋" w:cs="仿宋"/>
                <w:color w:val="auto"/>
                <w:spacing w:val="-1"/>
                <w:highlight w:val="none"/>
              </w:rPr>
            </w:pPr>
          </w:p>
        </w:tc>
        <w:tc>
          <w:tcPr>
            <w:tcW w:w="2477" w:type="dxa"/>
            <w:vAlign w:val="center"/>
          </w:tcPr>
          <w:p w14:paraId="3D3DF641">
            <w:pPr>
              <w:rPr>
                <w:rFonts w:ascii="仿宋" w:hAnsi="仿宋" w:eastAsia="仿宋" w:cs="仿宋"/>
                <w:color w:val="auto"/>
                <w:spacing w:val="-1"/>
                <w:highlight w:val="none"/>
              </w:rPr>
            </w:pPr>
          </w:p>
        </w:tc>
        <w:tc>
          <w:tcPr>
            <w:tcW w:w="2454" w:type="dxa"/>
            <w:vAlign w:val="center"/>
          </w:tcPr>
          <w:p w14:paraId="45C49ED7">
            <w:pPr>
              <w:rPr>
                <w:rFonts w:ascii="仿宋" w:hAnsi="仿宋" w:eastAsia="仿宋" w:cs="仿宋"/>
                <w:color w:val="auto"/>
                <w:spacing w:val="-1"/>
                <w:highlight w:val="none"/>
              </w:rPr>
            </w:pPr>
          </w:p>
        </w:tc>
        <w:tc>
          <w:tcPr>
            <w:tcW w:w="1130" w:type="dxa"/>
            <w:vAlign w:val="center"/>
          </w:tcPr>
          <w:p w14:paraId="77322A36">
            <w:pPr>
              <w:rPr>
                <w:rFonts w:ascii="仿宋" w:hAnsi="仿宋" w:eastAsia="仿宋" w:cs="仿宋"/>
                <w:color w:val="auto"/>
                <w:spacing w:val="-1"/>
                <w:highlight w:val="none"/>
              </w:rPr>
            </w:pPr>
          </w:p>
        </w:tc>
      </w:tr>
      <w:tr w14:paraId="4077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0DD9AED1">
            <w:pPr>
              <w:rPr>
                <w:rFonts w:ascii="仿宋" w:hAnsi="仿宋" w:eastAsia="仿宋" w:cs="仿宋"/>
                <w:color w:val="auto"/>
                <w:spacing w:val="-1"/>
                <w:highlight w:val="none"/>
              </w:rPr>
            </w:pPr>
            <w:r>
              <w:rPr>
                <w:rFonts w:hint="eastAsia" w:ascii="仿宋" w:hAnsi="仿宋" w:eastAsia="仿宋" w:cs="仿宋"/>
                <w:color w:val="auto"/>
                <w:spacing w:val="-1"/>
                <w:highlight w:val="none"/>
              </w:rPr>
              <w:t>3</w:t>
            </w:r>
          </w:p>
        </w:tc>
        <w:tc>
          <w:tcPr>
            <w:tcW w:w="2154" w:type="dxa"/>
            <w:vAlign w:val="center"/>
          </w:tcPr>
          <w:p w14:paraId="58260C00">
            <w:pPr>
              <w:rPr>
                <w:rFonts w:ascii="仿宋" w:hAnsi="仿宋" w:eastAsia="仿宋" w:cs="仿宋"/>
                <w:color w:val="auto"/>
                <w:spacing w:val="-1"/>
                <w:highlight w:val="none"/>
              </w:rPr>
            </w:pPr>
          </w:p>
        </w:tc>
        <w:tc>
          <w:tcPr>
            <w:tcW w:w="2477" w:type="dxa"/>
            <w:vAlign w:val="center"/>
          </w:tcPr>
          <w:p w14:paraId="3324BD52">
            <w:pPr>
              <w:rPr>
                <w:rFonts w:ascii="仿宋" w:hAnsi="仿宋" w:eastAsia="仿宋" w:cs="仿宋"/>
                <w:color w:val="auto"/>
                <w:spacing w:val="-1"/>
                <w:highlight w:val="none"/>
              </w:rPr>
            </w:pPr>
          </w:p>
        </w:tc>
        <w:tc>
          <w:tcPr>
            <w:tcW w:w="2454" w:type="dxa"/>
            <w:vAlign w:val="center"/>
          </w:tcPr>
          <w:p w14:paraId="72F2E260">
            <w:pPr>
              <w:rPr>
                <w:rFonts w:ascii="仿宋" w:hAnsi="仿宋" w:eastAsia="仿宋" w:cs="仿宋"/>
                <w:color w:val="auto"/>
                <w:spacing w:val="-1"/>
                <w:highlight w:val="none"/>
              </w:rPr>
            </w:pPr>
          </w:p>
        </w:tc>
        <w:tc>
          <w:tcPr>
            <w:tcW w:w="1130" w:type="dxa"/>
            <w:vAlign w:val="center"/>
          </w:tcPr>
          <w:p w14:paraId="7B656B32">
            <w:pPr>
              <w:rPr>
                <w:rFonts w:ascii="仿宋" w:hAnsi="仿宋" w:eastAsia="仿宋" w:cs="仿宋"/>
                <w:color w:val="auto"/>
                <w:spacing w:val="-1"/>
                <w:highlight w:val="none"/>
              </w:rPr>
            </w:pPr>
          </w:p>
        </w:tc>
      </w:tr>
      <w:tr w14:paraId="3D1B5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5518A640">
            <w:pPr>
              <w:rPr>
                <w:rFonts w:ascii="仿宋" w:hAnsi="仿宋" w:eastAsia="仿宋" w:cs="仿宋"/>
                <w:color w:val="auto"/>
                <w:spacing w:val="-1"/>
                <w:highlight w:val="none"/>
              </w:rPr>
            </w:pPr>
            <w:r>
              <w:rPr>
                <w:rFonts w:hint="eastAsia" w:ascii="仿宋" w:hAnsi="仿宋" w:eastAsia="仿宋" w:cs="仿宋"/>
                <w:color w:val="auto"/>
                <w:spacing w:val="-1"/>
                <w:highlight w:val="none"/>
              </w:rPr>
              <w:t>4</w:t>
            </w:r>
          </w:p>
        </w:tc>
        <w:tc>
          <w:tcPr>
            <w:tcW w:w="2154" w:type="dxa"/>
            <w:vAlign w:val="center"/>
          </w:tcPr>
          <w:p w14:paraId="155C70C8">
            <w:pPr>
              <w:rPr>
                <w:rFonts w:ascii="仿宋" w:hAnsi="仿宋" w:eastAsia="仿宋" w:cs="仿宋"/>
                <w:color w:val="auto"/>
                <w:spacing w:val="-1"/>
                <w:highlight w:val="none"/>
              </w:rPr>
            </w:pPr>
          </w:p>
        </w:tc>
        <w:tc>
          <w:tcPr>
            <w:tcW w:w="2477" w:type="dxa"/>
            <w:vAlign w:val="center"/>
          </w:tcPr>
          <w:p w14:paraId="282F81FF">
            <w:pPr>
              <w:rPr>
                <w:rFonts w:ascii="仿宋" w:hAnsi="仿宋" w:eastAsia="仿宋" w:cs="仿宋"/>
                <w:color w:val="auto"/>
                <w:spacing w:val="-1"/>
                <w:highlight w:val="none"/>
              </w:rPr>
            </w:pPr>
          </w:p>
        </w:tc>
        <w:tc>
          <w:tcPr>
            <w:tcW w:w="2454" w:type="dxa"/>
            <w:vAlign w:val="center"/>
          </w:tcPr>
          <w:p w14:paraId="6536F931">
            <w:pPr>
              <w:rPr>
                <w:rFonts w:ascii="仿宋" w:hAnsi="仿宋" w:eastAsia="仿宋" w:cs="仿宋"/>
                <w:color w:val="auto"/>
                <w:spacing w:val="-1"/>
                <w:highlight w:val="none"/>
              </w:rPr>
            </w:pPr>
          </w:p>
        </w:tc>
        <w:tc>
          <w:tcPr>
            <w:tcW w:w="1130" w:type="dxa"/>
            <w:vAlign w:val="center"/>
          </w:tcPr>
          <w:p w14:paraId="6BC06CEE">
            <w:pPr>
              <w:rPr>
                <w:rFonts w:ascii="仿宋" w:hAnsi="仿宋" w:eastAsia="仿宋" w:cs="仿宋"/>
                <w:color w:val="auto"/>
                <w:spacing w:val="-1"/>
                <w:highlight w:val="none"/>
              </w:rPr>
            </w:pPr>
          </w:p>
        </w:tc>
      </w:tr>
      <w:tr w14:paraId="4CCE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5B4BCB23">
            <w:pPr>
              <w:rPr>
                <w:rFonts w:ascii="仿宋" w:hAnsi="仿宋" w:eastAsia="仿宋" w:cs="仿宋"/>
                <w:color w:val="auto"/>
                <w:spacing w:val="-1"/>
                <w:highlight w:val="none"/>
              </w:rPr>
            </w:pPr>
            <w:r>
              <w:rPr>
                <w:rFonts w:hint="eastAsia" w:ascii="仿宋" w:hAnsi="仿宋" w:eastAsia="仿宋" w:cs="仿宋"/>
                <w:color w:val="auto"/>
                <w:spacing w:val="-1"/>
                <w:highlight w:val="none"/>
              </w:rPr>
              <w:t>5</w:t>
            </w:r>
          </w:p>
        </w:tc>
        <w:tc>
          <w:tcPr>
            <w:tcW w:w="2154" w:type="dxa"/>
            <w:vAlign w:val="center"/>
          </w:tcPr>
          <w:p w14:paraId="689AA27A">
            <w:pPr>
              <w:rPr>
                <w:rFonts w:ascii="仿宋" w:hAnsi="仿宋" w:eastAsia="仿宋" w:cs="仿宋"/>
                <w:color w:val="auto"/>
                <w:spacing w:val="-1"/>
                <w:highlight w:val="none"/>
              </w:rPr>
            </w:pPr>
          </w:p>
        </w:tc>
        <w:tc>
          <w:tcPr>
            <w:tcW w:w="2477" w:type="dxa"/>
            <w:vAlign w:val="center"/>
          </w:tcPr>
          <w:p w14:paraId="485DE8CA">
            <w:pPr>
              <w:rPr>
                <w:rFonts w:ascii="仿宋" w:hAnsi="仿宋" w:eastAsia="仿宋" w:cs="仿宋"/>
                <w:color w:val="auto"/>
                <w:spacing w:val="-1"/>
                <w:highlight w:val="none"/>
              </w:rPr>
            </w:pPr>
          </w:p>
        </w:tc>
        <w:tc>
          <w:tcPr>
            <w:tcW w:w="2454" w:type="dxa"/>
            <w:vAlign w:val="center"/>
          </w:tcPr>
          <w:p w14:paraId="75E1B9AA">
            <w:pPr>
              <w:rPr>
                <w:rFonts w:ascii="仿宋" w:hAnsi="仿宋" w:eastAsia="仿宋" w:cs="仿宋"/>
                <w:color w:val="auto"/>
                <w:spacing w:val="-1"/>
                <w:highlight w:val="none"/>
              </w:rPr>
            </w:pPr>
          </w:p>
        </w:tc>
        <w:tc>
          <w:tcPr>
            <w:tcW w:w="1130" w:type="dxa"/>
            <w:vAlign w:val="center"/>
          </w:tcPr>
          <w:p w14:paraId="5F794DCC">
            <w:pPr>
              <w:rPr>
                <w:rFonts w:ascii="仿宋" w:hAnsi="仿宋" w:eastAsia="仿宋" w:cs="仿宋"/>
                <w:color w:val="auto"/>
                <w:spacing w:val="-1"/>
                <w:highlight w:val="none"/>
              </w:rPr>
            </w:pPr>
          </w:p>
        </w:tc>
      </w:tr>
      <w:tr w14:paraId="5E408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2C9E8835">
            <w:pPr>
              <w:rPr>
                <w:rFonts w:ascii="仿宋" w:hAnsi="仿宋" w:eastAsia="仿宋" w:cs="仿宋"/>
                <w:color w:val="auto"/>
                <w:spacing w:val="-1"/>
                <w:highlight w:val="none"/>
              </w:rPr>
            </w:pPr>
            <w:r>
              <w:rPr>
                <w:rFonts w:hint="eastAsia" w:ascii="仿宋" w:hAnsi="仿宋" w:eastAsia="仿宋" w:cs="仿宋"/>
                <w:color w:val="auto"/>
                <w:spacing w:val="-1"/>
                <w:highlight w:val="none"/>
              </w:rPr>
              <w:t>6</w:t>
            </w:r>
          </w:p>
        </w:tc>
        <w:tc>
          <w:tcPr>
            <w:tcW w:w="2154" w:type="dxa"/>
            <w:vAlign w:val="center"/>
          </w:tcPr>
          <w:p w14:paraId="55845D8D">
            <w:pPr>
              <w:rPr>
                <w:rFonts w:ascii="仿宋" w:hAnsi="仿宋" w:eastAsia="仿宋" w:cs="仿宋"/>
                <w:color w:val="auto"/>
                <w:spacing w:val="-1"/>
                <w:highlight w:val="none"/>
              </w:rPr>
            </w:pPr>
          </w:p>
        </w:tc>
        <w:tc>
          <w:tcPr>
            <w:tcW w:w="2477" w:type="dxa"/>
            <w:vAlign w:val="center"/>
          </w:tcPr>
          <w:p w14:paraId="34B13950">
            <w:pPr>
              <w:rPr>
                <w:rFonts w:ascii="仿宋" w:hAnsi="仿宋" w:eastAsia="仿宋" w:cs="仿宋"/>
                <w:color w:val="auto"/>
                <w:spacing w:val="-1"/>
                <w:highlight w:val="none"/>
              </w:rPr>
            </w:pPr>
          </w:p>
        </w:tc>
        <w:tc>
          <w:tcPr>
            <w:tcW w:w="2454" w:type="dxa"/>
            <w:vAlign w:val="center"/>
          </w:tcPr>
          <w:p w14:paraId="6757295C">
            <w:pPr>
              <w:rPr>
                <w:rFonts w:ascii="仿宋" w:hAnsi="仿宋" w:eastAsia="仿宋" w:cs="仿宋"/>
                <w:color w:val="auto"/>
                <w:spacing w:val="-1"/>
                <w:highlight w:val="none"/>
              </w:rPr>
            </w:pPr>
          </w:p>
        </w:tc>
        <w:tc>
          <w:tcPr>
            <w:tcW w:w="1130" w:type="dxa"/>
            <w:vAlign w:val="center"/>
          </w:tcPr>
          <w:p w14:paraId="286618C6">
            <w:pPr>
              <w:rPr>
                <w:rFonts w:ascii="仿宋" w:hAnsi="仿宋" w:eastAsia="仿宋" w:cs="仿宋"/>
                <w:color w:val="auto"/>
                <w:spacing w:val="-1"/>
                <w:highlight w:val="none"/>
              </w:rPr>
            </w:pPr>
          </w:p>
        </w:tc>
      </w:tr>
      <w:tr w14:paraId="31D00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49388567">
            <w:pPr>
              <w:rPr>
                <w:rFonts w:ascii="仿宋" w:hAnsi="仿宋" w:eastAsia="仿宋" w:cs="仿宋"/>
                <w:color w:val="auto"/>
                <w:spacing w:val="-1"/>
                <w:highlight w:val="none"/>
              </w:rPr>
            </w:pPr>
            <w:r>
              <w:rPr>
                <w:rFonts w:hint="eastAsia" w:ascii="仿宋" w:hAnsi="仿宋" w:eastAsia="仿宋" w:cs="仿宋"/>
                <w:color w:val="auto"/>
                <w:spacing w:val="-1"/>
                <w:highlight w:val="none"/>
              </w:rPr>
              <w:t>7</w:t>
            </w:r>
          </w:p>
        </w:tc>
        <w:tc>
          <w:tcPr>
            <w:tcW w:w="2154" w:type="dxa"/>
            <w:vAlign w:val="center"/>
          </w:tcPr>
          <w:p w14:paraId="089DA85D">
            <w:pPr>
              <w:rPr>
                <w:rFonts w:ascii="仿宋" w:hAnsi="仿宋" w:eastAsia="仿宋" w:cs="仿宋"/>
                <w:color w:val="auto"/>
                <w:spacing w:val="-1"/>
                <w:highlight w:val="none"/>
              </w:rPr>
            </w:pPr>
          </w:p>
        </w:tc>
        <w:tc>
          <w:tcPr>
            <w:tcW w:w="2477" w:type="dxa"/>
            <w:vAlign w:val="center"/>
          </w:tcPr>
          <w:p w14:paraId="6E279936">
            <w:pPr>
              <w:rPr>
                <w:rFonts w:ascii="仿宋" w:hAnsi="仿宋" w:eastAsia="仿宋" w:cs="仿宋"/>
                <w:color w:val="auto"/>
                <w:spacing w:val="-1"/>
                <w:highlight w:val="none"/>
              </w:rPr>
            </w:pPr>
          </w:p>
        </w:tc>
        <w:tc>
          <w:tcPr>
            <w:tcW w:w="2454" w:type="dxa"/>
            <w:vAlign w:val="center"/>
          </w:tcPr>
          <w:p w14:paraId="009B1CA2">
            <w:pPr>
              <w:rPr>
                <w:rFonts w:ascii="仿宋" w:hAnsi="仿宋" w:eastAsia="仿宋" w:cs="仿宋"/>
                <w:color w:val="auto"/>
                <w:spacing w:val="-1"/>
                <w:highlight w:val="none"/>
              </w:rPr>
            </w:pPr>
          </w:p>
        </w:tc>
        <w:tc>
          <w:tcPr>
            <w:tcW w:w="1130" w:type="dxa"/>
            <w:vAlign w:val="center"/>
          </w:tcPr>
          <w:p w14:paraId="4E8EB755">
            <w:pPr>
              <w:rPr>
                <w:rFonts w:ascii="仿宋" w:hAnsi="仿宋" w:eastAsia="仿宋" w:cs="仿宋"/>
                <w:color w:val="auto"/>
                <w:spacing w:val="-1"/>
                <w:highlight w:val="none"/>
              </w:rPr>
            </w:pPr>
          </w:p>
        </w:tc>
      </w:tr>
      <w:tr w14:paraId="1850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51033A66">
            <w:pPr>
              <w:rPr>
                <w:rFonts w:ascii="仿宋" w:hAnsi="仿宋" w:eastAsia="仿宋" w:cs="仿宋"/>
                <w:color w:val="auto"/>
                <w:spacing w:val="-1"/>
                <w:highlight w:val="none"/>
              </w:rPr>
            </w:pPr>
            <w:r>
              <w:rPr>
                <w:rFonts w:hint="eastAsia" w:ascii="仿宋" w:hAnsi="仿宋" w:eastAsia="仿宋" w:cs="仿宋"/>
                <w:color w:val="auto"/>
                <w:spacing w:val="-1"/>
                <w:highlight w:val="none"/>
              </w:rPr>
              <w:t>8</w:t>
            </w:r>
          </w:p>
        </w:tc>
        <w:tc>
          <w:tcPr>
            <w:tcW w:w="2154" w:type="dxa"/>
            <w:vAlign w:val="center"/>
          </w:tcPr>
          <w:p w14:paraId="47FC065C">
            <w:pPr>
              <w:rPr>
                <w:rFonts w:ascii="仿宋" w:hAnsi="仿宋" w:eastAsia="仿宋" w:cs="仿宋"/>
                <w:color w:val="auto"/>
                <w:spacing w:val="-1"/>
                <w:highlight w:val="none"/>
              </w:rPr>
            </w:pPr>
          </w:p>
        </w:tc>
        <w:tc>
          <w:tcPr>
            <w:tcW w:w="2477" w:type="dxa"/>
            <w:vAlign w:val="center"/>
          </w:tcPr>
          <w:p w14:paraId="6CE1972C">
            <w:pPr>
              <w:rPr>
                <w:rFonts w:ascii="仿宋" w:hAnsi="仿宋" w:eastAsia="仿宋" w:cs="仿宋"/>
                <w:color w:val="auto"/>
                <w:spacing w:val="-1"/>
                <w:highlight w:val="none"/>
              </w:rPr>
            </w:pPr>
          </w:p>
        </w:tc>
        <w:tc>
          <w:tcPr>
            <w:tcW w:w="2454" w:type="dxa"/>
            <w:vAlign w:val="center"/>
          </w:tcPr>
          <w:p w14:paraId="271973A8">
            <w:pPr>
              <w:rPr>
                <w:rFonts w:ascii="仿宋" w:hAnsi="仿宋" w:eastAsia="仿宋" w:cs="仿宋"/>
                <w:color w:val="auto"/>
                <w:spacing w:val="-1"/>
                <w:highlight w:val="none"/>
              </w:rPr>
            </w:pPr>
          </w:p>
        </w:tc>
        <w:tc>
          <w:tcPr>
            <w:tcW w:w="1130" w:type="dxa"/>
            <w:vAlign w:val="center"/>
          </w:tcPr>
          <w:p w14:paraId="020C9D94">
            <w:pPr>
              <w:rPr>
                <w:rFonts w:ascii="仿宋" w:hAnsi="仿宋" w:eastAsia="仿宋" w:cs="仿宋"/>
                <w:color w:val="auto"/>
                <w:spacing w:val="-1"/>
                <w:highlight w:val="none"/>
              </w:rPr>
            </w:pPr>
          </w:p>
        </w:tc>
      </w:tr>
      <w:tr w14:paraId="4767D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793F4E4A">
            <w:pPr>
              <w:rPr>
                <w:rFonts w:ascii="仿宋" w:hAnsi="仿宋" w:eastAsia="仿宋" w:cs="仿宋"/>
                <w:color w:val="auto"/>
                <w:spacing w:val="-1"/>
                <w:highlight w:val="none"/>
              </w:rPr>
            </w:pPr>
            <w:r>
              <w:rPr>
                <w:rFonts w:hint="eastAsia" w:ascii="仿宋" w:hAnsi="仿宋" w:eastAsia="仿宋" w:cs="仿宋"/>
                <w:color w:val="auto"/>
                <w:spacing w:val="-1"/>
                <w:highlight w:val="none"/>
              </w:rPr>
              <w:t>9</w:t>
            </w:r>
          </w:p>
        </w:tc>
        <w:tc>
          <w:tcPr>
            <w:tcW w:w="2154" w:type="dxa"/>
            <w:vAlign w:val="center"/>
          </w:tcPr>
          <w:p w14:paraId="7F0F744A">
            <w:pPr>
              <w:rPr>
                <w:rFonts w:ascii="仿宋" w:hAnsi="仿宋" w:eastAsia="仿宋" w:cs="仿宋"/>
                <w:color w:val="auto"/>
                <w:spacing w:val="-1"/>
                <w:highlight w:val="none"/>
              </w:rPr>
            </w:pPr>
          </w:p>
        </w:tc>
        <w:tc>
          <w:tcPr>
            <w:tcW w:w="2477" w:type="dxa"/>
            <w:vAlign w:val="center"/>
          </w:tcPr>
          <w:p w14:paraId="0CB8DB10">
            <w:pPr>
              <w:rPr>
                <w:rFonts w:ascii="仿宋" w:hAnsi="仿宋" w:eastAsia="仿宋" w:cs="仿宋"/>
                <w:color w:val="auto"/>
                <w:spacing w:val="-1"/>
                <w:highlight w:val="none"/>
              </w:rPr>
            </w:pPr>
          </w:p>
        </w:tc>
        <w:tc>
          <w:tcPr>
            <w:tcW w:w="2454" w:type="dxa"/>
            <w:vAlign w:val="center"/>
          </w:tcPr>
          <w:p w14:paraId="28D423C4">
            <w:pPr>
              <w:rPr>
                <w:rFonts w:ascii="仿宋" w:hAnsi="仿宋" w:eastAsia="仿宋" w:cs="仿宋"/>
                <w:color w:val="auto"/>
                <w:spacing w:val="-1"/>
                <w:highlight w:val="none"/>
              </w:rPr>
            </w:pPr>
          </w:p>
        </w:tc>
        <w:tc>
          <w:tcPr>
            <w:tcW w:w="1130" w:type="dxa"/>
            <w:vAlign w:val="center"/>
          </w:tcPr>
          <w:p w14:paraId="7ECA90A5">
            <w:pPr>
              <w:rPr>
                <w:rFonts w:ascii="仿宋" w:hAnsi="仿宋" w:eastAsia="仿宋" w:cs="仿宋"/>
                <w:color w:val="auto"/>
                <w:spacing w:val="-1"/>
                <w:highlight w:val="none"/>
              </w:rPr>
            </w:pPr>
          </w:p>
        </w:tc>
      </w:tr>
      <w:tr w14:paraId="5AFB9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5FF2F944">
            <w:pPr>
              <w:rPr>
                <w:rFonts w:ascii="仿宋" w:hAnsi="仿宋" w:eastAsia="仿宋" w:cs="仿宋"/>
                <w:color w:val="auto"/>
                <w:spacing w:val="-1"/>
                <w:highlight w:val="none"/>
              </w:rPr>
            </w:pPr>
            <w:r>
              <w:rPr>
                <w:rFonts w:hint="eastAsia" w:ascii="仿宋" w:hAnsi="仿宋" w:eastAsia="仿宋" w:cs="仿宋"/>
                <w:color w:val="auto"/>
                <w:spacing w:val="-1"/>
                <w:highlight w:val="none"/>
              </w:rPr>
              <w:t>10</w:t>
            </w:r>
          </w:p>
        </w:tc>
        <w:tc>
          <w:tcPr>
            <w:tcW w:w="2154" w:type="dxa"/>
            <w:vAlign w:val="center"/>
          </w:tcPr>
          <w:p w14:paraId="66ECFBF2">
            <w:pPr>
              <w:rPr>
                <w:rFonts w:ascii="仿宋" w:hAnsi="仿宋" w:eastAsia="仿宋" w:cs="仿宋"/>
                <w:color w:val="auto"/>
                <w:spacing w:val="-1"/>
                <w:highlight w:val="none"/>
              </w:rPr>
            </w:pPr>
          </w:p>
        </w:tc>
        <w:tc>
          <w:tcPr>
            <w:tcW w:w="2477" w:type="dxa"/>
            <w:vAlign w:val="center"/>
          </w:tcPr>
          <w:p w14:paraId="4F5E8B17">
            <w:pPr>
              <w:rPr>
                <w:rFonts w:ascii="仿宋" w:hAnsi="仿宋" w:eastAsia="仿宋" w:cs="仿宋"/>
                <w:color w:val="auto"/>
                <w:spacing w:val="-1"/>
                <w:highlight w:val="none"/>
              </w:rPr>
            </w:pPr>
          </w:p>
        </w:tc>
        <w:tc>
          <w:tcPr>
            <w:tcW w:w="2454" w:type="dxa"/>
            <w:vAlign w:val="center"/>
          </w:tcPr>
          <w:p w14:paraId="5F14B2DC">
            <w:pPr>
              <w:rPr>
                <w:rFonts w:ascii="仿宋" w:hAnsi="仿宋" w:eastAsia="仿宋" w:cs="仿宋"/>
                <w:color w:val="auto"/>
                <w:spacing w:val="-1"/>
                <w:highlight w:val="none"/>
              </w:rPr>
            </w:pPr>
          </w:p>
        </w:tc>
        <w:tc>
          <w:tcPr>
            <w:tcW w:w="1130" w:type="dxa"/>
            <w:vAlign w:val="center"/>
          </w:tcPr>
          <w:p w14:paraId="64BD4385">
            <w:pPr>
              <w:rPr>
                <w:rFonts w:ascii="仿宋" w:hAnsi="仿宋" w:eastAsia="仿宋" w:cs="仿宋"/>
                <w:color w:val="auto"/>
                <w:spacing w:val="-1"/>
                <w:highlight w:val="none"/>
              </w:rPr>
            </w:pPr>
          </w:p>
        </w:tc>
      </w:tr>
      <w:tr w14:paraId="05886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3939B120">
            <w:pPr>
              <w:rPr>
                <w:rFonts w:ascii="仿宋" w:hAnsi="仿宋" w:eastAsia="仿宋" w:cs="仿宋"/>
                <w:color w:val="auto"/>
                <w:spacing w:val="-1"/>
                <w:highlight w:val="none"/>
              </w:rPr>
            </w:pPr>
            <w:r>
              <w:rPr>
                <w:rFonts w:hint="eastAsia" w:ascii="仿宋" w:hAnsi="仿宋" w:eastAsia="仿宋" w:cs="仿宋"/>
                <w:color w:val="auto"/>
                <w:spacing w:val="-1"/>
                <w:highlight w:val="none"/>
              </w:rPr>
              <w:t>11</w:t>
            </w:r>
          </w:p>
        </w:tc>
        <w:tc>
          <w:tcPr>
            <w:tcW w:w="2154" w:type="dxa"/>
            <w:vAlign w:val="center"/>
          </w:tcPr>
          <w:p w14:paraId="51E25955">
            <w:pPr>
              <w:rPr>
                <w:rFonts w:ascii="仿宋" w:hAnsi="仿宋" w:eastAsia="仿宋" w:cs="仿宋"/>
                <w:color w:val="auto"/>
                <w:spacing w:val="-1"/>
                <w:highlight w:val="none"/>
              </w:rPr>
            </w:pPr>
          </w:p>
        </w:tc>
        <w:tc>
          <w:tcPr>
            <w:tcW w:w="2477" w:type="dxa"/>
            <w:vAlign w:val="center"/>
          </w:tcPr>
          <w:p w14:paraId="4589D816">
            <w:pPr>
              <w:rPr>
                <w:rFonts w:ascii="仿宋" w:hAnsi="仿宋" w:eastAsia="仿宋" w:cs="仿宋"/>
                <w:color w:val="auto"/>
                <w:spacing w:val="-1"/>
                <w:highlight w:val="none"/>
              </w:rPr>
            </w:pPr>
          </w:p>
        </w:tc>
        <w:tc>
          <w:tcPr>
            <w:tcW w:w="2454" w:type="dxa"/>
            <w:vAlign w:val="center"/>
          </w:tcPr>
          <w:p w14:paraId="14A05335">
            <w:pPr>
              <w:rPr>
                <w:rFonts w:ascii="仿宋" w:hAnsi="仿宋" w:eastAsia="仿宋" w:cs="仿宋"/>
                <w:color w:val="auto"/>
                <w:spacing w:val="-1"/>
                <w:highlight w:val="none"/>
              </w:rPr>
            </w:pPr>
          </w:p>
        </w:tc>
        <w:tc>
          <w:tcPr>
            <w:tcW w:w="1130" w:type="dxa"/>
            <w:vAlign w:val="center"/>
          </w:tcPr>
          <w:p w14:paraId="2EAABB7E">
            <w:pPr>
              <w:rPr>
                <w:rFonts w:ascii="仿宋" w:hAnsi="仿宋" w:eastAsia="仿宋" w:cs="仿宋"/>
                <w:color w:val="auto"/>
                <w:spacing w:val="-1"/>
                <w:highlight w:val="none"/>
              </w:rPr>
            </w:pPr>
          </w:p>
        </w:tc>
      </w:tr>
      <w:tr w14:paraId="60335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6C335223">
            <w:pPr>
              <w:rPr>
                <w:rFonts w:ascii="仿宋" w:hAnsi="仿宋" w:eastAsia="仿宋" w:cs="仿宋"/>
                <w:color w:val="auto"/>
                <w:spacing w:val="-1"/>
                <w:highlight w:val="none"/>
              </w:rPr>
            </w:pPr>
            <w:r>
              <w:rPr>
                <w:rFonts w:hint="eastAsia" w:ascii="仿宋" w:hAnsi="仿宋" w:eastAsia="仿宋" w:cs="仿宋"/>
                <w:color w:val="auto"/>
                <w:spacing w:val="-1"/>
                <w:highlight w:val="none"/>
              </w:rPr>
              <w:t>12</w:t>
            </w:r>
          </w:p>
        </w:tc>
        <w:tc>
          <w:tcPr>
            <w:tcW w:w="2154" w:type="dxa"/>
            <w:vAlign w:val="center"/>
          </w:tcPr>
          <w:p w14:paraId="0CB78C17">
            <w:pPr>
              <w:rPr>
                <w:rFonts w:ascii="仿宋" w:hAnsi="仿宋" w:eastAsia="仿宋" w:cs="仿宋"/>
                <w:color w:val="auto"/>
                <w:spacing w:val="-1"/>
                <w:highlight w:val="none"/>
              </w:rPr>
            </w:pPr>
          </w:p>
        </w:tc>
        <w:tc>
          <w:tcPr>
            <w:tcW w:w="2477" w:type="dxa"/>
            <w:vAlign w:val="center"/>
          </w:tcPr>
          <w:p w14:paraId="367D6A6F">
            <w:pPr>
              <w:rPr>
                <w:rFonts w:ascii="仿宋" w:hAnsi="仿宋" w:eastAsia="仿宋" w:cs="仿宋"/>
                <w:color w:val="auto"/>
                <w:spacing w:val="-1"/>
                <w:highlight w:val="none"/>
              </w:rPr>
            </w:pPr>
          </w:p>
        </w:tc>
        <w:tc>
          <w:tcPr>
            <w:tcW w:w="2454" w:type="dxa"/>
            <w:vAlign w:val="center"/>
          </w:tcPr>
          <w:p w14:paraId="365F8C09">
            <w:pPr>
              <w:rPr>
                <w:rFonts w:ascii="仿宋" w:hAnsi="仿宋" w:eastAsia="仿宋" w:cs="仿宋"/>
                <w:color w:val="auto"/>
                <w:spacing w:val="-1"/>
                <w:highlight w:val="none"/>
              </w:rPr>
            </w:pPr>
          </w:p>
        </w:tc>
        <w:tc>
          <w:tcPr>
            <w:tcW w:w="1130" w:type="dxa"/>
            <w:vAlign w:val="center"/>
          </w:tcPr>
          <w:p w14:paraId="053413C8">
            <w:pPr>
              <w:rPr>
                <w:rFonts w:ascii="仿宋" w:hAnsi="仿宋" w:eastAsia="仿宋" w:cs="仿宋"/>
                <w:color w:val="auto"/>
                <w:spacing w:val="-1"/>
                <w:highlight w:val="none"/>
              </w:rPr>
            </w:pPr>
          </w:p>
        </w:tc>
      </w:tr>
      <w:tr w14:paraId="4B9E4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200E9DBB">
            <w:pPr>
              <w:rPr>
                <w:rFonts w:ascii="仿宋" w:hAnsi="仿宋" w:eastAsia="仿宋" w:cs="仿宋"/>
                <w:color w:val="auto"/>
                <w:spacing w:val="-1"/>
                <w:highlight w:val="none"/>
              </w:rPr>
            </w:pPr>
            <w:r>
              <w:rPr>
                <w:rFonts w:hint="eastAsia" w:ascii="仿宋" w:hAnsi="仿宋" w:eastAsia="仿宋" w:cs="仿宋"/>
                <w:color w:val="auto"/>
                <w:spacing w:val="-1"/>
                <w:highlight w:val="none"/>
              </w:rPr>
              <w:t>13</w:t>
            </w:r>
          </w:p>
        </w:tc>
        <w:tc>
          <w:tcPr>
            <w:tcW w:w="2154" w:type="dxa"/>
            <w:vAlign w:val="center"/>
          </w:tcPr>
          <w:p w14:paraId="54C32F5B">
            <w:pPr>
              <w:rPr>
                <w:rFonts w:ascii="仿宋" w:hAnsi="仿宋" w:eastAsia="仿宋" w:cs="仿宋"/>
                <w:color w:val="auto"/>
                <w:spacing w:val="-1"/>
                <w:highlight w:val="none"/>
              </w:rPr>
            </w:pPr>
          </w:p>
        </w:tc>
        <w:tc>
          <w:tcPr>
            <w:tcW w:w="2477" w:type="dxa"/>
            <w:vAlign w:val="center"/>
          </w:tcPr>
          <w:p w14:paraId="690EEF69">
            <w:pPr>
              <w:rPr>
                <w:rFonts w:ascii="仿宋" w:hAnsi="仿宋" w:eastAsia="仿宋" w:cs="仿宋"/>
                <w:color w:val="auto"/>
                <w:spacing w:val="-1"/>
                <w:highlight w:val="none"/>
              </w:rPr>
            </w:pPr>
          </w:p>
        </w:tc>
        <w:tc>
          <w:tcPr>
            <w:tcW w:w="2454" w:type="dxa"/>
            <w:vAlign w:val="center"/>
          </w:tcPr>
          <w:p w14:paraId="3AD41C3E">
            <w:pPr>
              <w:rPr>
                <w:rFonts w:ascii="仿宋" w:hAnsi="仿宋" w:eastAsia="仿宋" w:cs="仿宋"/>
                <w:color w:val="auto"/>
                <w:spacing w:val="-1"/>
                <w:highlight w:val="none"/>
              </w:rPr>
            </w:pPr>
          </w:p>
        </w:tc>
        <w:tc>
          <w:tcPr>
            <w:tcW w:w="1130" w:type="dxa"/>
            <w:vAlign w:val="center"/>
          </w:tcPr>
          <w:p w14:paraId="4C5D990F">
            <w:pPr>
              <w:rPr>
                <w:rFonts w:ascii="仿宋" w:hAnsi="仿宋" w:eastAsia="仿宋" w:cs="仿宋"/>
                <w:color w:val="auto"/>
                <w:spacing w:val="-1"/>
                <w:highlight w:val="none"/>
              </w:rPr>
            </w:pPr>
          </w:p>
        </w:tc>
      </w:tr>
      <w:tr w14:paraId="5A603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3D55D376">
            <w:pPr>
              <w:rPr>
                <w:rFonts w:ascii="仿宋" w:hAnsi="仿宋" w:eastAsia="仿宋" w:cs="仿宋"/>
                <w:color w:val="auto"/>
                <w:spacing w:val="-1"/>
                <w:highlight w:val="none"/>
              </w:rPr>
            </w:pPr>
            <w:r>
              <w:rPr>
                <w:rFonts w:hint="eastAsia" w:ascii="仿宋" w:hAnsi="仿宋" w:eastAsia="仿宋" w:cs="仿宋"/>
                <w:color w:val="auto"/>
                <w:spacing w:val="-1"/>
                <w:highlight w:val="none"/>
              </w:rPr>
              <w:t>14</w:t>
            </w:r>
          </w:p>
        </w:tc>
        <w:tc>
          <w:tcPr>
            <w:tcW w:w="2154" w:type="dxa"/>
            <w:vAlign w:val="center"/>
          </w:tcPr>
          <w:p w14:paraId="4437C753">
            <w:pPr>
              <w:rPr>
                <w:rFonts w:ascii="仿宋" w:hAnsi="仿宋" w:eastAsia="仿宋" w:cs="仿宋"/>
                <w:color w:val="auto"/>
                <w:spacing w:val="-1"/>
                <w:highlight w:val="none"/>
              </w:rPr>
            </w:pPr>
          </w:p>
        </w:tc>
        <w:tc>
          <w:tcPr>
            <w:tcW w:w="2477" w:type="dxa"/>
            <w:vAlign w:val="center"/>
          </w:tcPr>
          <w:p w14:paraId="63826E97">
            <w:pPr>
              <w:rPr>
                <w:rFonts w:ascii="仿宋" w:hAnsi="仿宋" w:eastAsia="仿宋" w:cs="仿宋"/>
                <w:color w:val="auto"/>
                <w:spacing w:val="-1"/>
                <w:highlight w:val="none"/>
              </w:rPr>
            </w:pPr>
          </w:p>
        </w:tc>
        <w:tc>
          <w:tcPr>
            <w:tcW w:w="2454" w:type="dxa"/>
            <w:vAlign w:val="center"/>
          </w:tcPr>
          <w:p w14:paraId="0FE090CB">
            <w:pPr>
              <w:rPr>
                <w:rFonts w:ascii="仿宋" w:hAnsi="仿宋" w:eastAsia="仿宋" w:cs="仿宋"/>
                <w:color w:val="auto"/>
                <w:spacing w:val="-1"/>
                <w:highlight w:val="none"/>
              </w:rPr>
            </w:pPr>
          </w:p>
        </w:tc>
        <w:tc>
          <w:tcPr>
            <w:tcW w:w="1130" w:type="dxa"/>
            <w:vAlign w:val="center"/>
          </w:tcPr>
          <w:p w14:paraId="0C6DF34D">
            <w:pPr>
              <w:rPr>
                <w:rFonts w:ascii="仿宋" w:hAnsi="仿宋" w:eastAsia="仿宋" w:cs="仿宋"/>
                <w:color w:val="auto"/>
                <w:spacing w:val="-1"/>
                <w:highlight w:val="none"/>
              </w:rPr>
            </w:pPr>
          </w:p>
        </w:tc>
      </w:tr>
      <w:tr w14:paraId="138BF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14:paraId="1AB87F6C">
            <w:pPr>
              <w:rPr>
                <w:rFonts w:ascii="仿宋" w:hAnsi="仿宋" w:eastAsia="仿宋" w:cs="仿宋"/>
                <w:color w:val="auto"/>
                <w:spacing w:val="-1"/>
                <w:highlight w:val="none"/>
              </w:rPr>
            </w:pPr>
            <w:r>
              <w:rPr>
                <w:rFonts w:hint="eastAsia" w:ascii="仿宋" w:hAnsi="仿宋" w:eastAsia="仿宋" w:cs="仿宋"/>
                <w:color w:val="auto"/>
                <w:spacing w:val="-1"/>
                <w:highlight w:val="none"/>
              </w:rPr>
              <w:t>15</w:t>
            </w:r>
          </w:p>
        </w:tc>
        <w:tc>
          <w:tcPr>
            <w:tcW w:w="2154" w:type="dxa"/>
            <w:vAlign w:val="center"/>
          </w:tcPr>
          <w:p w14:paraId="3B4F6A51">
            <w:pPr>
              <w:rPr>
                <w:rFonts w:ascii="仿宋" w:hAnsi="仿宋" w:eastAsia="仿宋" w:cs="仿宋"/>
                <w:color w:val="auto"/>
                <w:spacing w:val="-1"/>
                <w:highlight w:val="none"/>
              </w:rPr>
            </w:pPr>
          </w:p>
        </w:tc>
        <w:tc>
          <w:tcPr>
            <w:tcW w:w="2477" w:type="dxa"/>
            <w:vAlign w:val="center"/>
          </w:tcPr>
          <w:p w14:paraId="0271FC6B">
            <w:pPr>
              <w:rPr>
                <w:rFonts w:ascii="仿宋" w:hAnsi="仿宋" w:eastAsia="仿宋" w:cs="仿宋"/>
                <w:color w:val="auto"/>
                <w:spacing w:val="-1"/>
                <w:highlight w:val="none"/>
              </w:rPr>
            </w:pPr>
          </w:p>
        </w:tc>
        <w:tc>
          <w:tcPr>
            <w:tcW w:w="2454" w:type="dxa"/>
            <w:vAlign w:val="center"/>
          </w:tcPr>
          <w:p w14:paraId="7B9C3FA9">
            <w:pPr>
              <w:rPr>
                <w:rFonts w:ascii="仿宋" w:hAnsi="仿宋" w:eastAsia="仿宋" w:cs="仿宋"/>
                <w:color w:val="auto"/>
                <w:spacing w:val="-1"/>
                <w:highlight w:val="none"/>
              </w:rPr>
            </w:pPr>
          </w:p>
        </w:tc>
        <w:tc>
          <w:tcPr>
            <w:tcW w:w="1130" w:type="dxa"/>
            <w:vAlign w:val="center"/>
          </w:tcPr>
          <w:p w14:paraId="459572BE">
            <w:pPr>
              <w:rPr>
                <w:rFonts w:ascii="仿宋" w:hAnsi="仿宋" w:eastAsia="仿宋" w:cs="仿宋"/>
                <w:color w:val="auto"/>
                <w:spacing w:val="-1"/>
                <w:highlight w:val="none"/>
              </w:rPr>
            </w:pPr>
          </w:p>
        </w:tc>
      </w:tr>
    </w:tbl>
    <w:p w14:paraId="3FC562C8">
      <w:pPr>
        <w:rPr>
          <w:rFonts w:ascii="仿宋" w:hAnsi="仿宋" w:eastAsia="仿宋" w:cs="仿宋"/>
          <w:color w:val="auto"/>
          <w:spacing w:val="-1"/>
          <w:highlight w:val="none"/>
          <w:lang w:eastAsia="zh-CN"/>
        </w:rPr>
      </w:pPr>
      <w:r>
        <w:rPr>
          <w:rFonts w:hint="eastAsia" w:ascii="仿宋" w:hAnsi="仿宋" w:eastAsia="仿宋" w:cs="仿宋"/>
          <w:color w:val="auto"/>
          <w:spacing w:val="-1"/>
          <w:highlight w:val="none"/>
          <w:lang w:eastAsia="zh-CN"/>
        </w:rPr>
        <w:t>注：请在“偏离说明”栏内扼要说明偏离情况，如无偏离则不需列明。</w:t>
      </w:r>
    </w:p>
    <w:p w14:paraId="3C98903B">
      <w:pPr>
        <w:pStyle w:val="7"/>
        <w:numPr>
          <w:ilvl w:val="0"/>
          <w:numId w:val="0"/>
        </w:numPr>
        <w:tabs>
          <w:tab w:val="left" w:pos="8227"/>
        </w:tabs>
        <w:kinsoku w:val="0"/>
        <w:overflowPunct w:val="0"/>
        <w:spacing w:line="381" w:lineRule="auto"/>
        <w:ind w:left="1680" w:right="118"/>
        <w:rPr>
          <w:rFonts w:ascii="仿宋" w:hAnsi="仿宋" w:eastAsia="仿宋" w:cs="仿宋"/>
          <w:color w:val="auto"/>
          <w:highlight w:val="none"/>
          <w:lang w:eastAsia="zh-CN"/>
        </w:rPr>
      </w:pPr>
    </w:p>
    <w:p w14:paraId="6A66477D">
      <w:pPr>
        <w:pStyle w:val="7"/>
        <w:numPr>
          <w:ilvl w:val="0"/>
          <w:numId w:val="0"/>
        </w:numPr>
        <w:tabs>
          <w:tab w:val="left" w:pos="8227"/>
        </w:tabs>
        <w:kinsoku w:val="0"/>
        <w:overflowPunct w:val="0"/>
        <w:spacing w:line="381" w:lineRule="auto"/>
        <w:ind w:left="1680" w:right="118"/>
        <w:rPr>
          <w:rFonts w:ascii="仿宋" w:hAnsi="仿宋" w:eastAsia="仿宋" w:cs="仿宋"/>
          <w:color w:val="auto"/>
          <w:highlight w:val="none"/>
          <w:lang w:eastAsia="zh-CN"/>
        </w:rPr>
      </w:pPr>
    </w:p>
    <w:p w14:paraId="352F3239">
      <w:pPr>
        <w:pStyle w:val="7"/>
        <w:numPr>
          <w:ilvl w:val="0"/>
          <w:numId w:val="0"/>
        </w:numPr>
        <w:tabs>
          <w:tab w:val="left" w:pos="8227"/>
        </w:tabs>
        <w:kinsoku w:val="0"/>
        <w:overflowPunct w:val="0"/>
        <w:spacing w:line="381" w:lineRule="auto"/>
        <w:ind w:left="1680" w:right="118"/>
        <w:rPr>
          <w:rFonts w:ascii="仿宋" w:hAnsi="仿宋" w:eastAsia="仿宋" w:cs="仿宋"/>
          <w:color w:val="auto"/>
          <w:sz w:val="24"/>
          <w:highlight w:val="none"/>
          <w:lang w:eastAsia="zh-CN"/>
        </w:rPr>
      </w:pPr>
    </w:p>
    <w:p w14:paraId="5EC18587">
      <w:pPr>
        <w:pStyle w:val="7"/>
        <w:numPr>
          <w:ilvl w:val="0"/>
          <w:numId w:val="0"/>
        </w:numPr>
        <w:tabs>
          <w:tab w:val="left" w:pos="8227"/>
        </w:tabs>
        <w:kinsoku w:val="0"/>
        <w:overflowPunct w:val="0"/>
        <w:spacing w:line="381" w:lineRule="auto"/>
        <w:ind w:left="1680" w:right="118"/>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w w:val="95"/>
          <w:sz w:val="24"/>
          <w:highlight w:val="none"/>
          <w:lang w:eastAsia="zh-CN"/>
        </w:rPr>
        <w:t>（盖章）</w:t>
      </w:r>
      <w:r>
        <w:rPr>
          <w:rFonts w:hint="eastAsia" w:ascii="仿宋" w:hAnsi="仿宋" w:eastAsia="仿宋" w:cs="仿宋"/>
          <w:color w:val="auto"/>
          <w:sz w:val="24"/>
          <w:highlight w:val="none"/>
          <w:lang w:eastAsia="zh-CN"/>
        </w:rPr>
        <w:t xml:space="preserve"> </w:t>
      </w:r>
    </w:p>
    <w:p w14:paraId="381ECE1C">
      <w:pPr>
        <w:pStyle w:val="7"/>
        <w:numPr>
          <w:ilvl w:val="0"/>
          <w:numId w:val="0"/>
        </w:numPr>
        <w:tabs>
          <w:tab w:val="left" w:pos="8227"/>
        </w:tabs>
        <w:kinsoku w:val="0"/>
        <w:overflowPunct w:val="0"/>
        <w:spacing w:line="381" w:lineRule="auto"/>
        <w:ind w:left="1680" w:right="118"/>
        <w:rPr>
          <w:rFonts w:ascii="仿宋" w:hAnsi="仿宋" w:eastAsia="仿宋" w:cs="仿宋"/>
          <w:color w:val="auto"/>
          <w:w w:val="95"/>
          <w:sz w:val="24"/>
          <w:highlight w:val="none"/>
          <w:lang w:eastAsia="zh-CN"/>
        </w:rPr>
      </w:pPr>
      <w:r>
        <w:rPr>
          <w:rFonts w:hint="eastAsia" w:ascii="仿宋" w:hAnsi="仿宋" w:eastAsia="仿宋" w:cs="仿宋"/>
          <w:color w:val="auto"/>
          <w:sz w:val="24"/>
          <w:highlight w:val="none"/>
          <w:lang w:eastAsia="zh-CN"/>
        </w:rPr>
        <w:t>法定代表人或被授权人：</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w w:val="95"/>
          <w:sz w:val="24"/>
          <w:highlight w:val="none"/>
          <w:lang w:eastAsia="zh-CN"/>
        </w:rPr>
        <w:t>（签章）</w:t>
      </w:r>
    </w:p>
    <w:p w14:paraId="3A239DBB">
      <w:pPr>
        <w:pStyle w:val="36"/>
        <w:spacing w:after="0"/>
        <w:ind w:firstLine="420"/>
        <w:jc w:val="center"/>
        <w:rPr>
          <w:rFonts w:ascii="仿宋" w:hAnsi="仿宋" w:eastAsia="仿宋" w:cs="仿宋"/>
          <w:color w:val="auto"/>
          <w:sz w:val="36"/>
          <w:szCs w:val="36"/>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日</w:t>
      </w:r>
    </w:p>
    <w:p w14:paraId="0BBD7A02">
      <w:pPr>
        <w:pStyle w:val="36"/>
        <w:spacing w:after="0"/>
        <w:ind w:firstLine="420"/>
        <w:jc w:val="center"/>
        <w:rPr>
          <w:rFonts w:ascii="仿宋" w:hAnsi="仿宋" w:eastAsia="仿宋" w:cs="仿宋"/>
          <w:color w:val="auto"/>
          <w:sz w:val="36"/>
          <w:szCs w:val="36"/>
          <w:highlight w:val="none"/>
        </w:rPr>
      </w:pPr>
    </w:p>
    <w:p w14:paraId="6D8E13C0">
      <w:pPr>
        <w:pStyle w:val="37"/>
        <w:tabs>
          <w:tab w:val="left" w:pos="826"/>
        </w:tabs>
        <w:spacing w:line="470" w:lineRule="exact"/>
        <w:ind w:firstLine="0"/>
        <w:jc w:val="center"/>
        <w:rPr>
          <w:rFonts w:ascii="仿宋" w:hAnsi="仿宋" w:eastAsia="仿宋" w:cs="仿宋"/>
          <w:color w:val="auto"/>
          <w:sz w:val="21"/>
          <w:szCs w:val="21"/>
          <w:highlight w:val="none"/>
        </w:rPr>
      </w:pPr>
    </w:p>
    <w:p w14:paraId="5E46B287">
      <w:pPr>
        <w:pStyle w:val="37"/>
        <w:tabs>
          <w:tab w:val="left" w:pos="826"/>
        </w:tabs>
        <w:spacing w:line="470" w:lineRule="exact"/>
        <w:ind w:firstLine="0"/>
        <w:jc w:val="center"/>
        <w:rPr>
          <w:rFonts w:ascii="仿宋" w:hAnsi="仿宋" w:eastAsia="仿宋" w:cs="仿宋"/>
          <w:color w:val="auto"/>
          <w:sz w:val="21"/>
          <w:szCs w:val="21"/>
          <w:highlight w:val="none"/>
        </w:rPr>
      </w:pPr>
    </w:p>
    <w:p w14:paraId="6A922E02">
      <w:pPr>
        <w:pStyle w:val="37"/>
        <w:tabs>
          <w:tab w:val="left" w:pos="826"/>
        </w:tabs>
        <w:spacing w:line="470" w:lineRule="exact"/>
        <w:ind w:firstLine="0"/>
        <w:jc w:val="center"/>
        <w:rPr>
          <w:rFonts w:ascii="仿宋" w:hAnsi="仿宋" w:eastAsia="仿宋" w:cs="仿宋"/>
          <w:color w:val="auto"/>
          <w:sz w:val="21"/>
          <w:szCs w:val="21"/>
          <w:highlight w:val="none"/>
        </w:rPr>
      </w:pPr>
    </w:p>
    <w:p w14:paraId="09880E60">
      <w:pPr>
        <w:pStyle w:val="37"/>
        <w:tabs>
          <w:tab w:val="left" w:pos="826"/>
        </w:tabs>
        <w:spacing w:line="470" w:lineRule="exact"/>
        <w:ind w:firstLine="0"/>
        <w:jc w:val="center"/>
        <w:rPr>
          <w:rFonts w:ascii="仿宋" w:hAnsi="仿宋" w:eastAsia="仿宋" w:cs="仿宋"/>
          <w:color w:val="auto"/>
          <w:sz w:val="21"/>
          <w:szCs w:val="21"/>
          <w:highlight w:val="none"/>
        </w:rPr>
      </w:pPr>
    </w:p>
    <w:p w14:paraId="29F2290E">
      <w:pPr>
        <w:pStyle w:val="37"/>
        <w:tabs>
          <w:tab w:val="left" w:pos="826"/>
        </w:tabs>
        <w:spacing w:line="470" w:lineRule="exact"/>
        <w:ind w:firstLine="0"/>
        <w:jc w:val="center"/>
        <w:rPr>
          <w:rFonts w:ascii="仿宋" w:hAnsi="仿宋" w:eastAsia="仿宋" w:cs="仿宋"/>
          <w:color w:val="auto"/>
          <w:sz w:val="21"/>
          <w:szCs w:val="21"/>
          <w:highlight w:val="none"/>
        </w:rPr>
      </w:pPr>
    </w:p>
    <w:p w14:paraId="07E6163B">
      <w:pPr>
        <w:pStyle w:val="37"/>
        <w:tabs>
          <w:tab w:val="left" w:pos="826"/>
        </w:tabs>
        <w:spacing w:line="470" w:lineRule="exact"/>
        <w:ind w:firstLine="0"/>
        <w:jc w:val="center"/>
        <w:rPr>
          <w:rFonts w:ascii="仿宋" w:hAnsi="仿宋" w:eastAsia="仿宋" w:cs="仿宋"/>
          <w:color w:val="auto"/>
          <w:sz w:val="21"/>
          <w:szCs w:val="21"/>
          <w:highlight w:val="none"/>
        </w:rPr>
      </w:pPr>
    </w:p>
    <w:p w14:paraId="7B087FC4">
      <w:pPr>
        <w:jc w:val="center"/>
        <w:rPr>
          <w:rFonts w:ascii="仿宋" w:hAnsi="仿宋" w:eastAsia="仿宋" w:cs="仿宋"/>
          <w:color w:val="auto"/>
          <w:sz w:val="30"/>
          <w:szCs w:val="30"/>
          <w:highlight w:val="none"/>
          <w:lang w:eastAsia="zh-CN"/>
        </w:rPr>
      </w:pPr>
      <w:r>
        <w:rPr>
          <w:rFonts w:hint="eastAsia" w:ascii="仿宋" w:hAnsi="仿宋" w:eastAsia="仿宋" w:cs="仿宋"/>
          <w:b/>
          <w:bCs/>
          <w:color w:val="auto"/>
          <w:sz w:val="30"/>
          <w:szCs w:val="30"/>
          <w:highlight w:val="none"/>
          <w:lang w:eastAsia="zh-CN"/>
        </w:rPr>
        <w:t>7、供应商基本情况表</w:t>
      </w:r>
    </w:p>
    <w:p w14:paraId="3CC32A67">
      <w:pPr>
        <w:pStyle w:val="7"/>
        <w:numPr>
          <w:ilvl w:val="0"/>
          <w:numId w:val="0"/>
        </w:numPr>
        <w:kinsoku w:val="0"/>
        <w:overflowPunct w:val="0"/>
        <w:spacing w:before="5"/>
        <w:rPr>
          <w:rFonts w:ascii="仿宋" w:hAnsi="仿宋" w:eastAsia="仿宋" w:cs="仿宋"/>
          <w:b/>
          <w:bCs/>
          <w:color w:val="auto"/>
          <w:sz w:val="6"/>
          <w:szCs w:val="6"/>
          <w:highlight w:val="none"/>
          <w:lang w:eastAsia="zh-CN"/>
        </w:rPr>
      </w:pPr>
    </w:p>
    <w:tbl>
      <w:tblPr>
        <w:tblStyle w:val="22"/>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14:paraId="7C7FC01D">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005AB543">
            <w:pPr>
              <w:pStyle w:val="40"/>
              <w:kinsoku w:val="0"/>
              <w:overflowPunct w:val="0"/>
              <w:spacing w:before="145"/>
              <w:ind w:left="137"/>
              <w:rPr>
                <w:rFonts w:ascii="仿宋" w:hAnsi="仿宋" w:eastAsia="仿宋" w:cs="仿宋"/>
                <w:color w:val="auto"/>
                <w:highlight w:val="none"/>
              </w:rPr>
            </w:pPr>
            <w:r>
              <w:rPr>
                <w:rFonts w:hint="eastAsia" w:ascii="仿宋" w:hAnsi="仿宋" w:eastAsia="仿宋" w:cs="仿宋"/>
                <w:color w:val="auto"/>
                <w:highlight w:val="none"/>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14:paraId="4B921B8A">
            <w:pPr>
              <w:rPr>
                <w:rFonts w:ascii="仿宋" w:hAnsi="仿宋" w:eastAsia="仿宋" w:cs="仿宋"/>
                <w:color w:val="auto"/>
                <w:highlight w:val="none"/>
              </w:rPr>
            </w:pPr>
          </w:p>
        </w:tc>
      </w:tr>
      <w:tr w14:paraId="335CAD58">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3DFA6F2E">
            <w:pPr>
              <w:pStyle w:val="40"/>
              <w:kinsoku w:val="0"/>
              <w:overflowPunct w:val="0"/>
              <w:spacing w:before="145"/>
              <w:ind w:left="137"/>
              <w:rPr>
                <w:rFonts w:ascii="仿宋" w:hAnsi="仿宋" w:eastAsia="仿宋" w:cs="仿宋"/>
                <w:color w:val="auto"/>
                <w:highlight w:val="none"/>
              </w:rPr>
            </w:pPr>
            <w:r>
              <w:rPr>
                <w:rFonts w:hint="eastAsia" w:ascii="仿宋" w:hAnsi="仿宋" w:eastAsia="仿宋" w:cs="仿宋"/>
                <w:color w:val="auto"/>
                <w:highlight w:val="none"/>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14:paraId="7E9B3BBA">
            <w:pPr>
              <w:rPr>
                <w:rFonts w:ascii="仿宋" w:hAnsi="仿宋" w:eastAsia="仿宋" w:cs="仿宋"/>
                <w:color w:val="auto"/>
                <w:highlight w:val="none"/>
              </w:rPr>
            </w:pPr>
          </w:p>
        </w:tc>
      </w:tr>
      <w:tr w14:paraId="3A5EA01E">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0D824D2E">
            <w:pPr>
              <w:pStyle w:val="40"/>
              <w:kinsoku w:val="0"/>
              <w:overflowPunct w:val="0"/>
              <w:spacing w:before="145"/>
              <w:ind w:left="137"/>
              <w:rPr>
                <w:rFonts w:ascii="仿宋" w:hAnsi="仿宋" w:eastAsia="仿宋" w:cs="仿宋"/>
                <w:color w:val="auto"/>
                <w:highlight w:val="none"/>
              </w:rPr>
            </w:pPr>
            <w:r>
              <w:rPr>
                <w:rFonts w:hint="eastAsia" w:ascii="仿宋" w:hAnsi="仿宋" w:eastAsia="仿宋" w:cs="仿宋"/>
                <w:color w:val="auto"/>
                <w:highlight w:val="none"/>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14:paraId="40D6B360">
            <w:pPr>
              <w:rPr>
                <w:rFonts w:ascii="仿宋" w:hAnsi="仿宋" w:eastAsia="仿宋" w:cs="仿宋"/>
                <w:color w:val="auto"/>
                <w:highlight w:val="none"/>
              </w:rPr>
            </w:pPr>
          </w:p>
        </w:tc>
      </w:tr>
      <w:tr w14:paraId="5B6CF738">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4DD6D270">
            <w:pPr>
              <w:pStyle w:val="40"/>
              <w:kinsoku w:val="0"/>
              <w:overflowPunct w:val="0"/>
              <w:spacing w:before="145"/>
              <w:ind w:left="137"/>
              <w:rPr>
                <w:rFonts w:ascii="仿宋" w:hAnsi="仿宋" w:eastAsia="仿宋" w:cs="仿宋"/>
                <w:color w:val="auto"/>
                <w:highlight w:val="none"/>
              </w:rPr>
            </w:pPr>
            <w:r>
              <w:rPr>
                <w:rFonts w:hint="eastAsia" w:ascii="仿宋" w:hAnsi="仿宋" w:eastAsia="仿宋" w:cs="仿宋"/>
                <w:color w:val="auto"/>
                <w:highlight w:val="none"/>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14:paraId="02F84B3F">
            <w:pPr>
              <w:rPr>
                <w:rFonts w:ascii="仿宋" w:hAnsi="仿宋" w:eastAsia="仿宋" w:cs="仿宋"/>
                <w:color w:val="auto"/>
                <w:highlight w:val="none"/>
              </w:rPr>
            </w:pPr>
          </w:p>
        </w:tc>
        <w:tc>
          <w:tcPr>
            <w:tcW w:w="2294" w:type="dxa"/>
            <w:gridSpan w:val="4"/>
            <w:tcBorders>
              <w:top w:val="single" w:color="000000" w:sz="4" w:space="0"/>
              <w:left w:val="single" w:color="000000" w:sz="4" w:space="0"/>
              <w:bottom w:val="single" w:color="000000" w:sz="4" w:space="0"/>
              <w:right w:val="single" w:color="000000" w:sz="4" w:space="0"/>
            </w:tcBorders>
          </w:tcPr>
          <w:p w14:paraId="76598328">
            <w:pPr>
              <w:pStyle w:val="40"/>
              <w:kinsoku w:val="0"/>
              <w:overflowPunct w:val="0"/>
              <w:spacing w:before="145"/>
              <w:ind w:left="181"/>
              <w:rPr>
                <w:rFonts w:ascii="仿宋" w:hAnsi="仿宋" w:eastAsia="仿宋" w:cs="仿宋"/>
                <w:color w:val="auto"/>
                <w:highlight w:val="none"/>
              </w:rPr>
            </w:pPr>
            <w:r>
              <w:rPr>
                <w:rFonts w:hint="eastAsia" w:ascii="仿宋" w:hAnsi="仿宋" w:eastAsia="仿宋" w:cs="仿宋"/>
                <w:color w:val="auto"/>
                <w:highlight w:val="none"/>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14:paraId="203FF4B2">
            <w:pPr>
              <w:rPr>
                <w:rFonts w:ascii="仿宋" w:hAnsi="仿宋" w:eastAsia="仿宋" w:cs="仿宋"/>
                <w:color w:val="auto"/>
                <w:highlight w:val="none"/>
              </w:rPr>
            </w:pPr>
          </w:p>
        </w:tc>
      </w:tr>
      <w:tr w14:paraId="48E1B8A1">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14:paraId="23BB11B3">
            <w:pPr>
              <w:pStyle w:val="40"/>
              <w:kinsoku w:val="0"/>
              <w:overflowPunct w:val="0"/>
              <w:spacing w:before="146"/>
              <w:ind w:left="137"/>
              <w:rPr>
                <w:rFonts w:ascii="仿宋" w:hAnsi="仿宋" w:eastAsia="仿宋" w:cs="仿宋"/>
                <w:color w:val="auto"/>
                <w:highlight w:val="none"/>
              </w:rPr>
            </w:pPr>
            <w:r>
              <w:rPr>
                <w:rFonts w:hint="eastAsia" w:ascii="仿宋" w:hAnsi="仿宋" w:eastAsia="仿宋" w:cs="仿宋"/>
                <w:color w:val="auto"/>
                <w:highlight w:val="none"/>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14:paraId="4A0FB856">
            <w:pPr>
              <w:rPr>
                <w:rFonts w:ascii="仿宋" w:hAnsi="仿宋" w:eastAsia="仿宋" w:cs="仿宋"/>
                <w:color w:val="auto"/>
                <w:highlight w:val="none"/>
              </w:rPr>
            </w:pPr>
          </w:p>
        </w:tc>
      </w:tr>
      <w:tr w14:paraId="6CB0271F">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14:paraId="52F8A416">
            <w:pPr>
              <w:pStyle w:val="40"/>
              <w:kinsoku w:val="0"/>
              <w:overflowPunct w:val="0"/>
              <w:spacing w:before="141" w:line="312" w:lineRule="exact"/>
              <w:ind w:left="257" w:right="133" w:hanging="120"/>
              <w:rPr>
                <w:rFonts w:ascii="仿宋" w:hAnsi="仿宋" w:eastAsia="仿宋" w:cs="仿宋"/>
                <w:color w:val="auto"/>
                <w:highlight w:val="none"/>
              </w:rPr>
            </w:pPr>
            <w:r>
              <w:rPr>
                <w:rFonts w:hint="eastAsia" w:ascii="仿宋" w:hAnsi="仿宋" w:eastAsia="仿宋" w:cs="仿宋"/>
                <w:color w:val="auto"/>
                <w:highlight w:val="none"/>
              </w:rPr>
              <w:t>投标期间 联系人</w:t>
            </w:r>
          </w:p>
        </w:tc>
        <w:tc>
          <w:tcPr>
            <w:tcW w:w="1445" w:type="dxa"/>
            <w:tcBorders>
              <w:top w:val="single" w:color="000000" w:sz="4" w:space="0"/>
              <w:left w:val="single" w:color="000000" w:sz="4" w:space="0"/>
              <w:bottom w:val="single" w:color="000000" w:sz="4" w:space="0"/>
              <w:right w:val="single" w:color="000000" w:sz="4" w:space="0"/>
            </w:tcBorders>
          </w:tcPr>
          <w:p w14:paraId="0959C404">
            <w:pPr>
              <w:rPr>
                <w:rFonts w:ascii="仿宋" w:hAnsi="仿宋" w:eastAsia="仿宋" w:cs="仿宋"/>
                <w:color w:val="auto"/>
                <w:highlight w:val="none"/>
              </w:rPr>
            </w:pPr>
          </w:p>
        </w:tc>
        <w:tc>
          <w:tcPr>
            <w:tcW w:w="1342" w:type="dxa"/>
            <w:gridSpan w:val="2"/>
            <w:tcBorders>
              <w:top w:val="single" w:color="000000" w:sz="4" w:space="0"/>
              <w:left w:val="single" w:color="000000" w:sz="4" w:space="0"/>
              <w:bottom w:val="single" w:color="000000" w:sz="4" w:space="0"/>
              <w:right w:val="single" w:color="000000" w:sz="4" w:space="0"/>
            </w:tcBorders>
          </w:tcPr>
          <w:p w14:paraId="3B75A288">
            <w:pPr>
              <w:pStyle w:val="40"/>
              <w:kinsoku w:val="0"/>
              <w:overflowPunct w:val="0"/>
              <w:spacing w:before="4"/>
              <w:rPr>
                <w:rFonts w:ascii="仿宋" w:hAnsi="仿宋" w:eastAsia="仿宋" w:cs="仿宋"/>
                <w:b/>
                <w:bCs/>
                <w:color w:val="auto"/>
                <w:sz w:val="20"/>
                <w:szCs w:val="20"/>
                <w:highlight w:val="none"/>
              </w:rPr>
            </w:pPr>
          </w:p>
          <w:p w14:paraId="7D5348D9">
            <w:pPr>
              <w:pStyle w:val="40"/>
              <w:kinsoku w:val="0"/>
              <w:overflowPunct w:val="0"/>
              <w:ind w:left="366"/>
              <w:rPr>
                <w:rFonts w:ascii="仿宋" w:hAnsi="仿宋" w:eastAsia="仿宋" w:cs="仿宋"/>
                <w:color w:val="auto"/>
                <w:highlight w:val="none"/>
              </w:rPr>
            </w:pPr>
            <w:r>
              <w:rPr>
                <w:rFonts w:hint="eastAsia" w:ascii="仿宋" w:hAnsi="仿宋" w:eastAsia="仿宋" w:cs="仿宋"/>
                <w:color w:val="auto"/>
                <w:highlight w:val="none"/>
              </w:rPr>
              <w:t>电 话</w:t>
            </w:r>
          </w:p>
        </w:tc>
        <w:tc>
          <w:tcPr>
            <w:tcW w:w="1343" w:type="dxa"/>
            <w:gridSpan w:val="2"/>
            <w:tcBorders>
              <w:top w:val="single" w:color="000000" w:sz="4" w:space="0"/>
              <w:left w:val="single" w:color="000000" w:sz="4" w:space="0"/>
              <w:bottom w:val="single" w:color="000000" w:sz="4" w:space="0"/>
              <w:right w:val="single" w:color="000000" w:sz="4" w:space="0"/>
            </w:tcBorders>
          </w:tcPr>
          <w:p w14:paraId="5575F1A8">
            <w:pPr>
              <w:rPr>
                <w:rFonts w:ascii="仿宋" w:hAnsi="仿宋" w:eastAsia="仿宋" w:cs="仿宋"/>
                <w:color w:val="auto"/>
                <w:highlight w:val="none"/>
              </w:rPr>
            </w:pPr>
          </w:p>
        </w:tc>
        <w:tc>
          <w:tcPr>
            <w:tcW w:w="1377" w:type="dxa"/>
            <w:gridSpan w:val="3"/>
            <w:tcBorders>
              <w:top w:val="single" w:color="000000" w:sz="4" w:space="0"/>
              <w:left w:val="single" w:color="000000" w:sz="4" w:space="0"/>
              <w:bottom w:val="single" w:color="000000" w:sz="4" w:space="0"/>
              <w:right w:val="single" w:color="000000" w:sz="4" w:space="0"/>
            </w:tcBorders>
          </w:tcPr>
          <w:p w14:paraId="1B93D8AD">
            <w:pPr>
              <w:pStyle w:val="40"/>
              <w:kinsoku w:val="0"/>
              <w:overflowPunct w:val="0"/>
              <w:spacing w:before="4"/>
              <w:rPr>
                <w:rFonts w:ascii="仿宋" w:hAnsi="仿宋" w:eastAsia="仿宋" w:cs="仿宋"/>
                <w:b/>
                <w:bCs/>
                <w:color w:val="auto"/>
                <w:sz w:val="20"/>
                <w:szCs w:val="20"/>
                <w:highlight w:val="none"/>
              </w:rPr>
            </w:pPr>
          </w:p>
          <w:p w14:paraId="10C73AE7">
            <w:pPr>
              <w:pStyle w:val="40"/>
              <w:kinsoku w:val="0"/>
              <w:overflowPunct w:val="0"/>
              <w:ind w:left="383"/>
              <w:rPr>
                <w:rFonts w:ascii="仿宋" w:hAnsi="仿宋" w:eastAsia="仿宋" w:cs="仿宋"/>
                <w:color w:val="auto"/>
                <w:highlight w:val="none"/>
              </w:rPr>
            </w:pPr>
            <w:r>
              <w:rPr>
                <w:rFonts w:hint="eastAsia" w:ascii="仿宋" w:hAnsi="仿宋" w:eastAsia="仿宋" w:cs="仿宋"/>
                <w:color w:val="auto"/>
                <w:highlight w:val="none"/>
              </w:rPr>
              <w:t>传 真</w:t>
            </w:r>
          </w:p>
        </w:tc>
        <w:tc>
          <w:tcPr>
            <w:tcW w:w="1965" w:type="dxa"/>
            <w:tcBorders>
              <w:top w:val="single" w:color="000000" w:sz="4" w:space="0"/>
              <w:left w:val="single" w:color="000000" w:sz="4" w:space="0"/>
              <w:bottom w:val="single" w:color="000000" w:sz="4" w:space="0"/>
              <w:right w:val="single" w:color="000000" w:sz="4" w:space="0"/>
            </w:tcBorders>
          </w:tcPr>
          <w:p w14:paraId="4E98DA31">
            <w:pPr>
              <w:rPr>
                <w:rFonts w:ascii="仿宋" w:hAnsi="仿宋" w:eastAsia="仿宋" w:cs="仿宋"/>
                <w:color w:val="auto"/>
                <w:highlight w:val="none"/>
              </w:rPr>
            </w:pPr>
          </w:p>
        </w:tc>
      </w:tr>
      <w:tr w14:paraId="5BAD1F8D">
        <w:tblPrEx>
          <w:tblCellMar>
            <w:top w:w="0" w:type="dxa"/>
            <w:left w:w="0" w:type="dxa"/>
            <w:bottom w:w="0" w:type="dxa"/>
            <w:right w:w="0" w:type="dxa"/>
          </w:tblCellMar>
        </w:tblPrEx>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14:paraId="16979370">
            <w:pPr>
              <w:pStyle w:val="40"/>
              <w:kinsoku w:val="0"/>
              <w:overflowPunct w:val="0"/>
              <w:rPr>
                <w:rFonts w:ascii="仿宋" w:hAnsi="仿宋" w:eastAsia="仿宋" w:cs="仿宋"/>
                <w:b/>
                <w:bCs/>
                <w:color w:val="auto"/>
                <w:highlight w:val="none"/>
              </w:rPr>
            </w:pPr>
          </w:p>
          <w:p w14:paraId="2E44DE87">
            <w:pPr>
              <w:pStyle w:val="40"/>
              <w:kinsoku w:val="0"/>
              <w:overflowPunct w:val="0"/>
              <w:rPr>
                <w:rFonts w:ascii="仿宋" w:hAnsi="仿宋" w:eastAsia="仿宋" w:cs="仿宋"/>
                <w:b/>
                <w:bCs/>
                <w:color w:val="auto"/>
                <w:highlight w:val="none"/>
              </w:rPr>
            </w:pPr>
          </w:p>
          <w:p w14:paraId="546219C4">
            <w:pPr>
              <w:pStyle w:val="40"/>
              <w:kinsoku w:val="0"/>
              <w:overflowPunct w:val="0"/>
              <w:rPr>
                <w:rFonts w:ascii="仿宋" w:hAnsi="仿宋" w:eastAsia="仿宋" w:cs="仿宋"/>
                <w:b/>
                <w:bCs/>
                <w:color w:val="auto"/>
                <w:highlight w:val="none"/>
              </w:rPr>
            </w:pPr>
          </w:p>
          <w:p w14:paraId="2FC85AAA">
            <w:pPr>
              <w:pStyle w:val="40"/>
              <w:kinsoku w:val="0"/>
              <w:overflowPunct w:val="0"/>
              <w:spacing w:line="475" w:lineRule="auto"/>
              <w:ind w:left="497" w:right="493"/>
              <w:jc w:val="both"/>
              <w:rPr>
                <w:rFonts w:ascii="仿宋" w:hAnsi="仿宋" w:eastAsia="仿宋" w:cs="仿宋"/>
                <w:color w:val="auto"/>
                <w:highlight w:val="none"/>
              </w:rPr>
            </w:pPr>
            <w:r>
              <w:rPr>
                <w:rFonts w:hint="eastAsia" w:ascii="仿宋" w:hAnsi="仿宋" w:eastAsia="仿宋" w:cs="仿宋"/>
                <w:color w:val="auto"/>
                <w:highlight w:val="none"/>
              </w:rPr>
              <w:t>职 工 概 况</w:t>
            </w:r>
          </w:p>
        </w:tc>
        <w:tc>
          <w:tcPr>
            <w:tcW w:w="1445" w:type="dxa"/>
            <w:tcBorders>
              <w:top w:val="single" w:color="000000" w:sz="4" w:space="0"/>
              <w:left w:val="single" w:color="000000" w:sz="4" w:space="0"/>
              <w:bottom w:val="single" w:color="000000" w:sz="4" w:space="0"/>
              <w:right w:val="single" w:color="000000" w:sz="4" w:space="0"/>
            </w:tcBorders>
          </w:tcPr>
          <w:p w14:paraId="56EC2CD4">
            <w:pPr>
              <w:pStyle w:val="40"/>
              <w:kinsoku w:val="0"/>
              <w:overflowPunct w:val="0"/>
              <w:spacing w:before="144"/>
              <w:ind w:left="236"/>
              <w:rPr>
                <w:rFonts w:ascii="仿宋" w:hAnsi="仿宋" w:eastAsia="仿宋" w:cs="仿宋"/>
                <w:color w:val="auto"/>
                <w:highlight w:val="none"/>
              </w:rPr>
            </w:pPr>
            <w:r>
              <w:rPr>
                <w:rFonts w:hint="eastAsia" w:ascii="仿宋" w:hAnsi="仿宋" w:eastAsia="仿宋" w:cs="仿宋"/>
                <w:color w:val="auto"/>
                <w:highlight w:val="none"/>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14:paraId="32E22EF8">
            <w:pPr>
              <w:rPr>
                <w:rFonts w:ascii="仿宋" w:hAnsi="仿宋" w:eastAsia="仿宋" w:cs="仿宋"/>
                <w:color w:val="auto"/>
                <w:highlight w:val="none"/>
              </w:rPr>
            </w:pPr>
          </w:p>
        </w:tc>
        <w:tc>
          <w:tcPr>
            <w:tcW w:w="2168" w:type="dxa"/>
            <w:gridSpan w:val="4"/>
            <w:tcBorders>
              <w:top w:val="single" w:color="000000" w:sz="4" w:space="0"/>
              <w:left w:val="single" w:color="000000" w:sz="4" w:space="0"/>
              <w:bottom w:val="single" w:color="000000" w:sz="4" w:space="0"/>
              <w:right w:val="single" w:color="000000" w:sz="4" w:space="0"/>
            </w:tcBorders>
          </w:tcPr>
          <w:p w14:paraId="1564481E">
            <w:pPr>
              <w:pStyle w:val="40"/>
              <w:kinsoku w:val="0"/>
              <w:overflowPunct w:val="0"/>
              <w:spacing w:before="144"/>
              <w:ind w:left="118"/>
              <w:rPr>
                <w:rFonts w:ascii="仿宋" w:hAnsi="仿宋" w:eastAsia="仿宋" w:cs="仿宋"/>
                <w:color w:val="auto"/>
                <w:highlight w:val="none"/>
              </w:rPr>
            </w:pPr>
            <w:r>
              <w:rPr>
                <w:rFonts w:hint="eastAsia" w:ascii="仿宋" w:hAnsi="仿宋" w:eastAsia="仿宋" w:cs="仿宋"/>
                <w:color w:val="auto"/>
                <w:highlight w:val="none"/>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14:paraId="322AF5A3">
            <w:pPr>
              <w:rPr>
                <w:rFonts w:ascii="仿宋" w:hAnsi="仿宋" w:eastAsia="仿宋" w:cs="仿宋"/>
                <w:color w:val="auto"/>
                <w:highlight w:val="none"/>
              </w:rPr>
            </w:pPr>
          </w:p>
        </w:tc>
      </w:tr>
      <w:tr w14:paraId="00169D49">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3287D5D9">
            <w:pPr>
              <w:rPr>
                <w:rFonts w:ascii="仿宋" w:hAnsi="仿宋" w:eastAsia="仿宋" w:cs="仿宋"/>
                <w:color w:val="auto"/>
                <w:highlight w:val="none"/>
              </w:rPr>
            </w:pPr>
          </w:p>
        </w:tc>
        <w:tc>
          <w:tcPr>
            <w:tcW w:w="7472" w:type="dxa"/>
            <w:gridSpan w:val="9"/>
            <w:tcBorders>
              <w:top w:val="single" w:color="000000" w:sz="4" w:space="0"/>
              <w:left w:val="single" w:color="000000" w:sz="4" w:space="0"/>
              <w:bottom w:val="single" w:color="000000" w:sz="4" w:space="0"/>
              <w:right w:val="single" w:color="000000" w:sz="4" w:space="0"/>
            </w:tcBorders>
          </w:tcPr>
          <w:p w14:paraId="17CF3DD0">
            <w:pPr>
              <w:pStyle w:val="40"/>
              <w:kinsoku w:val="0"/>
              <w:overflowPunct w:val="0"/>
              <w:spacing w:before="145"/>
              <w:jc w:val="center"/>
              <w:rPr>
                <w:rFonts w:ascii="仿宋" w:hAnsi="仿宋" w:eastAsia="仿宋" w:cs="仿宋"/>
                <w:color w:val="auto"/>
                <w:highlight w:val="none"/>
                <w:lang w:eastAsia="zh-CN"/>
              </w:rPr>
            </w:pPr>
            <w:r>
              <w:rPr>
                <w:rFonts w:hint="eastAsia" w:ascii="仿宋" w:hAnsi="仿宋" w:eastAsia="仿宋" w:cs="仿宋"/>
                <w:color w:val="auto"/>
                <w:highlight w:val="none"/>
                <w:lang w:eastAsia="zh-CN"/>
              </w:rPr>
              <w:t>单位行政和技术负责人</w:t>
            </w:r>
          </w:p>
        </w:tc>
      </w:tr>
      <w:tr w14:paraId="59145DAE">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70A4A5FB">
            <w:pPr>
              <w:pStyle w:val="40"/>
              <w:kinsoku w:val="0"/>
              <w:overflowPunct w:val="0"/>
              <w:spacing w:before="145"/>
              <w:jc w:val="center"/>
              <w:rPr>
                <w:rFonts w:ascii="仿宋" w:hAnsi="仿宋" w:eastAsia="仿宋" w:cs="仿宋"/>
                <w:color w:val="auto"/>
                <w:highlight w:val="none"/>
                <w:lang w:eastAsia="zh-CN"/>
              </w:rPr>
            </w:pPr>
          </w:p>
        </w:tc>
        <w:tc>
          <w:tcPr>
            <w:tcW w:w="1445" w:type="dxa"/>
            <w:tcBorders>
              <w:top w:val="single" w:color="000000" w:sz="4" w:space="0"/>
              <w:left w:val="single" w:color="000000" w:sz="4" w:space="0"/>
              <w:bottom w:val="single" w:color="000000" w:sz="4" w:space="0"/>
              <w:right w:val="single" w:color="000000" w:sz="4" w:space="0"/>
            </w:tcBorders>
          </w:tcPr>
          <w:p w14:paraId="57881106">
            <w:pPr>
              <w:pStyle w:val="40"/>
              <w:kinsoku w:val="0"/>
              <w:overflowPunct w:val="0"/>
              <w:spacing w:before="145"/>
              <w:ind w:left="416"/>
              <w:rPr>
                <w:rFonts w:ascii="仿宋" w:hAnsi="仿宋" w:eastAsia="仿宋" w:cs="仿宋"/>
                <w:color w:val="auto"/>
                <w:highlight w:val="none"/>
              </w:rPr>
            </w:pPr>
            <w:r>
              <w:rPr>
                <w:rFonts w:hint="eastAsia" w:ascii="仿宋" w:hAnsi="仿宋" w:eastAsia="仿宋" w:cs="仿宋"/>
                <w:color w:val="auto"/>
                <w:highlight w:val="none"/>
              </w:rPr>
              <w:t>姓 名</w:t>
            </w:r>
          </w:p>
        </w:tc>
        <w:tc>
          <w:tcPr>
            <w:tcW w:w="1997" w:type="dxa"/>
            <w:gridSpan w:val="3"/>
            <w:tcBorders>
              <w:top w:val="single" w:color="000000" w:sz="4" w:space="0"/>
              <w:left w:val="single" w:color="000000" w:sz="4" w:space="0"/>
              <w:bottom w:val="single" w:color="000000" w:sz="4" w:space="0"/>
              <w:right w:val="single" w:color="000000" w:sz="4" w:space="0"/>
            </w:tcBorders>
          </w:tcPr>
          <w:p w14:paraId="52262B36">
            <w:pPr>
              <w:pStyle w:val="40"/>
              <w:kinsoku w:val="0"/>
              <w:overflowPunct w:val="0"/>
              <w:spacing w:before="145"/>
              <w:ind w:left="452"/>
              <w:rPr>
                <w:rFonts w:ascii="仿宋" w:hAnsi="仿宋" w:eastAsia="仿宋" w:cs="仿宋"/>
                <w:color w:val="auto"/>
                <w:highlight w:val="none"/>
              </w:rPr>
            </w:pPr>
            <w:r>
              <w:rPr>
                <w:rFonts w:hint="eastAsia" w:ascii="仿宋" w:hAnsi="仿宋" w:eastAsia="仿宋" w:cs="仿宋"/>
                <w:color w:val="auto"/>
                <w:highlight w:val="none"/>
              </w:rPr>
              <w:t>职务/职称</w:t>
            </w:r>
          </w:p>
        </w:tc>
        <w:tc>
          <w:tcPr>
            <w:tcW w:w="1513" w:type="dxa"/>
            <w:gridSpan w:val="3"/>
            <w:tcBorders>
              <w:top w:val="single" w:color="000000" w:sz="4" w:space="0"/>
              <w:left w:val="single" w:color="000000" w:sz="4" w:space="0"/>
              <w:bottom w:val="single" w:color="000000" w:sz="4" w:space="0"/>
              <w:right w:val="single" w:color="000000" w:sz="4" w:space="0"/>
            </w:tcBorders>
          </w:tcPr>
          <w:p w14:paraId="382D9239">
            <w:pPr>
              <w:pStyle w:val="40"/>
              <w:kinsoku w:val="0"/>
              <w:overflowPunct w:val="0"/>
              <w:spacing w:before="145"/>
              <w:ind w:left="450"/>
              <w:rPr>
                <w:rFonts w:ascii="仿宋" w:hAnsi="仿宋" w:eastAsia="仿宋" w:cs="仿宋"/>
                <w:color w:val="auto"/>
                <w:highlight w:val="none"/>
              </w:rPr>
            </w:pPr>
            <w:r>
              <w:rPr>
                <w:rFonts w:hint="eastAsia" w:ascii="仿宋" w:hAnsi="仿宋" w:eastAsia="仿宋" w:cs="仿宋"/>
                <w:color w:val="auto"/>
                <w:highlight w:val="none"/>
              </w:rPr>
              <w:t>年 龄</w:t>
            </w:r>
          </w:p>
        </w:tc>
        <w:tc>
          <w:tcPr>
            <w:tcW w:w="2517" w:type="dxa"/>
            <w:gridSpan w:val="2"/>
            <w:tcBorders>
              <w:top w:val="single" w:color="000000" w:sz="4" w:space="0"/>
              <w:left w:val="single" w:color="000000" w:sz="4" w:space="0"/>
              <w:bottom w:val="single" w:color="000000" w:sz="4" w:space="0"/>
              <w:right w:val="single" w:color="000000" w:sz="4" w:space="0"/>
            </w:tcBorders>
          </w:tcPr>
          <w:p w14:paraId="20F2423A">
            <w:pPr>
              <w:pStyle w:val="40"/>
              <w:tabs>
                <w:tab w:val="left" w:pos="479"/>
              </w:tabs>
              <w:kinsoku w:val="0"/>
              <w:overflowPunct w:val="0"/>
              <w:spacing w:before="145"/>
              <w:ind w:right="1"/>
              <w:jc w:val="center"/>
              <w:rPr>
                <w:rFonts w:ascii="仿宋" w:hAnsi="仿宋" w:eastAsia="仿宋" w:cs="仿宋"/>
                <w:color w:val="auto"/>
                <w:highlight w:val="none"/>
              </w:rPr>
            </w:pPr>
            <w:r>
              <w:rPr>
                <w:rFonts w:hint="eastAsia" w:ascii="仿宋" w:hAnsi="仿宋" w:eastAsia="仿宋" w:cs="仿宋"/>
                <w:color w:val="auto"/>
                <w:highlight w:val="none"/>
              </w:rPr>
              <w:t>专</w:t>
            </w:r>
            <w:r>
              <w:rPr>
                <w:rFonts w:hint="eastAsia" w:ascii="仿宋" w:hAnsi="仿宋" w:eastAsia="仿宋" w:cs="仿宋"/>
                <w:color w:val="auto"/>
                <w:highlight w:val="none"/>
              </w:rPr>
              <w:tab/>
            </w:r>
            <w:r>
              <w:rPr>
                <w:rFonts w:hint="eastAsia" w:ascii="仿宋" w:hAnsi="仿宋" w:eastAsia="仿宋" w:cs="仿宋"/>
                <w:color w:val="auto"/>
                <w:highlight w:val="none"/>
              </w:rPr>
              <w:t>业</w:t>
            </w:r>
          </w:p>
        </w:tc>
      </w:tr>
      <w:tr w14:paraId="3BB3FEBF">
        <w:tblPrEx>
          <w:tblCellMar>
            <w:top w:w="0" w:type="dxa"/>
            <w:left w:w="0" w:type="dxa"/>
            <w:bottom w:w="0" w:type="dxa"/>
            <w:right w:w="0" w:type="dxa"/>
          </w:tblCellMar>
        </w:tblPrEx>
        <w:trPr>
          <w:trHeight w:val="425"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212E16F3">
            <w:pPr>
              <w:pStyle w:val="40"/>
              <w:tabs>
                <w:tab w:val="left" w:pos="479"/>
              </w:tabs>
              <w:kinsoku w:val="0"/>
              <w:overflowPunct w:val="0"/>
              <w:spacing w:before="145"/>
              <w:ind w:right="1"/>
              <w:jc w:val="center"/>
              <w:rPr>
                <w:rFonts w:ascii="仿宋" w:hAnsi="仿宋" w:eastAsia="仿宋" w:cs="仿宋"/>
                <w:color w:val="auto"/>
                <w:highlight w:val="none"/>
              </w:rPr>
            </w:pPr>
          </w:p>
        </w:tc>
        <w:tc>
          <w:tcPr>
            <w:tcW w:w="1445" w:type="dxa"/>
            <w:tcBorders>
              <w:top w:val="single" w:color="000000" w:sz="4" w:space="0"/>
              <w:left w:val="single" w:color="000000" w:sz="4" w:space="0"/>
              <w:bottom w:val="single" w:color="000000" w:sz="4" w:space="0"/>
              <w:right w:val="single" w:color="000000" w:sz="4" w:space="0"/>
            </w:tcBorders>
          </w:tcPr>
          <w:p w14:paraId="268BF05C">
            <w:pPr>
              <w:rPr>
                <w:rFonts w:ascii="仿宋" w:hAnsi="仿宋" w:eastAsia="仿宋" w:cs="仿宋"/>
                <w:color w:val="auto"/>
                <w:highlight w:val="none"/>
              </w:rPr>
            </w:pPr>
          </w:p>
        </w:tc>
        <w:tc>
          <w:tcPr>
            <w:tcW w:w="1997" w:type="dxa"/>
            <w:gridSpan w:val="3"/>
            <w:tcBorders>
              <w:top w:val="single" w:color="000000" w:sz="4" w:space="0"/>
              <w:left w:val="single" w:color="000000" w:sz="4" w:space="0"/>
              <w:bottom w:val="single" w:color="000000" w:sz="4" w:space="0"/>
              <w:right w:val="single" w:color="000000" w:sz="4" w:space="0"/>
            </w:tcBorders>
          </w:tcPr>
          <w:p w14:paraId="562B116F">
            <w:pPr>
              <w:rPr>
                <w:rFonts w:ascii="仿宋" w:hAnsi="仿宋" w:eastAsia="仿宋" w:cs="仿宋"/>
                <w:color w:val="auto"/>
                <w:highlight w:val="none"/>
              </w:rPr>
            </w:pPr>
          </w:p>
        </w:tc>
        <w:tc>
          <w:tcPr>
            <w:tcW w:w="1513" w:type="dxa"/>
            <w:gridSpan w:val="3"/>
            <w:tcBorders>
              <w:top w:val="single" w:color="000000" w:sz="4" w:space="0"/>
              <w:left w:val="single" w:color="000000" w:sz="4" w:space="0"/>
              <w:bottom w:val="single" w:color="000000" w:sz="4" w:space="0"/>
              <w:right w:val="single" w:color="000000" w:sz="4" w:space="0"/>
            </w:tcBorders>
          </w:tcPr>
          <w:p w14:paraId="69BDD0A6">
            <w:pPr>
              <w:rPr>
                <w:rFonts w:ascii="仿宋" w:hAnsi="仿宋" w:eastAsia="仿宋" w:cs="仿宋"/>
                <w:color w:val="auto"/>
                <w:highlight w:val="none"/>
              </w:rPr>
            </w:pPr>
          </w:p>
        </w:tc>
        <w:tc>
          <w:tcPr>
            <w:tcW w:w="2517" w:type="dxa"/>
            <w:gridSpan w:val="2"/>
            <w:tcBorders>
              <w:top w:val="single" w:color="000000" w:sz="4" w:space="0"/>
              <w:left w:val="single" w:color="000000" w:sz="4" w:space="0"/>
              <w:bottom w:val="single" w:color="000000" w:sz="4" w:space="0"/>
              <w:right w:val="single" w:color="000000" w:sz="4" w:space="0"/>
            </w:tcBorders>
          </w:tcPr>
          <w:p w14:paraId="2CEDE8F4">
            <w:pPr>
              <w:rPr>
                <w:rFonts w:ascii="仿宋" w:hAnsi="仿宋" w:eastAsia="仿宋" w:cs="仿宋"/>
                <w:color w:val="auto"/>
                <w:highlight w:val="none"/>
              </w:rPr>
            </w:pPr>
          </w:p>
        </w:tc>
      </w:tr>
      <w:tr w14:paraId="70A85A85">
        <w:tblPrEx>
          <w:tblCellMar>
            <w:top w:w="0" w:type="dxa"/>
            <w:left w:w="0" w:type="dxa"/>
            <w:bottom w:w="0" w:type="dxa"/>
            <w:right w:w="0" w:type="dxa"/>
          </w:tblCellMar>
        </w:tblPrEx>
        <w:trPr>
          <w:trHeight w:val="37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235F43C2">
            <w:pPr>
              <w:rPr>
                <w:rFonts w:ascii="仿宋" w:hAnsi="仿宋" w:eastAsia="仿宋" w:cs="仿宋"/>
                <w:color w:val="auto"/>
                <w:highlight w:val="none"/>
              </w:rPr>
            </w:pPr>
          </w:p>
        </w:tc>
        <w:tc>
          <w:tcPr>
            <w:tcW w:w="1445" w:type="dxa"/>
            <w:tcBorders>
              <w:top w:val="single" w:color="000000" w:sz="4" w:space="0"/>
              <w:left w:val="single" w:color="000000" w:sz="4" w:space="0"/>
              <w:bottom w:val="single" w:color="000000" w:sz="4" w:space="0"/>
              <w:right w:val="single" w:color="000000" w:sz="4" w:space="0"/>
            </w:tcBorders>
          </w:tcPr>
          <w:p w14:paraId="64689059">
            <w:pPr>
              <w:rPr>
                <w:rFonts w:ascii="仿宋" w:hAnsi="仿宋" w:eastAsia="仿宋" w:cs="仿宋"/>
                <w:color w:val="auto"/>
                <w:highlight w:val="none"/>
              </w:rPr>
            </w:pPr>
          </w:p>
        </w:tc>
        <w:tc>
          <w:tcPr>
            <w:tcW w:w="1997" w:type="dxa"/>
            <w:gridSpan w:val="3"/>
            <w:tcBorders>
              <w:top w:val="single" w:color="000000" w:sz="4" w:space="0"/>
              <w:left w:val="single" w:color="000000" w:sz="4" w:space="0"/>
              <w:bottom w:val="single" w:color="000000" w:sz="4" w:space="0"/>
              <w:right w:val="single" w:color="000000" w:sz="4" w:space="0"/>
            </w:tcBorders>
          </w:tcPr>
          <w:p w14:paraId="2A50F656">
            <w:pPr>
              <w:rPr>
                <w:rFonts w:ascii="仿宋" w:hAnsi="仿宋" w:eastAsia="仿宋" w:cs="仿宋"/>
                <w:color w:val="auto"/>
                <w:highlight w:val="none"/>
              </w:rPr>
            </w:pPr>
          </w:p>
        </w:tc>
        <w:tc>
          <w:tcPr>
            <w:tcW w:w="1513" w:type="dxa"/>
            <w:gridSpan w:val="3"/>
            <w:tcBorders>
              <w:top w:val="single" w:color="000000" w:sz="4" w:space="0"/>
              <w:left w:val="single" w:color="000000" w:sz="4" w:space="0"/>
              <w:bottom w:val="single" w:color="000000" w:sz="4" w:space="0"/>
              <w:right w:val="single" w:color="000000" w:sz="4" w:space="0"/>
            </w:tcBorders>
          </w:tcPr>
          <w:p w14:paraId="03F44891">
            <w:pPr>
              <w:rPr>
                <w:rFonts w:ascii="仿宋" w:hAnsi="仿宋" w:eastAsia="仿宋" w:cs="仿宋"/>
                <w:color w:val="auto"/>
                <w:highlight w:val="none"/>
              </w:rPr>
            </w:pPr>
          </w:p>
        </w:tc>
        <w:tc>
          <w:tcPr>
            <w:tcW w:w="2517" w:type="dxa"/>
            <w:gridSpan w:val="2"/>
            <w:tcBorders>
              <w:top w:val="single" w:color="000000" w:sz="4" w:space="0"/>
              <w:left w:val="single" w:color="000000" w:sz="4" w:space="0"/>
              <w:bottom w:val="single" w:color="000000" w:sz="4" w:space="0"/>
              <w:right w:val="single" w:color="000000" w:sz="4" w:space="0"/>
            </w:tcBorders>
          </w:tcPr>
          <w:p w14:paraId="24E6D128">
            <w:pPr>
              <w:rPr>
                <w:rFonts w:ascii="仿宋" w:hAnsi="仿宋" w:eastAsia="仿宋" w:cs="仿宋"/>
                <w:color w:val="auto"/>
                <w:highlight w:val="none"/>
              </w:rPr>
            </w:pPr>
          </w:p>
        </w:tc>
      </w:tr>
      <w:tr w14:paraId="70D96C76">
        <w:tblPrEx>
          <w:tblCellMar>
            <w:top w:w="0" w:type="dxa"/>
            <w:left w:w="0" w:type="dxa"/>
            <w:bottom w:w="0" w:type="dxa"/>
            <w:right w:w="0" w:type="dxa"/>
          </w:tblCellMar>
        </w:tblPrEx>
        <w:trPr>
          <w:trHeight w:val="439"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14:paraId="6D5903B5">
            <w:pPr>
              <w:rPr>
                <w:rFonts w:ascii="仿宋" w:hAnsi="仿宋" w:eastAsia="仿宋" w:cs="仿宋"/>
                <w:color w:val="auto"/>
                <w:highlight w:val="none"/>
              </w:rPr>
            </w:pPr>
          </w:p>
        </w:tc>
        <w:tc>
          <w:tcPr>
            <w:tcW w:w="1445" w:type="dxa"/>
            <w:tcBorders>
              <w:top w:val="single" w:color="000000" w:sz="4" w:space="0"/>
              <w:left w:val="single" w:color="000000" w:sz="4" w:space="0"/>
              <w:bottom w:val="single" w:color="000000" w:sz="4" w:space="0"/>
              <w:right w:val="single" w:color="000000" w:sz="4" w:space="0"/>
            </w:tcBorders>
          </w:tcPr>
          <w:p w14:paraId="7E7C521B">
            <w:pPr>
              <w:rPr>
                <w:rFonts w:ascii="仿宋" w:hAnsi="仿宋" w:eastAsia="仿宋" w:cs="仿宋"/>
                <w:color w:val="auto"/>
                <w:highlight w:val="none"/>
              </w:rPr>
            </w:pPr>
          </w:p>
        </w:tc>
        <w:tc>
          <w:tcPr>
            <w:tcW w:w="1997" w:type="dxa"/>
            <w:gridSpan w:val="3"/>
            <w:tcBorders>
              <w:top w:val="single" w:color="000000" w:sz="4" w:space="0"/>
              <w:left w:val="single" w:color="000000" w:sz="4" w:space="0"/>
              <w:bottom w:val="single" w:color="000000" w:sz="4" w:space="0"/>
              <w:right w:val="single" w:color="000000" w:sz="4" w:space="0"/>
            </w:tcBorders>
          </w:tcPr>
          <w:p w14:paraId="187EF597">
            <w:pPr>
              <w:rPr>
                <w:rFonts w:ascii="仿宋" w:hAnsi="仿宋" w:eastAsia="仿宋" w:cs="仿宋"/>
                <w:color w:val="auto"/>
                <w:highlight w:val="none"/>
              </w:rPr>
            </w:pPr>
          </w:p>
        </w:tc>
        <w:tc>
          <w:tcPr>
            <w:tcW w:w="1513" w:type="dxa"/>
            <w:gridSpan w:val="3"/>
            <w:tcBorders>
              <w:top w:val="single" w:color="000000" w:sz="4" w:space="0"/>
              <w:left w:val="single" w:color="000000" w:sz="4" w:space="0"/>
              <w:bottom w:val="single" w:color="000000" w:sz="4" w:space="0"/>
              <w:right w:val="single" w:color="000000" w:sz="4" w:space="0"/>
            </w:tcBorders>
          </w:tcPr>
          <w:p w14:paraId="1255E61E">
            <w:pPr>
              <w:rPr>
                <w:rFonts w:ascii="仿宋" w:hAnsi="仿宋" w:eastAsia="仿宋" w:cs="仿宋"/>
                <w:color w:val="auto"/>
                <w:highlight w:val="none"/>
              </w:rPr>
            </w:pPr>
          </w:p>
        </w:tc>
        <w:tc>
          <w:tcPr>
            <w:tcW w:w="2517" w:type="dxa"/>
            <w:gridSpan w:val="2"/>
            <w:tcBorders>
              <w:top w:val="single" w:color="000000" w:sz="4" w:space="0"/>
              <w:left w:val="single" w:color="000000" w:sz="4" w:space="0"/>
              <w:bottom w:val="single" w:color="000000" w:sz="4" w:space="0"/>
              <w:right w:val="single" w:color="000000" w:sz="4" w:space="0"/>
            </w:tcBorders>
          </w:tcPr>
          <w:p w14:paraId="40918DC9">
            <w:pPr>
              <w:rPr>
                <w:rFonts w:ascii="仿宋" w:hAnsi="仿宋" w:eastAsia="仿宋" w:cs="仿宋"/>
                <w:color w:val="auto"/>
                <w:highlight w:val="none"/>
              </w:rPr>
            </w:pPr>
          </w:p>
        </w:tc>
      </w:tr>
      <w:tr w14:paraId="3CA93A43">
        <w:tblPrEx>
          <w:tblCellMar>
            <w:top w:w="0" w:type="dxa"/>
            <w:left w:w="0" w:type="dxa"/>
            <w:bottom w:w="0" w:type="dxa"/>
            <w:right w:w="0" w:type="dxa"/>
          </w:tblCellMar>
        </w:tblPrEx>
        <w:trPr>
          <w:trHeight w:val="1620" w:hRule="exact"/>
          <w:jc w:val="center"/>
        </w:trPr>
        <w:tc>
          <w:tcPr>
            <w:tcW w:w="1242" w:type="dxa"/>
            <w:tcBorders>
              <w:top w:val="single" w:color="000000" w:sz="4" w:space="0"/>
              <w:left w:val="single" w:color="000000" w:sz="4" w:space="0"/>
              <w:bottom w:val="single" w:color="000000" w:sz="4" w:space="0"/>
              <w:right w:val="single" w:color="000000" w:sz="4" w:space="0"/>
            </w:tcBorders>
          </w:tcPr>
          <w:p w14:paraId="759D65E3">
            <w:pPr>
              <w:pStyle w:val="40"/>
              <w:kinsoku w:val="0"/>
              <w:overflowPunct w:val="0"/>
              <w:spacing w:before="1"/>
              <w:rPr>
                <w:rFonts w:ascii="仿宋" w:hAnsi="仿宋" w:eastAsia="仿宋" w:cs="仿宋"/>
                <w:b/>
                <w:bCs/>
                <w:color w:val="auto"/>
                <w:sz w:val="23"/>
                <w:szCs w:val="23"/>
                <w:highlight w:val="none"/>
              </w:rPr>
            </w:pPr>
          </w:p>
          <w:p w14:paraId="4B24F994">
            <w:pPr>
              <w:pStyle w:val="40"/>
              <w:kinsoku w:val="0"/>
              <w:overflowPunct w:val="0"/>
              <w:spacing w:line="237" w:lineRule="auto"/>
              <w:ind w:left="497" w:right="493"/>
              <w:jc w:val="both"/>
              <w:rPr>
                <w:rFonts w:ascii="仿宋" w:hAnsi="仿宋" w:eastAsia="仿宋" w:cs="仿宋"/>
                <w:color w:val="auto"/>
                <w:highlight w:val="none"/>
              </w:rPr>
            </w:pPr>
            <w:r>
              <w:rPr>
                <w:rFonts w:hint="eastAsia" w:ascii="仿宋" w:hAnsi="仿宋" w:eastAsia="仿宋" w:cs="仿宋"/>
                <w:color w:val="auto"/>
                <w:highlight w:val="none"/>
              </w:rPr>
              <w:t>单 位 概 况</w:t>
            </w:r>
          </w:p>
        </w:tc>
        <w:tc>
          <w:tcPr>
            <w:tcW w:w="7472" w:type="dxa"/>
            <w:gridSpan w:val="9"/>
            <w:tcBorders>
              <w:top w:val="single" w:color="000000" w:sz="4" w:space="0"/>
              <w:left w:val="single" w:color="000000" w:sz="4" w:space="0"/>
              <w:bottom w:val="single" w:color="000000" w:sz="4" w:space="0"/>
              <w:right w:val="single" w:color="000000" w:sz="4" w:space="0"/>
            </w:tcBorders>
          </w:tcPr>
          <w:p w14:paraId="1695BF02">
            <w:pPr>
              <w:rPr>
                <w:rFonts w:ascii="仿宋" w:hAnsi="仿宋" w:eastAsia="仿宋" w:cs="仿宋"/>
                <w:color w:val="auto"/>
                <w:highlight w:val="none"/>
              </w:rPr>
            </w:pPr>
          </w:p>
        </w:tc>
      </w:tr>
    </w:tbl>
    <w:p w14:paraId="598162DA">
      <w:pPr>
        <w:pStyle w:val="37"/>
        <w:spacing w:line="440" w:lineRule="exact"/>
        <w:ind w:firstLine="0"/>
        <w:jc w:val="both"/>
        <w:rPr>
          <w:rFonts w:ascii="仿宋" w:hAnsi="仿宋" w:eastAsia="仿宋" w:cs="仿宋"/>
          <w:b/>
          <w:color w:val="auto"/>
          <w:sz w:val="30"/>
          <w:szCs w:val="30"/>
          <w:highlight w:val="none"/>
        </w:rPr>
      </w:pPr>
    </w:p>
    <w:p w14:paraId="4BCFA1DC">
      <w:pPr>
        <w:pStyle w:val="37"/>
        <w:spacing w:line="440" w:lineRule="exact"/>
        <w:ind w:firstLine="0"/>
        <w:jc w:val="both"/>
        <w:rPr>
          <w:rFonts w:ascii="仿宋" w:hAnsi="仿宋" w:eastAsia="仿宋" w:cs="仿宋"/>
          <w:b/>
          <w:color w:val="auto"/>
          <w:sz w:val="30"/>
          <w:szCs w:val="30"/>
          <w:highlight w:val="none"/>
        </w:rPr>
      </w:pPr>
    </w:p>
    <w:p w14:paraId="1612C261">
      <w:pPr>
        <w:pStyle w:val="37"/>
        <w:spacing w:line="440" w:lineRule="exact"/>
        <w:ind w:firstLine="0"/>
        <w:jc w:val="both"/>
        <w:rPr>
          <w:rFonts w:ascii="仿宋" w:hAnsi="仿宋" w:eastAsia="仿宋" w:cs="仿宋"/>
          <w:b/>
          <w:color w:val="auto"/>
          <w:sz w:val="30"/>
          <w:szCs w:val="30"/>
          <w:highlight w:val="none"/>
        </w:rPr>
      </w:pPr>
    </w:p>
    <w:p w14:paraId="6E32986C">
      <w:pPr>
        <w:pStyle w:val="37"/>
        <w:spacing w:line="440" w:lineRule="exact"/>
        <w:ind w:firstLine="0"/>
        <w:jc w:val="both"/>
        <w:rPr>
          <w:rFonts w:ascii="仿宋" w:hAnsi="仿宋" w:eastAsia="仿宋" w:cs="仿宋"/>
          <w:b/>
          <w:color w:val="auto"/>
          <w:sz w:val="30"/>
          <w:szCs w:val="30"/>
          <w:highlight w:val="none"/>
        </w:rPr>
      </w:pPr>
    </w:p>
    <w:p w14:paraId="3BC5DE7D">
      <w:pPr>
        <w:pStyle w:val="37"/>
        <w:spacing w:line="440" w:lineRule="exact"/>
        <w:ind w:firstLine="0"/>
        <w:jc w:val="both"/>
        <w:rPr>
          <w:rFonts w:ascii="仿宋" w:hAnsi="仿宋" w:eastAsia="仿宋" w:cs="仿宋"/>
          <w:b/>
          <w:color w:val="auto"/>
          <w:sz w:val="30"/>
          <w:szCs w:val="30"/>
          <w:highlight w:val="none"/>
        </w:rPr>
      </w:pPr>
    </w:p>
    <w:p w14:paraId="7883829E">
      <w:pPr>
        <w:pStyle w:val="37"/>
        <w:spacing w:line="440" w:lineRule="exact"/>
        <w:ind w:firstLine="0"/>
        <w:jc w:val="both"/>
        <w:rPr>
          <w:rFonts w:ascii="仿宋" w:hAnsi="仿宋" w:eastAsia="仿宋" w:cs="仿宋"/>
          <w:b/>
          <w:color w:val="auto"/>
          <w:sz w:val="30"/>
          <w:szCs w:val="30"/>
          <w:highlight w:val="none"/>
        </w:rPr>
      </w:pPr>
    </w:p>
    <w:p w14:paraId="648DD8D8">
      <w:pPr>
        <w:pStyle w:val="7"/>
        <w:numPr>
          <w:ilvl w:val="0"/>
          <w:numId w:val="0"/>
        </w:numPr>
        <w:kinsoku w:val="0"/>
        <w:overflowPunct w:val="0"/>
        <w:spacing w:before="34" w:line="357" w:lineRule="auto"/>
        <w:ind w:left="480" w:right="126"/>
        <w:jc w:val="center"/>
        <w:rPr>
          <w:rFonts w:ascii="仿宋" w:hAnsi="仿宋" w:eastAsia="仿宋" w:cs="仿宋"/>
          <w:bCs/>
          <w:color w:val="auto"/>
          <w:sz w:val="36"/>
          <w:szCs w:val="36"/>
          <w:highlight w:val="none"/>
          <w:lang w:eastAsia="zh-CN"/>
        </w:rPr>
      </w:pPr>
    </w:p>
    <w:p w14:paraId="127F6382">
      <w:pPr>
        <w:pStyle w:val="16"/>
        <w:rPr>
          <w:color w:val="auto"/>
          <w:lang w:eastAsia="zh-CN"/>
        </w:rPr>
      </w:pPr>
    </w:p>
    <w:p w14:paraId="07CCA3FF">
      <w:pPr>
        <w:spacing w:line="360" w:lineRule="auto"/>
        <w:jc w:val="center"/>
        <w:rPr>
          <w:rFonts w:ascii="仿宋" w:hAnsi="仿宋" w:eastAsia="仿宋" w:cs="仿宋"/>
          <w:b/>
          <w:color w:val="auto"/>
          <w:sz w:val="32"/>
          <w:szCs w:val="32"/>
          <w:highlight w:val="none"/>
          <w:lang w:eastAsia="zh-CN"/>
        </w:rPr>
      </w:pPr>
      <w:r>
        <w:rPr>
          <w:rFonts w:hint="eastAsia" w:ascii="仿宋" w:hAnsi="仿宋" w:eastAsia="仿宋" w:cs="仿宋"/>
          <w:b/>
          <w:color w:val="auto"/>
          <w:sz w:val="36"/>
          <w:szCs w:val="36"/>
          <w:highlight w:val="none"/>
          <w:lang w:val="en-US" w:eastAsia="zh-CN"/>
        </w:rPr>
        <w:t>8</w:t>
      </w:r>
      <w:r>
        <w:rPr>
          <w:rFonts w:hint="eastAsia" w:ascii="仿宋" w:hAnsi="仿宋" w:eastAsia="仿宋" w:cs="仿宋"/>
          <w:b/>
          <w:color w:val="auto"/>
          <w:sz w:val="36"/>
          <w:szCs w:val="36"/>
          <w:highlight w:val="none"/>
          <w:lang w:eastAsia="zh-CN"/>
        </w:rPr>
        <w:t>、中小企业声明函(货物)</w:t>
      </w:r>
    </w:p>
    <w:p w14:paraId="63A3FCB3">
      <w:pPr>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14:paraId="19B58C38">
      <w:pPr>
        <w:numPr>
          <w:ilvl w:val="0"/>
          <w:numId w:val="9"/>
        </w:numPr>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u w:val="single"/>
          <w:lang w:eastAsia="zh-CN"/>
        </w:rPr>
        <w:t xml:space="preserve">    （标的名称）</w:t>
      </w:r>
      <w:r>
        <w:rPr>
          <w:rFonts w:hint="eastAsia" w:ascii="仿宋" w:hAnsi="仿宋" w:eastAsia="仿宋" w:cs="仿宋"/>
          <w:color w:val="auto"/>
          <w:highlight w:val="none"/>
          <w:lang w:eastAsia="zh-CN"/>
        </w:rPr>
        <w:t>，属于</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lang w:eastAsia="zh-CN"/>
        </w:rPr>
        <w:t xml:space="preserve"> （采购文件中明确的所属行业）</w:t>
      </w:r>
      <w:r>
        <w:rPr>
          <w:rFonts w:hint="eastAsia" w:ascii="仿宋" w:hAnsi="仿宋" w:eastAsia="仿宋" w:cs="仿宋"/>
          <w:color w:val="auto"/>
          <w:highlight w:val="none"/>
          <w:lang w:eastAsia="zh-CN"/>
        </w:rPr>
        <w:t>；制造商为</w:t>
      </w:r>
      <w:r>
        <w:rPr>
          <w:rFonts w:hint="eastAsia" w:ascii="仿宋" w:hAnsi="仿宋" w:eastAsia="仿宋" w:cs="仿宋"/>
          <w:color w:val="auto"/>
          <w:highlight w:val="none"/>
          <w:u w:val="single"/>
          <w:lang w:eastAsia="zh-CN"/>
        </w:rPr>
        <w:t xml:space="preserve">   （企业名称）</w:t>
      </w:r>
      <w:r>
        <w:rPr>
          <w:rFonts w:hint="eastAsia" w:ascii="仿宋" w:hAnsi="仿宋" w:eastAsia="仿宋" w:cs="仿宋"/>
          <w:color w:val="auto"/>
          <w:highlight w:val="none"/>
          <w:lang w:eastAsia="zh-CN"/>
        </w:rPr>
        <w:t>，从业人员</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人，营业收入为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万元，资产总额为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万元，属于</w:t>
      </w:r>
      <w:r>
        <w:rPr>
          <w:rFonts w:hint="eastAsia" w:ascii="仿宋" w:hAnsi="仿宋" w:eastAsia="仿宋" w:cs="仿宋"/>
          <w:color w:val="auto"/>
          <w:highlight w:val="none"/>
          <w:u w:val="single"/>
          <w:lang w:eastAsia="zh-CN"/>
        </w:rPr>
        <w:t>（中型企业、小型企业、微型企业</w:t>
      </w:r>
      <w:r>
        <w:rPr>
          <w:rFonts w:hint="eastAsia" w:ascii="仿宋" w:hAnsi="仿宋" w:eastAsia="仿宋" w:cs="仿宋"/>
          <w:color w:val="auto"/>
          <w:highlight w:val="none"/>
          <w:lang w:eastAsia="zh-CN"/>
        </w:rPr>
        <w:t>）；</w:t>
      </w:r>
    </w:p>
    <w:p w14:paraId="38D4A9EB">
      <w:pPr>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2. </w:t>
      </w:r>
      <w:r>
        <w:rPr>
          <w:rFonts w:hint="eastAsia" w:ascii="仿宋" w:hAnsi="仿宋" w:eastAsia="仿宋" w:cs="仿宋"/>
          <w:color w:val="auto"/>
          <w:highlight w:val="none"/>
          <w:u w:val="single"/>
          <w:lang w:eastAsia="zh-CN"/>
        </w:rPr>
        <w:t xml:space="preserve">     （标的名称）</w:t>
      </w:r>
      <w:r>
        <w:rPr>
          <w:rFonts w:hint="eastAsia" w:ascii="仿宋" w:hAnsi="仿宋" w:eastAsia="仿宋" w:cs="仿宋"/>
          <w:color w:val="auto"/>
          <w:highlight w:val="none"/>
          <w:lang w:eastAsia="zh-CN"/>
        </w:rPr>
        <w:t>，属于</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lang w:eastAsia="zh-CN"/>
        </w:rPr>
        <w:t>（采购文件</w:t>
      </w:r>
      <w:r>
        <w:rPr>
          <w:rFonts w:hint="eastAsia" w:ascii="仿宋" w:hAnsi="仿宋" w:eastAsia="仿宋" w:cs="仿宋"/>
          <w:color w:val="auto"/>
          <w:highlight w:val="none"/>
          <w:u w:val="single"/>
          <w:lang w:val="en-US" w:eastAsia="zh-CN"/>
        </w:rPr>
        <w:t>中</w:t>
      </w:r>
      <w:r>
        <w:rPr>
          <w:rFonts w:hint="eastAsia" w:ascii="仿宋" w:hAnsi="仿宋" w:eastAsia="仿宋" w:cs="仿宋"/>
          <w:color w:val="auto"/>
          <w:highlight w:val="none"/>
          <w:u w:val="single"/>
          <w:lang w:eastAsia="zh-CN"/>
        </w:rPr>
        <w:t xml:space="preserve">明确的所属行业） </w:t>
      </w:r>
      <w:r>
        <w:rPr>
          <w:rFonts w:hint="eastAsia" w:ascii="仿宋" w:hAnsi="仿宋" w:eastAsia="仿宋" w:cs="仿宋"/>
          <w:color w:val="auto"/>
          <w:highlight w:val="none"/>
          <w:lang w:eastAsia="zh-CN"/>
        </w:rPr>
        <w:t>；制造商为</w:t>
      </w:r>
      <w:r>
        <w:rPr>
          <w:rFonts w:hint="eastAsia" w:ascii="仿宋" w:hAnsi="仿宋" w:eastAsia="仿宋" w:cs="仿宋"/>
          <w:color w:val="auto"/>
          <w:highlight w:val="none"/>
          <w:u w:val="single"/>
          <w:lang w:eastAsia="zh-CN"/>
        </w:rPr>
        <w:t xml:space="preserve">    （企业名称）</w:t>
      </w:r>
      <w:r>
        <w:rPr>
          <w:rFonts w:hint="eastAsia" w:ascii="仿宋" w:hAnsi="仿宋" w:eastAsia="仿宋" w:cs="仿宋"/>
          <w:color w:val="auto"/>
          <w:highlight w:val="none"/>
          <w:lang w:eastAsia="zh-CN"/>
        </w:rPr>
        <w:t>，从业人员</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人，营业收入为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万元，资产总额为</w:t>
      </w:r>
      <w:r>
        <w:rPr>
          <w:rFonts w:hint="eastAsia" w:ascii="仿宋" w:hAnsi="仿宋" w:eastAsia="仿宋" w:cs="仿宋"/>
          <w:color w:val="auto"/>
          <w:highlight w:val="none"/>
          <w:u w:val="single"/>
          <w:lang w:eastAsia="zh-CN"/>
        </w:rPr>
        <w:t xml:space="preserve">    </w:t>
      </w:r>
      <w:r>
        <w:rPr>
          <w:rFonts w:hint="eastAsia" w:ascii="仿宋" w:hAnsi="仿宋" w:eastAsia="仿宋" w:cs="仿宋"/>
          <w:color w:val="auto"/>
          <w:highlight w:val="none"/>
          <w:lang w:eastAsia="zh-CN"/>
        </w:rPr>
        <w:t>万元，属于</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lang w:eastAsia="zh-CN"/>
        </w:rPr>
        <w:t>（中型企业、小型企业、微型企业）</w:t>
      </w:r>
      <w:r>
        <w:rPr>
          <w:rFonts w:hint="eastAsia" w:ascii="仿宋" w:hAnsi="仿宋" w:eastAsia="仿宋" w:cs="仿宋"/>
          <w:color w:val="auto"/>
          <w:highlight w:val="none"/>
          <w:lang w:eastAsia="zh-CN"/>
        </w:rPr>
        <w:t>；</w:t>
      </w:r>
    </w:p>
    <w:p w14:paraId="57D0B724">
      <w:pPr>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w:t>
      </w:r>
    </w:p>
    <w:p w14:paraId="2C97B708">
      <w:pPr>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以上企业，不属于大企业的分支机构，不存在控股股东为大企业的情形，也不存在与大企业的负责人为同一人的情形。</w:t>
      </w:r>
    </w:p>
    <w:p w14:paraId="246E9977">
      <w:pPr>
        <w:spacing w:line="360" w:lineRule="auto"/>
        <w:ind w:firstLine="480" w:firstLineChars="200"/>
        <w:rPr>
          <w:rFonts w:ascii="仿宋" w:hAnsi="仿宋" w:eastAsia="仿宋" w:cs="仿宋"/>
          <w:color w:val="auto"/>
          <w:highlight w:val="none"/>
          <w:lang w:eastAsia="zh-CN"/>
        </w:rPr>
      </w:pPr>
    </w:p>
    <w:p w14:paraId="08807D39">
      <w:pPr>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本企业对上述声明内容的真实性负责。如有虚假，将依法承担相应责任。</w:t>
      </w:r>
    </w:p>
    <w:p w14:paraId="217CF875">
      <w:pPr>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w:t>
      </w:r>
    </w:p>
    <w:p w14:paraId="0455C415">
      <w:pPr>
        <w:spacing w:line="360" w:lineRule="auto"/>
        <w:ind w:firstLine="480" w:firstLineChars="200"/>
        <w:rPr>
          <w:rFonts w:ascii="仿宋" w:hAnsi="仿宋" w:eastAsia="仿宋" w:cs="仿宋"/>
          <w:color w:val="auto"/>
          <w:highlight w:val="none"/>
          <w:lang w:eastAsia="zh-CN"/>
        </w:rPr>
      </w:pPr>
    </w:p>
    <w:p w14:paraId="42EB659D">
      <w:pPr>
        <w:spacing w:line="360" w:lineRule="auto"/>
        <w:ind w:firstLine="4560" w:firstLineChars="19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企业名称（盖章）：</w:t>
      </w:r>
    </w:p>
    <w:p w14:paraId="34521CDD">
      <w:pPr>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日期：</w:t>
      </w:r>
    </w:p>
    <w:p w14:paraId="39EC87FB">
      <w:pPr>
        <w:pStyle w:val="17"/>
        <w:rPr>
          <w:rFonts w:ascii="仿宋" w:hAnsi="仿宋" w:eastAsia="仿宋" w:cs="仿宋"/>
          <w:color w:val="auto"/>
          <w:highlight w:val="none"/>
          <w:lang w:eastAsia="zh-CN"/>
        </w:rPr>
      </w:pPr>
    </w:p>
    <w:p w14:paraId="0774A46A">
      <w:pPr>
        <w:pStyle w:val="17"/>
        <w:rPr>
          <w:rFonts w:ascii="仿宋" w:hAnsi="仿宋" w:eastAsia="仿宋" w:cs="仿宋"/>
          <w:color w:val="auto"/>
          <w:highlight w:val="none"/>
          <w:lang w:eastAsia="zh-CN"/>
        </w:rPr>
      </w:pPr>
    </w:p>
    <w:p w14:paraId="6B8B17F5">
      <w:pPr>
        <w:pStyle w:val="17"/>
        <w:rPr>
          <w:rFonts w:ascii="仿宋" w:hAnsi="仿宋" w:eastAsia="仿宋" w:cs="仿宋"/>
          <w:color w:val="auto"/>
          <w:highlight w:val="none"/>
          <w:lang w:eastAsia="zh-CN"/>
        </w:rPr>
      </w:pPr>
    </w:p>
    <w:p w14:paraId="02CAA72F">
      <w:pPr>
        <w:pStyle w:val="17"/>
        <w:rPr>
          <w:rFonts w:ascii="仿宋" w:hAnsi="仿宋" w:eastAsia="仿宋" w:cs="仿宋"/>
          <w:color w:val="auto"/>
          <w:highlight w:val="none"/>
          <w:lang w:eastAsia="zh-CN"/>
        </w:rPr>
      </w:pPr>
    </w:p>
    <w:p w14:paraId="35582750">
      <w:pPr>
        <w:pStyle w:val="17"/>
        <w:rPr>
          <w:rFonts w:ascii="仿宋" w:hAnsi="仿宋" w:eastAsia="仿宋" w:cs="仿宋"/>
          <w:color w:val="auto"/>
          <w:highlight w:val="none"/>
          <w:lang w:eastAsia="zh-CN"/>
        </w:rPr>
      </w:pPr>
    </w:p>
    <w:p w14:paraId="48794713">
      <w:pPr>
        <w:pStyle w:val="17"/>
        <w:rPr>
          <w:rFonts w:ascii="仿宋" w:hAnsi="仿宋" w:eastAsia="仿宋" w:cs="仿宋"/>
          <w:color w:val="auto"/>
          <w:highlight w:val="none"/>
          <w:lang w:eastAsia="zh-CN"/>
        </w:rPr>
      </w:pPr>
    </w:p>
    <w:p w14:paraId="1ABE6B27">
      <w:pPr>
        <w:pStyle w:val="17"/>
        <w:rPr>
          <w:rFonts w:ascii="仿宋" w:hAnsi="仿宋" w:eastAsia="仿宋" w:cs="仿宋"/>
          <w:color w:val="auto"/>
          <w:highlight w:val="none"/>
          <w:lang w:eastAsia="zh-CN"/>
        </w:rPr>
      </w:pPr>
    </w:p>
    <w:p w14:paraId="743AC28E">
      <w:pPr>
        <w:pStyle w:val="17"/>
        <w:rPr>
          <w:rFonts w:ascii="仿宋" w:hAnsi="仿宋" w:eastAsia="仿宋" w:cs="仿宋"/>
          <w:color w:val="auto"/>
          <w:highlight w:val="none"/>
          <w:lang w:eastAsia="zh-CN"/>
        </w:rPr>
      </w:pPr>
    </w:p>
    <w:p w14:paraId="774A7013">
      <w:pPr>
        <w:pStyle w:val="17"/>
        <w:rPr>
          <w:rFonts w:ascii="仿宋" w:hAnsi="仿宋" w:eastAsia="仿宋" w:cs="仿宋"/>
          <w:color w:val="auto"/>
          <w:highlight w:val="none"/>
          <w:lang w:eastAsia="zh-CN"/>
        </w:rPr>
      </w:pPr>
    </w:p>
    <w:p w14:paraId="1CE56C03">
      <w:pPr>
        <w:pStyle w:val="17"/>
        <w:rPr>
          <w:rFonts w:ascii="仿宋" w:hAnsi="仿宋" w:eastAsia="仿宋" w:cs="仿宋"/>
          <w:color w:val="auto"/>
          <w:highlight w:val="none"/>
          <w:lang w:eastAsia="zh-CN"/>
        </w:rPr>
      </w:pPr>
    </w:p>
    <w:p w14:paraId="53D47D62">
      <w:pPr>
        <w:pStyle w:val="17"/>
        <w:rPr>
          <w:rFonts w:ascii="仿宋" w:hAnsi="仿宋" w:eastAsia="仿宋" w:cs="仿宋"/>
          <w:color w:val="auto"/>
          <w:highlight w:val="none"/>
          <w:lang w:eastAsia="zh-CN"/>
        </w:rPr>
      </w:pPr>
    </w:p>
    <w:p w14:paraId="711F2500">
      <w:pPr>
        <w:tabs>
          <w:tab w:val="left" w:pos="3600"/>
        </w:tabs>
        <w:adjustRightInd w:val="0"/>
        <w:snapToGrid w:val="0"/>
        <w:spacing w:line="440" w:lineRule="exact"/>
        <w:jc w:val="center"/>
        <w:rPr>
          <w:rFonts w:ascii="仿宋" w:hAnsi="仿宋" w:eastAsia="仿宋" w:cs="仿宋"/>
          <w:color w:val="auto"/>
          <w:sz w:val="36"/>
          <w:szCs w:val="36"/>
          <w:highlight w:val="none"/>
          <w:lang w:eastAsia="zh-CN"/>
        </w:rPr>
      </w:pPr>
    </w:p>
    <w:p w14:paraId="17089A3B">
      <w:pPr>
        <w:pStyle w:val="32"/>
        <w:rPr>
          <w:color w:val="auto"/>
          <w:highlight w:val="none"/>
          <w:lang w:eastAsia="zh-CN"/>
        </w:rPr>
      </w:pPr>
    </w:p>
    <w:p w14:paraId="27C9227F">
      <w:pPr>
        <w:pStyle w:val="32"/>
        <w:rPr>
          <w:color w:val="auto"/>
          <w:highlight w:val="none"/>
          <w:lang w:eastAsia="zh-CN"/>
        </w:rPr>
      </w:pPr>
    </w:p>
    <w:p w14:paraId="6FCF0EC8">
      <w:pPr>
        <w:tabs>
          <w:tab w:val="left" w:pos="3600"/>
        </w:tabs>
        <w:adjustRightInd w:val="0"/>
        <w:snapToGrid w:val="0"/>
        <w:spacing w:line="440" w:lineRule="exact"/>
        <w:jc w:val="center"/>
        <w:rPr>
          <w:rFonts w:ascii="仿宋" w:hAnsi="仿宋" w:eastAsia="仿宋" w:cs="仿宋"/>
          <w:color w:val="auto"/>
          <w:sz w:val="36"/>
          <w:szCs w:val="36"/>
          <w:highlight w:val="none"/>
          <w:lang w:eastAsia="zh-CN"/>
        </w:rPr>
      </w:pPr>
    </w:p>
    <w:p w14:paraId="5734F294">
      <w:pPr>
        <w:tabs>
          <w:tab w:val="left" w:pos="3600"/>
        </w:tabs>
        <w:adjustRightInd w:val="0"/>
        <w:snapToGrid w:val="0"/>
        <w:spacing w:line="440" w:lineRule="exact"/>
        <w:jc w:val="center"/>
        <w:rPr>
          <w:rFonts w:ascii="仿宋" w:hAnsi="仿宋" w:eastAsia="仿宋" w:cs="仿宋"/>
          <w:b/>
          <w:bCs/>
          <w:color w:val="auto"/>
          <w:spacing w:val="6"/>
          <w:sz w:val="36"/>
          <w:szCs w:val="36"/>
          <w:highlight w:val="none"/>
          <w:lang w:eastAsia="zh-CN"/>
        </w:rPr>
      </w:pPr>
      <w:r>
        <w:rPr>
          <w:rFonts w:hint="eastAsia" w:ascii="仿宋" w:hAnsi="仿宋" w:eastAsia="仿宋" w:cs="仿宋"/>
          <w:color w:val="auto"/>
          <w:sz w:val="36"/>
          <w:szCs w:val="36"/>
          <w:highlight w:val="none"/>
          <w:lang w:val="en-US" w:eastAsia="zh-CN"/>
        </w:rPr>
        <w:t>9</w:t>
      </w:r>
      <w:r>
        <w:rPr>
          <w:rFonts w:hint="eastAsia" w:ascii="仿宋" w:hAnsi="仿宋" w:eastAsia="仿宋" w:cs="仿宋"/>
          <w:color w:val="auto"/>
          <w:sz w:val="36"/>
          <w:szCs w:val="36"/>
          <w:highlight w:val="none"/>
          <w:lang w:eastAsia="zh-CN"/>
        </w:rPr>
        <w:t>、</w:t>
      </w:r>
      <w:r>
        <w:rPr>
          <w:rFonts w:hint="eastAsia" w:ascii="仿宋" w:hAnsi="仿宋" w:eastAsia="仿宋" w:cs="仿宋"/>
          <w:b/>
          <w:bCs/>
          <w:color w:val="auto"/>
          <w:spacing w:val="6"/>
          <w:sz w:val="36"/>
          <w:szCs w:val="36"/>
          <w:highlight w:val="none"/>
          <w:lang w:eastAsia="zh-CN"/>
        </w:rPr>
        <w:t>残疾人福利性单位声明函</w:t>
      </w:r>
    </w:p>
    <w:p w14:paraId="4F3CD024">
      <w:pPr>
        <w:widowControl/>
        <w:adjustRightInd w:val="0"/>
        <w:snapToGrid w:val="0"/>
        <w:spacing w:line="440" w:lineRule="exact"/>
        <w:ind w:firstLine="504" w:firstLineChars="200"/>
        <w:rPr>
          <w:rFonts w:ascii="仿宋" w:hAnsi="仿宋" w:eastAsia="仿宋" w:cs="仿宋"/>
          <w:color w:val="auto"/>
          <w:spacing w:val="6"/>
          <w:highlight w:val="none"/>
          <w:lang w:eastAsia="zh-CN"/>
        </w:rPr>
      </w:pPr>
    </w:p>
    <w:p w14:paraId="5ABA7773">
      <w:pPr>
        <w:widowControl/>
        <w:adjustRightInd w:val="0"/>
        <w:snapToGrid w:val="0"/>
        <w:spacing w:line="440" w:lineRule="exact"/>
        <w:ind w:firstLine="504" w:firstLineChars="200"/>
        <w:rPr>
          <w:rFonts w:ascii="仿宋" w:hAnsi="仿宋" w:eastAsia="仿宋" w:cs="仿宋"/>
          <w:color w:val="auto"/>
          <w:spacing w:val="6"/>
          <w:highlight w:val="none"/>
          <w:lang w:eastAsia="zh-CN"/>
        </w:rPr>
      </w:pPr>
      <w:r>
        <w:rPr>
          <w:rFonts w:hint="eastAsia" w:ascii="仿宋" w:hAnsi="仿宋" w:eastAsia="仿宋" w:cs="仿宋"/>
          <w:color w:val="auto"/>
          <w:spacing w:val="6"/>
          <w:highlight w:val="none"/>
          <w:lang w:eastAsia="zh-CN"/>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pacing w:val="6"/>
          <w:highlight w:val="none"/>
          <w:u w:val="single"/>
          <w:lang w:eastAsia="zh-CN"/>
        </w:rPr>
        <w:t xml:space="preserve">     </w:t>
      </w:r>
      <w:r>
        <w:rPr>
          <w:rFonts w:hint="eastAsia" w:ascii="仿宋" w:hAnsi="仿宋" w:eastAsia="仿宋" w:cs="仿宋"/>
          <w:color w:val="auto"/>
          <w:spacing w:val="6"/>
          <w:highlight w:val="none"/>
          <w:lang w:eastAsia="zh-CN"/>
        </w:rPr>
        <w:t>单位的</w:t>
      </w:r>
      <w:r>
        <w:rPr>
          <w:rFonts w:hint="eastAsia" w:ascii="仿宋" w:hAnsi="仿宋" w:eastAsia="仿宋" w:cs="仿宋"/>
          <w:color w:val="auto"/>
          <w:spacing w:val="6"/>
          <w:highlight w:val="none"/>
          <w:u w:val="single"/>
          <w:lang w:eastAsia="zh-CN"/>
        </w:rPr>
        <w:t xml:space="preserve">     </w:t>
      </w:r>
      <w:r>
        <w:rPr>
          <w:rFonts w:hint="eastAsia" w:ascii="仿宋" w:hAnsi="仿宋" w:eastAsia="仿宋" w:cs="仿宋"/>
          <w:color w:val="auto"/>
          <w:spacing w:val="6"/>
          <w:highlight w:val="none"/>
          <w:lang w:eastAsia="zh-CN"/>
        </w:rPr>
        <w:t>项目采购活动提供本单位制造的货物（由本单位承担工程/提供服务），或者提供其他残疾人福利性单位制造的货物（不包括使用非残疾人福利性单位注册商标的货物）。</w:t>
      </w:r>
    </w:p>
    <w:p w14:paraId="453B3910">
      <w:pPr>
        <w:widowControl/>
        <w:adjustRightInd w:val="0"/>
        <w:snapToGrid w:val="0"/>
        <w:spacing w:line="440" w:lineRule="exact"/>
        <w:ind w:firstLine="504" w:firstLineChars="200"/>
        <w:rPr>
          <w:rFonts w:ascii="仿宋" w:hAnsi="仿宋" w:eastAsia="仿宋" w:cs="仿宋"/>
          <w:color w:val="auto"/>
          <w:spacing w:val="6"/>
          <w:highlight w:val="none"/>
          <w:lang w:eastAsia="zh-CN"/>
        </w:rPr>
      </w:pPr>
      <w:r>
        <w:rPr>
          <w:rFonts w:hint="eastAsia" w:ascii="仿宋" w:hAnsi="仿宋" w:eastAsia="仿宋" w:cs="仿宋"/>
          <w:color w:val="auto"/>
          <w:spacing w:val="6"/>
          <w:highlight w:val="none"/>
          <w:lang w:eastAsia="zh-CN"/>
        </w:rPr>
        <w:t>本单位对上述声明的真实性负责。如有虚假，将依法承担相应责任。</w:t>
      </w:r>
    </w:p>
    <w:p w14:paraId="10828E15">
      <w:pPr>
        <w:widowControl/>
        <w:adjustRightInd w:val="0"/>
        <w:snapToGrid w:val="0"/>
        <w:spacing w:line="440" w:lineRule="exact"/>
        <w:ind w:firstLine="504" w:firstLineChars="200"/>
        <w:rPr>
          <w:rFonts w:ascii="仿宋" w:hAnsi="仿宋" w:eastAsia="仿宋" w:cs="仿宋"/>
          <w:color w:val="auto"/>
          <w:spacing w:val="6"/>
          <w:highlight w:val="none"/>
          <w:lang w:eastAsia="zh-CN"/>
        </w:rPr>
      </w:pPr>
      <w:r>
        <w:rPr>
          <w:rFonts w:hint="eastAsia" w:ascii="仿宋" w:hAnsi="仿宋" w:eastAsia="仿宋" w:cs="仿宋"/>
          <w:color w:val="auto"/>
          <w:spacing w:val="6"/>
          <w:highlight w:val="none"/>
          <w:lang w:eastAsia="zh-CN"/>
        </w:rPr>
        <w:t xml:space="preserve">                                     </w:t>
      </w:r>
    </w:p>
    <w:p w14:paraId="4F520F2F">
      <w:pPr>
        <w:widowControl/>
        <w:adjustRightInd w:val="0"/>
        <w:snapToGrid w:val="0"/>
        <w:spacing w:line="440" w:lineRule="exact"/>
        <w:ind w:firstLine="5544" w:firstLineChars="2200"/>
        <w:rPr>
          <w:rFonts w:ascii="仿宋" w:hAnsi="仿宋" w:eastAsia="仿宋" w:cs="仿宋"/>
          <w:color w:val="auto"/>
          <w:spacing w:val="6"/>
          <w:highlight w:val="none"/>
          <w:lang w:eastAsia="zh-CN"/>
        </w:rPr>
      </w:pPr>
      <w:r>
        <w:rPr>
          <w:rFonts w:hint="eastAsia" w:ascii="仿宋" w:hAnsi="仿宋" w:eastAsia="仿宋" w:cs="仿宋"/>
          <w:color w:val="auto"/>
          <w:spacing w:val="6"/>
          <w:highlight w:val="none"/>
          <w:lang w:eastAsia="zh-CN"/>
        </w:rPr>
        <w:t>单位名称（盖章）：</w:t>
      </w:r>
    </w:p>
    <w:p w14:paraId="0DEDFD95">
      <w:pPr>
        <w:widowControl/>
        <w:adjustRightInd w:val="0"/>
        <w:snapToGrid w:val="0"/>
        <w:spacing w:line="440" w:lineRule="exact"/>
        <w:ind w:firstLine="504" w:firstLineChars="200"/>
        <w:rPr>
          <w:rFonts w:ascii="仿宋" w:hAnsi="仿宋" w:eastAsia="仿宋" w:cs="仿宋"/>
          <w:color w:val="auto"/>
          <w:spacing w:val="6"/>
          <w:highlight w:val="none"/>
          <w:lang w:eastAsia="zh-CN"/>
        </w:rPr>
      </w:pPr>
      <w:r>
        <w:rPr>
          <w:rFonts w:hint="eastAsia" w:ascii="仿宋" w:hAnsi="仿宋" w:eastAsia="仿宋" w:cs="仿宋"/>
          <w:color w:val="auto"/>
          <w:spacing w:val="6"/>
          <w:highlight w:val="none"/>
          <w:lang w:eastAsia="zh-CN"/>
        </w:rPr>
        <w:t xml:space="preserve">                                      日  期：</w:t>
      </w:r>
    </w:p>
    <w:p w14:paraId="0A66ADD0">
      <w:pPr>
        <w:pStyle w:val="3"/>
        <w:numPr>
          <w:ilvl w:val="1"/>
          <w:numId w:val="0"/>
        </w:numPr>
        <w:spacing w:line="240" w:lineRule="atLeast"/>
        <w:jc w:val="left"/>
        <w:rPr>
          <w:rFonts w:ascii="仿宋" w:hAnsi="仿宋" w:eastAsia="仿宋" w:cs="仿宋"/>
          <w:bCs/>
          <w:color w:val="auto"/>
          <w:sz w:val="24"/>
          <w:highlight w:val="none"/>
          <w:lang w:eastAsia="zh-CN"/>
        </w:rPr>
      </w:pPr>
    </w:p>
    <w:p w14:paraId="7C4682D1">
      <w:pPr>
        <w:pStyle w:val="3"/>
        <w:numPr>
          <w:ilvl w:val="1"/>
          <w:numId w:val="0"/>
        </w:numPr>
        <w:spacing w:line="240" w:lineRule="atLeast"/>
        <w:jc w:val="left"/>
        <w:rPr>
          <w:rFonts w:ascii="仿宋" w:hAnsi="仿宋" w:eastAsia="仿宋" w:cs="仿宋"/>
          <w:bCs/>
          <w:color w:val="auto"/>
          <w:sz w:val="24"/>
          <w:highlight w:val="none"/>
          <w:lang w:eastAsia="zh-CN"/>
        </w:rPr>
      </w:pPr>
    </w:p>
    <w:p w14:paraId="24A1D3FB">
      <w:pPr>
        <w:pStyle w:val="3"/>
        <w:numPr>
          <w:ilvl w:val="1"/>
          <w:numId w:val="0"/>
        </w:numPr>
        <w:spacing w:line="240" w:lineRule="atLeast"/>
        <w:jc w:val="left"/>
        <w:rPr>
          <w:rFonts w:ascii="仿宋" w:hAnsi="仿宋" w:eastAsia="仿宋" w:cs="仿宋"/>
          <w:bCs/>
          <w:color w:val="auto"/>
          <w:sz w:val="24"/>
          <w:highlight w:val="none"/>
          <w:lang w:eastAsia="zh-CN"/>
        </w:rPr>
      </w:pPr>
    </w:p>
    <w:p w14:paraId="61CA10D1">
      <w:pPr>
        <w:rPr>
          <w:rFonts w:ascii="仿宋" w:hAnsi="仿宋" w:eastAsia="仿宋" w:cs="仿宋"/>
          <w:b/>
          <w:bCs/>
          <w:color w:val="auto"/>
          <w:highlight w:val="none"/>
          <w:lang w:eastAsia="zh-CN"/>
        </w:rPr>
      </w:pPr>
    </w:p>
    <w:p w14:paraId="1BE97646">
      <w:pPr>
        <w:pStyle w:val="32"/>
        <w:rPr>
          <w:rFonts w:ascii="仿宋" w:hAnsi="仿宋" w:eastAsia="仿宋" w:cs="仿宋"/>
          <w:b/>
          <w:bCs/>
          <w:color w:val="auto"/>
          <w:highlight w:val="none"/>
          <w:lang w:eastAsia="zh-CN"/>
        </w:rPr>
      </w:pPr>
    </w:p>
    <w:p w14:paraId="1D839C39">
      <w:pPr>
        <w:pStyle w:val="32"/>
        <w:rPr>
          <w:rFonts w:ascii="仿宋" w:hAnsi="仿宋" w:eastAsia="仿宋" w:cs="仿宋"/>
          <w:b/>
          <w:bCs/>
          <w:color w:val="auto"/>
          <w:highlight w:val="none"/>
          <w:lang w:eastAsia="zh-CN"/>
        </w:rPr>
      </w:pPr>
    </w:p>
    <w:p w14:paraId="5D7ECAFF">
      <w:pPr>
        <w:pStyle w:val="32"/>
        <w:rPr>
          <w:rFonts w:ascii="仿宋" w:hAnsi="仿宋" w:eastAsia="仿宋" w:cs="仿宋"/>
          <w:b/>
          <w:bCs/>
          <w:color w:val="auto"/>
          <w:highlight w:val="none"/>
          <w:lang w:eastAsia="zh-CN"/>
        </w:rPr>
      </w:pPr>
    </w:p>
    <w:p w14:paraId="128BFBCD">
      <w:pPr>
        <w:pStyle w:val="32"/>
        <w:rPr>
          <w:rFonts w:ascii="仿宋" w:hAnsi="仿宋" w:eastAsia="仿宋" w:cs="仿宋"/>
          <w:b/>
          <w:bCs/>
          <w:color w:val="auto"/>
          <w:highlight w:val="none"/>
          <w:lang w:eastAsia="zh-CN"/>
        </w:rPr>
      </w:pPr>
    </w:p>
    <w:p w14:paraId="35A0DB57">
      <w:pPr>
        <w:pStyle w:val="32"/>
        <w:rPr>
          <w:rFonts w:ascii="仿宋" w:hAnsi="仿宋" w:eastAsia="仿宋" w:cs="仿宋"/>
          <w:b/>
          <w:bCs/>
          <w:color w:val="auto"/>
          <w:highlight w:val="none"/>
          <w:lang w:eastAsia="zh-CN"/>
        </w:rPr>
      </w:pPr>
    </w:p>
    <w:p w14:paraId="4AC0B8D1">
      <w:pPr>
        <w:pStyle w:val="32"/>
        <w:rPr>
          <w:rFonts w:ascii="仿宋" w:hAnsi="仿宋" w:eastAsia="仿宋" w:cs="仿宋"/>
          <w:b/>
          <w:bCs/>
          <w:color w:val="auto"/>
          <w:highlight w:val="none"/>
          <w:lang w:eastAsia="zh-CN"/>
        </w:rPr>
      </w:pPr>
    </w:p>
    <w:p w14:paraId="30EB2FA3">
      <w:pPr>
        <w:pStyle w:val="32"/>
        <w:rPr>
          <w:rFonts w:ascii="仿宋" w:hAnsi="仿宋" w:eastAsia="仿宋" w:cs="仿宋"/>
          <w:b/>
          <w:bCs/>
          <w:color w:val="auto"/>
          <w:highlight w:val="none"/>
          <w:lang w:eastAsia="zh-CN"/>
        </w:rPr>
      </w:pPr>
    </w:p>
    <w:p w14:paraId="04D0AB30">
      <w:pPr>
        <w:pStyle w:val="32"/>
        <w:rPr>
          <w:rFonts w:ascii="仿宋" w:hAnsi="仿宋" w:eastAsia="仿宋" w:cs="仿宋"/>
          <w:b/>
          <w:bCs/>
          <w:color w:val="auto"/>
          <w:highlight w:val="none"/>
          <w:lang w:eastAsia="zh-CN"/>
        </w:rPr>
      </w:pPr>
    </w:p>
    <w:p w14:paraId="4CD71B49">
      <w:pPr>
        <w:pStyle w:val="32"/>
        <w:rPr>
          <w:rFonts w:ascii="仿宋" w:hAnsi="仿宋" w:eastAsia="仿宋" w:cs="仿宋"/>
          <w:b/>
          <w:bCs/>
          <w:color w:val="auto"/>
          <w:highlight w:val="none"/>
          <w:lang w:eastAsia="zh-CN"/>
        </w:rPr>
      </w:pPr>
    </w:p>
    <w:p w14:paraId="34A33B31">
      <w:pPr>
        <w:pStyle w:val="32"/>
        <w:rPr>
          <w:rFonts w:ascii="仿宋" w:hAnsi="仿宋" w:eastAsia="仿宋" w:cs="仿宋"/>
          <w:b/>
          <w:bCs/>
          <w:color w:val="auto"/>
          <w:highlight w:val="none"/>
          <w:lang w:eastAsia="zh-CN"/>
        </w:rPr>
      </w:pPr>
    </w:p>
    <w:p w14:paraId="6C82F784">
      <w:pPr>
        <w:pStyle w:val="32"/>
        <w:rPr>
          <w:rFonts w:ascii="仿宋" w:hAnsi="仿宋" w:eastAsia="仿宋" w:cs="仿宋"/>
          <w:b/>
          <w:bCs/>
          <w:color w:val="auto"/>
          <w:highlight w:val="none"/>
          <w:lang w:eastAsia="zh-CN"/>
        </w:rPr>
      </w:pPr>
    </w:p>
    <w:p w14:paraId="208E54B9">
      <w:pPr>
        <w:pStyle w:val="32"/>
        <w:rPr>
          <w:rFonts w:ascii="仿宋" w:hAnsi="仿宋" w:eastAsia="仿宋" w:cs="仿宋"/>
          <w:b/>
          <w:bCs/>
          <w:color w:val="auto"/>
          <w:highlight w:val="none"/>
          <w:lang w:eastAsia="zh-CN"/>
        </w:rPr>
      </w:pPr>
    </w:p>
    <w:p w14:paraId="5254919B">
      <w:pPr>
        <w:pStyle w:val="32"/>
        <w:rPr>
          <w:rFonts w:ascii="仿宋" w:hAnsi="仿宋" w:eastAsia="仿宋" w:cs="仿宋"/>
          <w:b/>
          <w:bCs/>
          <w:color w:val="auto"/>
          <w:highlight w:val="none"/>
          <w:lang w:eastAsia="zh-CN"/>
        </w:rPr>
      </w:pPr>
    </w:p>
    <w:p w14:paraId="481E9D6A">
      <w:pPr>
        <w:pStyle w:val="32"/>
        <w:rPr>
          <w:rFonts w:ascii="仿宋" w:hAnsi="仿宋" w:eastAsia="仿宋" w:cs="仿宋"/>
          <w:b/>
          <w:bCs/>
          <w:color w:val="auto"/>
          <w:highlight w:val="none"/>
          <w:lang w:eastAsia="zh-CN"/>
        </w:rPr>
      </w:pPr>
    </w:p>
    <w:p w14:paraId="5D1E6649">
      <w:pPr>
        <w:pStyle w:val="32"/>
        <w:rPr>
          <w:rFonts w:ascii="仿宋" w:hAnsi="仿宋" w:eastAsia="仿宋" w:cs="仿宋"/>
          <w:b/>
          <w:bCs/>
          <w:color w:val="auto"/>
          <w:highlight w:val="none"/>
          <w:lang w:eastAsia="zh-CN"/>
        </w:rPr>
      </w:pPr>
    </w:p>
    <w:p w14:paraId="0B318A08">
      <w:pPr>
        <w:pStyle w:val="32"/>
        <w:rPr>
          <w:rFonts w:ascii="仿宋" w:hAnsi="仿宋" w:eastAsia="仿宋" w:cs="仿宋"/>
          <w:b/>
          <w:bCs/>
          <w:color w:val="auto"/>
          <w:highlight w:val="none"/>
          <w:lang w:eastAsia="zh-CN"/>
        </w:rPr>
      </w:pPr>
    </w:p>
    <w:p w14:paraId="6345532E">
      <w:pPr>
        <w:pStyle w:val="32"/>
        <w:rPr>
          <w:rFonts w:ascii="仿宋" w:hAnsi="仿宋" w:eastAsia="仿宋" w:cs="仿宋"/>
          <w:b/>
          <w:bCs/>
          <w:color w:val="auto"/>
          <w:highlight w:val="none"/>
          <w:lang w:eastAsia="zh-CN"/>
        </w:rPr>
      </w:pPr>
    </w:p>
    <w:p w14:paraId="4121DADD">
      <w:pPr>
        <w:pStyle w:val="3"/>
        <w:numPr>
          <w:ilvl w:val="1"/>
          <w:numId w:val="0"/>
        </w:numPr>
        <w:spacing w:line="240" w:lineRule="atLeast"/>
        <w:jc w:val="left"/>
        <w:rPr>
          <w:rFonts w:ascii="仿宋" w:hAnsi="仿宋" w:eastAsia="仿宋" w:cs="仿宋"/>
          <w:bCs/>
          <w:color w:val="auto"/>
          <w:sz w:val="24"/>
          <w:highlight w:val="none"/>
          <w:lang w:eastAsia="zh-CN"/>
        </w:rPr>
      </w:pPr>
    </w:p>
    <w:p w14:paraId="6382B3D8">
      <w:pPr>
        <w:tabs>
          <w:tab w:val="left" w:pos="3600"/>
        </w:tabs>
        <w:adjustRightInd w:val="0"/>
        <w:snapToGrid w:val="0"/>
        <w:spacing w:line="440" w:lineRule="exact"/>
        <w:jc w:val="center"/>
        <w:rPr>
          <w:rFonts w:ascii="仿宋" w:hAnsi="仿宋" w:eastAsia="仿宋" w:cs="仿宋"/>
          <w:color w:val="auto"/>
          <w:sz w:val="36"/>
          <w:szCs w:val="36"/>
          <w:highlight w:val="none"/>
          <w:lang w:eastAsia="zh-CN"/>
        </w:rPr>
      </w:pPr>
      <w:r>
        <w:rPr>
          <w:rFonts w:hint="eastAsia" w:ascii="仿宋" w:hAnsi="仿宋" w:eastAsia="仿宋" w:cs="仿宋"/>
          <w:b/>
          <w:bCs/>
          <w:color w:val="auto"/>
          <w:sz w:val="36"/>
          <w:szCs w:val="36"/>
          <w:highlight w:val="none"/>
          <w:lang w:val="en-US" w:eastAsia="zh-CN"/>
        </w:rPr>
        <w:t>10</w:t>
      </w:r>
      <w:r>
        <w:rPr>
          <w:rFonts w:hint="eastAsia" w:ascii="仿宋" w:hAnsi="仿宋" w:eastAsia="仿宋" w:cs="仿宋"/>
          <w:b/>
          <w:bCs/>
          <w:color w:val="auto"/>
          <w:sz w:val="36"/>
          <w:szCs w:val="36"/>
          <w:highlight w:val="none"/>
          <w:lang w:eastAsia="zh-CN"/>
        </w:rPr>
        <w:t>、评分标准和细则中技术部分证明材料（格式自拟</w:t>
      </w:r>
      <w:r>
        <w:rPr>
          <w:rFonts w:hint="eastAsia" w:ascii="仿宋" w:hAnsi="仿宋" w:eastAsia="仿宋" w:cs="仿宋"/>
          <w:color w:val="auto"/>
          <w:sz w:val="36"/>
          <w:szCs w:val="36"/>
          <w:highlight w:val="none"/>
          <w:lang w:eastAsia="zh-CN"/>
        </w:rPr>
        <w:t>）</w:t>
      </w:r>
    </w:p>
    <w:p w14:paraId="33FDB516">
      <w:pPr>
        <w:pStyle w:val="3"/>
        <w:numPr>
          <w:ilvl w:val="1"/>
          <w:numId w:val="0"/>
        </w:numPr>
        <w:spacing w:line="240" w:lineRule="atLeast"/>
        <w:ind w:left="617" w:leftChars="257"/>
        <w:rPr>
          <w:rFonts w:ascii="仿宋" w:hAnsi="仿宋" w:eastAsia="仿宋" w:cs="仿宋"/>
          <w:color w:val="auto"/>
          <w:sz w:val="24"/>
          <w:highlight w:val="none"/>
          <w:lang w:eastAsia="zh-CN"/>
        </w:rPr>
      </w:pPr>
    </w:p>
    <w:p w14:paraId="1C38E600">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说明：1.应提供</w:t>
      </w:r>
      <w:r>
        <w:rPr>
          <w:rFonts w:hint="eastAsia" w:ascii="仿宋" w:hAnsi="仿宋" w:eastAsia="仿宋" w:cs="仿宋"/>
          <w:color w:val="auto"/>
          <w:highlight w:val="none"/>
          <w:u w:val="single"/>
          <w:lang w:val="en-US" w:eastAsia="zh-CN"/>
        </w:rPr>
        <w:t>商务</w:t>
      </w:r>
      <w:r>
        <w:rPr>
          <w:rFonts w:hint="eastAsia" w:ascii="仿宋" w:hAnsi="仿宋" w:eastAsia="仿宋" w:cs="仿宋"/>
          <w:color w:val="auto"/>
          <w:highlight w:val="none"/>
          <w:u w:val="single"/>
          <w:lang w:eastAsia="zh-CN"/>
        </w:rPr>
        <w:t>标准和细则中技术部分</w:t>
      </w:r>
      <w:r>
        <w:rPr>
          <w:rFonts w:hint="eastAsia" w:ascii="仿宋" w:hAnsi="仿宋" w:eastAsia="仿宋" w:cs="仿宋"/>
          <w:color w:val="auto"/>
          <w:highlight w:val="none"/>
          <w:lang w:eastAsia="zh-CN"/>
        </w:rPr>
        <w:t>要求的其他资格证明文件（主要包括：技术指标参数</w:t>
      </w:r>
      <w:r>
        <w:rPr>
          <w:rFonts w:hint="eastAsia" w:ascii="仿宋" w:hAnsi="仿宋" w:eastAsia="仿宋" w:cs="仿宋"/>
          <w:color w:val="auto"/>
          <w:highlight w:val="none"/>
          <w:lang w:val="en-US" w:eastAsia="zh-CN"/>
        </w:rPr>
        <w:t>响应情况</w:t>
      </w:r>
      <w:r>
        <w:rPr>
          <w:rFonts w:hint="eastAsia" w:ascii="仿宋" w:hAnsi="仿宋" w:eastAsia="仿宋" w:cs="仿宋"/>
          <w:color w:val="auto"/>
          <w:szCs w:val="21"/>
          <w:highlight w:val="none"/>
          <w:lang w:eastAsia="zh-CN" w:bidi="ar-SA"/>
        </w:rPr>
        <w:t>等</w:t>
      </w:r>
      <w:r>
        <w:rPr>
          <w:rFonts w:hint="eastAsia" w:ascii="仿宋" w:hAnsi="仿宋" w:eastAsia="仿宋" w:cs="仿宋"/>
          <w:color w:val="auto"/>
          <w:highlight w:val="none"/>
          <w:lang w:eastAsia="zh-CN"/>
        </w:rPr>
        <w:t>）。</w:t>
      </w:r>
    </w:p>
    <w:p w14:paraId="1087EF46">
      <w:pPr>
        <w:pStyle w:val="10"/>
        <w:tabs>
          <w:tab w:val="left" w:pos="5580"/>
        </w:tabs>
        <w:spacing w:line="240" w:lineRule="atLeas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2.复印件上应加盖本单位章（自然人投标的无需盖章，需要签字）。</w:t>
      </w:r>
    </w:p>
    <w:p w14:paraId="553E7CA5">
      <w:pPr>
        <w:pStyle w:val="4"/>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p>
    <w:p w14:paraId="4F6A24C3">
      <w:pPr>
        <w:rPr>
          <w:rFonts w:ascii="仿宋" w:hAnsi="仿宋" w:eastAsia="仿宋" w:cs="仿宋"/>
          <w:color w:val="auto"/>
          <w:highlight w:val="none"/>
          <w:lang w:eastAsia="zh-CN"/>
        </w:rPr>
      </w:pPr>
    </w:p>
    <w:p w14:paraId="45F3D38E">
      <w:pPr>
        <w:pStyle w:val="3"/>
        <w:numPr>
          <w:ilvl w:val="1"/>
          <w:numId w:val="0"/>
        </w:numPr>
        <w:spacing w:line="240" w:lineRule="atLeast"/>
        <w:ind w:left="617" w:leftChars="257"/>
        <w:rPr>
          <w:rFonts w:ascii="仿宋" w:hAnsi="仿宋" w:eastAsia="仿宋" w:cs="仿宋"/>
          <w:color w:val="auto"/>
          <w:sz w:val="24"/>
          <w:highlight w:val="none"/>
          <w:lang w:eastAsia="zh-CN"/>
        </w:rPr>
      </w:pPr>
    </w:p>
    <w:p w14:paraId="7BAA31FF">
      <w:pPr>
        <w:tabs>
          <w:tab w:val="left" w:pos="3600"/>
        </w:tabs>
        <w:adjustRightInd w:val="0"/>
        <w:snapToGrid w:val="0"/>
        <w:spacing w:line="440" w:lineRule="exact"/>
        <w:jc w:val="center"/>
        <w:rPr>
          <w:rFonts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t>1</w:t>
      </w:r>
      <w:r>
        <w:rPr>
          <w:rFonts w:hint="eastAsia" w:ascii="仿宋" w:hAnsi="仿宋" w:eastAsia="仿宋" w:cs="仿宋"/>
          <w:b/>
          <w:bCs/>
          <w:color w:val="auto"/>
          <w:sz w:val="36"/>
          <w:szCs w:val="36"/>
          <w:highlight w:val="none"/>
          <w:lang w:val="en-US" w:eastAsia="zh-CN"/>
        </w:rPr>
        <w:t>1</w:t>
      </w:r>
      <w:r>
        <w:rPr>
          <w:rFonts w:hint="eastAsia" w:ascii="仿宋" w:hAnsi="仿宋" w:eastAsia="仿宋" w:cs="仿宋"/>
          <w:b/>
          <w:bCs/>
          <w:color w:val="auto"/>
          <w:sz w:val="36"/>
          <w:szCs w:val="36"/>
          <w:highlight w:val="none"/>
          <w:lang w:eastAsia="zh-CN"/>
        </w:rPr>
        <w:t>、评分标准和细则中商务部分证明材料（格式自拟）</w:t>
      </w:r>
    </w:p>
    <w:p w14:paraId="09FCDB5A">
      <w:pPr>
        <w:pStyle w:val="10"/>
        <w:tabs>
          <w:tab w:val="left" w:pos="5580"/>
        </w:tabs>
        <w:spacing w:line="240" w:lineRule="atLeast"/>
        <w:rPr>
          <w:rFonts w:ascii="仿宋" w:hAnsi="仿宋" w:eastAsia="仿宋" w:cs="仿宋"/>
          <w:color w:val="auto"/>
          <w:highlight w:val="none"/>
          <w:lang w:eastAsia="zh-CN"/>
        </w:rPr>
      </w:pPr>
    </w:p>
    <w:p w14:paraId="778B14D1">
      <w:pPr>
        <w:spacing w:line="440" w:lineRule="exact"/>
        <w:rPr>
          <w:rFonts w:ascii="仿宋" w:hAnsi="仿宋" w:eastAsia="仿宋" w:cs="仿宋"/>
          <w:color w:val="auto"/>
          <w:highlight w:val="none"/>
          <w:lang w:eastAsia="zh-CN"/>
        </w:rPr>
      </w:pPr>
      <w:r>
        <w:rPr>
          <w:rFonts w:hint="eastAsia" w:ascii="仿宋" w:hAnsi="仿宋" w:eastAsia="仿宋" w:cs="仿宋"/>
          <w:color w:val="auto"/>
          <w:highlight w:val="none"/>
          <w:lang w:eastAsia="zh-CN"/>
        </w:rPr>
        <w:t>说明：1.应提供</w:t>
      </w:r>
      <w:r>
        <w:rPr>
          <w:rFonts w:hint="eastAsia" w:ascii="仿宋" w:hAnsi="仿宋" w:eastAsia="仿宋" w:cs="仿宋"/>
          <w:color w:val="auto"/>
          <w:highlight w:val="none"/>
          <w:u w:val="single"/>
          <w:lang w:eastAsia="zh-CN"/>
        </w:rPr>
        <w:t>评分标准和细则中商务部分</w:t>
      </w:r>
      <w:r>
        <w:rPr>
          <w:rFonts w:hint="eastAsia" w:ascii="仿宋" w:hAnsi="仿宋" w:eastAsia="仿宋" w:cs="仿宋"/>
          <w:color w:val="auto"/>
          <w:highlight w:val="none"/>
          <w:lang w:eastAsia="zh-CN"/>
        </w:rPr>
        <w:t>要求的其他资格证明文件（主要包括：重要技术响应、</w:t>
      </w:r>
      <w:r>
        <w:rPr>
          <w:rFonts w:hint="eastAsia" w:ascii="仿宋" w:hAnsi="仿宋" w:eastAsia="仿宋" w:cs="仿宋"/>
          <w:color w:val="auto"/>
          <w:highlight w:val="none"/>
          <w:lang w:val="en-US" w:eastAsia="zh-CN"/>
        </w:rPr>
        <w:t>企业实力</w:t>
      </w:r>
      <w:r>
        <w:rPr>
          <w:rFonts w:hint="eastAsia" w:ascii="仿宋" w:hAnsi="仿宋" w:eastAsia="仿宋" w:cs="仿宋"/>
          <w:color w:val="auto"/>
          <w:highlight w:val="none"/>
          <w:lang w:eastAsia="zh-CN"/>
        </w:rPr>
        <w:t>、质保期、</w:t>
      </w:r>
      <w:r>
        <w:rPr>
          <w:rFonts w:hint="eastAsia" w:ascii="仿宋" w:hAnsi="仿宋" w:eastAsia="仿宋" w:cs="仿宋"/>
          <w:color w:val="auto"/>
          <w:highlight w:val="none"/>
          <w:lang w:val="en-US" w:eastAsia="zh-CN"/>
        </w:rPr>
        <w:t>售后服务及培训方案</w:t>
      </w:r>
      <w:r>
        <w:rPr>
          <w:rFonts w:hint="eastAsia" w:ascii="仿宋" w:hAnsi="仿宋" w:eastAsia="仿宋" w:cs="仿宋"/>
          <w:color w:val="auto"/>
          <w:highlight w:val="none"/>
          <w:lang w:eastAsia="zh-CN"/>
        </w:rPr>
        <w:t>等）。</w:t>
      </w:r>
    </w:p>
    <w:p w14:paraId="12DB317E">
      <w:pPr>
        <w:pStyle w:val="10"/>
        <w:tabs>
          <w:tab w:val="left" w:pos="5580"/>
        </w:tabs>
        <w:spacing w:line="240" w:lineRule="atLeast"/>
        <w:ind w:firstLine="720" w:firstLineChars="300"/>
        <w:rPr>
          <w:rFonts w:ascii="仿宋" w:hAnsi="仿宋" w:eastAsia="仿宋" w:cs="仿宋"/>
          <w:color w:val="auto"/>
          <w:highlight w:val="none"/>
          <w:lang w:eastAsia="zh-CN"/>
        </w:rPr>
      </w:pPr>
      <w:r>
        <w:rPr>
          <w:rFonts w:hint="eastAsia" w:ascii="仿宋" w:hAnsi="仿宋" w:eastAsia="仿宋" w:cs="仿宋"/>
          <w:color w:val="auto"/>
          <w:highlight w:val="none"/>
          <w:lang w:eastAsia="zh-CN"/>
        </w:rPr>
        <w:t>2.复印件上应加盖本单位章（自然人投标的无需盖章，需要签字）。</w:t>
      </w:r>
    </w:p>
    <w:p w14:paraId="14C7A7E6">
      <w:pPr>
        <w:pStyle w:val="3"/>
        <w:numPr>
          <w:ilvl w:val="1"/>
          <w:numId w:val="0"/>
        </w:numPr>
        <w:spacing w:line="240" w:lineRule="atLeast"/>
        <w:jc w:val="left"/>
        <w:rPr>
          <w:rFonts w:ascii="仿宋" w:hAnsi="仿宋" w:eastAsia="仿宋" w:cs="仿宋"/>
          <w:bCs/>
          <w:color w:val="auto"/>
          <w:sz w:val="24"/>
          <w:highlight w:val="none"/>
          <w:lang w:eastAsia="zh-CN"/>
        </w:rPr>
      </w:pPr>
      <w:r>
        <w:rPr>
          <w:rFonts w:hint="eastAsia" w:ascii="仿宋" w:hAnsi="仿宋" w:eastAsia="仿宋" w:cs="仿宋"/>
          <w:color w:val="auto"/>
          <w:sz w:val="24"/>
          <w:highlight w:val="none"/>
          <w:lang w:eastAsia="zh-CN"/>
        </w:rPr>
        <w:t xml:space="preserve">    </w:t>
      </w:r>
    </w:p>
    <w:p w14:paraId="2D30FD6F">
      <w:pPr>
        <w:pStyle w:val="3"/>
        <w:numPr>
          <w:ilvl w:val="1"/>
          <w:numId w:val="0"/>
        </w:numPr>
        <w:spacing w:line="240" w:lineRule="atLeast"/>
        <w:jc w:val="left"/>
        <w:rPr>
          <w:rFonts w:ascii="仿宋" w:hAnsi="仿宋" w:eastAsia="仿宋" w:cs="仿宋"/>
          <w:bCs/>
          <w:color w:val="auto"/>
          <w:sz w:val="24"/>
          <w:highlight w:val="none"/>
          <w:lang w:eastAsia="zh-CN"/>
        </w:rPr>
      </w:pPr>
    </w:p>
    <w:p w14:paraId="02D9329A">
      <w:pPr>
        <w:pStyle w:val="3"/>
        <w:numPr>
          <w:ilvl w:val="1"/>
          <w:numId w:val="0"/>
        </w:numPr>
        <w:spacing w:line="240" w:lineRule="atLeast"/>
        <w:jc w:val="left"/>
        <w:rPr>
          <w:rFonts w:ascii="仿宋" w:hAnsi="仿宋" w:eastAsia="仿宋" w:cs="仿宋"/>
          <w:bCs/>
          <w:color w:val="auto"/>
          <w:sz w:val="24"/>
          <w:highlight w:val="none"/>
          <w:lang w:eastAsia="zh-CN"/>
        </w:rPr>
      </w:pPr>
    </w:p>
    <w:p w14:paraId="46DA9860">
      <w:pPr>
        <w:rPr>
          <w:rFonts w:ascii="仿宋" w:hAnsi="仿宋" w:eastAsia="仿宋" w:cs="仿宋"/>
          <w:color w:val="auto"/>
          <w:highlight w:val="none"/>
          <w:lang w:eastAsia="zh-CN"/>
        </w:rPr>
      </w:pPr>
    </w:p>
    <w:p w14:paraId="00B0094A">
      <w:pPr>
        <w:pStyle w:val="3"/>
        <w:numPr>
          <w:ilvl w:val="1"/>
          <w:numId w:val="0"/>
        </w:numPr>
        <w:spacing w:line="240" w:lineRule="atLeast"/>
        <w:jc w:val="left"/>
        <w:rPr>
          <w:rFonts w:ascii="仿宋" w:hAnsi="仿宋" w:eastAsia="仿宋" w:cs="仿宋"/>
          <w:bCs/>
          <w:color w:val="auto"/>
          <w:sz w:val="24"/>
          <w:highlight w:val="none"/>
          <w:lang w:eastAsia="zh-CN"/>
        </w:rPr>
      </w:pPr>
    </w:p>
    <w:p w14:paraId="26C1E7DA">
      <w:pPr>
        <w:pStyle w:val="3"/>
        <w:numPr>
          <w:ilvl w:val="1"/>
          <w:numId w:val="0"/>
        </w:numPr>
        <w:spacing w:line="240" w:lineRule="atLeast"/>
        <w:jc w:val="left"/>
        <w:rPr>
          <w:rFonts w:ascii="仿宋" w:hAnsi="仿宋" w:eastAsia="仿宋" w:cs="仿宋"/>
          <w:bCs/>
          <w:color w:val="auto"/>
          <w:sz w:val="24"/>
          <w:highlight w:val="none"/>
          <w:lang w:eastAsia="zh-CN"/>
        </w:rPr>
      </w:pPr>
    </w:p>
    <w:p w14:paraId="2A6CFB38">
      <w:pPr>
        <w:tabs>
          <w:tab w:val="left" w:pos="3600"/>
        </w:tabs>
        <w:adjustRightInd w:val="0"/>
        <w:snapToGrid w:val="0"/>
        <w:spacing w:line="440" w:lineRule="exact"/>
        <w:jc w:val="center"/>
        <w:rPr>
          <w:rFonts w:ascii="仿宋" w:hAnsi="仿宋" w:eastAsia="仿宋" w:cs="仿宋"/>
          <w:b/>
          <w:bCs/>
          <w:color w:val="auto"/>
          <w:w w:val="90"/>
          <w:sz w:val="36"/>
          <w:szCs w:val="36"/>
          <w:highlight w:val="none"/>
          <w:lang w:eastAsia="zh-CN"/>
        </w:rPr>
      </w:pPr>
      <w:r>
        <w:rPr>
          <w:rFonts w:hint="eastAsia" w:ascii="仿宋" w:hAnsi="仿宋" w:eastAsia="仿宋" w:cs="仿宋"/>
          <w:b/>
          <w:bCs/>
          <w:color w:val="auto"/>
          <w:sz w:val="36"/>
          <w:szCs w:val="36"/>
          <w:highlight w:val="none"/>
          <w:lang w:eastAsia="zh-CN"/>
        </w:rPr>
        <w:t>1</w:t>
      </w:r>
      <w:r>
        <w:rPr>
          <w:rFonts w:hint="eastAsia" w:ascii="仿宋" w:hAnsi="仿宋" w:eastAsia="仿宋" w:cs="仿宋"/>
          <w:b/>
          <w:bCs/>
          <w:color w:val="auto"/>
          <w:sz w:val="36"/>
          <w:szCs w:val="36"/>
          <w:highlight w:val="none"/>
          <w:lang w:val="en-US" w:eastAsia="zh-CN"/>
        </w:rPr>
        <w:t>2</w:t>
      </w:r>
      <w:r>
        <w:rPr>
          <w:rFonts w:hint="eastAsia" w:ascii="仿宋" w:hAnsi="仿宋" w:eastAsia="仿宋" w:cs="仿宋"/>
          <w:b/>
          <w:bCs/>
          <w:color w:val="auto"/>
          <w:sz w:val="36"/>
          <w:szCs w:val="36"/>
          <w:highlight w:val="none"/>
          <w:lang w:eastAsia="zh-CN"/>
        </w:rPr>
        <w:t>、</w:t>
      </w:r>
      <w:r>
        <w:rPr>
          <w:rFonts w:hint="eastAsia" w:ascii="仿宋" w:hAnsi="仿宋" w:eastAsia="仿宋" w:cs="仿宋"/>
          <w:b/>
          <w:bCs/>
          <w:color w:val="auto"/>
          <w:w w:val="90"/>
          <w:sz w:val="36"/>
          <w:szCs w:val="36"/>
          <w:highlight w:val="none"/>
          <w:lang w:eastAsia="zh-CN"/>
        </w:rPr>
        <w:t>供应商认为有必要提供的其他证明材料（格式自拟）</w:t>
      </w:r>
    </w:p>
    <w:p w14:paraId="3E2586E9">
      <w:pPr>
        <w:pStyle w:val="10"/>
        <w:tabs>
          <w:tab w:val="left" w:pos="5580"/>
        </w:tabs>
        <w:spacing w:line="240" w:lineRule="atLeast"/>
        <w:ind w:firstLine="480" w:firstLineChars="200"/>
        <w:rPr>
          <w:rFonts w:ascii="仿宋" w:hAnsi="仿宋" w:eastAsia="仿宋" w:cs="仿宋"/>
          <w:color w:val="auto"/>
          <w:highlight w:val="none"/>
          <w:lang w:eastAsia="zh-CN"/>
        </w:rPr>
      </w:pPr>
    </w:p>
    <w:p w14:paraId="4C118080">
      <w:pPr>
        <w:pStyle w:val="10"/>
        <w:tabs>
          <w:tab w:val="left" w:pos="5580"/>
        </w:tabs>
        <w:spacing w:line="240" w:lineRule="atLeast"/>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说明：复印件上应加盖本单位章（自然人投标的无需盖章，需要签字）。</w:t>
      </w:r>
    </w:p>
    <w:p w14:paraId="56D68F84">
      <w:pPr>
        <w:pStyle w:val="11"/>
        <w:ind w:left="2880"/>
        <w:rPr>
          <w:color w:val="auto"/>
          <w:highlight w:val="none"/>
          <w:lang w:eastAsia="zh-CN"/>
        </w:rPr>
      </w:pPr>
    </w:p>
    <w:sectPr>
      <w:headerReference r:id="rId9" w:type="default"/>
      <w:footerReference r:id="rId10"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_x000B__x000C_">
    <w:altName w:val="Courier New"/>
    <w:panose1 w:val="00000000000000000000"/>
    <w:charset w:val="00"/>
    <w:family w:val="roman"/>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MingLiU">
    <w:panose1 w:val="02020509000000000000"/>
    <w:charset w:val="88"/>
    <w:family w:val="auto"/>
    <w:pitch w:val="default"/>
    <w:sig w:usb0="A00002FF" w:usb1="28CFFCFA" w:usb2="00000016" w:usb3="00000000" w:csb0="0010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515CC">
    <w:pPr>
      <w:pStyle w:val="14"/>
      <w:ind w:right="360"/>
      <w:jc w:val="both"/>
    </w:pPr>
    <w:r>
      <w:rPr>
        <w:sz w:val="16"/>
        <w:lang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F22B0B7"/>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OUHjVccBAACdAwAADgAAAAAAAAABACAAAAAeAQAAZHJzL2Uyb0RvYy54&#10;bWxQSwUGAAAAAAYABgBZAQAAVwUAAAAA&#10;">
              <v:fill on="f" focussize="0,0"/>
              <v:stroke on="f"/>
              <v:imagedata o:title=""/>
              <o:lock v:ext="edit" aspectratio="f"/>
              <v:textbox inset="0mm,0mm,0mm,0mm" style="mso-fit-shape-to-text:t;">
                <w:txbxContent>
                  <w:p w14:paraId="5F22B0B7"/>
                </w:txbxContent>
              </v:textbox>
            </v:shape>
          </w:pict>
        </mc:Fallback>
      </mc:AlternateContent>
    </w:r>
    <w:r>
      <w:rPr>
        <w:rFonts w:hint="eastAsia"/>
        <w:sz w:val="16"/>
        <w:szCs w:val="16"/>
      </w:rPr>
      <w:t xml:space="preserve"> </w:t>
    </w:r>
    <w:r>
      <w:rPr>
        <w:rFonts w:hint="eastAsia"/>
        <w:color w:val="800000"/>
        <w:sz w:val="16"/>
        <w:szCs w:val="20"/>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C198A">
    <w:pPr>
      <w:pStyle w:val="14"/>
      <w:ind w:right="360"/>
      <w:jc w:val="both"/>
    </w:pPr>
    <w:r>
      <w:rPr>
        <w:sz w:val="16"/>
        <w:lang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80400FA">
                          <w:pPr>
                            <w:pStyle w:val="14"/>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HbBNzHIAQAAnQMAAA4AAAAAAAAAAQAgAAAAHgEAAGRycy9lMm9Eb2Mu&#10;eG1sUEsFBgAAAAAGAAYAWQEAAFgFAAAAAA==&#10;">
              <v:fill on="f" focussize="0,0"/>
              <v:stroke on="f"/>
              <v:imagedata o:title=""/>
              <o:lock v:ext="edit" aspectratio="f"/>
              <v:textbox inset="0mm,0mm,0mm,0mm" style="mso-fit-shape-to-text:t;">
                <w:txbxContent>
                  <w:p w14:paraId="480400FA">
                    <w:pPr>
                      <w:pStyle w:val="14"/>
                    </w:pPr>
                  </w:p>
                </w:txbxContent>
              </v:textbox>
            </v:shape>
          </w:pict>
        </mc:Fallback>
      </mc:AlternateContent>
    </w:r>
    <w:r>
      <w:rPr>
        <w:rFonts w:hint="eastAsia"/>
        <w:sz w:val="16"/>
        <w:szCs w:val="16"/>
      </w:rPr>
      <w:t xml:space="preserve"> </w:t>
    </w:r>
    <w:r>
      <w:rPr>
        <w:rFonts w:hint="eastAsia"/>
        <w:color w:val="800000"/>
        <w:sz w:val="16"/>
        <w:szCs w:val="20"/>
        <w:lang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13AB03">
    <w:pPr>
      <w:pStyle w:val="14"/>
      <w:ind w:right="360"/>
      <w:jc w:val="both"/>
    </w:pPr>
    <w:r>
      <w:rPr>
        <w:sz w:val="13"/>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CB0760">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5CB0760">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r>
      <w:rPr>
        <w:rFonts w:hint="eastAsia"/>
        <w:sz w:val="13"/>
        <w:szCs w:val="13"/>
      </w:rPr>
      <w:t xml:space="preserve"> </w:t>
    </w:r>
    <w:r>
      <w:rPr>
        <w:rFonts w:hint="eastAsia"/>
      </w:rPr>
      <w:t xml:space="preserve">  </w:t>
    </w:r>
  </w:p>
  <w:p w14:paraId="2A4DC11B">
    <w:pPr>
      <w:pStyle w:val="14"/>
      <w:tabs>
        <w:tab w:val="center" w:pos="4320"/>
        <w:tab w:val="right" w:pos="8640"/>
        <w:tab w:val="clear" w:pos="4153"/>
        <w:tab w:val="clear" w:pos="8306"/>
      </w:tabs>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2BC3A">
    <w:pPr>
      <w:pStyle w:val="14"/>
      <w:ind w:right="360"/>
      <w:jc w:val="both"/>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2CD52">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97</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EF2CD52">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97</w:t>
                    </w:r>
                    <w:r>
                      <w:rPr>
                        <w:rFonts w:hint="eastAsia" w:eastAsia="宋体"/>
                        <w:lang w:eastAsia="zh-CN"/>
                      </w:rPr>
                      <w:fldChar w:fldCharType="end"/>
                    </w:r>
                  </w:p>
                </w:txbxContent>
              </v:textbox>
            </v:shape>
          </w:pict>
        </mc:Fallback>
      </mc:AlternateContent>
    </w:r>
    <w:r>
      <w:rPr>
        <w:rFonts w:hint="eastAsia" w:ascii="宋体" w:hAnsi="宋体" w:eastAsia="宋体" w:cs="宋体"/>
        <w:color w:val="auto"/>
        <w:sz w:val="24"/>
        <w:lang w:eastAsia="zh-CN"/>
      </w:rPr>
      <w:t xml:space="preserve">  </w:t>
    </w:r>
    <w:r>
      <w:rPr>
        <w:rFonts w:hint="eastAsia"/>
        <w:sz w:val="13"/>
        <w:szCs w:val="13"/>
      </w:rPr>
      <w:t xml:space="preserve"> </w:t>
    </w:r>
    <w:r>
      <w:rPr>
        <w:rFonts w:hint="eastAsia"/>
      </w:rPr>
      <w:t xml:space="preserve"> </w:t>
    </w:r>
    <w:r>
      <w:rPr>
        <w:rFonts w:hint="eastAsia"/>
        <w:color w:val="800000"/>
        <w:sz w:val="16"/>
        <w:szCs w:val="20"/>
        <w:lang w:eastAsia="zh-CN"/>
      </w:rPr>
      <w:t xml:space="preserve">      </w:t>
    </w:r>
  </w:p>
  <w:p w14:paraId="4B19D9DB">
    <w:pPr>
      <w:pStyle w:val="14"/>
      <w:autoSpaceDE w:val="0"/>
      <w:autoSpaceDN w:val="0"/>
      <w:adjustRightInd w:val="0"/>
      <w:ind w:left="7200" w:hanging="7200" w:hangingChars="4000"/>
      <w:jc w:val="both"/>
    </w:pPr>
  </w:p>
  <w:p w14:paraId="1489D60C">
    <w:pPr>
      <w:pStyle w:val="14"/>
      <w:ind w:right="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5D387">
    <w:pPr>
      <w:pStyle w:val="14"/>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074E3A">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102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16074E3A">
                    <w:pPr>
                      <w:pStyle w:val="1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102</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C3FBA">
    <w:pPr>
      <w:pStyle w:val="15"/>
      <w:pBdr>
        <w:bottom w:val="none" w:color="auto" w:sz="0" w:space="0"/>
      </w:pBdr>
      <w:tabs>
        <w:tab w:val="clear" w:pos="4153"/>
        <w:tab w:val="clear" w:pos="8306"/>
      </w:tabs>
      <w:rPr>
        <w:rFonts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8E05D">
    <w:pPr>
      <w:pStyle w:val="15"/>
      <w:rPr>
        <w:rFonts w:ascii="宋体" w:hAnsi="宋体" w:eastAsia="宋体" w:cs="宋体"/>
        <w:sz w:val="20"/>
        <w:szCs w:val="20"/>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667E1">
    <w:pPr>
      <w:pStyle w:val="15"/>
      <w:rPr>
        <w:rFonts w:ascii="宋体" w:hAnsi="宋体" w:eastAsia="宋体" w:cs="宋体"/>
        <w:sz w:val="20"/>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A1DAE7"/>
    <w:multiLevelType w:val="singleLevel"/>
    <w:tmpl w:val="91A1DAE7"/>
    <w:lvl w:ilvl="0" w:tentative="0">
      <w:start w:val="1"/>
      <w:numFmt w:val="chineseCounting"/>
      <w:suff w:val="space"/>
      <w:lvlText w:val="第%1部分"/>
      <w:lvlJc w:val="left"/>
      <w:rPr>
        <w:rFonts w:hint="eastAsia"/>
      </w:rPr>
    </w:lvl>
  </w:abstractNum>
  <w:abstractNum w:abstractNumId="1">
    <w:nsid w:val="CF0DAD01"/>
    <w:multiLevelType w:val="singleLevel"/>
    <w:tmpl w:val="CF0DAD01"/>
    <w:lvl w:ilvl="0" w:tentative="0">
      <w:start w:val="1"/>
      <w:numFmt w:val="decimal"/>
      <w:suff w:val="space"/>
      <w:lvlText w:val="%1."/>
      <w:lvlJc w:val="left"/>
    </w:lvl>
  </w:abstractNum>
  <w:abstractNum w:abstractNumId="2">
    <w:nsid w:val="0000000D"/>
    <w:multiLevelType w:val="multilevel"/>
    <w:tmpl w:val="0000000D"/>
    <w:lvl w:ilvl="0" w:tentative="0">
      <w:start w:val="1"/>
      <w:numFmt w:val="decimal"/>
      <w:pStyle w:val="7"/>
      <w:lvlText w:val="%1."/>
      <w:lvlJc w:val="left"/>
      <w:pPr>
        <w:tabs>
          <w:tab w:val="left" w:pos="780"/>
        </w:tabs>
        <w:ind w:left="790" w:hanging="430"/>
      </w:pPr>
      <w:rPr>
        <w:rFonts w:hint="eastAsia"/>
      </w:rPr>
    </w:lvl>
    <w:lvl w:ilvl="1" w:tentative="0">
      <w:start w:val="1"/>
      <w:numFmt w:val="decimal"/>
      <w:lvlText w:val="%1.%2"/>
      <w:lvlJc w:val="left"/>
      <w:pPr>
        <w:tabs>
          <w:tab w:val="left" w:pos="880"/>
        </w:tabs>
        <w:ind w:left="880" w:hanging="700"/>
      </w:pPr>
      <w:rPr>
        <w:rFonts w:ascii="宋体" w:hAnsi="宋体" w:eastAsia="宋体" w:cs="Times New Roman"/>
        <w:lang w:val="en-US"/>
      </w:rPr>
    </w:lvl>
    <w:lvl w:ilvl="2" w:tentative="0">
      <w:start w:val="1"/>
      <w:numFmt w:val="decimal"/>
      <w:lvlText w:val="%1.%2.%3"/>
      <w:lvlJc w:val="left"/>
      <w:pPr>
        <w:tabs>
          <w:tab w:val="left" w:pos="1360"/>
        </w:tabs>
        <w:ind w:left="1360" w:hanging="1000"/>
      </w:pPr>
      <w:rPr>
        <w:rFonts w:hint="eastAsia"/>
      </w:rPr>
    </w:lvl>
    <w:lvl w:ilvl="3" w:tentative="0">
      <w:start w:val="1"/>
      <w:numFmt w:val="decimal"/>
      <w:lvlText w:val="%1.%2.%3.%4"/>
      <w:lvlJc w:val="left"/>
      <w:pPr>
        <w:tabs>
          <w:tab w:val="left" w:pos="360"/>
        </w:tabs>
        <w:ind w:left="2344" w:hanging="1984"/>
      </w:pPr>
      <w:rPr>
        <w:rFonts w:hint="eastAsia"/>
      </w:rPr>
    </w:lvl>
    <w:lvl w:ilvl="4" w:tentative="0">
      <w:start w:val="1"/>
      <w:numFmt w:val="decimal"/>
      <w:lvlText w:val="%1.%2.%3.%4.%5"/>
      <w:lvlJc w:val="left"/>
      <w:pPr>
        <w:tabs>
          <w:tab w:val="left" w:pos="2911"/>
        </w:tabs>
        <w:ind w:left="2911" w:hanging="850"/>
      </w:pPr>
      <w:rPr>
        <w:rFonts w:hint="eastAsia"/>
      </w:rPr>
    </w:lvl>
    <w:lvl w:ilvl="5" w:tentative="0">
      <w:start w:val="1"/>
      <w:numFmt w:val="decimal"/>
      <w:lvlText w:val="%1.%2.%3.%4.%5.%6"/>
      <w:lvlJc w:val="left"/>
      <w:pPr>
        <w:tabs>
          <w:tab w:val="left" w:pos="3620"/>
        </w:tabs>
        <w:ind w:left="3620" w:hanging="1134"/>
      </w:pPr>
      <w:rPr>
        <w:rFonts w:hint="eastAsia"/>
      </w:rPr>
    </w:lvl>
    <w:lvl w:ilvl="6" w:tentative="0">
      <w:start w:val="1"/>
      <w:numFmt w:val="decimal"/>
      <w:lvlText w:val="%1.%2.%3.%4.%5.%6.%7"/>
      <w:lvlJc w:val="left"/>
      <w:pPr>
        <w:tabs>
          <w:tab w:val="left" w:pos="4187"/>
        </w:tabs>
        <w:ind w:left="4187" w:hanging="1276"/>
      </w:pPr>
      <w:rPr>
        <w:rFonts w:hint="eastAsia"/>
      </w:rPr>
    </w:lvl>
    <w:lvl w:ilvl="7" w:tentative="0">
      <w:start w:val="1"/>
      <w:numFmt w:val="decimal"/>
      <w:lvlText w:val="%1.%2.%3.%4.%5.%6.%7.%8"/>
      <w:lvlJc w:val="left"/>
      <w:pPr>
        <w:tabs>
          <w:tab w:val="left" w:pos="4754"/>
        </w:tabs>
        <w:ind w:left="4754" w:hanging="1418"/>
      </w:pPr>
      <w:rPr>
        <w:rFonts w:hint="eastAsia"/>
      </w:rPr>
    </w:lvl>
    <w:lvl w:ilvl="8" w:tentative="0">
      <w:start w:val="1"/>
      <w:numFmt w:val="decimal"/>
      <w:lvlText w:val="%1.%2.%3.%4.%5.%6.%7.%8.%9"/>
      <w:lvlJc w:val="left"/>
      <w:pPr>
        <w:tabs>
          <w:tab w:val="left" w:pos="5462"/>
        </w:tabs>
        <w:ind w:left="5462" w:hanging="1700"/>
      </w:pPr>
      <w:rPr>
        <w:rFonts w:hint="eastAsia"/>
      </w:rPr>
    </w:lvl>
  </w:abstractNum>
  <w:abstractNum w:abstractNumId="3">
    <w:nsid w:val="0053208E"/>
    <w:multiLevelType w:val="multilevel"/>
    <w:tmpl w:val="0053208E"/>
    <w:lvl w:ilvl="0" w:tentative="0">
      <w:start w:val="1"/>
      <w:numFmt w:val="japaneseCounting"/>
      <w:lvlText w:val="%1"/>
      <w:lvlJc w:val="left"/>
      <w:pPr>
        <w:tabs>
          <w:tab w:val="left" w:pos="0"/>
        </w:tabs>
        <w:ind w:left="360" w:hanging="360"/>
      </w:pPr>
      <w:rPr>
        <w:rFonts w:hint="default" w:ascii="宋体" w:hAnsi="宋体" w:eastAsia="宋体"/>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4">
    <w:nsid w:val="11715540"/>
    <w:multiLevelType w:val="multilevel"/>
    <w:tmpl w:val="11715540"/>
    <w:lvl w:ilvl="0" w:tentative="0">
      <w:start w:val="1"/>
      <w:numFmt w:val="japaneseCounting"/>
      <w:lvlText w:val="（%1）"/>
      <w:lvlJc w:val="left"/>
      <w:pPr>
        <w:tabs>
          <w:tab w:val="left" w:pos="1725"/>
        </w:tabs>
        <w:ind w:left="1725" w:hanging="1080"/>
      </w:pPr>
      <w:rPr>
        <w:rFonts w:hint="default"/>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5">
    <w:nsid w:val="169FF5D2"/>
    <w:multiLevelType w:val="singleLevel"/>
    <w:tmpl w:val="169FF5D2"/>
    <w:lvl w:ilvl="0" w:tentative="0">
      <w:start w:val="1"/>
      <w:numFmt w:val="decimal"/>
      <w:suff w:val="nothing"/>
      <w:lvlText w:val="%1、"/>
      <w:lvlJc w:val="left"/>
    </w:lvl>
  </w:abstractNum>
  <w:abstractNum w:abstractNumId="6">
    <w:nsid w:val="21BC14CE"/>
    <w:multiLevelType w:val="singleLevel"/>
    <w:tmpl w:val="21BC14CE"/>
    <w:lvl w:ilvl="0" w:tentative="0">
      <w:start w:val="6"/>
      <w:numFmt w:val="chineseCounting"/>
      <w:suff w:val="nothing"/>
      <w:lvlText w:val="%1、"/>
      <w:lvlJc w:val="left"/>
      <w:rPr>
        <w:rFonts w:hint="eastAsia"/>
      </w:rPr>
    </w:lvl>
  </w:abstractNum>
  <w:abstractNum w:abstractNumId="7">
    <w:nsid w:val="55CD4C99"/>
    <w:multiLevelType w:val="singleLevel"/>
    <w:tmpl w:val="55CD4C99"/>
    <w:lvl w:ilvl="0" w:tentative="0">
      <w:start w:val="1"/>
      <w:numFmt w:val="chineseCounting"/>
      <w:suff w:val="nothing"/>
      <w:lvlText w:val="%1、"/>
      <w:lvlJc w:val="left"/>
    </w:lvl>
  </w:abstractNum>
  <w:abstractNum w:abstractNumId="8">
    <w:nsid w:val="78AA6554"/>
    <w:multiLevelType w:val="multilevel"/>
    <w:tmpl w:val="78AA6554"/>
    <w:lvl w:ilvl="0" w:tentative="0">
      <w:start w:val="1"/>
      <w:numFmt w:val="japaneseCounting"/>
      <w:lvlText w:val="（%1）"/>
      <w:lvlJc w:val="left"/>
      <w:pPr>
        <w:tabs>
          <w:tab w:val="left" w:pos="1725"/>
        </w:tabs>
        <w:ind w:left="1725" w:hanging="1080"/>
      </w:pPr>
      <w:rPr>
        <w:rFonts w:hint="default"/>
        <w:lang w:val="en-US"/>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num w:numId="1">
    <w:abstractNumId w:val="2"/>
  </w:num>
  <w:num w:numId="2">
    <w:abstractNumId w:val="0"/>
  </w:num>
  <w:num w:numId="3">
    <w:abstractNumId w:val="6"/>
  </w:num>
  <w:num w:numId="4">
    <w:abstractNumId w:val="7"/>
  </w:num>
  <w:num w:numId="5">
    <w:abstractNumId w:val="4"/>
  </w:num>
  <w:num w:numId="6">
    <w:abstractNumId w:val="8"/>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2NGJkMjkxZDQzMGFhNzBiMDk4ODQyOWJmZDE3YzIifQ=="/>
  </w:docVars>
  <w:rsids>
    <w:rsidRoot w:val="430832B2"/>
    <w:rsid w:val="00036274"/>
    <w:rsid w:val="000E7277"/>
    <w:rsid w:val="00153D08"/>
    <w:rsid w:val="001909B2"/>
    <w:rsid w:val="00232484"/>
    <w:rsid w:val="004259D8"/>
    <w:rsid w:val="00461E17"/>
    <w:rsid w:val="00464AB6"/>
    <w:rsid w:val="00471CA4"/>
    <w:rsid w:val="00562077"/>
    <w:rsid w:val="00597163"/>
    <w:rsid w:val="005D4E0B"/>
    <w:rsid w:val="005E0AA6"/>
    <w:rsid w:val="00643BE3"/>
    <w:rsid w:val="006761BB"/>
    <w:rsid w:val="006D00E3"/>
    <w:rsid w:val="0076445C"/>
    <w:rsid w:val="008276FA"/>
    <w:rsid w:val="008849F7"/>
    <w:rsid w:val="008D1783"/>
    <w:rsid w:val="008D4A14"/>
    <w:rsid w:val="009143D6"/>
    <w:rsid w:val="00A329DF"/>
    <w:rsid w:val="00A75CA8"/>
    <w:rsid w:val="00AA277B"/>
    <w:rsid w:val="00AB0B74"/>
    <w:rsid w:val="00AF420A"/>
    <w:rsid w:val="00BA4013"/>
    <w:rsid w:val="00C26A7F"/>
    <w:rsid w:val="00C377E4"/>
    <w:rsid w:val="00C57AF5"/>
    <w:rsid w:val="00C74FD6"/>
    <w:rsid w:val="00D00791"/>
    <w:rsid w:val="00D00D67"/>
    <w:rsid w:val="00D03DFD"/>
    <w:rsid w:val="00D84377"/>
    <w:rsid w:val="00DE0124"/>
    <w:rsid w:val="00E56748"/>
    <w:rsid w:val="00EB29FB"/>
    <w:rsid w:val="00ED05CA"/>
    <w:rsid w:val="00F050C2"/>
    <w:rsid w:val="00F70359"/>
    <w:rsid w:val="00FB6C7A"/>
    <w:rsid w:val="0123584C"/>
    <w:rsid w:val="014631E4"/>
    <w:rsid w:val="014F6266"/>
    <w:rsid w:val="01577813"/>
    <w:rsid w:val="016C709F"/>
    <w:rsid w:val="019F0F2F"/>
    <w:rsid w:val="01BA3FA8"/>
    <w:rsid w:val="01E44B68"/>
    <w:rsid w:val="01EF3980"/>
    <w:rsid w:val="02113BC2"/>
    <w:rsid w:val="021A6F6E"/>
    <w:rsid w:val="02614ACA"/>
    <w:rsid w:val="027D687D"/>
    <w:rsid w:val="0298074F"/>
    <w:rsid w:val="029B6DF8"/>
    <w:rsid w:val="02E7054D"/>
    <w:rsid w:val="03120DC1"/>
    <w:rsid w:val="03152839"/>
    <w:rsid w:val="03531E23"/>
    <w:rsid w:val="035508BA"/>
    <w:rsid w:val="03D270B5"/>
    <w:rsid w:val="03DF7ECE"/>
    <w:rsid w:val="042A106A"/>
    <w:rsid w:val="04700DA8"/>
    <w:rsid w:val="04770389"/>
    <w:rsid w:val="04A5170B"/>
    <w:rsid w:val="04C64537"/>
    <w:rsid w:val="04E11CA6"/>
    <w:rsid w:val="050554DD"/>
    <w:rsid w:val="050F221F"/>
    <w:rsid w:val="051E7B81"/>
    <w:rsid w:val="052B11CF"/>
    <w:rsid w:val="0591547A"/>
    <w:rsid w:val="05B43558"/>
    <w:rsid w:val="05BD6F2F"/>
    <w:rsid w:val="05CE725F"/>
    <w:rsid w:val="05D26519"/>
    <w:rsid w:val="05E43238"/>
    <w:rsid w:val="06141E47"/>
    <w:rsid w:val="062E44A1"/>
    <w:rsid w:val="06385AA9"/>
    <w:rsid w:val="063B7194"/>
    <w:rsid w:val="067376C2"/>
    <w:rsid w:val="0687560E"/>
    <w:rsid w:val="068F23C3"/>
    <w:rsid w:val="06A20D46"/>
    <w:rsid w:val="06C96786"/>
    <w:rsid w:val="072C60C0"/>
    <w:rsid w:val="073826E5"/>
    <w:rsid w:val="074F6B51"/>
    <w:rsid w:val="076242BA"/>
    <w:rsid w:val="07E54CE8"/>
    <w:rsid w:val="08253C96"/>
    <w:rsid w:val="08323FEC"/>
    <w:rsid w:val="085D5AE7"/>
    <w:rsid w:val="086504F8"/>
    <w:rsid w:val="088C7521"/>
    <w:rsid w:val="08B03E69"/>
    <w:rsid w:val="091D420B"/>
    <w:rsid w:val="09231976"/>
    <w:rsid w:val="093F2ABC"/>
    <w:rsid w:val="095073FA"/>
    <w:rsid w:val="098032F7"/>
    <w:rsid w:val="099723FA"/>
    <w:rsid w:val="099B238B"/>
    <w:rsid w:val="09B17236"/>
    <w:rsid w:val="09BB7723"/>
    <w:rsid w:val="09E92566"/>
    <w:rsid w:val="0A007485"/>
    <w:rsid w:val="0A226110"/>
    <w:rsid w:val="0A271261"/>
    <w:rsid w:val="0A495E4D"/>
    <w:rsid w:val="0A622E54"/>
    <w:rsid w:val="0A982D0F"/>
    <w:rsid w:val="0AA82B31"/>
    <w:rsid w:val="0AEC1713"/>
    <w:rsid w:val="0AFE7394"/>
    <w:rsid w:val="0B213EE8"/>
    <w:rsid w:val="0B2F3756"/>
    <w:rsid w:val="0B3D750A"/>
    <w:rsid w:val="0B440899"/>
    <w:rsid w:val="0B472137"/>
    <w:rsid w:val="0B641CFB"/>
    <w:rsid w:val="0B81389B"/>
    <w:rsid w:val="0B941400"/>
    <w:rsid w:val="0B9E39F1"/>
    <w:rsid w:val="0BAC57CC"/>
    <w:rsid w:val="0BB54396"/>
    <w:rsid w:val="0BF26C44"/>
    <w:rsid w:val="0C1429D4"/>
    <w:rsid w:val="0C844FE0"/>
    <w:rsid w:val="0CC0289C"/>
    <w:rsid w:val="0CF364CE"/>
    <w:rsid w:val="0D533015"/>
    <w:rsid w:val="0D625AD8"/>
    <w:rsid w:val="0D9030DE"/>
    <w:rsid w:val="0D9378B6"/>
    <w:rsid w:val="0DC43F13"/>
    <w:rsid w:val="0DF71E4A"/>
    <w:rsid w:val="0E1053AA"/>
    <w:rsid w:val="0E323572"/>
    <w:rsid w:val="0E3E1813"/>
    <w:rsid w:val="0E58693D"/>
    <w:rsid w:val="0E8C1181"/>
    <w:rsid w:val="0EA65734"/>
    <w:rsid w:val="0EBE2D47"/>
    <w:rsid w:val="0F152C78"/>
    <w:rsid w:val="0F356E0A"/>
    <w:rsid w:val="0F5025E4"/>
    <w:rsid w:val="0F8110A9"/>
    <w:rsid w:val="0FA22205"/>
    <w:rsid w:val="0FDC276E"/>
    <w:rsid w:val="0FFE0D46"/>
    <w:rsid w:val="10015291"/>
    <w:rsid w:val="10685029"/>
    <w:rsid w:val="1084479B"/>
    <w:rsid w:val="10DF6D44"/>
    <w:rsid w:val="111821AF"/>
    <w:rsid w:val="11352510"/>
    <w:rsid w:val="114227C7"/>
    <w:rsid w:val="114535BD"/>
    <w:rsid w:val="116457F1"/>
    <w:rsid w:val="11790B97"/>
    <w:rsid w:val="11A43746"/>
    <w:rsid w:val="11D50CC6"/>
    <w:rsid w:val="11E12A09"/>
    <w:rsid w:val="12326DC2"/>
    <w:rsid w:val="127D570A"/>
    <w:rsid w:val="12891287"/>
    <w:rsid w:val="1291653A"/>
    <w:rsid w:val="129526FC"/>
    <w:rsid w:val="12E23A01"/>
    <w:rsid w:val="13015F66"/>
    <w:rsid w:val="130308CA"/>
    <w:rsid w:val="1312560D"/>
    <w:rsid w:val="1326612C"/>
    <w:rsid w:val="132C218A"/>
    <w:rsid w:val="13651CF4"/>
    <w:rsid w:val="138F0B1F"/>
    <w:rsid w:val="13A60FAF"/>
    <w:rsid w:val="13D55805"/>
    <w:rsid w:val="13F84D28"/>
    <w:rsid w:val="142B46CE"/>
    <w:rsid w:val="14602089"/>
    <w:rsid w:val="14841E5F"/>
    <w:rsid w:val="14953EB8"/>
    <w:rsid w:val="14B46A8F"/>
    <w:rsid w:val="14CD6092"/>
    <w:rsid w:val="14DD6D28"/>
    <w:rsid w:val="15200D24"/>
    <w:rsid w:val="1525173B"/>
    <w:rsid w:val="153C6A85"/>
    <w:rsid w:val="156D1711"/>
    <w:rsid w:val="159F732A"/>
    <w:rsid w:val="15A00DC2"/>
    <w:rsid w:val="15C31338"/>
    <w:rsid w:val="15DE4373"/>
    <w:rsid w:val="15E839EB"/>
    <w:rsid w:val="16010E59"/>
    <w:rsid w:val="16105F47"/>
    <w:rsid w:val="16250E07"/>
    <w:rsid w:val="16533BFB"/>
    <w:rsid w:val="167B61DA"/>
    <w:rsid w:val="169D2B08"/>
    <w:rsid w:val="16BD4754"/>
    <w:rsid w:val="16C61301"/>
    <w:rsid w:val="16CF7BB0"/>
    <w:rsid w:val="16DD57C1"/>
    <w:rsid w:val="16E53C9C"/>
    <w:rsid w:val="16EA2C3C"/>
    <w:rsid w:val="170E4BCF"/>
    <w:rsid w:val="17150407"/>
    <w:rsid w:val="171F0B4E"/>
    <w:rsid w:val="172577D0"/>
    <w:rsid w:val="173C4B1A"/>
    <w:rsid w:val="174A3FF4"/>
    <w:rsid w:val="1756362C"/>
    <w:rsid w:val="175B58E8"/>
    <w:rsid w:val="177D34DC"/>
    <w:rsid w:val="178644DD"/>
    <w:rsid w:val="17881C02"/>
    <w:rsid w:val="178E694D"/>
    <w:rsid w:val="17A34B99"/>
    <w:rsid w:val="17E9335B"/>
    <w:rsid w:val="17EB3771"/>
    <w:rsid w:val="17F24A94"/>
    <w:rsid w:val="185C37F7"/>
    <w:rsid w:val="1890511D"/>
    <w:rsid w:val="18BD5FDF"/>
    <w:rsid w:val="18CC2463"/>
    <w:rsid w:val="18DF7E53"/>
    <w:rsid w:val="18FE29CF"/>
    <w:rsid w:val="1910625E"/>
    <w:rsid w:val="19445F08"/>
    <w:rsid w:val="19791440"/>
    <w:rsid w:val="198D3D53"/>
    <w:rsid w:val="19D24BCD"/>
    <w:rsid w:val="19EC2827"/>
    <w:rsid w:val="1A6A7BF0"/>
    <w:rsid w:val="1A6C043C"/>
    <w:rsid w:val="1AA14F3E"/>
    <w:rsid w:val="1ABB2559"/>
    <w:rsid w:val="1AC56532"/>
    <w:rsid w:val="1ACD57BB"/>
    <w:rsid w:val="1B2938B4"/>
    <w:rsid w:val="1B3867B7"/>
    <w:rsid w:val="1B3917D2"/>
    <w:rsid w:val="1B526E30"/>
    <w:rsid w:val="1B5A42F2"/>
    <w:rsid w:val="1B750100"/>
    <w:rsid w:val="1B8F4956"/>
    <w:rsid w:val="1B9F4C44"/>
    <w:rsid w:val="1BA46EB4"/>
    <w:rsid w:val="1BE65325"/>
    <w:rsid w:val="1BF54431"/>
    <w:rsid w:val="1C770BAC"/>
    <w:rsid w:val="1C8812E8"/>
    <w:rsid w:val="1CAB78D6"/>
    <w:rsid w:val="1CBF4223"/>
    <w:rsid w:val="1CC048D1"/>
    <w:rsid w:val="1CFF3DC8"/>
    <w:rsid w:val="1D28001A"/>
    <w:rsid w:val="1D6F5759"/>
    <w:rsid w:val="1D9B7828"/>
    <w:rsid w:val="1DDE4B7D"/>
    <w:rsid w:val="1E122A78"/>
    <w:rsid w:val="1E435DE1"/>
    <w:rsid w:val="1E4F61D8"/>
    <w:rsid w:val="1E6813A9"/>
    <w:rsid w:val="1E6D1634"/>
    <w:rsid w:val="1E812ED1"/>
    <w:rsid w:val="1ECE4F82"/>
    <w:rsid w:val="1EE5064C"/>
    <w:rsid w:val="1F0321C6"/>
    <w:rsid w:val="1F0664F1"/>
    <w:rsid w:val="1F0E3240"/>
    <w:rsid w:val="1F5B26D6"/>
    <w:rsid w:val="1F6007D8"/>
    <w:rsid w:val="1F6C3F34"/>
    <w:rsid w:val="1FA922C3"/>
    <w:rsid w:val="1FB748C5"/>
    <w:rsid w:val="202A6722"/>
    <w:rsid w:val="203828DD"/>
    <w:rsid w:val="20497A92"/>
    <w:rsid w:val="205D4216"/>
    <w:rsid w:val="20746CEC"/>
    <w:rsid w:val="209D4381"/>
    <w:rsid w:val="20A33CCB"/>
    <w:rsid w:val="20BE129F"/>
    <w:rsid w:val="20E00C0C"/>
    <w:rsid w:val="211A31D2"/>
    <w:rsid w:val="218454A5"/>
    <w:rsid w:val="21903D8A"/>
    <w:rsid w:val="21F7470F"/>
    <w:rsid w:val="22086693"/>
    <w:rsid w:val="22561186"/>
    <w:rsid w:val="22965E6B"/>
    <w:rsid w:val="22AE28BF"/>
    <w:rsid w:val="22D64075"/>
    <w:rsid w:val="22D700DE"/>
    <w:rsid w:val="22F917C9"/>
    <w:rsid w:val="23226B91"/>
    <w:rsid w:val="23463622"/>
    <w:rsid w:val="235B1AD6"/>
    <w:rsid w:val="235B27CC"/>
    <w:rsid w:val="23866C6B"/>
    <w:rsid w:val="23874BA3"/>
    <w:rsid w:val="238D7E59"/>
    <w:rsid w:val="23A52724"/>
    <w:rsid w:val="23E07E45"/>
    <w:rsid w:val="2426737F"/>
    <w:rsid w:val="242C7FB7"/>
    <w:rsid w:val="245B2E54"/>
    <w:rsid w:val="24F24E35"/>
    <w:rsid w:val="25002F8D"/>
    <w:rsid w:val="250A091E"/>
    <w:rsid w:val="25546BA5"/>
    <w:rsid w:val="25550156"/>
    <w:rsid w:val="255F6E8A"/>
    <w:rsid w:val="256D43FD"/>
    <w:rsid w:val="258D4BC1"/>
    <w:rsid w:val="258E522C"/>
    <w:rsid w:val="25FB512C"/>
    <w:rsid w:val="262B2929"/>
    <w:rsid w:val="266B40F4"/>
    <w:rsid w:val="267D2FA7"/>
    <w:rsid w:val="268B6833"/>
    <w:rsid w:val="26B733C2"/>
    <w:rsid w:val="26D37563"/>
    <w:rsid w:val="26DC54DA"/>
    <w:rsid w:val="274B4345"/>
    <w:rsid w:val="2759752E"/>
    <w:rsid w:val="27641FEC"/>
    <w:rsid w:val="27870033"/>
    <w:rsid w:val="280B656E"/>
    <w:rsid w:val="28195D94"/>
    <w:rsid w:val="283D072F"/>
    <w:rsid w:val="286536CA"/>
    <w:rsid w:val="286B44D3"/>
    <w:rsid w:val="290F6532"/>
    <w:rsid w:val="291C049E"/>
    <w:rsid w:val="291F0973"/>
    <w:rsid w:val="29384AB9"/>
    <w:rsid w:val="293A037F"/>
    <w:rsid w:val="293D4896"/>
    <w:rsid w:val="294E1863"/>
    <w:rsid w:val="29556C6B"/>
    <w:rsid w:val="299249BD"/>
    <w:rsid w:val="29DB685D"/>
    <w:rsid w:val="29EC3DAC"/>
    <w:rsid w:val="29F20F87"/>
    <w:rsid w:val="2A015314"/>
    <w:rsid w:val="2A2644A5"/>
    <w:rsid w:val="2A2953D2"/>
    <w:rsid w:val="2A5E151F"/>
    <w:rsid w:val="2A6F2C28"/>
    <w:rsid w:val="2AB303AA"/>
    <w:rsid w:val="2ACD0275"/>
    <w:rsid w:val="2ADC5AFD"/>
    <w:rsid w:val="2AE56C24"/>
    <w:rsid w:val="2AF23A16"/>
    <w:rsid w:val="2AF552B4"/>
    <w:rsid w:val="2AF9470D"/>
    <w:rsid w:val="2B2A724C"/>
    <w:rsid w:val="2B3330A0"/>
    <w:rsid w:val="2B396545"/>
    <w:rsid w:val="2B762634"/>
    <w:rsid w:val="2B973B3C"/>
    <w:rsid w:val="2B97636B"/>
    <w:rsid w:val="2BC74505"/>
    <w:rsid w:val="2C207AE4"/>
    <w:rsid w:val="2C302A48"/>
    <w:rsid w:val="2C6A7F5A"/>
    <w:rsid w:val="2CD70408"/>
    <w:rsid w:val="2CFB5024"/>
    <w:rsid w:val="2D1B0C53"/>
    <w:rsid w:val="2D261D28"/>
    <w:rsid w:val="2D380A40"/>
    <w:rsid w:val="2D7E66F1"/>
    <w:rsid w:val="2D95546D"/>
    <w:rsid w:val="2DA570F4"/>
    <w:rsid w:val="2DB43A1E"/>
    <w:rsid w:val="2DB85DC1"/>
    <w:rsid w:val="2DDB2F86"/>
    <w:rsid w:val="2DF1140A"/>
    <w:rsid w:val="2E1B0C2F"/>
    <w:rsid w:val="2E2D19AE"/>
    <w:rsid w:val="2E3662A3"/>
    <w:rsid w:val="2E4F43FC"/>
    <w:rsid w:val="2E764B34"/>
    <w:rsid w:val="2EB85F02"/>
    <w:rsid w:val="2ECB148D"/>
    <w:rsid w:val="2ED0014B"/>
    <w:rsid w:val="2ED161A3"/>
    <w:rsid w:val="2F265E4E"/>
    <w:rsid w:val="2F2820FC"/>
    <w:rsid w:val="2FA50B1C"/>
    <w:rsid w:val="2FAD33C2"/>
    <w:rsid w:val="2FB86C3C"/>
    <w:rsid w:val="2FD815CC"/>
    <w:rsid w:val="301A16BC"/>
    <w:rsid w:val="301B400C"/>
    <w:rsid w:val="30486A4B"/>
    <w:rsid w:val="309E3029"/>
    <w:rsid w:val="30B013AF"/>
    <w:rsid w:val="310E0297"/>
    <w:rsid w:val="313A1B8F"/>
    <w:rsid w:val="31AF60BD"/>
    <w:rsid w:val="31C54436"/>
    <w:rsid w:val="31CD6F8B"/>
    <w:rsid w:val="31DE4CF4"/>
    <w:rsid w:val="32140CAC"/>
    <w:rsid w:val="32387E25"/>
    <w:rsid w:val="325141C6"/>
    <w:rsid w:val="32792DB7"/>
    <w:rsid w:val="32AD108D"/>
    <w:rsid w:val="32B435BE"/>
    <w:rsid w:val="32F67E2E"/>
    <w:rsid w:val="32F819B1"/>
    <w:rsid w:val="335B1D88"/>
    <w:rsid w:val="335C76C1"/>
    <w:rsid w:val="33711F29"/>
    <w:rsid w:val="337B3536"/>
    <w:rsid w:val="33AF3351"/>
    <w:rsid w:val="3464452F"/>
    <w:rsid w:val="3469771D"/>
    <w:rsid w:val="34755008"/>
    <w:rsid w:val="34976726"/>
    <w:rsid w:val="34AC63E7"/>
    <w:rsid w:val="34F903B8"/>
    <w:rsid w:val="351A6043"/>
    <w:rsid w:val="35414648"/>
    <w:rsid w:val="35427B0F"/>
    <w:rsid w:val="356B5D1D"/>
    <w:rsid w:val="357F49FA"/>
    <w:rsid w:val="35C36430"/>
    <w:rsid w:val="36394B26"/>
    <w:rsid w:val="36A4475E"/>
    <w:rsid w:val="36A56C68"/>
    <w:rsid w:val="36AA5E0A"/>
    <w:rsid w:val="36CA0C5E"/>
    <w:rsid w:val="36D05553"/>
    <w:rsid w:val="36E45212"/>
    <w:rsid w:val="36F91182"/>
    <w:rsid w:val="37066C5A"/>
    <w:rsid w:val="371C74DF"/>
    <w:rsid w:val="37217B5C"/>
    <w:rsid w:val="372E04CB"/>
    <w:rsid w:val="373E6753"/>
    <w:rsid w:val="374E6478"/>
    <w:rsid w:val="37520F41"/>
    <w:rsid w:val="3762161D"/>
    <w:rsid w:val="378679C0"/>
    <w:rsid w:val="378F65A8"/>
    <w:rsid w:val="37A05DB8"/>
    <w:rsid w:val="37A12630"/>
    <w:rsid w:val="37AC319E"/>
    <w:rsid w:val="37D44BCF"/>
    <w:rsid w:val="37DE58F5"/>
    <w:rsid w:val="38083993"/>
    <w:rsid w:val="38715716"/>
    <w:rsid w:val="38895400"/>
    <w:rsid w:val="38BD4DB8"/>
    <w:rsid w:val="38C13A06"/>
    <w:rsid w:val="38C56C0D"/>
    <w:rsid w:val="38DE52AC"/>
    <w:rsid w:val="38E3090A"/>
    <w:rsid w:val="38E53BA7"/>
    <w:rsid w:val="390C7ED6"/>
    <w:rsid w:val="393042D6"/>
    <w:rsid w:val="39A77BA6"/>
    <w:rsid w:val="39C07B4A"/>
    <w:rsid w:val="3A0473C9"/>
    <w:rsid w:val="3A1273C6"/>
    <w:rsid w:val="3A5E2E76"/>
    <w:rsid w:val="3A6D6A80"/>
    <w:rsid w:val="3AE06945"/>
    <w:rsid w:val="3AFA401D"/>
    <w:rsid w:val="3AFF2602"/>
    <w:rsid w:val="3B1339F6"/>
    <w:rsid w:val="3B2A146C"/>
    <w:rsid w:val="3B343473"/>
    <w:rsid w:val="3B3E1CA2"/>
    <w:rsid w:val="3B7F7C46"/>
    <w:rsid w:val="3B805D44"/>
    <w:rsid w:val="3B941E1F"/>
    <w:rsid w:val="3BA119E0"/>
    <w:rsid w:val="3BB05953"/>
    <w:rsid w:val="3BCC2061"/>
    <w:rsid w:val="3BDE19D1"/>
    <w:rsid w:val="3C5950AB"/>
    <w:rsid w:val="3C851CFB"/>
    <w:rsid w:val="3C893FAF"/>
    <w:rsid w:val="3C946E63"/>
    <w:rsid w:val="3CA827C1"/>
    <w:rsid w:val="3CAD59EE"/>
    <w:rsid w:val="3CC5567F"/>
    <w:rsid w:val="3CDA4418"/>
    <w:rsid w:val="3D38095E"/>
    <w:rsid w:val="3D4C6A4B"/>
    <w:rsid w:val="3D643600"/>
    <w:rsid w:val="3D723DD3"/>
    <w:rsid w:val="3D751F42"/>
    <w:rsid w:val="3D820B0E"/>
    <w:rsid w:val="3D992E0C"/>
    <w:rsid w:val="3DA87F4F"/>
    <w:rsid w:val="3DC2196D"/>
    <w:rsid w:val="3E3300C3"/>
    <w:rsid w:val="3E7C7D6E"/>
    <w:rsid w:val="3E80503E"/>
    <w:rsid w:val="3F0D6C18"/>
    <w:rsid w:val="3F385E8A"/>
    <w:rsid w:val="3F6A3151"/>
    <w:rsid w:val="3F874C1D"/>
    <w:rsid w:val="3F973103"/>
    <w:rsid w:val="3FD64258"/>
    <w:rsid w:val="403F2E01"/>
    <w:rsid w:val="405B3EA5"/>
    <w:rsid w:val="40814B23"/>
    <w:rsid w:val="408316BE"/>
    <w:rsid w:val="408E72C3"/>
    <w:rsid w:val="408E7BCF"/>
    <w:rsid w:val="40AB15B8"/>
    <w:rsid w:val="40B26236"/>
    <w:rsid w:val="40C14C05"/>
    <w:rsid w:val="40C764D4"/>
    <w:rsid w:val="40D95381"/>
    <w:rsid w:val="41042A54"/>
    <w:rsid w:val="413B181B"/>
    <w:rsid w:val="416359C8"/>
    <w:rsid w:val="41681350"/>
    <w:rsid w:val="416F668A"/>
    <w:rsid w:val="41713E9C"/>
    <w:rsid w:val="419378A9"/>
    <w:rsid w:val="419F6662"/>
    <w:rsid w:val="41A72D03"/>
    <w:rsid w:val="41B63597"/>
    <w:rsid w:val="41BC55E0"/>
    <w:rsid w:val="41BF069E"/>
    <w:rsid w:val="420B7389"/>
    <w:rsid w:val="423563C7"/>
    <w:rsid w:val="42C57370"/>
    <w:rsid w:val="42DD6902"/>
    <w:rsid w:val="42FF450A"/>
    <w:rsid w:val="430832B2"/>
    <w:rsid w:val="43144276"/>
    <w:rsid w:val="43264088"/>
    <w:rsid w:val="43333AFF"/>
    <w:rsid w:val="434966C0"/>
    <w:rsid w:val="43603D96"/>
    <w:rsid w:val="437C4518"/>
    <w:rsid w:val="43900453"/>
    <w:rsid w:val="43AA4B1B"/>
    <w:rsid w:val="43AD25D6"/>
    <w:rsid w:val="43C42B78"/>
    <w:rsid w:val="43CB7C06"/>
    <w:rsid w:val="43CE514A"/>
    <w:rsid w:val="43D2785E"/>
    <w:rsid w:val="43EB0B8A"/>
    <w:rsid w:val="43F26816"/>
    <w:rsid w:val="441E0010"/>
    <w:rsid w:val="44352E99"/>
    <w:rsid w:val="445769C9"/>
    <w:rsid w:val="44637696"/>
    <w:rsid w:val="44740DA7"/>
    <w:rsid w:val="44881E95"/>
    <w:rsid w:val="44C7578F"/>
    <w:rsid w:val="44D31AB8"/>
    <w:rsid w:val="44D33BE7"/>
    <w:rsid w:val="45111167"/>
    <w:rsid w:val="4517597F"/>
    <w:rsid w:val="45442C68"/>
    <w:rsid w:val="454815E5"/>
    <w:rsid w:val="455D72FE"/>
    <w:rsid w:val="457C2033"/>
    <w:rsid w:val="45CF47E4"/>
    <w:rsid w:val="45F70027"/>
    <w:rsid w:val="46084EB5"/>
    <w:rsid w:val="4609638B"/>
    <w:rsid w:val="460A6EC1"/>
    <w:rsid w:val="466A125B"/>
    <w:rsid w:val="46994235"/>
    <w:rsid w:val="46A2549B"/>
    <w:rsid w:val="46A95479"/>
    <w:rsid w:val="46B856BC"/>
    <w:rsid w:val="46C81412"/>
    <w:rsid w:val="46F77B89"/>
    <w:rsid w:val="46FC7C9E"/>
    <w:rsid w:val="4743767B"/>
    <w:rsid w:val="4757256C"/>
    <w:rsid w:val="478A4765"/>
    <w:rsid w:val="47BD4669"/>
    <w:rsid w:val="47E90CDF"/>
    <w:rsid w:val="47EF7803"/>
    <w:rsid w:val="47F15329"/>
    <w:rsid w:val="481728B6"/>
    <w:rsid w:val="482657E1"/>
    <w:rsid w:val="486A0BB4"/>
    <w:rsid w:val="487B3318"/>
    <w:rsid w:val="48930B86"/>
    <w:rsid w:val="48A3643A"/>
    <w:rsid w:val="48B93029"/>
    <w:rsid w:val="48DA45E2"/>
    <w:rsid w:val="48DB1915"/>
    <w:rsid w:val="496D1745"/>
    <w:rsid w:val="49726A4B"/>
    <w:rsid w:val="498868D5"/>
    <w:rsid w:val="49984EFD"/>
    <w:rsid w:val="49B0569C"/>
    <w:rsid w:val="49C469F4"/>
    <w:rsid w:val="4A076C56"/>
    <w:rsid w:val="4A431F7F"/>
    <w:rsid w:val="4A711501"/>
    <w:rsid w:val="4AA659FB"/>
    <w:rsid w:val="4AAF0341"/>
    <w:rsid w:val="4ACC5BD9"/>
    <w:rsid w:val="4ADB07DF"/>
    <w:rsid w:val="4ADE5F63"/>
    <w:rsid w:val="4AE253FD"/>
    <w:rsid w:val="4B097E96"/>
    <w:rsid w:val="4B105AC6"/>
    <w:rsid w:val="4B140ACE"/>
    <w:rsid w:val="4B54430C"/>
    <w:rsid w:val="4B7B64DF"/>
    <w:rsid w:val="4BA10E14"/>
    <w:rsid w:val="4BB73B85"/>
    <w:rsid w:val="4BF478AD"/>
    <w:rsid w:val="4C17384D"/>
    <w:rsid w:val="4C257A37"/>
    <w:rsid w:val="4C552A37"/>
    <w:rsid w:val="4C64712B"/>
    <w:rsid w:val="4C700EF1"/>
    <w:rsid w:val="4C760354"/>
    <w:rsid w:val="4C891B35"/>
    <w:rsid w:val="4CD4494E"/>
    <w:rsid w:val="4CE216E4"/>
    <w:rsid w:val="4D20222E"/>
    <w:rsid w:val="4D48432B"/>
    <w:rsid w:val="4D7165BC"/>
    <w:rsid w:val="4D7F6F33"/>
    <w:rsid w:val="4DA62A1D"/>
    <w:rsid w:val="4DDE31B9"/>
    <w:rsid w:val="4DF50B78"/>
    <w:rsid w:val="4E11030D"/>
    <w:rsid w:val="4E6938E7"/>
    <w:rsid w:val="4E6A5759"/>
    <w:rsid w:val="4E6F0D56"/>
    <w:rsid w:val="4E701DC0"/>
    <w:rsid w:val="4E7E543D"/>
    <w:rsid w:val="4E93713A"/>
    <w:rsid w:val="4EA26BC8"/>
    <w:rsid w:val="4EBB21ED"/>
    <w:rsid w:val="4ECA741E"/>
    <w:rsid w:val="4EFE07F8"/>
    <w:rsid w:val="4F006719"/>
    <w:rsid w:val="4F2E489B"/>
    <w:rsid w:val="4F4C72E9"/>
    <w:rsid w:val="4F5166AD"/>
    <w:rsid w:val="4F5D25FD"/>
    <w:rsid w:val="4F643265"/>
    <w:rsid w:val="4F741231"/>
    <w:rsid w:val="4FAE2DF6"/>
    <w:rsid w:val="4FB41D44"/>
    <w:rsid w:val="4FB93303"/>
    <w:rsid w:val="4FBC32D6"/>
    <w:rsid w:val="4FCE7CFE"/>
    <w:rsid w:val="50101C63"/>
    <w:rsid w:val="50105D76"/>
    <w:rsid w:val="502B5E6D"/>
    <w:rsid w:val="509B0B10"/>
    <w:rsid w:val="50A576C5"/>
    <w:rsid w:val="50BB3EFC"/>
    <w:rsid w:val="50BF6E81"/>
    <w:rsid w:val="50FF0870"/>
    <w:rsid w:val="511C3DE5"/>
    <w:rsid w:val="51312C3A"/>
    <w:rsid w:val="513D513B"/>
    <w:rsid w:val="513F080C"/>
    <w:rsid w:val="5142015D"/>
    <w:rsid w:val="518E2B89"/>
    <w:rsid w:val="51A206CC"/>
    <w:rsid w:val="51A86022"/>
    <w:rsid w:val="51FE3FDB"/>
    <w:rsid w:val="52654DCD"/>
    <w:rsid w:val="52D719EE"/>
    <w:rsid w:val="52DA541F"/>
    <w:rsid w:val="52E23E17"/>
    <w:rsid w:val="5306542C"/>
    <w:rsid w:val="530A15C8"/>
    <w:rsid w:val="533662E6"/>
    <w:rsid w:val="53390376"/>
    <w:rsid w:val="533C1C56"/>
    <w:rsid w:val="534A52A6"/>
    <w:rsid w:val="53796D79"/>
    <w:rsid w:val="53842532"/>
    <w:rsid w:val="53914B2C"/>
    <w:rsid w:val="53DC38BE"/>
    <w:rsid w:val="540A24A6"/>
    <w:rsid w:val="541D6439"/>
    <w:rsid w:val="546A09A4"/>
    <w:rsid w:val="549E4143"/>
    <w:rsid w:val="54A77BD0"/>
    <w:rsid w:val="54BF230B"/>
    <w:rsid w:val="54DE52B7"/>
    <w:rsid w:val="54E87AB4"/>
    <w:rsid w:val="552535BC"/>
    <w:rsid w:val="553813F1"/>
    <w:rsid w:val="557E3F74"/>
    <w:rsid w:val="55816B74"/>
    <w:rsid w:val="55821076"/>
    <w:rsid w:val="55A25EB5"/>
    <w:rsid w:val="55EB6513"/>
    <w:rsid w:val="56020031"/>
    <w:rsid w:val="56292132"/>
    <w:rsid w:val="56493792"/>
    <w:rsid w:val="56562A21"/>
    <w:rsid w:val="56777341"/>
    <w:rsid w:val="56D402F0"/>
    <w:rsid w:val="572F4B71"/>
    <w:rsid w:val="573963A5"/>
    <w:rsid w:val="575329D5"/>
    <w:rsid w:val="576959DB"/>
    <w:rsid w:val="57790E97"/>
    <w:rsid w:val="57B4461F"/>
    <w:rsid w:val="583F5C3D"/>
    <w:rsid w:val="5849381E"/>
    <w:rsid w:val="58953AAF"/>
    <w:rsid w:val="589A5311"/>
    <w:rsid w:val="589F66DB"/>
    <w:rsid w:val="590E0796"/>
    <w:rsid w:val="5918680C"/>
    <w:rsid w:val="594015B1"/>
    <w:rsid w:val="59554FEC"/>
    <w:rsid w:val="595A0DC1"/>
    <w:rsid w:val="596D4A2C"/>
    <w:rsid w:val="599B0EFC"/>
    <w:rsid w:val="599C2C1B"/>
    <w:rsid w:val="599C7120"/>
    <w:rsid w:val="59BD150F"/>
    <w:rsid w:val="59BD511F"/>
    <w:rsid w:val="59F2174F"/>
    <w:rsid w:val="5A130C2C"/>
    <w:rsid w:val="5A392A01"/>
    <w:rsid w:val="5A39563D"/>
    <w:rsid w:val="5ADF2A17"/>
    <w:rsid w:val="5AE0581C"/>
    <w:rsid w:val="5AE96334"/>
    <w:rsid w:val="5AF13737"/>
    <w:rsid w:val="5B073D10"/>
    <w:rsid w:val="5B2F3729"/>
    <w:rsid w:val="5B31213F"/>
    <w:rsid w:val="5B5F738D"/>
    <w:rsid w:val="5B735943"/>
    <w:rsid w:val="5BA54009"/>
    <w:rsid w:val="5BC11E3D"/>
    <w:rsid w:val="5BC27B41"/>
    <w:rsid w:val="5BE43388"/>
    <w:rsid w:val="5C142F3C"/>
    <w:rsid w:val="5C167E2B"/>
    <w:rsid w:val="5C313040"/>
    <w:rsid w:val="5C643EC4"/>
    <w:rsid w:val="5C857737"/>
    <w:rsid w:val="5CCF1148"/>
    <w:rsid w:val="5CD53D28"/>
    <w:rsid w:val="5CE9389A"/>
    <w:rsid w:val="5CF718B7"/>
    <w:rsid w:val="5D0460DC"/>
    <w:rsid w:val="5D2366CB"/>
    <w:rsid w:val="5D3331A6"/>
    <w:rsid w:val="5D484AD4"/>
    <w:rsid w:val="5D7255C5"/>
    <w:rsid w:val="5D8A153C"/>
    <w:rsid w:val="5D92680F"/>
    <w:rsid w:val="5DDC1EC7"/>
    <w:rsid w:val="5DE1497B"/>
    <w:rsid w:val="5E135BA1"/>
    <w:rsid w:val="5E1D1079"/>
    <w:rsid w:val="5E211941"/>
    <w:rsid w:val="5E6D59C3"/>
    <w:rsid w:val="5E8537C2"/>
    <w:rsid w:val="5E9341CF"/>
    <w:rsid w:val="5E9C0CBE"/>
    <w:rsid w:val="5EDA6373"/>
    <w:rsid w:val="5EF46D8B"/>
    <w:rsid w:val="5F182D44"/>
    <w:rsid w:val="5F1A6ABC"/>
    <w:rsid w:val="5F5A15AE"/>
    <w:rsid w:val="5F9C1BC7"/>
    <w:rsid w:val="5FC4513D"/>
    <w:rsid w:val="5FFB68ED"/>
    <w:rsid w:val="601F4136"/>
    <w:rsid w:val="6022031E"/>
    <w:rsid w:val="60AA69DE"/>
    <w:rsid w:val="60DC7024"/>
    <w:rsid w:val="61183C2B"/>
    <w:rsid w:val="614150DB"/>
    <w:rsid w:val="6151078F"/>
    <w:rsid w:val="61695AD8"/>
    <w:rsid w:val="617D1400"/>
    <w:rsid w:val="61903A3C"/>
    <w:rsid w:val="61C12D0E"/>
    <w:rsid w:val="61C24BFD"/>
    <w:rsid w:val="61E3018A"/>
    <w:rsid w:val="620D46B6"/>
    <w:rsid w:val="62145A44"/>
    <w:rsid w:val="623770E9"/>
    <w:rsid w:val="626004E0"/>
    <w:rsid w:val="634A483E"/>
    <w:rsid w:val="637A3FCD"/>
    <w:rsid w:val="6386335A"/>
    <w:rsid w:val="63A236A6"/>
    <w:rsid w:val="63BB0870"/>
    <w:rsid w:val="63C51B85"/>
    <w:rsid w:val="642B45E0"/>
    <w:rsid w:val="64366989"/>
    <w:rsid w:val="64604EAC"/>
    <w:rsid w:val="64740A1C"/>
    <w:rsid w:val="64805FF8"/>
    <w:rsid w:val="64D7429C"/>
    <w:rsid w:val="650F3891"/>
    <w:rsid w:val="652E63B1"/>
    <w:rsid w:val="653D443F"/>
    <w:rsid w:val="65434447"/>
    <w:rsid w:val="65677A9C"/>
    <w:rsid w:val="656F7113"/>
    <w:rsid w:val="65D200F0"/>
    <w:rsid w:val="65F73581"/>
    <w:rsid w:val="65FA31A3"/>
    <w:rsid w:val="6604604E"/>
    <w:rsid w:val="66457796"/>
    <w:rsid w:val="66A5387A"/>
    <w:rsid w:val="66C25C39"/>
    <w:rsid w:val="66C2621A"/>
    <w:rsid w:val="66FE060F"/>
    <w:rsid w:val="67573E7B"/>
    <w:rsid w:val="6764746E"/>
    <w:rsid w:val="67656B1B"/>
    <w:rsid w:val="679542C8"/>
    <w:rsid w:val="67AE419D"/>
    <w:rsid w:val="67AF209E"/>
    <w:rsid w:val="67B22635"/>
    <w:rsid w:val="67B60664"/>
    <w:rsid w:val="67BE74C9"/>
    <w:rsid w:val="68227E19"/>
    <w:rsid w:val="683769EB"/>
    <w:rsid w:val="683C6122"/>
    <w:rsid w:val="684F37DE"/>
    <w:rsid w:val="686D1E60"/>
    <w:rsid w:val="6870620A"/>
    <w:rsid w:val="688A1EA1"/>
    <w:rsid w:val="68AE714D"/>
    <w:rsid w:val="68B2669E"/>
    <w:rsid w:val="68CB6160"/>
    <w:rsid w:val="68E22B52"/>
    <w:rsid w:val="68E415E7"/>
    <w:rsid w:val="68EB131E"/>
    <w:rsid w:val="68F3373D"/>
    <w:rsid w:val="69182A19"/>
    <w:rsid w:val="69277887"/>
    <w:rsid w:val="69764EE6"/>
    <w:rsid w:val="698C50B9"/>
    <w:rsid w:val="698E1753"/>
    <w:rsid w:val="69AC6EAA"/>
    <w:rsid w:val="69B642C0"/>
    <w:rsid w:val="69D47128"/>
    <w:rsid w:val="69E55F18"/>
    <w:rsid w:val="69F07ED0"/>
    <w:rsid w:val="69FE3890"/>
    <w:rsid w:val="6A10379F"/>
    <w:rsid w:val="6A4F72AA"/>
    <w:rsid w:val="6A636242"/>
    <w:rsid w:val="6A7A0A2B"/>
    <w:rsid w:val="6A7F636D"/>
    <w:rsid w:val="6AB161D5"/>
    <w:rsid w:val="6AC67AF8"/>
    <w:rsid w:val="6ADE7537"/>
    <w:rsid w:val="6AF26B3F"/>
    <w:rsid w:val="6B0A0356"/>
    <w:rsid w:val="6B1271E1"/>
    <w:rsid w:val="6B133F99"/>
    <w:rsid w:val="6B171379"/>
    <w:rsid w:val="6B221B0E"/>
    <w:rsid w:val="6B426B13"/>
    <w:rsid w:val="6B9419A4"/>
    <w:rsid w:val="6BC4672D"/>
    <w:rsid w:val="6C122EBF"/>
    <w:rsid w:val="6C364F34"/>
    <w:rsid w:val="6C3A4520"/>
    <w:rsid w:val="6C6204DD"/>
    <w:rsid w:val="6C6B60B5"/>
    <w:rsid w:val="6C7543E1"/>
    <w:rsid w:val="6C7D42B4"/>
    <w:rsid w:val="6C8A3E98"/>
    <w:rsid w:val="6C963B87"/>
    <w:rsid w:val="6CA96079"/>
    <w:rsid w:val="6CAC1F8A"/>
    <w:rsid w:val="6CAD0F6F"/>
    <w:rsid w:val="6CC81EA4"/>
    <w:rsid w:val="6CE17B08"/>
    <w:rsid w:val="6CEB1759"/>
    <w:rsid w:val="6D171F4F"/>
    <w:rsid w:val="6D37776E"/>
    <w:rsid w:val="6D69517B"/>
    <w:rsid w:val="6D895E36"/>
    <w:rsid w:val="6DD644F6"/>
    <w:rsid w:val="6E030F65"/>
    <w:rsid w:val="6EC8214A"/>
    <w:rsid w:val="6F1976C8"/>
    <w:rsid w:val="6F1D055D"/>
    <w:rsid w:val="6F4A0A27"/>
    <w:rsid w:val="6F634051"/>
    <w:rsid w:val="6F926779"/>
    <w:rsid w:val="6FFC5967"/>
    <w:rsid w:val="70021CEB"/>
    <w:rsid w:val="703412AA"/>
    <w:rsid w:val="704838FD"/>
    <w:rsid w:val="7066454C"/>
    <w:rsid w:val="707F6878"/>
    <w:rsid w:val="709119F6"/>
    <w:rsid w:val="70AF7F0C"/>
    <w:rsid w:val="70BC644D"/>
    <w:rsid w:val="70D16063"/>
    <w:rsid w:val="70F562D7"/>
    <w:rsid w:val="713D64DC"/>
    <w:rsid w:val="714A1292"/>
    <w:rsid w:val="718720E0"/>
    <w:rsid w:val="71925294"/>
    <w:rsid w:val="71941D4C"/>
    <w:rsid w:val="71F7318A"/>
    <w:rsid w:val="720634E7"/>
    <w:rsid w:val="72094B9E"/>
    <w:rsid w:val="721A3870"/>
    <w:rsid w:val="722B3B02"/>
    <w:rsid w:val="724A31D9"/>
    <w:rsid w:val="724F3AC4"/>
    <w:rsid w:val="72567E7E"/>
    <w:rsid w:val="72873F22"/>
    <w:rsid w:val="728E35F1"/>
    <w:rsid w:val="72DB435C"/>
    <w:rsid w:val="731750C1"/>
    <w:rsid w:val="737C6513"/>
    <w:rsid w:val="739641CD"/>
    <w:rsid w:val="73F76C73"/>
    <w:rsid w:val="740C0054"/>
    <w:rsid w:val="746135D3"/>
    <w:rsid w:val="74825670"/>
    <w:rsid w:val="7493410F"/>
    <w:rsid w:val="74C104FD"/>
    <w:rsid w:val="74CC297A"/>
    <w:rsid w:val="753541F8"/>
    <w:rsid w:val="7544268D"/>
    <w:rsid w:val="755B467D"/>
    <w:rsid w:val="75781DD0"/>
    <w:rsid w:val="757C3A15"/>
    <w:rsid w:val="75824D9D"/>
    <w:rsid w:val="75AB1C93"/>
    <w:rsid w:val="75B258B6"/>
    <w:rsid w:val="761B163F"/>
    <w:rsid w:val="761F3505"/>
    <w:rsid w:val="76486327"/>
    <w:rsid w:val="76695DFA"/>
    <w:rsid w:val="76766876"/>
    <w:rsid w:val="76810114"/>
    <w:rsid w:val="76C23869"/>
    <w:rsid w:val="76E41762"/>
    <w:rsid w:val="76E46ECE"/>
    <w:rsid w:val="7717316E"/>
    <w:rsid w:val="77603777"/>
    <w:rsid w:val="77786406"/>
    <w:rsid w:val="77901BB9"/>
    <w:rsid w:val="779B3C6B"/>
    <w:rsid w:val="77AB5706"/>
    <w:rsid w:val="77BD3D54"/>
    <w:rsid w:val="77C7479C"/>
    <w:rsid w:val="786D6438"/>
    <w:rsid w:val="787B3EF7"/>
    <w:rsid w:val="787D26D8"/>
    <w:rsid w:val="788E3223"/>
    <w:rsid w:val="789569D7"/>
    <w:rsid w:val="78E06AB0"/>
    <w:rsid w:val="798E0318"/>
    <w:rsid w:val="79AF62F8"/>
    <w:rsid w:val="7A0D2DBC"/>
    <w:rsid w:val="7A1F0FD2"/>
    <w:rsid w:val="7A326EC1"/>
    <w:rsid w:val="7A721678"/>
    <w:rsid w:val="7A752F65"/>
    <w:rsid w:val="7AC415A1"/>
    <w:rsid w:val="7AD93877"/>
    <w:rsid w:val="7ADB3C24"/>
    <w:rsid w:val="7B192E57"/>
    <w:rsid w:val="7B7D62B0"/>
    <w:rsid w:val="7BF53DED"/>
    <w:rsid w:val="7BFC0690"/>
    <w:rsid w:val="7C042B76"/>
    <w:rsid w:val="7C10112E"/>
    <w:rsid w:val="7C1D50F5"/>
    <w:rsid w:val="7C4756F7"/>
    <w:rsid w:val="7C6070F8"/>
    <w:rsid w:val="7C6106D5"/>
    <w:rsid w:val="7C6151AF"/>
    <w:rsid w:val="7C867CD4"/>
    <w:rsid w:val="7CBD556F"/>
    <w:rsid w:val="7CC540BD"/>
    <w:rsid w:val="7D1E37C3"/>
    <w:rsid w:val="7D3B0F76"/>
    <w:rsid w:val="7D423759"/>
    <w:rsid w:val="7D5E4872"/>
    <w:rsid w:val="7D695F1A"/>
    <w:rsid w:val="7D712C70"/>
    <w:rsid w:val="7D816BD7"/>
    <w:rsid w:val="7D925508"/>
    <w:rsid w:val="7DD956AA"/>
    <w:rsid w:val="7E214310"/>
    <w:rsid w:val="7E224C88"/>
    <w:rsid w:val="7E2D5B39"/>
    <w:rsid w:val="7E42351F"/>
    <w:rsid w:val="7E7E6C0F"/>
    <w:rsid w:val="7ED160D1"/>
    <w:rsid w:val="7EDB5E10"/>
    <w:rsid w:val="7EEE3521"/>
    <w:rsid w:val="7F1A34C9"/>
    <w:rsid w:val="7F2B4D67"/>
    <w:rsid w:val="7F9F5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1"/>
    <w:basedOn w:val="1"/>
    <w:next w:val="1"/>
    <w:qFormat/>
    <w:uiPriority w:val="0"/>
    <w:pPr>
      <w:keepNext/>
      <w:keepLines/>
      <w:spacing w:line="360" w:lineRule="auto"/>
      <w:jc w:val="center"/>
      <w:outlineLvl w:val="0"/>
    </w:pPr>
    <w:rPr>
      <w:b/>
      <w:bCs/>
      <w:kern w:val="44"/>
      <w:sz w:val="44"/>
      <w:szCs w:val="44"/>
    </w:rPr>
  </w:style>
  <w:style w:type="paragraph" w:styleId="3">
    <w:name w:val="heading 2"/>
    <w:basedOn w:val="1"/>
    <w:next w:val="1"/>
    <w:qFormat/>
    <w:uiPriority w:val="0"/>
    <w:pPr>
      <w:tabs>
        <w:tab w:val="left" w:pos="540"/>
      </w:tabs>
      <w:adjustRightInd w:val="0"/>
      <w:snapToGrid w:val="0"/>
      <w:spacing w:line="360" w:lineRule="auto"/>
      <w:jc w:val="center"/>
      <w:outlineLvl w:val="1"/>
    </w:pPr>
    <w:rPr>
      <w:rFonts w:ascii="Arial" w:hAnsi="Arial"/>
      <w:b/>
      <w:sz w:val="28"/>
      <w:szCs w:val="20"/>
    </w:rPr>
  </w:style>
  <w:style w:type="paragraph" w:styleId="4">
    <w:name w:val="heading 3"/>
    <w:basedOn w:val="1"/>
    <w:next w:val="1"/>
    <w:qFormat/>
    <w:uiPriority w:val="9"/>
    <w:pPr>
      <w:keepNext/>
      <w:keepLines/>
      <w:spacing w:before="260" w:after="260" w:line="416" w:lineRule="auto"/>
      <w:outlineLvl w:val="2"/>
    </w:pPr>
    <w:rPr>
      <w:b/>
      <w:bCs/>
      <w:sz w:val="32"/>
      <w:szCs w:val="32"/>
    </w:rPr>
  </w:style>
  <w:style w:type="character" w:default="1" w:styleId="24">
    <w:name w:val="Default Paragraph Font"/>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autoSpaceDE w:val="0"/>
      <w:autoSpaceDN w:val="0"/>
      <w:adjustRightInd w:val="0"/>
      <w:ind w:firstLine="420"/>
    </w:pPr>
    <w:rPr>
      <w:rFonts w:ascii="宋体"/>
      <w:szCs w:val="20"/>
    </w:rPr>
  </w:style>
  <w:style w:type="paragraph" w:styleId="6">
    <w:name w:val="toa heading"/>
    <w:basedOn w:val="1"/>
    <w:next w:val="1"/>
    <w:qFormat/>
    <w:uiPriority w:val="0"/>
    <w:pPr>
      <w:spacing w:before="120"/>
    </w:pPr>
    <w:rPr>
      <w:rFonts w:ascii="Cambria" w:hAnsi="Cambria"/>
      <w:szCs w:val="20"/>
    </w:rPr>
  </w:style>
  <w:style w:type="paragraph" w:styleId="7">
    <w:name w:val="Body Text"/>
    <w:basedOn w:val="1"/>
    <w:next w:val="1"/>
    <w:qFormat/>
    <w:uiPriority w:val="99"/>
    <w:pPr>
      <w:numPr>
        <w:ilvl w:val="0"/>
        <w:numId w:val="1"/>
      </w:numPr>
      <w:tabs>
        <w:tab w:val="clear" w:pos="780"/>
      </w:tabs>
      <w:ind w:left="0" w:firstLine="0"/>
    </w:pPr>
    <w:rPr>
      <w:rFonts w:ascii="黑体" w:eastAsia="黑体"/>
      <w:sz w:val="22"/>
    </w:rPr>
  </w:style>
  <w:style w:type="paragraph" w:styleId="8">
    <w:name w:val="Body Text Indent"/>
    <w:basedOn w:val="1"/>
    <w:next w:val="9"/>
    <w:qFormat/>
    <w:uiPriority w:val="0"/>
    <w:pPr>
      <w:spacing w:after="120"/>
      <w:ind w:left="200" w:leftChars="200"/>
    </w:pPr>
  </w:style>
  <w:style w:type="paragraph" w:styleId="9">
    <w:name w:val="Body Text First Indent 2"/>
    <w:basedOn w:val="8"/>
    <w:next w:val="1"/>
    <w:qFormat/>
    <w:uiPriority w:val="0"/>
    <w:pPr>
      <w:ind w:firstLine="420" w:firstLineChars="200"/>
    </w:pPr>
  </w:style>
  <w:style w:type="paragraph" w:styleId="10">
    <w:name w:val="Plain Text"/>
    <w:basedOn w:val="1"/>
    <w:next w:val="11"/>
    <w:qFormat/>
    <w:uiPriority w:val="0"/>
    <w:rPr>
      <w:rFonts w:ascii="宋体"/>
      <w:szCs w:val="20"/>
      <w:u w:color="000000"/>
    </w:rPr>
  </w:style>
  <w:style w:type="paragraph" w:styleId="11">
    <w:name w:val="index 7"/>
    <w:basedOn w:val="1"/>
    <w:next w:val="1"/>
    <w:qFormat/>
    <w:uiPriority w:val="0"/>
    <w:pPr>
      <w:ind w:left="1200" w:leftChars="1200"/>
    </w:pPr>
    <w:rPr>
      <w:color w:val="auto"/>
      <w:kern w:val="2"/>
    </w:rPr>
  </w:style>
  <w:style w:type="paragraph" w:styleId="12">
    <w:name w:val="Date"/>
    <w:basedOn w:val="1"/>
    <w:next w:val="1"/>
    <w:qFormat/>
    <w:uiPriority w:val="0"/>
    <w:rPr>
      <w:rFonts w:ascii="Arial" w:hAnsi="Arial" w:eastAsia="仿宋_GB2312"/>
      <w:sz w:val="32"/>
      <w:szCs w:val="20"/>
      <w:u w:color="000000"/>
    </w:rPr>
  </w:style>
  <w:style w:type="paragraph" w:styleId="13">
    <w:name w:val="Balloon Text"/>
    <w:basedOn w:val="1"/>
    <w:qFormat/>
    <w:uiPriority w:val="0"/>
    <w:rPr>
      <w:sz w:val="18"/>
      <w:szCs w:val="18"/>
    </w:rPr>
  </w:style>
  <w:style w:type="paragraph" w:styleId="14">
    <w:name w:val="footer"/>
    <w:basedOn w:val="1"/>
    <w:qFormat/>
    <w:uiPriority w:val="0"/>
    <w:pPr>
      <w:tabs>
        <w:tab w:val="center" w:pos="4153"/>
        <w:tab w:val="right" w:pos="8306"/>
      </w:tabs>
      <w:snapToGrid w:val="0"/>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6">
    <w:name w:val="toc 1"/>
    <w:basedOn w:val="1"/>
    <w:next w:val="1"/>
    <w:qFormat/>
    <w:uiPriority w:val="0"/>
    <w:pPr>
      <w:widowControl/>
      <w:spacing w:after="100" w:line="276" w:lineRule="auto"/>
      <w:jc w:val="left"/>
    </w:pPr>
    <w:rPr>
      <w:kern w:val="0"/>
      <w:sz w:val="22"/>
    </w:rPr>
  </w:style>
  <w:style w:type="paragraph" w:styleId="17">
    <w:name w:val="footnote text"/>
    <w:basedOn w:val="1"/>
    <w:semiHidden/>
    <w:unhideWhenUsed/>
    <w:qFormat/>
    <w:uiPriority w:val="99"/>
    <w:pPr>
      <w:snapToGrid w:val="0"/>
    </w:pPr>
    <w:rPr>
      <w:sz w:val="18"/>
      <w:szCs w:val="18"/>
    </w:rPr>
  </w:style>
  <w:style w:type="paragraph" w:styleId="18">
    <w:name w:val="Body Text 2"/>
    <w:basedOn w:val="1"/>
    <w:qFormat/>
    <w:uiPriority w:val="0"/>
    <w:pPr>
      <w:tabs>
        <w:tab w:val="left" w:pos="0"/>
      </w:tabs>
      <w:spacing w:line="400" w:lineRule="atLeast"/>
    </w:pPr>
    <w:rPr>
      <w:rFonts w:ascii="Arial" w:hAnsi="Arial"/>
    </w:rPr>
  </w:style>
  <w:style w:type="paragraph" w:styleId="19">
    <w:name w:val="Normal (Web)"/>
    <w:basedOn w:val="1"/>
    <w:qFormat/>
    <w:uiPriority w:val="99"/>
    <w:pPr>
      <w:widowControl/>
    </w:pPr>
    <w:rPr>
      <w:rFonts w:ascii="宋体" w:hAnsi="宋体" w:eastAsia="宋体" w:cs="宋体"/>
    </w:rPr>
  </w:style>
  <w:style w:type="paragraph" w:styleId="20">
    <w:name w:val="Title"/>
    <w:basedOn w:val="1"/>
    <w:next w:val="1"/>
    <w:qFormat/>
    <w:uiPriority w:val="0"/>
    <w:pPr>
      <w:spacing w:before="240" w:after="60"/>
      <w:jc w:val="center"/>
      <w:outlineLvl w:val="0"/>
    </w:pPr>
    <w:rPr>
      <w:rFonts w:ascii="Cambria" w:hAnsi="Cambria"/>
      <w:b/>
      <w:bCs/>
      <w:sz w:val="32"/>
      <w:szCs w:val="32"/>
    </w:rPr>
  </w:style>
  <w:style w:type="paragraph" w:styleId="21">
    <w:name w:val="Body Text First Indent"/>
    <w:basedOn w:val="7"/>
    <w:qFormat/>
    <w:uiPriority w:val="0"/>
    <w:pPr>
      <w:tabs>
        <w:tab w:val="left" w:pos="780"/>
      </w:tabs>
      <w:spacing w:after="220" w:afterLines="0" w:line="220" w:lineRule="atLeast"/>
      <w:ind w:firstLine="420"/>
    </w:pPr>
    <w:rPr>
      <w:rFonts w:ascii="Times New Roman" w:hAnsi="Times New Roman" w:eastAsia="宋体" w:cs="Times New Roman"/>
      <w:sz w:val="21"/>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0"/>
    <w:rPr>
      <w:b/>
      <w:bCs/>
    </w:rPr>
  </w:style>
  <w:style w:type="character" w:styleId="26">
    <w:name w:val="Hyperlink"/>
    <w:qFormat/>
    <w:uiPriority w:val="99"/>
    <w:rPr>
      <w:color w:val="0000FF"/>
      <w:u w:val="single"/>
    </w:rPr>
  </w:style>
  <w:style w:type="character" w:styleId="27">
    <w:name w:val="footnote reference"/>
    <w:basedOn w:val="24"/>
    <w:semiHidden/>
    <w:unhideWhenUsed/>
    <w:qFormat/>
    <w:uiPriority w:val="99"/>
    <w:rPr>
      <w:vertAlign w:val="superscript"/>
    </w:rPr>
  </w:style>
  <w:style w:type="paragraph" w:customStyle="1" w:styleId="28">
    <w:name w:val="样式 样式 左侧:  2 字符 + 左侧:  0.85 厘米 首行缩进:  2 字符1"/>
    <w:basedOn w:val="1"/>
    <w:qFormat/>
    <w:uiPriority w:val="0"/>
    <w:pPr>
      <w:ind w:left="482" w:firstLine="200" w:firstLineChars="200"/>
    </w:pPr>
    <w:rPr>
      <w:rFonts w:cs="宋体"/>
      <w:szCs w:val="20"/>
    </w:rPr>
  </w:style>
  <w:style w:type="paragraph" w:customStyle="1" w:styleId="29">
    <w:name w:val="Default"/>
    <w:next w:val="30"/>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大标题"/>
    <w:basedOn w:val="1"/>
    <w:next w:val="9"/>
    <w:qFormat/>
    <w:uiPriority w:val="0"/>
    <w:pPr>
      <w:jc w:val="center"/>
    </w:pPr>
    <w:rPr>
      <w:rFonts w:ascii="Arial" w:hAnsi="Arial" w:eastAsia="宋体" w:cs="Times New Roman"/>
      <w:b/>
      <w:sz w:val="28"/>
      <w:szCs w:val="24"/>
    </w:rPr>
  </w:style>
  <w:style w:type="paragraph" w:customStyle="1" w:styleId="31">
    <w:name w:val="样式 首行缩进:  2 字符"/>
    <w:basedOn w:val="1"/>
    <w:qFormat/>
    <w:uiPriority w:val="0"/>
    <w:pPr>
      <w:spacing w:line="360" w:lineRule="auto"/>
      <w:ind w:firstLine="480" w:firstLineChars="200"/>
    </w:pPr>
    <w:rPr>
      <w:rFonts w:ascii="宋体" w:hAnsi="宋体" w:cs="宋体"/>
      <w:szCs w:val="20"/>
    </w:rPr>
  </w:style>
  <w:style w:type="paragraph" w:customStyle="1" w:styleId="32">
    <w:name w:val="正文格式"/>
    <w:basedOn w:val="1"/>
    <w:qFormat/>
    <w:uiPriority w:val="99"/>
    <w:pPr>
      <w:widowControl/>
      <w:adjustRightInd w:val="0"/>
      <w:snapToGrid w:val="0"/>
      <w:spacing w:line="400" w:lineRule="atLeast"/>
      <w:ind w:firstLine="482"/>
      <w:textAlignment w:val="baseline"/>
    </w:pPr>
  </w:style>
  <w:style w:type="paragraph" w:customStyle="1" w:styleId="33">
    <w:name w:val="文档正文"/>
    <w:basedOn w:val="5"/>
    <w:qFormat/>
    <w:uiPriority w:val="0"/>
    <w:pPr>
      <w:spacing w:line="360" w:lineRule="auto"/>
    </w:pPr>
    <w:rPr>
      <w:rFonts w:hAnsi="宋体"/>
      <w:b/>
      <w:bCs/>
    </w:rPr>
  </w:style>
  <w:style w:type="paragraph" w:customStyle="1" w:styleId="34">
    <w:name w:val="_Style 2"/>
    <w:basedOn w:val="2"/>
    <w:next w:val="1"/>
    <w:qFormat/>
    <w:uiPriority w:val="39"/>
    <w:pPr>
      <w:widowControl/>
      <w:tabs>
        <w:tab w:val="left" w:pos="715"/>
      </w:tabs>
      <w:spacing w:before="480" w:line="276" w:lineRule="auto"/>
      <w:jc w:val="left"/>
      <w:outlineLvl w:val="9"/>
    </w:pPr>
    <w:rPr>
      <w:rFonts w:ascii="Cambria" w:hAnsi="Cambria" w:eastAsia="宋体"/>
      <w:color w:val="365F91"/>
      <w:kern w:val="0"/>
      <w:sz w:val="28"/>
      <w:szCs w:val="28"/>
    </w:rPr>
  </w:style>
  <w:style w:type="paragraph" w:customStyle="1" w:styleId="35">
    <w:name w:val="Heading #2|1"/>
    <w:basedOn w:val="1"/>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36">
    <w:name w:val="Body text|2"/>
    <w:basedOn w:val="1"/>
    <w:qFormat/>
    <w:uiPriority w:val="0"/>
    <w:pPr>
      <w:spacing w:after="260"/>
      <w:ind w:firstLine="140"/>
    </w:pPr>
    <w:rPr>
      <w:rFonts w:ascii="宋体" w:hAnsi="宋体" w:eastAsia="宋体" w:cs="宋体"/>
      <w:sz w:val="30"/>
      <w:szCs w:val="30"/>
      <w:lang w:val="zh-TW" w:eastAsia="zh-TW" w:bidi="zh-TW"/>
    </w:rPr>
  </w:style>
  <w:style w:type="paragraph" w:customStyle="1" w:styleId="37">
    <w:name w:val="Body text|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38">
    <w:name w:val="Other|1"/>
    <w:basedOn w:val="1"/>
    <w:qFormat/>
    <w:uiPriority w:val="0"/>
    <w:pPr>
      <w:spacing w:line="454" w:lineRule="auto"/>
      <w:ind w:firstLine="140"/>
    </w:pPr>
    <w:rPr>
      <w:rFonts w:ascii="宋体" w:hAnsi="宋体" w:eastAsia="宋体" w:cs="宋体"/>
      <w:sz w:val="22"/>
      <w:szCs w:val="22"/>
      <w:lang w:val="zh-TW" w:eastAsia="zh-TW" w:bidi="zh-TW"/>
    </w:rPr>
  </w:style>
  <w:style w:type="paragraph" w:customStyle="1" w:styleId="39">
    <w:name w:val="Table caption|1"/>
    <w:basedOn w:val="1"/>
    <w:qFormat/>
    <w:uiPriority w:val="0"/>
    <w:rPr>
      <w:rFonts w:ascii="宋体" w:hAnsi="宋体" w:eastAsia="宋体" w:cs="宋体"/>
      <w:sz w:val="22"/>
      <w:szCs w:val="22"/>
      <w:lang w:val="zh-TW" w:eastAsia="zh-TW" w:bidi="zh-TW"/>
    </w:rPr>
  </w:style>
  <w:style w:type="paragraph" w:customStyle="1" w:styleId="40">
    <w:name w:val="Table Paragraph"/>
    <w:basedOn w:val="1"/>
    <w:qFormat/>
    <w:uiPriority w:val="1"/>
    <w:pPr>
      <w:autoSpaceDE w:val="0"/>
      <w:autoSpaceDN w:val="0"/>
      <w:adjustRightInd w:val="0"/>
    </w:pPr>
    <w:rPr>
      <w:rFonts w:eastAsia="宋体"/>
    </w:rPr>
  </w:style>
  <w:style w:type="paragraph" w:customStyle="1" w:styleId="41">
    <w:name w:val="black1"/>
    <w:basedOn w:val="1"/>
    <w:qFormat/>
    <w:uiPriority w:val="0"/>
    <w:pPr>
      <w:widowControl/>
      <w:spacing w:before="100" w:beforeAutospacing="1" w:after="100" w:afterAutospacing="1" w:line="280" w:lineRule="atLeast"/>
    </w:pPr>
    <w:rPr>
      <w:rFonts w:ascii="_x000B__x000C_" w:hAnsi="_x000B__x000C_"/>
      <w:sz w:val="18"/>
      <w:szCs w:val="18"/>
    </w:rPr>
  </w:style>
  <w:style w:type="paragraph" w:customStyle="1" w:styleId="42">
    <w:name w:val="图例"/>
    <w:basedOn w:val="1"/>
    <w:qFormat/>
    <w:uiPriority w:val="0"/>
    <w:pPr>
      <w:spacing w:before="120" w:after="120" w:line="360" w:lineRule="auto"/>
      <w:jc w:val="center"/>
    </w:pPr>
    <w:rPr>
      <w:rFonts w:eastAsia="仿宋_GB2312"/>
      <w:b/>
    </w:rPr>
  </w:style>
  <w:style w:type="paragraph" w:customStyle="1" w:styleId="43">
    <w:name w:val="WPS Plain"/>
    <w:qFormat/>
    <w:uiPriority w:val="0"/>
    <w:rPr>
      <w:rFonts w:ascii="Times New Roman" w:hAnsi="Times New Roman" w:eastAsia="宋体" w:cs="Times New Roman"/>
      <w:lang w:val="en-US" w:eastAsia="zh-CN" w:bidi="ar-SA"/>
    </w:rPr>
  </w:style>
  <w:style w:type="paragraph" w:customStyle="1" w:styleId="44">
    <w:name w:val="样式 左侧:  0 厘米 悬挂缩进: 2.5 字符"/>
    <w:basedOn w:val="1"/>
    <w:qFormat/>
    <w:uiPriority w:val="0"/>
    <w:pPr>
      <w:ind w:left="525" w:hanging="525" w:hangingChars="250"/>
    </w:pPr>
    <w:rPr>
      <w:szCs w:val="20"/>
    </w:rPr>
  </w:style>
  <w:style w:type="character" w:customStyle="1" w:styleId="45">
    <w:name w:val="font11"/>
    <w:basedOn w:val="24"/>
    <w:qFormat/>
    <w:uiPriority w:val="0"/>
    <w:rPr>
      <w:rFonts w:ascii="Calibri" w:hAnsi="Calibri" w:cs="Calibri"/>
      <w:color w:val="000000"/>
      <w:sz w:val="20"/>
      <w:szCs w:val="20"/>
      <w:u w:val="none"/>
    </w:rPr>
  </w:style>
  <w:style w:type="paragraph" w:styleId="46">
    <w:name w:val="List Paragraph"/>
    <w:basedOn w:val="1"/>
    <w:qFormat/>
    <w:uiPriority w:val="0"/>
    <w:pPr>
      <w:widowControl/>
      <w:ind w:firstLine="420" w:firstLineChars="200"/>
    </w:pPr>
  </w:style>
  <w:style w:type="paragraph" w:customStyle="1" w:styleId="47">
    <w:name w:val="列出段落1"/>
    <w:basedOn w:val="1"/>
    <w:qFormat/>
    <w:uiPriority w:val="34"/>
    <w:pPr>
      <w:ind w:firstLine="420" w:firstLineChars="200"/>
    </w:pPr>
  </w:style>
  <w:style w:type="table" w:customStyle="1" w:styleId="48">
    <w:name w:val="Table Normal"/>
    <w:semiHidden/>
    <w:unhideWhenUsed/>
    <w:qFormat/>
    <w:uiPriority w:val="0"/>
    <w:tblPr>
      <w:tblCellMar>
        <w:top w:w="0" w:type="dxa"/>
        <w:left w:w="0" w:type="dxa"/>
        <w:bottom w:w="0" w:type="dxa"/>
        <w:right w:w="0" w:type="dxa"/>
      </w:tblCellMar>
    </w:tblPr>
  </w:style>
  <w:style w:type="paragraph" w:customStyle="1" w:styleId="49">
    <w:name w:val="p15"/>
    <w:basedOn w:val="1"/>
    <w:qFormat/>
    <w:uiPriority w:val="0"/>
    <w:pPr>
      <w:snapToGrid/>
      <w:spacing w:after="0"/>
    </w:pPr>
    <w:rPr>
      <w:rFonts w:ascii="Arial Unicode MS" w:hAnsi="Arial Unicode MS" w:eastAsia="宋体" w:cs="宋体"/>
      <w:color w:val="000000"/>
      <w:sz w:val="24"/>
      <w:szCs w:val="24"/>
    </w:rPr>
  </w:style>
  <w:style w:type="paragraph" w:customStyle="1" w:styleId="50">
    <w:name w:val="Body text|4"/>
    <w:basedOn w:val="1"/>
    <w:qFormat/>
    <w:uiPriority w:val="0"/>
    <w:pPr>
      <w:spacing w:after="580"/>
    </w:pPr>
    <w:rPr>
      <w:rFonts w:ascii="MingLiU" w:hAnsi="MingLiU" w:eastAsia="MingLiU" w:cs="MingLiU"/>
      <w:color w:val="00005D"/>
      <w:sz w:val="56"/>
      <w:szCs w:val="56"/>
      <w:lang w:val="zh-TW" w:eastAsia="zh-TW" w:bidi="zh-TW"/>
    </w:rPr>
  </w:style>
  <w:style w:type="character" w:customStyle="1" w:styleId="51">
    <w:name w:val="font61"/>
    <w:basedOn w:val="24"/>
    <w:qFormat/>
    <w:uiPriority w:val="0"/>
    <w:rPr>
      <w:rFonts w:hint="default" w:ascii="方正仿宋_GBK" w:hAnsi="方正仿宋_GBK" w:eastAsia="方正仿宋_GBK" w:cs="方正仿宋_GBK"/>
      <w:color w:val="000000"/>
      <w:sz w:val="18"/>
      <w:szCs w:val="18"/>
      <w:u w:val="none"/>
    </w:rPr>
  </w:style>
  <w:style w:type="character" w:customStyle="1" w:styleId="52">
    <w:name w:val="font121"/>
    <w:basedOn w:val="24"/>
    <w:qFormat/>
    <w:uiPriority w:val="0"/>
    <w:rPr>
      <w:rFonts w:hint="eastAsia" w:ascii="宋体" w:hAnsi="宋体" w:eastAsia="宋体" w:cs="宋体"/>
      <w:color w:val="000000"/>
      <w:sz w:val="18"/>
      <w:szCs w:val="18"/>
      <w:u w:val="none"/>
    </w:rPr>
  </w:style>
  <w:style w:type="character" w:customStyle="1" w:styleId="53">
    <w:name w:val="font51"/>
    <w:basedOn w:val="24"/>
    <w:qFormat/>
    <w:uiPriority w:val="0"/>
    <w:rPr>
      <w:rFonts w:hint="default" w:ascii="Arial" w:hAnsi="Arial" w:cs="Arial"/>
      <w:color w:val="000000"/>
      <w:sz w:val="18"/>
      <w:szCs w:val="18"/>
      <w:u w:val="none"/>
    </w:rPr>
  </w:style>
  <w:style w:type="character" w:customStyle="1" w:styleId="54">
    <w:name w:val="font31"/>
    <w:basedOn w:val="24"/>
    <w:qFormat/>
    <w:uiPriority w:val="0"/>
    <w:rPr>
      <w:rFonts w:hint="eastAsia" w:ascii="宋体" w:hAnsi="宋体" w:eastAsia="宋体" w:cs="宋体"/>
      <w:color w:val="000000"/>
      <w:sz w:val="22"/>
      <w:szCs w:val="22"/>
      <w:u w:val="none"/>
    </w:rPr>
  </w:style>
  <w:style w:type="character" w:customStyle="1" w:styleId="55">
    <w:name w:val="font41"/>
    <w:basedOn w:val="24"/>
    <w:qFormat/>
    <w:uiPriority w:val="0"/>
    <w:rPr>
      <w:rFonts w:hint="eastAsia" w:ascii="宋体" w:hAnsi="宋体" w:eastAsia="宋体" w:cs="宋体"/>
      <w:color w:val="000000"/>
      <w:sz w:val="18"/>
      <w:szCs w:val="18"/>
      <w:u w:val="none"/>
    </w:rPr>
  </w:style>
  <w:style w:type="character" w:customStyle="1" w:styleId="56">
    <w:name w:val="font01"/>
    <w:basedOn w:val="24"/>
    <w:qFormat/>
    <w:uiPriority w:val="0"/>
    <w:rPr>
      <w:rFonts w:hint="eastAsia" w:ascii="宋体" w:hAnsi="宋体" w:eastAsia="宋体" w:cs="宋体"/>
      <w:color w:val="000000"/>
      <w:sz w:val="22"/>
      <w:szCs w:val="22"/>
      <w:u w:val="none"/>
    </w:rPr>
  </w:style>
  <w:style w:type="character" w:customStyle="1" w:styleId="57">
    <w:name w:val="font21"/>
    <w:basedOn w:val="24"/>
    <w:qFormat/>
    <w:uiPriority w:val="0"/>
    <w:rPr>
      <w:rFonts w:hint="eastAsia" w:ascii="宋体" w:hAnsi="宋体" w:eastAsia="宋体" w:cs="宋体"/>
      <w:color w:val="00B050"/>
      <w:sz w:val="20"/>
      <w:szCs w:val="20"/>
      <w:u w:val="none"/>
    </w:rPr>
  </w:style>
  <w:style w:type="paragraph" w:customStyle="1" w:styleId="58">
    <w:name w:val="首行缩进"/>
    <w:basedOn w:val="1"/>
    <w:qFormat/>
    <w:uiPriority w:val="0"/>
    <w:pPr>
      <w:ind w:firstLine="480" w:firstLineChars="200"/>
    </w:pPr>
    <w:rPr>
      <w:lang w:val="zh-CN"/>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81</Pages>
  <Words>24809</Words>
  <Characters>26517</Characters>
  <Lines>389</Lines>
  <Paragraphs>109</Paragraphs>
  <TotalTime>60</TotalTime>
  <ScaleCrop>false</ScaleCrop>
  <LinksUpToDate>false</LinksUpToDate>
  <CharactersWithSpaces>27906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2021-12-16T05:31:00Z</dcterms:created>
  <dc:creator>梦花雨   甘安莉</dc:creator>
  <cp:lastModifiedBy>然</cp:lastModifiedBy>
  <cp:lastPrinted>2025-07-30T06:51:00Z</cp:lastPrinted>
  <dcterms:modified xsi:type="dcterms:W3CDTF">2025-08-04T05:07:24Z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8B9488B8A0BE486EB0EF035435A74AF9_13</vt:lpwstr>
  </property>
  <property fmtid="{D5CDD505-2E9C-101B-9397-08002B2CF9AE}" pid="4" name="KSOTemplateDocerSaveRecord">
    <vt:lpwstr>eyJoZGlkIjoiOTcwZDg3OGVmNTU5MWEzODYwMTE4MTNmMDBhNmUzYjMiLCJ1c2VySWQiOiI4NTI2MzQ5NDAifQ==</vt:lpwstr>
  </property>
</Properties>
</file>