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autoSpaceDN w:val="0"/>
        <w:ind w:right="-26"/>
        <w:jc w:val="center"/>
        <w:textAlignment w:val="bottom"/>
        <w:rPr>
          <w:rFonts w:asciiTheme="minorEastAsia" w:hAnsiTheme="minorEastAsia" w:eastAsiaTheme="majorEastAsia"/>
          <w:b/>
          <w:color w:val="auto"/>
          <w:sz w:val="52"/>
          <w:szCs w:val="52"/>
          <w:lang w:eastAsia="zh-CN"/>
        </w:rPr>
      </w:pPr>
      <w:r>
        <w:rPr>
          <w:rFonts w:hint="eastAsia" w:ascii="仿宋" w:hAnsi="仿宋" w:eastAsia="仿宋" w:cs="仿宋"/>
          <w:b/>
          <w:color w:val="auto"/>
          <w:sz w:val="52"/>
          <w:szCs w:val="52"/>
          <w:lang w:eastAsia="zh-CN"/>
        </w:rPr>
        <w:t>新疆维吾尔自治区克孜勒苏柯尔克孜自治州草原高、中火险区建设项目（一标段）</w:t>
      </w:r>
    </w:p>
    <w:p>
      <w:pPr>
        <w:spacing w:line="760" w:lineRule="exact"/>
        <w:jc w:val="center"/>
        <w:rPr>
          <w:rFonts w:hint="default" w:ascii="仿宋" w:hAnsi="仿宋" w:eastAsia="仿宋" w:cs="仿宋"/>
          <w:b/>
          <w:color w:val="auto"/>
          <w:sz w:val="44"/>
          <w:szCs w:val="44"/>
          <w:lang w:val="en-US" w:eastAsia="zh-CN"/>
        </w:rPr>
      </w:pPr>
      <w:r>
        <w:rPr>
          <w:rFonts w:hint="eastAsia" w:ascii="仿宋" w:hAnsi="仿宋" w:eastAsia="仿宋" w:cs="仿宋"/>
          <w:b/>
          <w:bCs/>
          <w:color w:val="000000" w:themeColor="text1"/>
          <w:sz w:val="44"/>
          <w:szCs w:val="44"/>
          <w:lang w:eastAsia="zh-CN"/>
          <w14:textFill>
            <w14:solidFill>
              <w14:schemeClr w14:val="tx1"/>
            </w14:solidFill>
          </w14:textFill>
        </w:rPr>
        <w:t>项目编号：</w:t>
      </w:r>
      <w:r>
        <w:rPr>
          <w:rFonts w:hint="eastAsia" w:ascii="仿宋" w:hAnsi="仿宋" w:eastAsia="仿宋" w:cs="仿宋"/>
          <w:b/>
          <w:color w:val="auto"/>
          <w:sz w:val="44"/>
          <w:szCs w:val="44"/>
          <w:lang w:eastAsia="zh-CN"/>
        </w:rPr>
        <w:t>KZZB-2023</w:t>
      </w:r>
      <w:r>
        <w:rPr>
          <w:rFonts w:hint="eastAsia" w:ascii="仿宋" w:hAnsi="仿宋" w:eastAsia="仿宋" w:cs="仿宋"/>
          <w:b/>
          <w:color w:val="auto"/>
          <w:sz w:val="44"/>
          <w:szCs w:val="44"/>
          <w:lang w:val="en-US" w:eastAsia="zh-CN"/>
        </w:rPr>
        <w:t>067</w:t>
      </w:r>
    </w:p>
    <w:p>
      <w:pPr>
        <w:pStyle w:val="29"/>
        <w:rPr>
          <w:rFonts w:ascii="仿宋" w:hAnsi="仿宋" w:eastAsia="仿宋" w:cs="仿宋"/>
          <w:color w:val="000000" w:themeColor="text1"/>
          <w14:textFill>
            <w14:solidFill>
              <w14:schemeClr w14:val="tx1"/>
            </w14:solidFill>
          </w14:textFill>
        </w:rPr>
      </w:pPr>
    </w:p>
    <w:p>
      <w:pPr>
        <w:pStyle w:val="29"/>
        <w:jc w:val="center"/>
        <w:rPr>
          <w:rFonts w:ascii="仿宋" w:hAnsi="仿宋" w:eastAsia="仿宋" w:cs="仿宋"/>
          <w:b/>
          <w:color w:val="000000" w:themeColor="text1"/>
          <w:sz w:val="96"/>
          <w:szCs w:val="96"/>
          <w14:textFill>
            <w14:solidFill>
              <w14:schemeClr w14:val="tx1"/>
            </w14:solidFill>
          </w14:textFill>
        </w:rPr>
      </w:pPr>
      <w:r>
        <w:rPr>
          <w:rFonts w:hint="eastAsia" w:ascii="仿宋" w:hAnsi="仿宋" w:eastAsia="仿宋" w:cs="仿宋"/>
          <w:b/>
          <w:color w:val="000000" w:themeColor="text1"/>
          <w:sz w:val="96"/>
          <w:szCs w:val="96"/>
          <w14:textFill>
            <w14:solidFill>
              <w14:schemeClr w14:val="tx1"/>
            </w14:solidFill>
          </w14:textFill>
        </w:rPr>
        <w:t>招</w:t>
      </w:r>
    </w:p>
    <w:p>
      <w:pPr>
        <w:pStyle w:val="29"/>
        <w:jc w:val="center"/>
        <w:rPr>
          <w:rFonts w:ascii="仿宋" w:hAnsi="仿宋" w:eastAsia="仿宋" w:cs="仿宋"/>
          <w:b/>
          <w:bCs/>
          <w:color w:val="000000" w:themeColor="text1"/>
          <w:sz w:val="96"/>
          <w:szCs w:val="96"/>
          <w14:textFill>
            <w14:solidFill>
              <w14:schemeClr w14:val="tx1"/>
            </w14:solidFill>
          </w14:textFill>
        </w:rPr>
      </w:pPr>
      <w:r>
        <w:rPr>
          <w:rFonts w:hint="eastAsia" w:ascii="仿宋" w:hAnsi="仿宋" w:eastAsia="仿宋" w:cs="仿宋"/>
          <w:b/>
          <w:color w:val="000000" w:themeColor="text1"/>
          <w:sz w:val="96"/>
          <w:szCs w:val="96"/>
          <w14:textFill>
            <w14:solidFill>
              <w14:schemeClr w14:val="tx1"/>
            </w14:solidFill>
          </w14:textFill>
        </w:rPr>
        <w:t>标</w:t>
      </w:r>
    </w:p>
    <w:p>
      <w:pPr>
        <w:pStyle w:val="29"/>
        <w:jc w:val="center"/>
        <w:rPr>
          <w:rFonts w:ascii="仿宋" w:hAnsi="仿宋" w:eastAsia="仿宋" w:cs="仿宋"/>
          <w:b/>
          <w:bCs/>
          <w:color w:val="000000" w:themeColor="text1"/>
          <w:sz w:val="96"/>
          <w:szCs w:val="96"/>
          <w14:textFill>
            <w14:solidFill>
              <w14:schemeClr w14:val="tx1"/>
            </w14:solidFill>
          </w14:textFill>
        </w:rPr>
      </w:pPr>
      <w:r>
        <w:rPr>
          <w:rFonts w:hint="eastAsia" w:ascii="仿宋" w:hAnsi="仿宋" w:eastAsia="仿宋" w:cs="仿宋"/>
          <w:b/>
          <w:bCs/>
          <w:color w:val="000000" w:themeColor="text1"/>
          <w:sz w:val="96"/>
          <w:szCs w:val="96"/>
          <w14:textFill>
            <w14:solidFill>
              <w14:schemeClr w14:val="tx1"/>
            </w14:solidFill>
          </w14:textFill>
        </w:rPr>
        <w:t>文</w:t>
      </w:r>
    </w:p>
    <w:p>
      <w:pPr>
        <w:pStyle w:val="29"/>
        <w:jc w:val="center"/>
        <w:rPr>
          <w:rFonts w:ascii="仿宋" w:hAnsi="仿宋" w:eastAsia="仿宋" w:cs="仿宋"/>
          <w:color w:val="000000" w:themeColor="text1"/>
          <w:sz w:val="84"/>
          <w:szCs w:val="84"/>
          <w14:textFill>
            <w14:solidFill>
              <w14:schemeClr w14:val="tx1"/>
            </w14:solidFill>
          </w14:textFill>
        </w:rPr>
      </w:pPr>
      <w:r>
        <w:rPr>
          <w:rFonts w:hint="eastAsia" w:ascii="仿宋" w:hAnsi="仿宋" w:eastAsia="仿宋" w:cs="仿宋"/>
          <w:b/>
          <w:bCs/>
          <w:color w:val="000000" w:themeColor="text1"/>
          <w:sz w:val="96"/>
          <w:szCs w:val="96"/>
          <w14:textFill>
            <w14:solidFill>
              <w14:schemeClr w14:val="tx1"/>
            </w14:solidFill>
          </w14:textFill>
        </w:rPr>
        <w:t>件</w:t>
      </w:r>
    </w:p>
    <w:p>
      <w:pPr>
        <w:pStyle w:val="29"/>
        <w:rPr>
          <w:rFonts w:ascii="仿宋" w:hAnsi="仿宋" w:eastAsia="仿宋" w:cs="仿宋"/>
          <w:color w:val="000000" w:themeColor="text1"/>
          <w14:textFill>
            <w14:solidFill>
              <w14:schemeClr w14:val="tx1"/>
            </w14:solidFill>
          </w14:textFill>
        </w:rPr>
      </w:pPr>
    </w:p>
    <w:p>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采购单位：</w:t>
      </w:r>
      <w:r>
        <w:rPr>
          <w:rFonts w:hint="eastAsia" w:ascii="仿宋" w:hAnsi="仿宋" w:eastAsia="仿宋" w:cs="仿宋"/>
          <w:color w:val="auto"/>
          <w:sz w:val="36"/>
          <w:szCs w:val="36"/>
          <w:lang w:eastAsia="zh-CN"/>
        </w:rPr>
        <w:t>克孜勒苏柯尔克孜自治州草原监理所</w:t>
      </w:r>
      <w:r>
        <w:rPr>
          <w:rFonts w:hint="eastAsia" w:ascii="仿宋" w:hAnsi="仿宋" w:eastAsia="仿宋" w:cs="仿宋"/>
          <w:color w:val="000000" w:themeColor="text1"/>
          <w:sz w:val="36"/>
          <w:szCs w:val="36"/>
          <w:lang w:eastAsia="zh-CN"/>
          <w14:textFill>
            <w14:solidFill>
              <w14:schemeClr w14:val="tx1"/>
            </w14:solidFill>
          </w14:textFill>
        </w:rPr>
        <w:t>（盖章）</w:t>
      </w:r>
    </w:p>
    <w:p>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联 系 人：</w:t>
      </w:r>
      <w:r>
        <w:rPr>
          <w:rFonts w:hint="eastAsia" w:ascii="仿宋" w:hAnsi="仿宋" w:eastAsia="仿宋" w:cs="仿宋"/>
          <w:color w:val="auto"/>
          <w:sz w:val="36"/>
          <w:szCs w:val="36"/>
          <w:lang w:eastAsia="zh-CN"/>
        </w:rPr>
        <w:t>古先生</w:t>
      </w:r>
      <w:r>
        <w:rPr>
          <w:rFonts w:hint="eastAsia" w:ascii="仿宋" w:hAnsi="仿宋" w:eastAsia="仿宋" w:cs="仿宋"/>
          <w:color w:val="000000" w:themeColor="text1"/>
          <w:sz w:val="36"/>
          <w:szCs w:val="36"/>
          <w:lang w:eastAsia="zh-CN"/>
          <w14:textFill>
            <w14:solidFill>
              <w14:schemeClr w14:val="tx1"/>
            </w14:solidFill>
          </w14:textFill>
        </w:rPr>
        <w:t xml:space="preserve">  </w:t>
      </w:r>
    </w:p>
    <w:p>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联系电话：</w:t>
      </w:r>
      <w:r>
        <w:rPr>
          <w:rFonts w:hint="eastAsia" w:ascii="仿宋" w:hAnsi="仿宋" w:eastAsia="仿宋" w:cs="仿宋"/>
          <w:color w:val="auto"/>
          <w:sz w:val="36"/>
          <w:szCs w:val="36"/>
          <w:lang w:eastAsia="zh-CN"/>
        </w:rPr>
        <w:t xml:space="preserve">13579560500 </w:t>
      </w:r>
    </w:p>
    <w:p>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代理机构：新疆守正工程项目管理有限公司（盖章）</w:t>
      </w:r>
    </w:p>
    <w:p>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联 系 人：邓女士</w:t>
      </w:r>
    </w:p>
    <w:p>
      <w:pPr>
        <w:spacing w:line="700" w:lineRule="exact"/>
        <w:ind w:firstLine="360" w:firstLineChars="100"/>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联系电话:19990420520</w:t>
      </w:r>
    </w:p>
    <w:p>
      <w:pPr>
        <w:pStyle w:val="3"/>
        <w:rPr>
          <w:lang w:eastAsia="zh-CN"/>
        </w:rPr>
      </w:pPr>
    </w:p>
    <w:p>
      <w:pPr>
        <w:rPr>
          <w:lang w:eastAsia="zh-CN"/>
        </w:rPr>
      </w:pPr>
    </w:p>
    <w:p>
      <w:pPr>
        <w:jc w:val="center"/>
        <w:rPr>
          <w:rFonts w:ascii="仿宋" w:hAnsi="仿宋" w:eastAsia="仿宋" w:cs="仿宋"/>
          <w:b/>
          <w:color w:val="000000" w:themeColor="text1"/>
          <w:sz w:val="36"/>
          <w:szCs w:val="36"/>
          <w:lang w:eastAsia="zh-CN"/>
          <w14:textFill>
            <w14:solidFill>
              <w14:schemeClr w14:val="tx1"/>
            </w14:solidFill>
          </w14:textFill>
        </w:rPr>
      </w:pPr>
      <w:r>
        <w:rPr>
          <w:rFonts w:hint="eastAsia" w:ascii="仿宋" w:hAnsi="仿宋" w:eastAsia="仿宋" w:cs="仿宋"/>
          <w:b/>
          <w:color w:val="000000" w:themeColor="text1"/>
          <w:sz w:val="36"/>
          <w:szCs w:val="36"/>
          <w:lang w:eastAsia="zh-CN"/>
          <w14:textFill>
            <w14:solidFill>
              <w14:schemeClr w14:val="tx1"/>
            </w14:solidFill>
          </w14:textFill>
        </w:rPr>
        <w:t>招投标监督管理机构备案登记栏</w:t>
      </w:r>
    </w:p>
    <w:tbl>
      <w:tblPr>
        <w:tblStyle w:val="19"/>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8527" w:type="dxa"/>
          </w:tcPr>
          <w:p>
            <w:pPr>
              <w:spacing w:line="500" w:lineRule="exact"/>
              <w:jc w:val="both"/>
              <w:rPr>
                <w:rFonts w:ascii="仿宋" w:hAnsi="仿宋" w:eastAsia="仿宋" w:cs="仿宋"/>
                <w:color w:val="000000" w:themeColor="text1"/>
                <w:lang w:eastAsia="zh-CN"/>
                <w14:textFill>
                  <w14:solidFill>
                    <w14:schemeClr w14:val="tx1"/>
                  </w14:solidFill>
                </w14:textFill>
              </w:rPr>
            </w:pPr>
          </w:p>
          <w:p>
            <w:pPr>
              <w:spacing w:line="500" w:lineRule="exact"/>
              <w:jc w:val="both"/>
              <w:rPr>
                <w:rFonts w:ascii="仿宋" w:hAnsi="仿宋" w:eastAsia="仿宋" w:cs="仿宋"/>
                <w:color w:val="000000" w:themeColor="text1"/>
                <w:lang w:eastAsia="zh-CN"/>
                <w14:textFill>
                  <w14:solidFill>
                    <w14:schemeClr w14:val="tx1"/>
                  </w14:solidFill>
                </w14:textFill>
              </w:rPr>
            </w:pPr>
          </w:p>
          <w:p>
            <w:pPr>
              <w:spacing w:line="500" w:lineRule="exact"/>
              <w:jc w:val="both"/>
              <w:rPr>
                <w:rFonts w:ascii="仿宋" w:hAnsi="仿宋" w:eastAsia="仿宋" w:cs="仿宋"/>
                <w:color w:val="000000" w:themeColor="text1"/>
                <w:w w:val="95"/>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采购单位：克孜勒苏柯尔克孜自治州草原监理所</w:t>
            </w:r>
            <w:r>
              <w:rPr>
                <w:rFonts w:hint="eastAsia" w:ascii="仿宋" w:hAnsi="仿宋" w:eastAsia="仿宋" w:cs="仿宋"/>
                <w:color w:val="000000" w:themeColor="text1"/>
                <w:w w:val="95"/>
                <w:sz w:val="32"/>
                <w:szCs w:val="32"/>
                <w:lang w:eastAsia="zh-CN"/>
                <w14:textFill>
                  <w14:solidFill>
                    <w14:schemeClr w14:val="tx1"/>
                  </w14:solidFill>
                </w14:textFill>
              </w:rPr>
              <w:t>（盖章）</w:t>
            </w:r>
          </w:p>
          <w:p>
            <w:pPr>
              <w:spacing w:line="500" w:lineRule="exact"/>
              <w:jc w:val="both"/>
              <w:rPr>
                <w:rFonts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 xml:space="preserve">                                            </w:t>
            </w:r>
          </w:p>
          <w:p>
            <w:pPr>
              <w:spacing w:line="500" w:lineRule="exact"/>
              <w:jc w:val="both"/>
              <w:rPr>
                <w:rFonts w:ascii="仿宋" w:hAnsi="仿宋" w:eastAsia="仿宋" w:cs="仿宋"/>
                <w:color w:val="000000" w:themeColor="text1"/>
                <w:sz w:val="32"/>
                <w:szCs w:val="32"/>
                <w:lang w:eastAsia="zh-CN"/>
                <w14:textFill>
                  <w14:solidFill>
                    <w14:schemeClr w14:val="tx1"/>
                  </w14:solidFill>
                </w14:textFill>
              </w:rPr>
            </w:pPr>
          </w:p>
          <w:p>
            <w:pPr>
              <w:spacing w:line="500" w:lineRule="exact"/>
              <w:jc w:val="both"/>
              <w:rPr>
                <w:rFonts w:ascii="仿宋" w:hAnsi="仿宋" w:eastAsia="仿宋" w:cs="仿宋"/>
                <w:color w:val="000000" w:themeColor="text1"/>
                <w:sz w:val="32"/>
                <w:szCs w:val="32"/>
                <w:lang w:eastAsia="zh-CN"/>
                <w14:textFill>
                  <w14:solidFill>
                    <w14:schemeClr w14:val="tx1"/>
                  </w14:solidFill>
                </w14:textFill>
              </w:rPr>
            </w:pPr>
          </w:p>
          <w:p>
            <w:pPr>
              <w:spacing w:line="500" w:lineRule="exact"/>
              <w:ind w:left="3520" w:hanging="3520" w:hangingChars="1100"/>
              <w:jc w:val="both"/>
              <w:rPr>
                <w:rFonts w:ascii="仿宋" w:hAnsi="仿宋" w:eastAsia="仿宋" w:cs="仿宋"/>
                <w:color w:val="000000" w:themeColor="text1"/>
                <w:sz w:val="32"/>
                <w:szCs w:val="32"/>
                <w:lang w:eastAsia="zh-CN"/>
                <w14:textFill>
                  <w14:solidFill>
                    <w14:schemeClr w14:val="tx1"/>
                  </w14:solidFill>
                </w14:textFill>
              </w:rPr>
            </w:pPr>
          </w:p>
          <w:p>
            <w:pPr>
              <w:spacing w:line="500" w:lineRule="exact"/>
              <w:ind w:left="3520" w:hanging="3520" w:hangingChars="1100"/>
              <w:jc w:val="both"/>
              <w:rPr>
                <w:rFonts w:ascii="仿宋" w:hAnsi="仿宋" w:eastAsia="仿宋" w:cs="仿宋"/>
                <w:color w:val="auto"/>
                <w:sz w:val="32"/>
                <w:szCs w:val="32"/>
                <w:lang w:eastAsia="zh-CN"/>
              </w:rPr>
            </w:pPr>
            <w:r>
              <w:rPr>
                <w:rFonts w:hint="eastAsia" w:ascii="仿宋" w:hAnsi="仿宋" w:eastAsia="仿宋" w:cs="仿宋"/>
                <w:color w:val="000000" w:themeColor="text1"/>
                <w:sz w:val="32"/>
                <w:szCs w:val="32"/>
                <w:lang w:eastAsia="zh-CN"/>
                <w14:textFill>
                  <w14:solidFill>
                    <w14:schemeClr w14:val="tx1"/>
                  </w14:solidFill>
                </w14:textFill>
              </w:rPr>
              <w:t>采购项目名称：</w:t>
            </w:r>
            <w:r>
              <w:rPr>
                <w:rFonts w:hint="eastAsia" w:ascii="仿宋" w:hAnsi="仿宋" w:eastAsia="仿宋" w:cs="仿宋"/>
                <w:color w:val="auto"/>
                <w:sz w:val="32"/>
                <w:szCs w:val="32"/>
                <w:lang w:eastAsia="zh-CN"/>
              </w:rPr>
              <w:t>新疆维吾尔自治区克孜勒苏柯尔克孜自治州</w:t>
            </w:r>
          </w:p>
          <w:p>
            <w:pPr>
              <w:spacing w:line="500" w:lineRule="exact"/>
              <w:ind w:left="3520" w:hanging="3520" w:hangingChars="1100"/>
              <w:jc w:val="both"/>
              <w:rPr>
                <w:rFonts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auto"/>
                <w:sz w:val="32"/>
                <w:szCs w:val="32"/>
                <w:lang w:eastAsia="zh-CN"/>
              </w:rPr>
              <w:t>草原高、中火险区建设项目（一标段）</w:t>
            </w:r>
          </w:p>
          <w:p>
            <w:pPr>
              <w:spacing w:line="500" w:lineRule="exact"/>
              <w:ind w:left="3520" w:hanging="3520" w:hangingChars="1100"/>
              <w:jc w:val="both"/>
              <w:rPr>
                <w:rFonts w:ascii="仿宋" w:hAnsi="仿宋" w:eastAsia="仿宋" w:cs="仿宋"/>
                <w:color w:val="000000" w:themeColor="text1"/>
                <w:sz w:val="32"/>
                <w:szCs w:val="32"/>
                <w:lang w:eastAsia="zh-CN"/>
                <w14:textFill>
                  <w14:solidFill>
                    <w14:schemeClr w14:val="tx1"/>
                  </w14:solidFill>
                </w14:textFill>
              </w:rPr>
            </w:pPr>
          </w:p>
          <w:p>
            <w:pPr>
              <w:spacing w:line="500" w:lineRule="exact"/>
              <w:ind w:left="3520" w:hanging="3520" w:hangingChars="1100"/>
              <w:jc w:val="both"/>
              <w:rPr>
                <w:rFonts w:ascii="仿宋" w:hAnsi="仿宋" w:eastAsia="仿宋" w:cs="仿宋"/>
                <w:color w:val="000000" w:themeColor="text1"/>
                <w:sz w:val="32"/>
                <w:szCs w:val="32"/>
                <w:lang w:eastAsia="zh-CN"/>
                <w14:textFill>
                  <w14:solidFill>
                    <w14:schemeClr w14:val="tx1"/>
                  </w14:solidFill>
                </w14:textFill>
              </w:rPr>
            </w:pPr>
          </w:p>
          <w:p>
            <w:pPr>
              <w:pStyle w:val="6"/>
              <w:spacing w:line="500" w:lineRule="exact"/>
              <w:jc w:val="both"/>
              <w:outlineLvl w:val="2"/>
              <w:rPr>
                <w:rFonts w:ascii="仿宋" w:hAnsi="仿宋" w:eastAsia="仿宋" w:cs="仿宋"/>
                <w:color w:val="000000" w:themeColor="text1"/>
                <w:lang w:eastAsia="zh-CN"/>
                <w14:textFill>
                  <w14:solidFill>
                    <w14:schemeClr w14:val="tx1"/>
                  </w14:solidFill>
                </w14:textFill>
              </w:rPr>
            </w:pPr>
          </w:p>
          <w:p>
            <w:pPr>
              <w:spacing w:line="500" w:lineRule="exact"/>
              <w:jc w:val="both"/>
              <w:rPr>
                <w:rFonts w:ascii="仿宋" w:hAnsi="仿宋" w:eastAsia="仿宋" w:cs="仿宋"/>
                <w:color w:val="000000" w:themeColor="text1"/>
                <w:sz w:val="32"/>
                <w:szCs w:val="32"/>
                <w:lang w:eastAsia="zh-CN"/>
                <w14:textFill>
                  <w14:solidFill>
                    <w14:schemeClr w14:val="tx1"/>
                  </w14:solidFill>
                </w14:textFill>
              </w:rPr>
            </w:pPr>
          </w:p>
          <w:p>
            <w:pPr>
              <w:spacing w:line="500" w:lineRule="exact"/>
              <w:jc w:val="both"/>
              <w:rPr>
                <w:rFonts w:ascii="仿宋" w:hAnsi="仿宋" w:eastAsia="仿宋" w:cs="仿宋"/>
                <w:color w:val="000000" w:themeColor="text1"/>
                <w:sz w:val="32"/>
                <w:szCs w:val="32"/>
                <w:lang w:eastAsia="zh-CN"/>
                <w14:textFill>
                  <w14:solidFill>
                    <w14:schemeClr w14:val="tx1"/>
                  </w14:solidFill>
                </w14:textFill>
              </w:rPr>
            </w:pPr>
          </w:p>
          <w:p>
            <w:pPr>
              <w:spacing w:line="500" w:lineRule="exact"/>
              <w:jc w:val="both"/>
              <w:rPr>
                <w:rFonts w:ascii="仿宋" w:hAnsi="仿宋" w:eastAsia="仿宋" w:cs="仿宋"/>
                <w:color w:val="000000" w:themeColor="text1"/>
                <w:sz w:val="32"/>
                <w:szCs w:val="32"/>
                <w:lang w:eastAsia="zh-CN"/>
                <w14:textFill>
                  <w14:solidFill>
                    <w14:schemeClr w14:val="tx1"/>
                  </w14:solidFill>
                </w14:textFill>
              </w:rPr>
            </w:pPr>
          </w:p>
          <w:p>
            <w:pPr>
              <w:spacing w:line="500" w:lineRule="exact"/>
              <w:jc w:val="both"/>
              <w:rPr>
                <w:rFonts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代理机构：新疆守正工程项目管理有限公司（盖章）</w:t>
            </w:r>
          </w:p>
          <w:p>
            <w:pPr>
              <w:pStyle w:val="6"/>
              <w:jc w:val="center"/>
              <w:outlineLvl w:val="2"/>
              <w:rPr>
                <w:rFonts w:ascii="仿宋" w:hAnsi="仿宋" w:eastAsia="仿宋" w:cs="仿宋"/>
                <w:color w:val="000000" w:themeColor="text1"/>
                <w:lang w:eastAsia="zh-CN"/>
                <w14:textFill>
                  <w14:solidFill>
                    <w14:schemeClr w14:val="tx1"/>
                  </w14:solidFill>
                </w14:textFill>
              </w:rPr>
            </w:pPr>
          </w:p>
          <w:p>
            <w:pPr>
              <w:pStyle w:val="6"/>
              <w:jc w:val="center"/>
              <w:outlineLvl w:val="2"/>
              <w:rPr>
                <w:rFonts w:ascii="仿宋" w:hAnsi="仿宋" w:eastAsia="仿宋" w:cs="仿宋"/>
                <w:color w:val="000000" w:themeColor="text1"/>
                <w:lang w:eastAsia="zh-CN"/>
                <w14:textFill>
                  <w14:solidFill>
                    <w14:schemeClr w14:val="tx1"/>
                  </w14:solidFill>
                </w14:textFill>
              </w:rPr>
            </w:pPr>
          </w:p>
          <w:p>
            <w:pPr>
              <w:pStyle w:val="6"/>
              <w:jc w:val="center"/>
              <w:outlineLvl w:val="2"/>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  期：20</w:t>
            </w:r>
            <w:r>
              <w:rPr>
                <w:rFonts w:hint="eastAsia" w:ascii="仿宋" w:hAnsi="仿宋" w:eastAsia="仿宋" w:cs="仿宋"/>
                <w:color w:val="000000" w:themeColor="text1"/>
                <w:lang w:eastAsia="zh-CN"/>
                <w14:textFill>
                  <w14:solidFill>
                    <w14:schemeClr w14:val="tx1"/>
                  </w14:solidFill>
                </w14:textFill>
              </w:rPr>
              <w:t>23</w:t>
            </w:r>
            <w:r>
              <w:rPr>
                <w:rFonts w:hint="eastAsia" w:ascii="仿宋" w:hAnsi="仿宋" w:eastAsia="仿宋" w:cs="仿宋"/>
                <w:color w:val="000000" w:themeColor="text1"/>
                <w14:textFill>
                  <w14:solidFill>
                    <w14:schemeClr w14:val="tx1"/>
                  </w14:solidFill>
                </w14:textFill>
              </w:rPr>
              <w:t>年</w:t>
            </w:r>
            <w:r>
              <w:rPr>
                <w:rFonts w:hint="eastAsia" w:ascii="仿宋" w:hAnsi="仿宋" w:eastAsia="仿宋" w:cs="仿宋"/>
                <w:color w:val="000000" w:themeColor="text1"/>
                <w:lang w:val="en-US" w:eastAsia="zh-CN"/>
                <w14:textFill>
                  <w14:solidFill>
                    <w14:schemeClr w14:val="tx1"/>
                  </w14:solidFill>
                </w14:textFill>
              </w:rPr>
              <w:t>5</w:t>
            </w:r>
            <w:r>
              <w:rPr>
                <w:rFonts w:hint="eastAsia" w:ascii="仿宋" w:hAnsi="仿宋" w:eastAsia="仿宋" w:cs="仿宋"/>
                <w:color w:val="000000" w:themeColor="text1"/>
                <w14:textFill>
                  <w14:solidFill>
                    <w14:schemeClr w14:val="tx1"/>
                  </w14:solidFill>
                </w14:textFill>
              </w:rPr>
              <w:t>月</w:t>
            </w:r>
          </w:p>
          <w:p>
            <w:pPr>
              <w:pStyle w:val="6"/>
              <w:jc w:val="both"/>
              <w:outlineLvl w:val="2"/>
              <w:rPr>
                <w:rFonts w:ascii="仿宋" w:hAnsi="仿宋" w:eastAsia="仿宋" w:cs="仿宋"/>
                <w:color w:val="000000" w:themeColor="text1"/>
                <w14:textFill>
                  <w14:solidFill>
                    <w14:schemeClr w14:val="tx1"/>
                  </w14:solidFill>
                </w14:textFill>
              </w:rPr>
            </w:pPr>
          </w:p>
        </w:tc>
      </w:tr>
    </w:tbl>
    <w:p>
      <w:pPr>
        <w:spacing w:line="240" w:lineRule="exact"/>
        <w:rPr>
          <w:rFonts w:ascii="仿宋" w:hAnsi="仿宋" w:eastAsia="仿宋" w:cs="仿宋"/>
          <w:color w:val="000000" w:themeColor="text1"/>
          <w:sz w:val="44"/>
          <w:szCs w:val="44"/>
          <w14:textFill>
            <w14:solidFill>
              <w14:schemeClr w14:val="tx1"/>
            </w14:solidFill>
          </w14:textFill>
        </w:rPr>
        <w:sectPr>
          <w:headerReference r:id="rId3" w:type="default"/>
          <w:footerReference r:id="rId4" w:type="default"/>
          <w:pgSz w:w="11906" w:h="16838"/>
          <w:pgMar w:top="1440" w:right="1080" w:bottom="1440" w:left="1080" w:header="851" w:footer="992" w:gutter="0"/>
          <w:pgNumType w:start="1"/>
          <w:cols w:space="720" w:num="1"/>
          <w:docGrid w:type="linesAndChars" w:linePitch="312" w:charSpace="0"/>
        </w:sectPr>
      </w:pPr>
    </w:p>
    <w:p>
      <w:pPr>
        <w:pStyle w:val="5"/>
        <w:rPr>
          <w:color w:val="000000" w:themeColor="text1"/>
          <w14:textFill>
            <w14:solidFill>
              <w14:schemeClr w14:val="tx1"/>
            </w14:solidFill>
          </w14:textFill>
        </w:rPr>
      </w:pPr>
    </w:p>
    <w:p>
      <w:pPr>
        <w:rPr>
          <w:rFonts w:ascii="仿宋" w:hAnsi="仿宋" w:eastAsia="仿宋" w:cs="仿宋"/>
          <w:color w:val="000000" w:themeColor="text1"/>
          <w:lang w:val="zh-CN"/>
          <w14:textFill>
            <w14:solidFill>
              <w14:schemeClr w14:val="tx1"/>
            </w14:solidFill>
          </w14:textFill>
        </w:rPr>
      </w:pPr>
    </w:p>
    <w:p>
      <w:pPr>
        <w:pStyle w:val="3"/>
        <w:spacing w:before="0" w:line="360" w:lineRule="auto"/>
        <w:jc w:val="center"/>
        <w:rPr>
          <w:rFonts w:ascii="仿宋" w:hAnsi="仿宋" w:eastAsia="仿宋" w:cs="仿宋"/>
          <w:color w:val="000000" w:themeColor="text1"/>
          <w:sz w:val="44"/>
          <w:szCs w:val="44"/>
          <w:lang w:val="zh-CN"/>
          <w14:textFill>
            <w14:solidFill>
              <w14:schemeClr w14:val="tx1"/>
            </w14:solidFill>
          </w14:textFill>
        </w:rPr>
      </w:pPr>
    </w:p>
    <w:p>
      <w:pPr>
        <w:pStyle w:val="3"/>
        <w:spacing w:before="0" w:line="360" w:lineRule="auto"/>
        <w:jc w:val="center"/>
        <w:rPr>
          <w:rFonts w:ascii="仿宋" w:hAnsi="仿宋" w:eastAsia="仿宋" w:cs="仿宋"/>
          <w:color w:val="000000" w:themeColor="text1"/>
          <w:sz w:val="44"/>
          <w:szCs w:val="44"/>
          <w:lang w:val="zh-CN"/>
          <w14:textFill>
            <w14:solidFill>
              <w14:schemeClr w14:val="tx1"/>
            </w14:solidFill>
          </w14:textFill>
        </w:rPr>
      </w:pPr>
      <w:r>
        <w:rPr>
          <w:rFonts w:hint="eastAsia" w:ascii="仿宋" w:hAnsi="仿宋" w:eastAsia="仿宋" w:cs="仿宋"/>
          <w:color w:val="000000" w:themeColor="text1"/>
          <w:sz w:val="44"/>
          <w:szCs w:val="44"/>
          <w:lang w:val="zh-CN"/>
          <w14:textFill>
            <w14:solidFill>
              <w14:schemeClr w14:val="tx1"/>
            </w14:solidFill>
          </w14:textFill>
        </w:rPr>
        <w:t>目    录</w:t>
      </w:r>
    </w:p>
    <w:p>
      <w:pPr>
        <w:rPr>
          <w:rFonts w:ascii="仿宋" w:hAnsi="仿宋" w:eastAsia="仿宋" w:cs="仿宋"/>
          <w:color w:val="000000" w:themeColor="text1"/>
          <w:sz w:val="30"/>
          <w:szCs w:val="30"/>
          <w:lang w:val="zh-CN"/>
          <w14:textFill>
            <w14:solidFill>
              <w14:schemeClr w14:val="tx1"/>
            </w14:solidFill>
          </w14:textFill>
        </w:rPr>
      </w:pPr>
    </w:p>
    <w:p>
      <w:pPr>
        <w:spacing w:line="360" w:lineRule="auto"/>
        <w:rPr>
          <w:rFonts w:ascii="仿宋" w:hAnsi="仿宋" w:eastAsia="仿宋" w:cs="仿宋"/>
          <w:color w:val="000000" w:themeColor="text1"/>
          <w:sz w:val="30"/>
          <w:szCs w:val="30"/>
          <w14:textFill>
            <w14:solidFill>
              <w14:schemeClr w14:val="tx1"/>
            </w14:solidFill>
          </w14:textFill>
        </w:rPr>
      </w:pPr>
    </w:p>
    <w:p>
      <w:pPr>
        <w:widowControl/>
        <w:rPr>
          <w:rFonts w:ascii="仿宋" w:hAnsi="仿宋" w:eastAsia="仿宋" w:cs="仿宋"/>
          <w:color w:val="000000" w:themeColor="text1"/>
          <w:sz w:val="30"/>
          <w:szCs w:val="30"/>
          <w14:textFill>
            <w14:solidFill>
              <w14:schemeClr w14:val="tx1"/>
            </w14:solidFill>
          </w14:textFill>
        </w:rPr>
      </w:pPr>
    </w:p>
    <w:p>
      <w:pPr>
        <w:spacing w:line="360" w:lineRule="auto"/>
        <w:ind w:firstLine="1800" w:firstLineChars="600"/>
        <w:rPr>
          <w:rFonts w:ascii="仿宋" w:hAnsi="仿宋" w:eastAsia="仿宋" w:cs="仿宋"/>
          <w:b/>
          <w:color w:val="000000" w:themeColor="text1"/>
          <w:sz w:val="30"/>
          <w:szCs w:val="30"/>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 xml:space="preserve">第一部分      </w:t>
      </w:r>
      <w:r>
        <w:rPr>
          <w:rFonts w:hint="eastAsia" w:ascii="仿宋" w:hAnsi="仿宋" w:eastAsia="仿宋" w:cs="仿宋"/>
          <w:b/>
          <w:color w:val="000000" w:themeColor="text1"/>
          <w:sz w:val="30"/>
          <w:szCs w:val="30"/>
          <w:lang w:eastAsia="zh-CN"/>
          <w14:textFill>
            <w14:solidFill>
              <w14:schemeClr w14:val="tx1"/>
            </w14:solidFill>
          </w14:textFill>
        </w:rPr>
        <w:t>招标</w:t>
      </w:r>
      <w:r>
        <w:rPr>
          <w:rFonts w:hint="eastAsia" w:ascii="仿宋" w:hAnsi="仿宋" w:eastAsia="仿宋" w:cs="仿宋"/>
          <w:b/>
          <w:color w:val="000000" w:themeColor="text1"/>
          <w:sz w:val="30"/>
          <w:szCs w:val="30"/>
          <w14:textFill>
            <w14:solidFill>
              <w14:schemeClr w14:val="tx1"/>
            </w14:solidFill>
          </w14:textFill>
        </w:rPr>
        <w:t>公告</w:t>
      </w:r>
    </w:p>
    <w:p>
      <w:pPr>
        <w:spacing w:line="360" w:lineRule="auto"/>
        <w:ind w:firstLine="1800" w:firstLineChars="600"/>
        <w:rPr>
          <w:rFonts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第二部分      供应商须知</w:t>
      </w:r>
    </w:p>
    <w:p>
      <w:pPr>
        <w:spacing w:line="360" w:lineRule="auto"/>
        <w:ind w:firstLine="1800" w:firstLineChars="600"/>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14:textFill>
            <w14:solidFill>
              <w14:schemeClr w14:val="tx1"/>
            </w14:solidFill>
          </w14:textFill>
        </w:rPr>
        <w:t xml:space="preserve">第三部分      </w:t>
      </w:r>
      <w:r>
        <w:rPr>
          <w:rFonts w:hint="eastAsia" w:ascii="仿宋" w:hAnsi="仿宋" w:eastAsia="仿宋" w:cs="仿宋"/>
          <w:b/>
          <w:color w:val="000000" w:themeColor="text1"/>
          <w:sz w:val="30"/>
          <w:szCs w:val="30"/>
          <w:lang w:eastAsia="zh-CN"/>
          <w14:textFill>
            <w14:solidFill>
              <w14:schemeClr w14:val="tx1"/>
            </w14:solidFill>
          </w14:textFill>
        </w:rPr>
        <w:t>评标办法</w:t>
      </w:r>
    </w:p>
    <w:p>
      <w:pPr>
        <w:spacing w:line="360" w:lineRule="auto"/>
        <w:ind w:firstLine="1800" w:firstLineChars="600"/>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第四部分      技术规格数量及质量要求</w:t>
      </w:r>
    </w:p>
    <w:p>
      <w:pPr>
        <w:spacing w:line="360" w:lineRule="auto"/>
        <w:ind w:firstLine="1800" w:firstLineChars="600"/>
        <w:rPr>
          <w:rFonts w:ascii="仿宋" w:hAnsi="仿宋" w:eastAsia="仿宋" w:cs="仿宋"/>
          <w:b/>
          <w:color w:val="000000" w:themeColor="text1"/>
          <w:sz w:val="30"/>
          <w:szCs w:val="30"/>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第五部分      合同（参考）</w:t>
      </w:r>
    </w:p>
    <w:p>
      <w:pPr>
        <w:pStyle w:val="27"/>
        <w:ind w:firstLine="1800" w:firstLineChars="6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b/>
          <w:color w:val="000000" w:themeColor="text1"/>
          <w:sz w:val="30"/>
          <w:szCs w:val="30"/>
          <w:lang w:eastAsia="zh-CN"/>
          <w14:textFill>
            <w14:solidFill>
              <w14:schemeClr w14:val="tx1"/>
            </w14:solidFill>
          </w14:textFill>
        </w:rPr>
        <w:t>第六部分      投标文件格式</w:t>
      </w:r>
    </w:p>
    <w:p>
      <w:pPr>
        <w:pStyle w:val="2"/>
        <w:numPr>
          <w:ilvl w:val="0"/>
          <w:numId w:val="0"/>
        </w:numPr>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pStyle w:val="6"/>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pStyle w:val="6"/>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pStyle w:val="6"/>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pStyle w:val="6"/>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color w:val="000000" w:themeColor="text1"/>
          <w:lang w:eastAsia="zh-CN"/>
          <w14:textFill>
            <w14:solidFill>
              <w14:schemeClr w14:val="tx1"/>
            </w14:solidFill>
          </w14:textFill>
        </w:rPr>
      </w:pPr>
    </w:p>
    <w:p>
      <w:pPr>
        <w:pStyle w:val="30"/>
        <w:keepNext/>
        <w:keepLines/>
        <w:spacing w:before="120" w:after="300"/>
        <w:rPr>
          <w:rFonts w:ascii="仿宋" w:hAnsi="仿宋" w:eastAsia="仿宋" w:cs="仿宋"/>
          <w:b/>
          <w:bCs/>
          <w:color w:val="000000" w:themeColor="text1"/>
          <w14:textFill>
            <w14:solidFill>
              <w14:schemeClr w14:val="tx1"/>
            </w14:solidFill>
          </w14:textFill>
        </w:rPr>
        <w:sectPr>
          <w:footerReference r:id="rId5" w:type="default"/>
          <w:pgSz w:w="11906" w:h="16838"/>
          <w:pgMar w:top="1440" w:right="1080" w:bottom="1440" w:left="1080" w:header="851" w:footer="992" w:gutter="0"/>
          <w:pgNumType w:start="1"/>
          <w:cols w:space="720" w:num="1"/>
          <w:docGrid w:type="linesAndChars" w:linePitch="312" w:charSpace="0"/>
        </w:sectPr>
      </w:pPr>
    </w:p>
    <w:p>
      <w:pPr>
        <w:pStyle w:val="30"/>
        <w:keepNext/>
        <w:keepLines/>
        <w:spacing w:before="120" w:after="3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第一部分</w:t>
      </w:r>
      <w:r>
        <w:rPr>
          <w:rFonts w:hint="eastAsia" w:ascii="仿宋" w:hAnsi="仿宋" w:eastAsia="仿宋" w:cs="仿宋"/>
          <w:b/>
          <w:bCs/>
          <w:color w:val="000000" w:themeColor="text1"/>
          <w:lang w:val="en-US" w:eastAsia="zh-CN"/>
          <w14:textFill>
            <w14:solidFill>
              <w14:schemeClr w14:val="tx1"/>
            </w14:solidFill>
          </w14:textFill>
        </w:rPr>
        <w:t xml:space="preserve"> </w:t>
      </w:r>
      <w:r>
        <w:rPr>
          <w:rFonts w:hint="eastAsia" w:ascii="仿宋" w:hAnsi="仿宋" w:eastAsia="仿宋" w:cs="仿宋"/>
          <w:b/>
          <w:bCs/>
          <w:color w:val="000000" w:themeColor="text1"/>
          <w:lang w:eastAsia="zh-CN"/>
          <w14:textFill>
            <w14:solidFill>
              <w14:schemeClr w14:val="tx1"/>
            </w14:solidFill>
          </w14:textFill>
        </w:rPr>
        <w:t>招标公告</w:t>
      </w:r>
    </w:p>
    <w:p>
      <w:pPr>
        <w:pStyle w:val="5"/>
        <w:widowControl/>
        <w:spacing w:line="510" w:lineRule="atLeast"/>
        <w:rPr>
          <w:rFonts w:ascii="微软雅黑" w:hAnsi="微软雅黑" w:eastAsia="微软雅黑" w:cs="微软雅黑"/>
          <w:color w:val="333333"/>
          <w:sz w:val="21"/>
          <w:szCs w:val="21"/>
          <w:lang w:eastAsia="zh-CN"/>
        </w:rPr>
      </w:pPr>
      <w:r>
        <w:rPr>
          <w:rFonts w:hint="eastAsia" w:ascii="宋体" w:hAnsi="宋体" w:eastAsia="宋体" w:cs="宋体"/>
          <w:color w:val="333333"/>
          <w:szCs w:val="28"/>
          <w:lang w:eastAsia="zh-CN"/>
        </w:rPr>
        <w:t>新疆维吾尔自治区克孜勒苏柯尔克孜自治州草原高、中火险区建设项目（一标段）公开招标公告</w:t>
      </w:r>
    </w:p>
    <w:p>
      <w:pPr>
        <w:pStyle w:val="16"/>
        <w:spacing w:before="256" w:after="256" w:line="23" w:lineRule="atLeast"/>
        <w:jc w:val="both"/>
        <w:rPr>
          <w:color w:val="333333"/>
          <w:lang w:eastAsia="zh-CN"/>
        </w:rPr>
      </w:pPr>
      <w:r>
        <w:rPr>
          <w:rFonts w:hint="eastAsia"/>
          <w:b/>
          <w:color w:val="333333"/>
          <w:sz w:val="21"/>
          <w:szCs w:val="21"/>
          <w:lang w:eastAsia="zh-CN"/>
        </w:rPr>
        <w:t>项目概况</w:t>
      </w:r>
    </w:p>
    <w:p>
      <w:pPr>
        <w:pStyle w:val="16"/>
        <w:pBdr>
          <w:top w:val="single" w:color="auto" w:sz="8" w:space="0"/>
          <w:left w:val="single" w:color="auto" w:sz="8" w:space="0"/>
          <w:bottom w:val="single" w:color="auto" w:sz="8" w:space="0"/>
          <w:right w:val="single" w:color="auto" w:sz="8" w:space="0"/>
        </w:pBdr>
        <w:spacing w:line="23" w:lineRule="atLeast"/>
        <w:rPr>
          <w:color w:val="333333"/>
          <w:lang w:eastAsia="zh-CN"/>
        </w:rPr>
      </w:pPr>
      <w:r>
        <w:rPr>
          <w:rFonts w:hint="eastAsia"/>
          <w:color w:val="333333"/>
          <w:sz w:val="21"/>
          <w:szCs w:val="21"/>
          <w:lang w:eastAsia="zh-CN"/>
        </w:rPr>
        <w:t>新疆维吾尔自治区克孜勒苏柯尔克孜自治州草原高、中火险区建设项目（一标段）的潜在投标人应在供应商登陆政采云平台http://www.zcygov.cn/，在线申请获取招标文件（登录政府采购云平台 → 项目采购 → 获取招标文件→申请，审核通过后可下载招标文件，如有操作性问题，可与政采云在线客服进行咨询，咨询电话：95763获取招标文件，并于202</w:t>
      </w:r>
      <w:r>
        <w:rPr>
          <w:rFonts w:hint="eastAsia"/>
          <w:color w:val="auto"/>
          <w:sz w:val="21"/>
          <w:szCs w:val="21"/>
          <w:lang w:eastAsia="zh-CN"/>
        </w:rPr>
        <w:t>3年</w:t>
      </w:r>
      <w:r>
        <w:rPr>
          <w:rFonts w:hint="eastAsia"/>
          <w:color w:val="auto"/>
          <w:sz w:val="21"/>
          <w:szCs w:val="21"/>
          <w:lang w:val="en-US" w:eastAsia="zh-CN"/>
        </w:rPr>
        <w:t>6</w:t>
      </w:r>
      <w:r>
        <w:rPr>
          <w:rFonts w:hint="eastAsia"/>
          <w:color w:val="auto"/>
          <w:sz w:val="21"/>
          <w:szCs w:val="21"/>
          <w:lang w:eastAsia="zh-CN"/>
        </w:rPr>
        <w:t>月</w:t>
      </w:r>
      <w:r>
        <w:rPr>
          <w:rFonts w:hint="eastAsia"/>
          <w:color w:val="auto"/>
          <w:sz w:val="21"/>
          <w:szCs w:val="21"/>
          <w:lang w:val="en-US" w:eastAsia="zh-CN"/>
        </w:rPr>
        <w:t>9</w:t>
      </w:r>
      <w:r>
        <w:rPr>
          <w:rFonts w:hint="eastAsia"/>
          <w:color w:val="auto"/>
          <w:sz w:val="21"/>
          <w:szCs w:val="21"/>
          <w:lang w:eastAsia="zh-CN"/>
        </w:rPr>
        <w:t>日10</w:t>
      </w:r>
      <w:r>
        <w:rPr>
          <w:rFonts w:hint="eastAsia"/>
          <w:color w:val="333333"/>
          <w:sz w:val="21"/>
          <w:szCs w:val="21"/>
          <w:lang w:eastAsia="zh-CN"/>
        </w:rPr>
        <w:t>：30（北京时间）前递交投标文件。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23"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1"/>
          <w:szCs w:val="21"/>
        </w:rPr>
        <w:t>一、项目基本情况</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0"/>
        <w:jc w:val="both"/>
        <w:rPr>
          <w:rFonts w:hint="default"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1"/>
          <w:szCs w:val="21"/>
        </w:rPr>
        <w:t>项目编号：</w:t>
      </w:r>
      <w:r>
        <w:rPr>
          <w:rFonts w:hint="eastAsia" w:ascii="宋体" w:hAnsi="宋体" w:eastAsia="宋体" w:cs="宋体"/>
          <w:i w:val="0"/>
          <w:caps w:val="0"/>
          <w:color w:val="333333"/>
          <w:spacing w:val="0"/>
          <w:sz w:val="21"/>
          <w:szCs w:val="21"/>
          <w:lang w:val="en-US" w:eastAsia="zh-CN"/>
        </w:rPr>
        <w:t>KZZB</w:t>
      </w:r>
      <w:r>
        <w:rPr>
          <w:rFonts w:hint="eastAsia" w:ascii="宋体" w:hAnsi="宋体" w:eastAsia="宋体" w:cs="宋体"/>
          <w:i w:val="0"/>
          <w:caps w:val="0"/>
          <w:color w:val="333333"/>
          <w:spacing w:val="0"/>
          <w:sz w:val="21"/>
          <w:szCs w:val="21"/>
        </w:rPr>
        <w:t>-2023</w:t>
      </w:r>
      <w:r>
        <w:rPr>
          <w:rFonts w:hint="eastAsia" w:ascii="宋体" w:hAnsi="宋体" w:eastAsia="宋体" w:cs="宋体"/>
          <w:i w:val="0"/>
          <w:caps w:val="0"/>
          <w:color w:val="333333"/>
          <w:spacing w:val="0"/>
          <w:sz w:val="21"/>
          <w:szCs w:val="21"/>
          <w:lang w:val="en-US" w:eastAsia="zh-CN"/>
        </w:rPr>
        <w:t>067</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rPr>
        <w:t>项目名称：</w:t>
      </w:r>
      <w:r>
        <w:rPr>
          <w:rFonts w:hint="eastAsia" w:ascii="宋体" w:hAnsi="宋体" w:eastAsia="宋体" w:cs="宋体"/>
          <w:i w:val="0"/>
          <w:caps w:val="0"/>
          <w:color w:val="333333"/>
          <w:spacing w:val="0"/>
          <w:sz w:val="21"/>
          <w:szCs w:val="21"/>
          <w:lang w:val="en-US" w:eastAsia="zh-CN"/>
        </w:rPr>
        <w:t>新疆维吾尔自治区克孜勒苏柯尔克孜自治州草原高、中火险区建设项目（一标段）</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rPr>
        <w:t>采购方式：公开招标</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0"/>
        <w:jc w:val="both"/>
        <w:rPr>
          <w:rFonts w:hint="default" w:ascii="宋体" w:hAnsi="宋体" w:eastAsia="宋体" w:cs="宋体"/>
          <w:i w:val="0"/>
          <w:caps w:val="0"/>
          <w:color w:val="333333"/>
          <w:spacing w:val="0"/>
          <w:sz w:val="21"/>
          <w:szCs w:val="21"/>
          <w:lang w:val="en-US" w:eastAsia="zh-CN"/>
        </w:rPr>
      </w:pPr>
      <w:r>
        <w:rPr>
          <w:rFonts w:hint="eastAsia" w:ascii="宋体" w:hAnsi="宋体" w:eastAsia="宋体" w:cs="宋体"/>
          <w:i w:val="0"/>
          <w:caps w:val="0"/>
          <w:color w:val="333333"/>
          <w:spacing w:val="0"/>
          <w:sz w:val="21"/>
          <w:szCs w:val="21"/>
        </w:rPr>
        <w:t>预算金额（元）：</w:t>
      </w:r>
      <w:r>
        <w:rPr>
          <w:rFonts w:hint="eastAsia" w:ascii="宋体" w:hAnsi="宋体" w:eastAsia="宋体" w:cs="宋体"/>
          <w:i w:val="0"/>
          <w:caps w:val="0"/>
          <w:color w:val="333333"/>
          <w:spacing w:val="0"/>
          <w:sz w:val="21"/>
          <w:szCs w:val="21"/>
          <w:lang w:val="en-US" w:eastAsia="zh-CN"/>
        </w:rPr>
        <w:t>5520000.00</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0"/>
        <w:jc w:val="both"/>
        <w:rPr>
          <w:rFonts w:hint="default" w:ascii="宋体" w:hAnsi="宋体" w:eastAsia="宋体" w:cs="宋体"/>
          <w:i w:val="0"/>
          <w:caps w:val="0"/>
          <w:color w:val="333333"/>
          <w:spacing w:val="0"/>
          <w:sz w:val="24"/>
          <w:szCs w:val="24"/>
          <w:lang w:val="en-US"/>
        </w:rPr>
      </w:pPr>
      <w:r>
        <w:rPr>
          <w:rFonts w:hint="eastAsia" w:ascii="宋体" w:hAnsi="宋体" w:eastAsia="宋体" w:cs="宋体"/>
          <w:i w:val="0"/>
          <w:caps w:val="0"/>
          <w:color w:val="333333"/>
          <w:spacing w:val="0"/>
          <w:sz w:val="21"/>
          <w:szCs w:val="21"/>
        </w:rPr>
        <w:t>最高限价（元）：</w:t>
      </w:r>
      <w:r>
        <w:rPr>
          <w:rFonts w:hint="eastAsia" w:ascii="宋体" w:hAnsi="宋体" w:eastAsia="宋体" w:cs="宋体"/>
          <w:i w:val="0"/>
          <w:caps w:val="0"/>
          <w:color w:val="333333"/>
          <w:spacing w:val="0"/>
          <w:sz w:val="21"/>
          <w:szCs w:val="21"/>
          <w:lang w:val="en-US" w:eastAsia="zh-CN"/>
        </w:rPr>
        <w:t>5520000.00</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rPr>
        <w:t>采购需求：</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1"/>
          <w:szCs w:val="21"/>
          <w:lang w:eastAsia="zh-CN"/>
        </w:rPr>
        <w:t>标段</w:t>
      </w:r>
      <w:r>
        <w:rPr>
          <w:rFonts w:hint="eastAsia" w:ascii="宋体" w:hAnsi="宋体" w:eastAsia="宋体" w:cs="宋体"/>
          <w:b/>
          <w:i w:val="0"/>
          <w:caps w:val="0"/>
          <w:color w:val="333333"/>
          <w:spacing w:val="0"/>
          <w:sz w:val="21"/>
          <w:szCs w:val="21"/>
        </w:rPr>
        <w:t>一</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rPr>
        <w:t>   </w:t>
      </w:r>
      <w:r>
        <w:rPr>
          <w:rFonts w:hint="eastAsia" w:ascii="宋体" w:hAnsi="宋体" w:eastAsia="宋体" w:cs="宋体"/>
          <w:i w:val="0"/>
          <w:caps w:val="0"/>
          <w:color w:val="333333"/>
          <w:spacing w:val="0"/>
          <w:sz w:val="21"/>
          <w:szCs w:val="21"/>
          <w:lang w:eastAsia="zh-CN"/>
        </w:rPr>
        <w:t>标段</w:t>
      </w:r>
      <w:r>
        <w:rPr>
          <w:rFonts w:hint="eastAsia" w:ascii="宋体" w:hAnsi="宋体" w:eastAsia="宋体" w:cs="宋体"/>
          <w:i w:val="0"/>
          <w:caps w:val="0"/>
          <w:color w:val="333333"/>
          <w:spacing w:val="0"/>
          <w:sz w:val="21"/>
          <w:szCs w:val="21"/>
        </w:rPr>
        <w:t>名称:</w:t>
      </w:r>
      <w:r>
        <w:rPr>
          <w:rFonts w:hint="eastAsia" w:ascii="宋体" w:hAnsi="宋体" w:eastAsia="宋体" w:cs="宋体"/>
          <w:i w:val="0"/>
          <w:caps w:val="0"/>
          <w:color w:val="333333"/>
          <w:spacing w:val="0"/>
          <w:sz w:val="21"/>
          <w:szCs w:val="21"/>
          <w:lang w:val="en-US" w:eastAsia="zh-CN"/>
        </w:rPr>
        <w:t>新疆维吾尔自治区克孜勒苏柯尔克孜自治州草原高、中火险区建设项目</w:t>
      </w:r>
      <w:r>
        <w:rPr>
          <w:rFonts w:hint="eastAsia" w:ascii="宋体" w:hAnsi="宋体" w:eastAsia="宋体" w:cs="宋体"/>
          <w:i w:val="0"/>
          <w:caps w:val="0"/>
          <w:color w:val="333333"/>
          <w:spacing w:val="0"/>
          <w:sz w:val="21"/>
          <w:szCs w:val="21"/>
        </w:rPr>
        <w:t>（</w:t>
      </w:r>
      <w:r>
        <w:rPr>
          <w:rFonts w:hint="eastAsia" w:ascii="宋体" w:hAnsi="宋体" w:eastAsia="宋体" w:cs="宋体"/>
          <w:i w:val="0"/>
          <w:caps w:val="0"/>
          <w:color w:val="333333"/>
          <w:spacing w:val="0"/>
          <w:sz w:val="21"/>
          <w:szCs w:val="21"/>
          <w:lang w:eastAsia="zh-CN"/>
        </w:rPr>
        <w:t>一标段</w:t>
      </w:r>
      <w:r>
        <w:rPr>
          <w:rFonts w:hint="eastAsia" w:ascii="宋体" w:hAnsi="宋体" w:eastAsia="宋体" w:cs="宋体"/>
          <w:i w:val="0"/>
          <w:caps w:val="0"/>
          <w:color w:val="333333"/>
          <w:spacing w:val="0"/>
          <w:sz w:val="21"/>
          <w:szCs w:val="21"/>
        </w:rPr>
        <w:t>）</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rPr>
        <w:t>   数量:1</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left"/>
        <w:rPr>
          <w:rFonts w:hint="default" w:ascii="宋体" w:hAnsi="宋体" w:eastAsia="宋体" w:cs="宋体"/>
          <w:i w:val="0"/>
          <w:caps w:val="0"/>
          <w:color w:val="333333"/>
          <w:spacing w:val="0"/>
          <w:sz w:val="24"/>
          <w:szCs w:val="24"/>
          <w:lang w:val="en-US"/>
        </w:rPr>
      </w:pPr>
      <w:r>
        <w:rPr>
          <w:rFonts w:hint="eastAsia" w:ascii="宋体" w:hAnsi="宋体" w:eastAsia="宋体" w:cs="宋体"/>
          <w:i w:val="0"/>
          <w:caps w:val="0"/>
          <w:color w:val="333333"/>
          <w:spacing w:val="0"/>
          <w:sz w:val="21"/>
          <w:szCs w:val="21"/>
        </w:rPr>
        <w:t>   预算金额（元）:</w:t>
      </w:r>
      <w:r>
        <w:rPr>
          <w:rFonts w:hint="eastAsia" w:ascii="宋体" w:hAnsi="宋体" w:eastAsia="宋体" w:cs="宋体"/>
          <w:i w:val="0"/>
          <w:caps w:val="0"/>
          <w:color w:val="333333"/>
          <w:spacing w:val="0"/>
          <w:sz w:val="21"/>
          <w:szCs w:val="21"/>
          <w:lang w:val="en-US" w:eastAsia="zh-CN"/>
        </w:rPr>
        <w:t>5520000.00</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525"/>
        <w:jc w:val="left"/>
        <w:rPr>
          <w:rFonts w:hint="default"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1"/>
          <w:szCs w:val="21"/>
        </w:rPr>
        <w:t>简要规格描述或项目基本概况介绍、用途：</w:t>
      </w:r>
      <w:r>
        <w:rPr>
          <w:rFonts w:hint="eastAsia" w:ascii="宋体" w:hAnsi="宋体" w:eastAsia="宋体" w:cs="宋体"/>
          <w:i w:val="0"/>
          <w:caps w:val="0"/>
          <w:color w:val="333333"/>
          <w:spacing w:val="0"/>
          <w:sz w:val="21"/>
          <w:szCs w:val="21"/>
          <w:lang w:eastAsia="zh-CN"/>
        </w:rPr>
        <w:t>采购</w:t>
      </w:r>
      <w:r>
        <w:rPr>
          <w:rFonts w:hint="eastAsia" w:ascii="宋体" w:hAnsi="宋体" w:eastAsia="宋体" w:cs="宋体"/>
          <w:i w:val="0"/>
          <w:caps w:val="0"/>
          <w:color w:val="333333"/>
          <w:spacing w:val="0"/>
          <w:sz w:val="21"/>
          <w:szCs w:val="21"/>
          <w:lang w:val="en-US" w:eastAsia="zh-CN"/>
        </w:rPr>
        <w:t>消防工具运输车5辆、水罐消防车6辆、普通YBC4辆、大型轮式铲车5辆</w:t>
      </w:r>
      <w:r>
        <w:rPr>
          <w:rFonts w:hint="eastAsia" w:ascii="宋体" w:hAnsi="宋体" w:eastAsia="宋体" w:cs="宋体"/>
          <w:i w:val="0"/>
          <w:caps w:val="0"/>
          <w:color w:val="333333"/>
          <w:spacing w:val="0"/>
          <w:sz w:val="21"/>
          <w:szCs w:val="21"/>
        </w:rPr>
        <w:t>。</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525"/>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rPr>
        <w:t> </w:t>
      </w:r>
      <w:r>
        <w:rPr>
          <w:rFonts w:hint="eastAsia" w:ascii="宋体" w:hAnsi="宋体" w:eastAsia="宋体" w:cs="宋体"/>
          <w:i w:val="0"/>
          <w:caps w:val="0"/>
          <w:color w:val="333333"/>
          <w:spacing w:val="0"/>
          <w:sz w:val="24"/>
          <w:szCs w:val="24"/>
        </w:rPr>
        <w:t> </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63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rPr>
        <w:t>合同履约期限：</w:t>
      </w:r>
      <w:r>
        <w:rPr>
          <w:rFonts w:hint="eastAsia" w:ascii="宋体" w:hAnsi="宋体" w:eastAsia="宋体" w:cs="宋体"/>
          <w:i w:val="0"/>
          <w:caps w:val="0"/>
          <w:color w:val="333333"/>
          <w:spacing w:val="0"/>
          <w:sz w:val="21"/>
          <w:szCs w:val="21"/>
          <w:lang w:eastAsia="zh-CN"/>
        </w:rPr>
        <w:t>标段</w:t>
      </w:r>
      <w:r>
        <w:rPr>
          <w:rFonts w:hint="eastAsia" w:ascii="宋体" w:hAnsi="宋体" w:eastAsia="宋体" w:cs="宋体"/>
          <w:i w:val="0"/>
          <w:caps w:val="0"/>
          <w:color w:val="333333"/>
          <w:spacing w:val="0"/>
          <w:sz w:val="21"/>
          <w:szCs w:val="21"/>
        </w:rPr>
        <w:t> 1，详见招标文件。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23" w:lineRule="atLeast"/>
        <w:ind w:left="0" w:right="0" w:firstLine="63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rPr>
        <w:t>本项目（否）接受联合体投标。</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23"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1"/>
          <w:szCs w:val="21"/>
        </w:rPr>
        <w:t>二、申请人的资格要求：</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23"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rPr>
        <w:t>1.满足《中华人民共和国政府采购法》第二十二条规定；</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23" w:lineRule="atLeast"/>
        <w:ind w:left="0" w:right="0" w:firstLine="0"/>
        <w:jc w:val="both"/>
        <w:rPr>
          <w:rFonts w:hint="default" w:ascii="宋体" w:hAnsi="宋体" w:eastAsia="宋体" w:cs="宋体"/>
          <w:i w:val="0"/>
          <w:caps w:val="0"/>
          <w:color w:val="333333"/>
          <w:spacing w:val="0"/>
          <w:sz w:val="24"/>
          <w:szCs w:val="24"/>
          <w:lang w:val="en-US" w:eastAsia="zh-CN"/>
        </w:rPr>
      </w:pPr>
      <w:r>
        <w:rPr>
          <w:rFonts w:hint="eastAsia" w:ascii="宋体" w:hAnsi="宋体" w:eastAsia="宋体" w:cs="宋体"/>
          <w:i w:val="0"/>
          <w:caps w:val="0"/>
          <w:color w:val="333333"/>
          <w:spacing w:val="0"/>
          <w:sz w:val="21"/>
          <w:szCs w:val="21"/>
        </w:rPr>
        <w:t>2.落实政府采购政策需满足的资格要求：</w:t>
      </w:r>
      <w:r>
        <w:rPr>
          <w:rFonts w:hint="eastAsia" w:ascii="宋体" w:hAnsi="宋体" w:eastAsia="宋体" w:cs="宋体"/>
          <w:i w:val="0"/>
          <w:caps w:val="0"/>
          <w:color w:val="333333"/>
          <w:spacing w:val="0"/>
          <w:sz w:val="21"/>
          <w:szCs w:val="21"/>
          <w:lang w:val="en-US" w:eastAsia="zh-CN"/>
        </w:rPr>
        <w:t>标段1</w:t>
      </w:r>
      <w:r>
        <w:rPr>
          <w:rFonts w:hint="eastAsia" w:ascii="宋体" w:hAnsi="宋体" w:eastAsia="宋体" w:cs="宋体"/>
          <w:i w:val="0"/>
          <w:caps w:val="0"/>
          <w:color w:val="333333"/>
          <w:spacing w:val="0"/>
          <w:sz w:val="21"/>
          <w:szCs w:val="21"/>
        </w:rPr>
        <w:t>：本项目为非专门面向中小企业（含中型、小型、微型企业）采购项目，根据《政府采购促进中小企业发展管理办法》（财库【2020】46号）得规定，评标时将给予此类企业进行价格10%得优惠，用优惠后的价格参与评审；</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rPr>
        <w:t>3.本项目的特定资格要求：【</w:t>
      </w:r>
      <w:r>
        <w:rPr>
          <w:rFonts w:hint="eastAsia" w:ascii="宋体" w:hAnsi="宋体" w:eastAsia="宋体" w:cs="宋体"/>
          <w:i w:val="0"/>
          <w:caps w:val="0"/>
          <w:color w:val="333333"/>
          <w:spacing w:val="0"/>
          <w:sz w:val="21"/>
          <w:szCs w:val="21"/>
          <w:lang w:eastAsia="zh-CN"/>
        </w:rPr>
        <w:t>标段</w:t>
      </w:r>
      <w:r>
        <w:rPr>
          <w:rFonts w:hint="eastAsia" w:ascii="宋体" w:hAnsi="宋体" w:eastAsia="宋体" w:cs="宋体"/>
          <w:i w:val="0"/>
          <w:caps w:val="0"/>
          <w:color w:val="333333"/>
          <w:spacing w:val="0"/>
          <w:sz w:val="21"/>
          <w:szCs w:val="21"/>
        </w:rPr>
        <w:t>1】</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rPr>
        <w:t>（1）具有合格有效的三证合一营业执照；</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rPr>
        <w:t>（2）具有授权委托书及被委托人身份证（法人提供法人证明书及法人身份证）；</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rPr>
        <w:t>（3）未被“信用中国”（www.creditchina.gov.cn）、中国政府采购网（www.ccgp.gov.cn）列入失信被执行人、重大税收违法案件当事人名单、政府采购严重违法失信行为记录名单；</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1"/>
          <w:szCs w:val="21"/>
        </w:rPr>
        <w:t>三、获取招标文件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rPr>
        <w:t>时间</w:t>
      </w:r>
      <w:r>
        <w:rPr>
          <w:rFonts w:hint="eastAsia" w:ascii="宋体" w:hAnsi="宋体" w:eastAsia="宋体" w:cs="宋体"/>
          <w:i w:val="0"/>
          <w:caps w:val="0"/>
          <w:color w:val="auto"/>
          <w:spacing w:val="0"/>
          <w:sz w:val="21"/>
          <w:szCs w:val="21"/>
        </w:rPr>
        <w:t>：2023年</w:t>
      </w:r>
      <w:r>
        <w:rPr>
          <w:rFonts w:hint="eastAsia" w:ascii="宋体" w:hAnsi="宋体" w:eastAsia="宋体" w:cs="宋体"/>
          <w:i w:val="0"/>
          <w:caps w:val="0"/>
          <w:color w:val="auto"/>
          <w:spacing w:val="0"/>
          <w:sz w:val="21"/>
          <w:szCs w:val="21"/>
          <w:lang w:val="en-US" w:eastAsia="zh-CN"/>
        </w:rPr>
        <w:t>5</w:t>
      </w:r>
      <w:r>
        <w:rPr>
          <w:rFonts w:hint="eastAsia" w:ascii="宋体" w:hAnsi="宋体" w:eastAsia="宋体" w:cs="宋体"/>
          <w:i w:val="0"/>
          <w:caps w:val="0"/>
          <w:color w:val="auto"/>
          <w:spacing w:val="0"/>
          <w:sz w:val="21"/>
          <w:szCs w:val="21"/>
        </w:rPr>
        <w:t>月</w:t>
      </w:r>
      <w:r>
        <w:rPr>
          <w:rFonts w:hint="eastAsia" w:ascii="宋体" w:hAnsi="宋体" w:eastAsia="宋体" w:cs="宋体"/>
          <w:i w:val="0"/>
          <w:caps w:val="0"/>
          <w:color w:val="auto"/>
          <w:spacing w:val="0"/>
          <w:sz w:val="21"/>
          <w:szCs w:val="21"/>
          <w:lang w:val="en-US" w:eastAsia="zh-CN"/>
        </w:rPr>
        <w:t>15</w:t>
      </w:r>
      <w:r>
        <w:rPr>
          <w:rFonts w:hint="eastAsia" w:ascii="宋体" w:hAnsi="宋体" w:eastAsia="宋体" w:cs="宋体"/>
          <w:i w:val="0"/>
          <w:caps w:val="0"/>
          <w:color w:val="auto"/>
          <w:spacing w:val="0"/>
          <w:sz w:val="21"/>
          <w:szCs w:val="21"/>
        </w:rPr>
        <w:t>日至2023年</w:t>
      </w:r>
      <w:r>
        <w:rPr>
          <w:rFonts w:hint="eastAsia" w:ascii="宋体" w:hAnsi="宋体" w:eastAsia="宋体" w:cs="宋体"/>
          <w:i w:val="0"/>
          <w:caps w:val="0"/>
          <w:color w:val="auto"/>
          <w:spacing w:val="0"/>
          <w:sz w:val="21"/>
          <w:szCs w:val="21"/>
          <w:lang w:val="en-US" w:eastAsia="zh-CN"/>
        </w:rPr>
        <w:t>5</w:t>
      </w:r>
      <w:r>
        <w:rPr>
          <w:rFonts w:hint="eastAsia" w:ascii="宋体" w:hAnsi="宋体" w:eastAsia="宋体" w:cs="宋体"/>
          <w:i w:val="0"/>
          <w:caps w:val="0"/>
          <w:color w:val="auto"/>
          <w:spacing w:val="0"/>
          <w:sz w:val="21"/>
          <w:szCs w:val="21"/>
        </w:rPr>
        <w:t>月</w:t>
      </w:r>
      <w:r>
        <w:rPr>
          <w:rFonts w:hint="eastAsia" w:cs="宋体"/>
          <w:i w:val="0"/>
          <w:caps w:val="0"/>
          <w:color w:val="auto"/>
          <w:spacing w:val="0"/>
          <w:sz w:val="21"/>
          <w:szCs w:val="21"/>
          <w:lang w:val="en-US" w:eastAsia="zh-CN"/>
        </w:rPr>
        <w:t>26</w:t>
      </w:r>
      <w:r>
        <w:rPr>
          <w:rFonts w:hint="eastAsia" w:ascii="宋体" w:hAnsi="宋体" w:eastAsia="宋体" w:cs="宋体"/>
          <w:i w:val="0"/>
          <w:caps w:val="0"/>
          <w:color w:val="auto"/>
          <w:spacing w:val="0"/>
          <w:sz w:val="21"/>
          <w:szCs w:val="21"/>
        </w:rPr>
        <w:t>日</w:t>
      </w:r>
      <w:r>
        <w:rPr>
          <w:rFonts w:hint="eastAsia" w:ascii="宋体" w:hAnsi="宋体" w:eastAsia="宋体" w:cs="宋体"/>
          <w:i w:val="0"/>
          <w:caps w:val="0"/>
          <w:color w:val="333333"/>
          <w:spacing w:val="0"/>
          <w:sz w:val="21"/>
          <w:szCs w:val="21"/>
        </w:rPr>
        <w:t>，每天上午1</w:t>
      </w:r>
      <w:r>
        <w:rPr>
          <w:rFonts w:hint="eastAsia" w:ascii="宋体" w:hAnsi="宋体" w:eastAsia="宋体" w:cs="宋体"/>
          <w:i w:val="0"/>
          <w:caps w:val="0"/>
          <w:color w:val="333333"/>
          <w:spacing w:val="0"/>
          <w:sz w:val="21"/>
          <w:szCs w:val="21"/>
          <w:lang w:val="en-US" w:eastAsia="zh-CN"/>
        </w:rPr>
        <w:t>0</w:t>
      </w:r>
      <w:r>
        <w:rPr>
          <w:rFonts w:hint="eastAsia" w:ascii="宋体" w:hAnsi="宋体" w:eastAsia="宋体" w:cs="宋体"/>
          <w:i w:val="0"/>
          <w:caps w:val="0"/>
          <w:color w:val="333333"/>
          <w:spacing w:val="0"/>
          <w:sz w:val="21"/>
          <w:szCs w:val="21"/>
        </w:rPr>
        <w:t>:00至1</w:t>
      </w:r>
      <w:r>
        <w:rPr>
          <w:rFonts w:hint="eastAsia" w:ascii="宋体" w:hAnsi="宋体" w:eastAsia="宋体" w:cs="宋体"/>
          <w:i w:val="0"/>
          <w:caps w:val="0"/>
          <w:color w:val="333333"/>
          <w:spacing w:val="0"/>
          <w:sz w:val="21"/>
          <w:szCs w:val="21"/>
          <w:lang w:val="en-US" w:eastAsia="zh-CN"/>
        </w:rPr>
        <w:t>3</w:t>
      </w:r>
      <w:r>
        <w:rPr>
          <w:rFonts w:hint="eastAsia" w:ascii="宋体" w:hAnsi="宋体" w:eastAsia="宋体" w:cs="宋体"/>
          <w:i w:val="0"/>
          <w:caps w:val="0"/>
          <w:color w:val="333333"/>
          <w:spacing w:val="0"/>
          <w:sz w:val="21"/>
          <w:szCs w:val="21"/>
        </w:rPr>
        <w:t>:</w:t>
      </w:r>
      <w:r>
        <w:rPr>
          <w:rFonts w:hint="eastAsia" w:ascii="宋体" w:hAnsi="宋体" w:eastAsia="宋体" w:cs="宋体"/>
          <w:i w:val="0"/>
          <w:caps w:val="0"/>
          <w:color w:val="333333"/>
          <w:spacing w:val="0"/>
          <w:sz w:val="21"/>
          <w:szCs w:val="21"/>
          <w:lang w:val="en-US" w:eastAsia="zh-CN"/>
        </w:rPr>
        <w:t>3</w:t>
      </w:r>
      <w:r>
        <w:rPr>
          <w:rFonts w:hint="eastAsia" w:ascii="宋体" w:hAnsi="宋体" w:eastAsia="宋体" w:cs="宋体"/>
          <w:i w:val="0"/>
          <w:caps w:val="0"/>
          <w:color w:val="333333"/>
          <w:spacing w:val="0"/>
          <w:sz w:val="21"/>
          <w:szCs w:val="21"/>
        </w:rPr>
        <w:t>0，下午16:</w:t>
      </w:r>
      <w:r>
        <w:rPr>
          <w:rFonts w:hint="eastAsia" w:ascii="宋体" w:hAnsi="宋体" w:eastAsia="宋体" w:cs="宋体"/>
          <w:i w:val="0"/>
          <w:caps w:val="0"/>
          <w:color w:val="333333"/>
          <w:spacing w:val="0"/>
          <w:sz w:val="21"/>
          <w:szCs w:val="21"/>
          <w:lang w:val="en-US" w:eastAsia="zh-CN"/>
        </w:rPr>
        <w:t>3</w:t>
      </w:r>
      <w:r>
        <w:rPr>
          <w:rFonts w:hint="eastAsia" w:ascii="宋体" w:hAnsi="宋体" w:eastAsia="宋体" w:cs="宋体"/>
          <w:i w:val="0"/>
          <w:caps w:val="0"/>
          <w:color w:val="333333"/>
          <w:spacing w:val="0"/>
          <w:sz w:val="21"/>
          <w:szCs w:val="21"/>
        </w:rPr>
        <w:t>0至</w:t>
      </w:r>
      <w:r>
        <w:rPr>
          <w:rFonts w:hint="eastAsia" w:ascii="宋体" w:hAnsi="宋体" w:eastAsia="宋体" w:cs="宋体"/>
          <w:i w:val="0"/>
          <w:caps w:val="0"/>
          <w:color w:val="333333"/>
          <w:spacing w:val="0"/>
          <w:sz w:val="21"/>
          <w:szCs w:val="21"/>
          <w:lang w:val="en-US" w:eastAsia="zh-CN"/>
        </w:rPr>
        <w:t>20</w:t>
      </w:r>
      <w:r>
        <w:rPr>
          <w:rFonts w:hint="eastAsia" w:ascii="宋体" w:hAnsi="宋体" w:eastAsia="宋体" w:cs="宋体"/>
          <w:i w:val="0"/>
          <w:caps w:val="0"/>
          <w:color w:val="333333"/>
          <w:spacing w:val="0"/>
          <w:sz w:val="21"/>
          <w:szCs w:val="21"/>
        </w:rPr>
        <w:t>:</w:t>
      </w:r>
      <w:r>
        <w:rPr>
          <w:rFonts w:hint="eastAsia" w:ascii="宋体" w:hAnsi="宋体" w:eastAsia="宋体" w:cs="宋体"/>
          <w:i w:val="0"/>
          <w:caps w:val="0"/>
          <w:color w:val="333333"/>
          <w:spacing w:val="0"/>
          <w:sz w:val="21"/>
          <w:szCs w:val="21"/>
          <w:lang w:val="en-US" w:eastAsia="zh-CN"/>
        </w:rPr>
        <w:t>0</w:t>
      </w:r>
      <w:r>
        <w:rPr>
          <w:rFonts w:hint="eastAsia" w:ascii="宋体" w:hAnsi="宋体" w:eastAsia="宋体" w:cs="宋体"/>
          <w:i w:val="0"/>
          <w:caps w:val="0"/>
          <w:color w:val="333333"/>
          <w:spacing w:val="0"/>
          <w:sz w:val="21"/>
          <w:szCs w:val="21"/>
        </w:rPr>
        <w:t>0（北京时间，法定节假日除外）</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rPr>
        <w:t>地点：供应商登陆政采云平台http://www.zcygov.cn/，在线申请获取招标文件（登录政府采购云平台 → 项目采购 → 获取招标文件→申请，审核通过后可下载招标文件，如有操作性问题，可与政采云在线客服进行咨询，咨询电话：95763）</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420"/>
        <w:jc w:val="both"/>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rPr>
        <w:t>方式：（1）线上获取（登录政府采购云平台 → 项目采购 → 获取招标文件→ 申请，审核通过后可下载招标文件）。本次招标不提供纸质版招标文件。</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rPr>
        <w:t>（2）供应商获取招标文件前应注册成为政府采购云平台正式供应商。</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1"/>
          <w:szCs w:val="21"/>
        </w:rPr>
        <w:t>售价（元）：0</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1"/>
          <w:szCs w:val="21"/>
        </w:rPr>
        <w:t>四、提交投标文件截止时间、开标时间和地点</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10" w:lineRule="atLeast"/>
        <w:ind w:left="0" w:right="0" w:firstLine="4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1"/>
          <w:szCs w:val="21"/>
        </w:rPr>
        <w:t>提交投标文件截止时间：20</w:t>
      </w:r>
      <w:r>
        <w:rPr>
          <w:rFonts w:hint="eastAsia" w:ascii="宋体" w:hAnsi="宋体" w:eastAsia="宋体" w:cs="宋体"/>
          <w:i w:val="0"/>
          <w:caps w:val="0"/>
          <w:color w:val="auto"/>
          <w:spacing w:val="0"/>
          <w:sz w:val="21"/>
          <w:szCs w:val="21"/>
        </w:rPr>
        <w:t>23年</w:t>
      </w:r>
      <w:r>
        <w:rPr>
          <w:rFonts w:hint="eastAsia" w:ascii="宋体" w:hAnsi="宋体" w:eastAsia="宋体" w:cs="宋体"/>
          <w:i w:val="0"/>
          <w:caps w:val="0"/>
          <w:color w:val="auto"/>
          <w:spacing w:val="0"/>
          <w:sz w:val="21"/>
          <w:szCs w:val="21"/>
          <w:lang w:val="en-US" w:eastAsia="zh-CN"/>
        </w:rPr>
        <w:t>6</w:t>
      </w:r>
      <w:r>
        <w:rPr>
          <w:rFonts w:hint="eastAsia" w:ascii="宋体" w:hAnsi="宋体" w:eastAsia="宋体" w:cs="宋体"/>
          <w:i w:val="0"/>
          <w:caps w:val="0"/>
          <w:color w:val="auto"/>
          <w:spacing w:val="0"/>
          <w:sz w:val="21"/>
          <w:szCs w:val="21"/>
        </w:rPr>
        <w:t>月</w:t>
      </w:r>
      <w:r>
        <w:rPr>
          <w:rFonts w:hint="eastAsia" w:cs="宋体"/>
          <w:i w:val="0"/>
          <w:caps w:val="0"/>
          <w:color w:val="auto"/>
          <w:spacing w:val="0"/>
          <w:sz w:val="21"/>
          <w:szCs w:val="21"/>
          <w:lang w:val="en-US" w:eastAsia="zh-CN"/>
        </w:rPr>
        <w:t>9</w:t>
      </w:r>
      <w:r>
        <w:rPr>
          <w:rFonts w:hint="eastAsia" w:ascii="宋体" w:hAnsi="宋体" w:eastAsia="宋体" w:cs="宋体"/>
          <w:i w:val="0"/>
          <w:caps w:val="0"/>
          <w:color w:val="auto"/>
          <w:spacing w:val="0"/>
          <w:sz w:val="21"/>
          <w:szCs w:val="21"/>
        </w:rPr>
        <w:t>日 </w:t>
      </w:r>
      <w:r>
        <w:rPr>
          <w:rFonts w:hint="eastAsia" w:ascii="宋体" w:hAnsi="宋体" w:eastAsia="宋体" w:cs="宋体"/>
          <w:i w:val="0"/>
          <w:caps w:val="0"/>
          <w:color w:val="000000"/>
          <w:spacing w:val="0"/>
          <w:sz w:val="21"/>
          <w:szCs w:val="21"/>
        </w:rPr>
        <w:t>10:30（北京时间）</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10" w:lineRule="atLeast"/>
        <w:ind w:left="0" w:right="0" w:firstLine="4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1"/>
          <w:szCs w:val="21"/>
        </w:rPr>
        <w:t>投标地点：政府采购云平台（www.zcygov.cn）</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10" w:lineRule="atLeast"/>
        <w:ind w:left="0" w:right="0" w:firstLine="4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1"/>
          <w:szCs w:val="21"/>
        </w:rPr>
        <w:t>开标时间：2023年</w:t>
      </w:r>
      <w:r>
        <w:rPr>
          <w:rFonts w:hint="eastAsia" w:ascii="宋体" w:hAnsi="宋体" w:eastAsia="宋体" w:cs="宋体"/>
          <w:i w:val="0"/>
          <w:caps w:val="0"/>
          <w:color w:val="000000"/>
          <w:spacing w:val="0"/>
          <w:sz w:val="21"/>
          <w:szCs w:val="21"/>
          <w:lang w:val="en-US" w:eastAsia="zh-CN"/>
        </w:rPr>
        <w:t>6</w:t>
      </w:r>
      <w:r>
        <w:rPr>
          <w:rFonts w:hint="eastAsia" w:ascii="宋体" w:hAnsi="宋体" w:eastAsia="宋体" w:cs="宋体"/>
          <w:i w:val="0"/>
          <w:caps w:val="0"/>
          <w:color w:val="auto"/>
          <w:spacing w:val="0"/>
          <w:sz w:val="21"/>
          <w:szCs w:val="21"/>
        </w:rPr>
        <w:t>月</w:t>
      </w:r>
      <w:r>
        <w:rPr>
          <w:rFonts w:hint="eastAsia" w:cs="宋体"/>
          <w:i w:val="0"/>
          <w:caps w:val="0"/>
          <w:color w:val="auto"/>
          <w:spacing w:val="0"/>
          <w:sz w:val="21"/>
          <w:szCs w:val="21"/>
          <w:lang w:val="en-US" w:eastAsia="zh-CN"/>
        </w:rPr>
        <w:t>9</w:t>
      </w:r>
      <w:r>
        <w:rPr>
          <w:rFonts w:hint="eastAsia" w:ascii="宋体" w:hAnsi="宋体" w:eastAsia="宋体" w:cs="宋体"/>
          <w:i w:val="0"/>
          <w:caps w:val="0"/>
          <w:color w:val="000000"/>
          <w:spacing w:val="0"/>
          <w:sz w:val="21"/>
          <w:szCs w:val="21"/>
        </w:rPr>
        <w:t>日 10:30（北京时间）</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510" w:lineRule="atLeast"/>
        <w:ind w:left="0" w:right="0" w:firstLine="42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000000"/>
          <w:spacing w:val="0"/>
          <w:sz w:val="21"/>
          <w:szCs w:val="21"/>
        </w:rPr>
        <w:t>开标地点：政府采购云平台（www.zcygov.cn）  </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1"/>
          <w:szCs w:val="21"/>
        </w:rPr>
        <w:t>五、公告期限</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firstLine="210"/>
        <w:jc w:val="both"/>
        <w:rPr>
          <w:rFonts w:hint="default" w:ascii="Times New Roman" w:hAnsi="Times New Roman" w:cs="Times New Roman"/>
          <w:i w:val="0"/>
          <w:caps w:val="0"/>
          <w:color w:val="333333"/>
          <w:spacing w:val="0"/>
          <w:sz w:val="21"/>
          <w:szCs w:val="21"/>
        </w:rPr>
      </w:pPr>
      <w:r>
        <w:rPr>
          <w:rFonts w:hint="eastAsia" w:ascii="宋体" w:hAnsi="宋体" w:eastAsia="宋体" w:cs="宋体"/>
          <w:i w:val="0"/>
          <w:caps w:val="0"/>
          <w:color w:val="000000"/>
          <w:spacing w:val="0"/>
          <w:sz w:val="21"/>
          <w:szCs w:val="21"/>
        </w:rPr>
        <w:t> 自本公告发布之日起5个工作日。</w:t>
      </w:r>
    </w:p>
    <w:p>
      <w:pPr>
        <w:pStyle w:val="1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256" w:beforeAutospacing="0" w:after="256" w:afterAutospacing="0" w:line="23" w:lineRule="atLeast"/>
        <w:ind w:left="0" w:right="0" w:firstLine="0"/>
        <w:jc w:val="both"/>
        <w:rPr>
          <w:rFonts w:hint="eastAsia" w:ascii="宋体" w:hAnsi="宋体" w:eastAsia="宋体" w:cs="宋体"/>
          <w:b/>
          <w:i w:val="0"/>
          <w:caps w:val="0"/>
          <w:color w:val="333333"/>
          <w:spacing w:val="0"/>
          <w:sz w:val="21"/>
          <w:szCs w:val="21"/>
        </w:rPr>
      </w:pPr>
      <w:r>
        <w:rPr>
          <w:rFonts w:hint="eastAsia" w:ascii="宋体" w:hAnsi="宋体" w:eastAsia="宋体" w:cs="宋体"/>
          <w:b/>
          <w:i w:val="0"/>
          <w:caps w:val="0"/>
          <w:color w:val="333333"/>
          <w:spacing w:val="0"/>
          <w:sz w:val="21"/>
          <w:szCs w:val="21"/>
        </w:rPr>
        <w:t>其他补充事宜</w:t>
      </w:r>
    </w:p>
    <w:p>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56" w:beforeAutospacing="0" w:after="256" w:afterAutospacing="0" w:line="23" w:lineRule="atLeast"/>
        <w:ind w:right="0" w:rightChars="0"/>
        <w:jc w:val="both"/>
        <w:rPr>
          <w:rFonts w:hint="default" w:ascii="宋体" w:hAnsi="宋体" w:eastAsia="宋体" w:cs="宋体"/>
          <w:b/>
          <w:i w:val="0"/>
          <w:caps w:val="0"/>
          <w:color w:val="333333"/>
          <w:spacing w:val="0"/>
          <w:sz w:val="21"/>
          <w:szCs w:val="21"/>
          <w:lang w:val="en-US" w:eastAsia="zh-CN"/>
        </w:rPr>
      </w:pPr>
      <w:r>
        <w:rPr>
          <w:rFonts w:hint="eastAsia" w:cs="宋体"/>
          <w:b/>
          <w:i w:val="0"/>
          <w:caps w:val="0"/>
          <w:color w:val="333333"/>
          <w:spacing w:val="0"/>
          <w:sz w:val="21"/>
          <w:szCs w:val="21"/>
          <w:lang w:val="en-US" w:eastAsia="zh-CN"/>
        </w:rPr>
        <w:t>/</w:t>
      </w:r>
    </w:p>
    <w:p>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56" w:beforeAutospacing="0" w:after="256" w:afterAutospacing="0" w:line="23" w:lineRule="atLeast"/>
        <w:ind w:right="0" w:rightChars="0"/>
        <w:jc w:val="both"/>
        <w:rPr>
          <w:rFonts w:hint="eastAsia" w:ascii="宋体" w:hAnsi="宋体" w:eastAsia="宋体" w:cs="宋体"/>
          <w:b/>
          <w:i w:val="0"/>
          <w:caps w:val="0"/>
          <w:color w:val="333333"/>
          <w:spacing w:val="0"/>
          <w:sz w:val="21"/>
          <w:szCs w:val="21"/>
        </w:rPr>
      </w:pPr>
      <w:r>
        <w:rPr>
          <w:rFonts w:hint="eastAsia" w:ascii="宋体" w:hAnsi="宋体" w:eastAsia="宋体" w:cs="宋体"/>
          <w:b/>
          <w:i w:val="0"/>
          <w:caps w:val="0"/>
          <w:color w:val="333333"/>
          <w:spacing w:val="0"/>
          <w:sz w:val="21"/>
          <w:szCs w:val="21"/>
          <w:lang w:val="en-US" w:eastAsia="zh-CN"/>
        </w:rPr>
        <w:t>特别提示：</w:t>
      </w:r>
    </w:p>
    <w:p>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56" w:beforeAutospacing="0" w:after="256" w:afterAutospacing="0" w:line="23" w:lineRule="atLeast"/>
        <w:ind w:leftChars="0" w:right="0" w:rightChars="0"/>
        <w:jc w:val="both"/>
        <w:rPr>
          <w:rFonts w:hint="eastAsia" w:ascii="宋体" w:hAnsi="宋体" w:eastAsia="宋体" w:cs="宋体"/>
          <w:b/>
          <w:i w:val="0"/>
          <w:caps w:val="0"/>
          <w:color w:val="333333"/>
          <w:spacing w:val="0"/>
          <w:sz w:val="21"/>
          <w:szCs w:val="21"/>
        </w:rPr>
      </w:pPr>
      <w:r>
        <w:rPr>
          <w:rFonts w:hint="eastAsia" w:ascii="宋体" w:hAnsi="宋体" w:eastAsia="宋体" w:cs="宋体"/>
          <w:b/>
          <w:i w:val="0"/>
          <w:caps w:val="0"/>
          <w:color w:val="333333"/>
          <w:spacing w:val="0"/>
          <w:sz w:val="21"/>
          <w:szCs w:val="21"/>
          <w:lang w:val="en-US" w:eastAsia="zh-CN"/>
        </w:rPr>
        <w:t>1、超过200万元的货物和服务采购项目、超过400万元的工程采购项目中适宜由中小企业提供的，预留该部分采购项目预算总额的30%以上专门面向中小企业采购，其中预留给小微企业的比例不低于60%。</w:t>
      </w:r>
    </w:p>
    <w:p>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56" w:beforeAutospacing="0" w:after="256" w:afterAutospacing="0" w:line="23" w:lineRule="atLeast"/>
        <w:ind w:leftChars="0" w:right="0" w:rightChars="0"/>
        <w:jc w:val="both"/>
        <w:rPr>
          <w:rFonts w:hint="eastAsia" w:ascii="宋体" w:hAnsi="宋体" w:eastAsia="宋体" w:cs="宋体"/>
          <w:b/>
          <w:i w:val="0"/>
          <w:caps w:val="0"/>
          <w:color w:val="333333"/>
          <w:spacing w:val="0"/>
          <w:sz w:val="21"/>
          <w:szCs w:val="21"/>
        </w:rPr>
      </w:pPr>
      <w:r>
        <w:rPr>
          <w:rFonts w:hint="eastAsia" w:ascii="宋体" w:hAnsi="宋体" w:eastAsia="宋体" w:cs="宋体"/>
          <w:b/>
          <w:i w:val="0"/>
          <w:caps w:val="0"/>
          <w:color w:val="333333"/>
          <w:spacing w:val="0"/>
          <w:sz w:val="21"/>
          <w:szCs w:val="21"/>
          <w:lang w:val="en-US" w:eastAsia="zh-CN"/>
        </w:rPr>
        <w:t>2、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1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56" w:beforeAutospacing="0" w:after="256" w:afterAutospacing="0" w:line="23" w:lineRule="atLeast"/>
        <w:ind w:leftChars="0" w:right="0" w:rightChars="0"/>
        <w:jc w:val="both"/>
        <w:rPr>
          <w:rFonts w:hint="eastAsia" w:ascii="宋体" w:hAnsi="宋体" w:eastAsia="宋体" w:cs="宋体"/>
          <w:b/>
          <w:i w:val="0"/>
          <w:caps w:val="0"/>
          <w:color w:val="333333"/>
          <w:spacing w:val="0"/>
          <w:sz w:val="21"/>
          <w:szCs w:val="21"/>
        </w:rPr>
      </w:pPr>
      <w:r>
        <w:rPr>
          <w:rFonts w:hint="eastAsia" w:ascii="宋体" w:hAnsi="宋体" w:eastAsia="宋体" w:cs="宋体"/>
          <w:b/>
          <w:i w:val="0"/>
          <w:caps w:val="0"/>
          <w:color w:val="333333"/>
          <w:spacing w:val="0"/>
          <w:sz w:val="21"/>
          <w:szCs w:val="21"/>
          <w:lang w:val="en-US" w:eastAsia="zh-CN"/>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51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1"/>
          <w:szCs w:val="21"/>
        </w:rPr>
        <w:t>七、对本次采购提出询问，请按以下方式联系</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3" w:lineRule="atLeast"/>
        <w:ind w:left="0" w:right="0" w:firstLine="210"/>
        <w:jc w:val="left"/>
        <w:rPr>
          <w:rFonts w:hint="eastAsia" w:ascii="宋体" w:hAnsi="宋体" w:eastAsia="宋体" w:cs="宋体"/>
          <w:i w:val="0"/>
          <w:caps w:val="0"/>
          <w:color w:val="333333"/>
          <w:spacing w:val="0"/>
          <w:sz w:val="21"/>
          <w:szCs w:val="21"/>
          <w:lang w:val="en-US" w:eastAsia="zh-CN"/>
        </w:rPr>
      </w:pPr>
      <w:r>
        <w:rPr>
          <w:rFonts w:hint="eastAsia" w:ascii="宋体" w:hAnsi="宋体" w:eastAsia="宋体" w:cs="宋体"/>
          <w:i w:val="0"/>
          <w:caps w:val="0"/>
          <w:color w:val="333333"/>
          <w:spacing w:val="0"/>
          <w:sz w:val="21"/>
          <w:szCs w:val="21"/>
          <w:lang w:val="en-US" w:eastAsia="zh-CN"/>
        </w:rPr>
        <w:t>1.采购人信息</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3" w:lineRule="atLeast"/>
        <w:ind w:left="0" w:right="0" w:firstLine="210"/>
        <w:jc w:val="left"/>
        <w:rPr>
          <w:rFonts w:hint="eastAsia" w:ascii="宋体" w:hAnsi="宋体" w:eastAsia="宋体" w:cs="宋体"/>
          <w:i w:val="0"/>
          <w:caps w:val="0"/>
          <w:color w:val="333333"/>
          <w:spacing w:val="0"/>
          <w:sz w:val="21"/>
          <w:szCs w:val="21"/>
          <w:lang w:val="en-US" w:eastAsia="zh-CN"/>
        </w:rPr>
      </w:pPr>
      <w:r>
        <w:rPr>
          <w:rFonts w:hint="eastAsia" w:ascii="宋体" w:hAnsi="宋体" w:eastAsia="宋体" w:cs="宋体"/>
          <w:i w:val="0"/>
          <w:caps w:val="0"/>
          <w:color w:val="333333"/>
          <w:spacing w:val="0"/>
          <w:sz w:val="21"/>
          <w:szCs w:val="21"/>
          <w:lang w:val="en-US" w:eastAsia="zh-CN"/>
        </w:rPr>
        <w:t>名 称：克孜勒苏柯尔克孜自治州草原监理所</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3" w:lineRule="atLeast"/>
        <w:ind w:left="0" w:right="0" w:firstLine="210"/>
        <w:jc w:val="left"/>
        <w:rPr>
          <w:rFonts w:hint="eastAsia" w:ascii="宋体" w:hAnsi="宋体" w:eastAsia="宋体" w:cs="宋体"/>
          <w:i w:val="0"/>
          <w:caps w:val="0"/>
          <w:color w:val="333333"/>
          <w:spacing w:val="0"/>
          <w:sz w:val="21"/>
          <w:szCs w:val="21"/>
          <w:lang w:val="en-US" w:eastAsia="zh-CN"/>
        </w:rPr>
      </w:pPr>
      <w:r>
        <w:rPr>
          <w:rFonts w:hint="eastAsia" w:ascii="宋体" w:hAnsi="宋体" w:eastAsia="宋体" w:cs="宋体"/>
          <w:i w:val="0"/>
          <w:caps w:val="0"/>
          <w:color w:val="333333"/>
          <w:spacing w:val="0"/>
          <w:sz w:val="21"/>
          <w:szCs w:val="21"/>
          <w:lang w:val="en-US" w:eastAsia="zh-CN"/>
        </w:rPr>
        <w:t>地址：克州阿图什市</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3" w:lineRule="atLeast"/>
        <w:ind w:left="0" w:right="0" w:firstLine="210"/>
        <w:jc w:val="left"/>
        <w:rPr>
          <w:rFonts w:hint="eastAsia" w:ascii="宋体" w:hAnsi="宋体" w:eastAsia="宋体" w:cs="宋体"/>
          <w:i w:val="0"/>
          <w:caps w:val="0"/>
          <w:color w:val="333333"/>
          <w:spacing w:val="0"/>
          <w:sz w:val="21"/>
          <w:szCs w:val="21"/>
          <w:lang w:val="en-US" w:eastAsia="zh-CN"/>
        </w:rPr>
      </w:pPr>
      <w:r>
        <w:rPr>
          <w:rFonts w:hint="eastAsia" w:ascii="宋体" w:hAnsi="宋体" w:eastAsia="宋体" w:cs="宋体"/>
          <w:i w:val="0"/>
          <w:caps w:val="0"/>
          <w:color w:val="333333"/>
          <w:spacing w:val="0"/>
          <w:sz w:val="21"/>
          <w:szCs w:val="21"/>
          <w:lang w:val="en-US" w:eastAsia="zh-CN"/>
        </w:rPr>
        <w:t xml:space="preserve">项目联系人：古先生 </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3" w:lineRule="atLeast"/>
        <w:ind w:left="0" w:right="0" w:firstLine="210"/>
        <w:jc w:val="left"/>
        <w:rPr>
          <w:rFonts w:hint="eastAsia" w:ascii="宋体" w:hAnsi="宋体" w:eastAsia="宋体" w:cs="宋体"/>
          <w:i w:val="0"/>
          <w:caps w:val="0"/>
          <w:color w:val="333333"/>
          <w:spacing w:val="0"/>
          <w:sz w:val="21"/>
          <w:szCs w:val="21"/>
          <w:lang w:val="en-US" w:eastAsia="zh-CN"/>
        </w:rPr>
      </w:pPr>
      <w:r>
        <w:rPr>
          <w:rFonts w:hint="eastAsia" w:ascii="宋体" w:hAnsi="宋体" w:eastAsia="宋体" w:cs="宋体"/>
          <w:i w:val="0"/>
          <w:caps w:val="0"/>
          <w:color w:val="333333"/>
          <w:spacing w:val="0"/>
          <w:sz w:val="21"/>
          <w:szCs w:val="21"/>
          <w:lang w:val="en-US" w:eastAsia="zh-CN"/>
        </w:rPr>
        <w:t>项目联系方式：</w:t>
      </w:r>
      <w:bookmarkStart w:id="0" w:name="_Toc28359009"/>
      <w:bookmarkStart w:id="1" w:name="_Toc28359086"/>
      <w:r>
        <w:rPr>
          <w:rFonts w:hint="eastAsia" w:ascii="宋体" w:hAnsi="宋体" w:eastAsia="宋体" w:cs="宋体"/>
          <w:i w:val="0"/>
          <w:caps w:val="0"/>
          <w:color w:val="333333"/>
          <w:spacing w:val="0"/>
          <w:sz w:val="21"/>
          <w:szCs w:val="21"/>
          <w:lang w:val="en-US" w:eastAsia="zh-CN"/>
        </w:rPr>
        <w:t>13579560500</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3" w:lineRule="atLeast"/>
        <w:ind w:left="0" w:right="0" w:firstLine="210"/>
        <w:jc w:val="left"/>
        <w:rPr>
          <w:rFonts w:hint="eastAsia" w:ascii="宋体" w:hAnsi="宋体" w:eastAsia="宋体" w:cs="宋体"/>
          <w:i w:val="0"/>
          <w:caps w:val="0"/>
          <w:color w:val="333333"/>
          <w:spacing w:val="0"/>
          <w:sz w:val="21"/>
          <w:szCs w:val="21"/>
          <w:lang w:val="en-US" w:eastAsia="zh-CN"/>
        </w:rPr>
      </w:pPr>
      <w:r>
        <w:rPr>
          <w:rFonts w:hint="eastAsia" w:ascii="宋体" w:hAnsi="宋体" w:eastAsia="宋体" w:cs="宋体"/>
          <w:i w:val="0"/>
          <w:caps w:val="0"/>
          <w:color w:val="333333"/>
          <w:spacing w:val="0"/>
          <w:sz w:val="21"/>
          <w:szCs w:val="21"/>
          <w:lang w:val="en-US" w:eastAsia="zh-CN"/>
        </w:rPr>
        <w:t>2.采购代理机构信息</w:t>
      </w:r>
      <w:bookmarkEnd w:id="0"/>
      <w:bookmarkEnd w:id="1"/>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3" w:lineRule="atLeast"/>
        <w:ind w:left="0" w:right="0" w:firstLine="210"/>
        <w:jc w:val="left"/>
        <w:rPr>
          <w:rFonts w:hint="eastAsia" w:ascii="宋体" w:hAnsi="宋体" w:eastAsia="宋体" w:cs="宋体"/>
          <w:i w:val="0"/>
          <w:caps w:val="0"/>
          <w:color w:val="333333"/>
          <w:spacing w:val="0"/>
          <w:sz w:val="21"/>
          <w:szCs w:val="21"/>
          <w:lang w:val="en-US" w:eastAsia="zh-CN"/>
        </w:rPr>
      </w:pPr>
      <w:r>
        <w:rPr>
          <w:rFonts w:hint="eastAsia" w:ascii="宋体" w:hAnsi="宋体" w:eastAsia="宋体" w:cs="宋体"/>
          <w:i w:val="0"/>
          <w:caps w:val="0"/>
          <w:color w:val="333333"/>
          <w:spacing w:val="0"/>
          <w:sz w:val="21"/>
          <w:szCs w:val="21"/>
          <w:lang w:val="en-US" w:eastAsia="zh-CN"/>
        </w:rPr>
        <w:t>名 称：新疆守正工程项目管理有限公司</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3" w:lineRule="atLeast"/>
        <w:ind w:left="0" w:right="0" w:firstLine="210"/>
        <w:jc w:val="left"/>
        <w:rPr>
          <w:rFonts w:hint="eastAsia" w:ascii="宋体" w:hAnsi="宋体" w:eastAsia="宋体" w:cs="宋体"/>
          <w:i w:val="0"/>
          <w:caps w:val="0"/>
          <w:color w:val="333333"/>
          <w:spacing w:val="0"/>
          <w:sz w:val="21"/>
          <w:szCs w:val="21"/>
          <w:lang w:val="en-US" w:eastAsia="zh-CN"/>
        </w:rPr>
      </w:pPr>
      <w:r>
        <w:rPr>
          <w:rFonts w:hint="eastAsia" w:ascii="宋体" w:hAnsi="宋体" w:eastAsia="宋体" w:cs="宋体"/>
          <w:i w:val="0"/>
          <w:caps w:val="0"/>
          <w:color w:val="333333"/>
          <w:spacing w:val="0"/>
          <w:sz w:val="21"/>
          <w:szCs w:val="21"/>
          <w:lang w:val="en-US" w:eastAsia="zh-CN"/>
        </w:rPr>
        <w:t>地　址：阿图什市松他克乡亚喀巴格村天山东路49号203室</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3" w:lineRule="atLeast"/>
        <w:ind w:left="0" w:right="0" w:firstLine="210"/>
        <w:jc w:val="left"/>
        <w:rPr>
          <w:rFonts w:hint="eastAsia" w:ascii="宋体" w:hAnsi="宋体" w:eastAsia="宋体" w:cs="宋体"/>
          <w:i w:val="0"/>
          <w:caps w:val="0"/>
          <w:color w:val="333333"/>
          <w:spacing w:val="0"/>
          <w:sz w:val="21"/>
          <w:szCs w:val="21"/>
          <w:lang w:val="en-US" w:eastAsia="zh-CN"/>
        </w:rPr>
      </w:pPr>
      <w:r>
        <w:rPr>
          <w:rFonts w:hint="eastAsia" w:ascii="宋体" w:hAnsi="宋体" w:eastAsia="宋体" w:cs="宋体"/>
          <w:i w:val="0"/>
          <w:caps w:val="0"/>
          <w:color w:val="333333"/>
          <w:spacing w:val="0"/>
          <w:sz w:val="21"/>
          <w:szCs w:val="21"/>
          <w:lang w:val="en-US" w:eastAsia="zh-CN"/>
        </w:rPr>
        <w:t>项目联系人：邓女士</w:t>
      </w:r>
    </w:p>
    <w:p>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23" w:lineRule="atLeast"/>
        <w:ind w:left="0" w:right="0" w:firstLine="210"/>
        <w:jc w:val="left"/>
        <w:rPr>
          <w:rFonts w:hint="default" w:ascii="宋体" w:hAnsi="宋体" w:eastAsia="宋体" w:cs="宋体"/>
          <w:i w:val="0"/>
          <w:caps w:val="0"/>
          <w:color w:val="333333"/>
          <w:spacing w:val="0"/>
          <w:sz w:val="21"/>
          <w:szCs w:val="21"/>
          <w:lang w:val="en-US" w:eastAsia="zh-CN"/>
        </w:rPr>
      </w:pPr>
      <w:r>
        <w:rPr>
          <w:rFonts w:hint="eastAsia" w:ascii="宋体" w:hAnsi="宋体" w:eastAsia="宋体" w:cs="宋体"/>
          <w:i w:val="0"/>
          <w:caps w:val="0"/>
          <w:color w:val="333333"/>
          <w:spacing w:val="0"/>
          <w:sz w:val="21"/>
          <w:szCs w:val="21"/>
          <w:lang w:val="en-US" w:eastAsia="zh-CN"/>
        </w:rPr>
        <w:t>项目联系方式：19990420520</w:t>
      </w:r>
    </w:p>
    <w:p>
      <w:pPr>
        <w:pStyle w:val="30"/>
        <w:keepNext/>
        <w:keepLines/>
        <w:pageBreakBefore/>
        <w:widowControl w:val="0"/>
        <w:kinsoku/>
        <w:wordWrap/>
        <w:overflowPunct/>
        <w:topLinePunct w:val="0"/>
        <w:autoSpaceDE/>
        <w:autoSpaceDN/>
        <w:bidi w:val="0"/>
        <w:adjustRightInd/>
        <w:snapToGrid/>
        <w:spacing w:before="0" w:after="240"/>
        <w:ind w:firstLine="720" w:firstLineChars="200"/>
        <w:textAlignment w:val="auto"/>
        <w:outlineLvl w:val="9"/>
        <w:rPr>
          <w:rFonts w:hint="eastAsia" w:ascii="仿宋" w:hAnsi="仿宋" w:eastAsia="仿宋" w:cs="仿宋"/>
          <w:b/>
          <w:bCs/>
          <w:color w:val="000000" w:themeColor="text1"/>
          <w:lang w:val="en-US" w:eastAsia="zh-CN"/>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第二部分  投标人须知</w:t>
      </w:r>
    </w:p>
    <w:p>
      <w:pPr>
        <w:pStyle w:val="31"/>
        <w:spacing w:after="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投标人</w:t>
      </w:r>
      <w:r>
        <w:rPr>
          <w:rFonts w:hint="eastAsia" w:ascii="仿宋" w:hAnsi="仿宋" w:eastAsia="仿宋" w:cs="仿宋"/>
          <w:color w:val="000000" w:themeColor="text1"/>
          <w:sz w:val="28"/>
          <w:szCs w:val="28"/>
          <w14:textFill>
            <w14:solidFill>
              <w14:schemeClr w14:val="tx1"/>
            </w14:solidFill>
          </w14:textFill>
        </w:rPr>
        <w:t>须知前附表</w:t>
      </w:r>
    </w:p>
    <w:tbl>
      <w:tblPr>
        <w:tblStyle w:val="18"/>
        <w:tblW w:w="8923" w:type="dxa"/>
        <w:jc w:val="center"/>
        <w:tblLayout w:type="fixed"/>
        <w:tblCellMar>
          <w:top w:w="0" w:type="dxa"/>
          <w:left w:w="108" w:type="dxa"/>
          <w:bottom w:w="0" w:type="dxa"/>
          <w:right w:w="108" w:type="dxa"/>
        </w:tblCellMar>
      </w:tblPr>
      <w:tblGrid>
        <w:gridCol w:w="797"/>
        <w:gridCol w:w="1324"/>
        <w:gridCol w:w="6802"/>
      </w:tblGrid>
      <w:tr>
        <w:tblPrEx>
          <w:tblCellMar>
            <w:top w:w="0" w:type="dxa"/>
            <w:left w:w="108" w:type="dxa"/>
            <w:bottom w:w="0" w:type="dxa"/>
            <w:right w:w="108" w:type="dxa"/>
          </w:tblCellMar>
        </w:tblPrEx>
        <w:trPr>
          <w:trHeight w:val="28"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序 号</w:t>
            </w:r>
          </w:p>
        </w:tc>
        <w:tc>
          <w:tcPr>
            <w:tcW w:w="1324"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名  称</w:t>
            </w:r>
          </w:p>
        </w:tc>
        <w:tc>
          <w:tcPr>
            <w:tcW w:w="6802"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编  列  内  容</w:t>
            </w:r>
          </w:p>
        </w:tc>
      </w:tr>
      <w:tr>
        <w:tblPrEx>
          <w:tblCellMar>
            <w:top w:w="0" w:type="dxa"/>
            <w:left w:w="108" w:type="dxa"/>
            <w:bottom w:w="0" w:type="dxa"/>
            <w:right w:w="108" w:type="dxa"/>
          </w:tblCellMar>
        </w:tblPrEx>
        <w:trPr>
          <w:trHeight w:val="28"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项目名称</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项目编号</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采购内容  供货期</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项目名称：</w:t>
            </w:r>
            <w:r>
              <w:rPr>
                <w:rFonts w:hint="eastAsia" w:ascii="仿宋" w:hAnsi="仿宋" w:eastAsia="仿宋" w:cs="仿宋"/>
                <w:color w:val="auto"/>
                <w:sz w:val="21"/>
                <w:szCs w:val="21"/>
                <w:lang w:eastAsia="zh-CN"/>
              </w:rPr>
              <w:t>新疆维吾尔自治区克孜勒苏柯尔克孜自治州草原高、中火险区建设项目（一标段）</w:t>
            </w:r>
          </w:p>
          <w:p>
            <w:pPr>
              <w:spacing w:line="360" w:lineRule="auto"/>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项目编号：</w:t>
            </w:r>
            <w:r>
              <w:rPr>
                <w:rFonts w:hint="eastAsia" w:ascii="仿宋" w:hAnsi="仿宋" w:eastAsia="仿宋" w:cs="仿宋"/>
                <w:color w:val="auto"/>
                <w:sz w:val="21"/>
                <w:szCs w:val="21"/>
                <w:lang w:eastAsia="zh-CN"/>
              </w:rPr>
              <w:t>KZZB-2023</w:t>
            </w:r>
            <w:r>
              <w:rPr>
                <w:rFonts w:hint="eastAsia" w:ascii="仿宋" w:hAnsi="仿宋" w:eastAsia="仿宋" w:cs="仿宋"/>
                <w:color w:val="auto"/>
                <w:sz w:val="21"/>
                <w:szCs w:val="21"/>
                <w:lang w:val="en-US" w:eastAsia="zh-CN"/>
              </w:rPr>
              <w:t>067</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采购内容：采购消防工具运输车5辆、水罐消防车6辆、普通YBC4辆、大型轮式铲车5辆。</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供货期</w:t>
            </w:r>
            <w:r>
              <w:rPr>
                <w:rFonts w:hint="eastAsia" w:ascii="仿宋" w:hAnsi="仿宋" w:eastAsia="仿宋" w:cs="仿宋"/>
                <w:color w:val="auto"/>
                <w:sz w:val="21"/>
                <w:szCs w:val="21"/>
                <w:lang w:eastAsia="zh-CN"/>
              </w:rPr>
              <w:t>：35天 。</w:t>
            </w:r>
          </w:p>
        </w:tc>
      </w:tr>
      <w:tr>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采购人信息</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名  称：克孜勒苏柯尔克孜自治州草原监理所</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联系</w:t>
            </w:r>
            <w:r>
              <w:rPr>
                <w:rFonts w:hint="eastAsia" w:ascii="仿宋" w:hAnsi="仿宋" w:eastAsia="仿宋" w:cs="仿宋"/>
                <w:color w:val="auto"/>
                <w:sz w:val="21"/>
                <w:szCs w:val="21"/>
                <w:lang w:eastAsia="zh-CN"/>
              </w:rPr>
              <w:t xml:space="preserve">人：古先生       电  话：13579560500 </w:t>
            </w:r>
          </w:p>
        </w:tc>
      </w:tr>
      <w:tr>
        <w:tblPrEx>
          <w:tblCellMar>
            <w:top w:w="0" w:type="dxa"/>
            <w:left w:w="108" w:type="dxa"/>
            <w:bottom w:w="0" w:type="dxa"/>
            <w:right w:w="108" w:type="dxa"/>
          </w:tblCellMar>
        </w:tblPrEx>
        <w:trPr>
          <w:trHeight w:val="87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采购代理机构</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名  称：新疆守正工程项目管理有限公司</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地  址：阿图什市松他克乡亚喀巴格村天山东路49号203室</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联系人：邓女士      电  话：19990420520</w:t>
            </w:r>
          </w:p>
        </w:tc>
      </w:tr>
      <w:tr>
        <w:tblPrEx>
          <w:tblCellMar>
            <w:top w:w="0" w:type="dxa"/>
            <w:left w:w="108" w:type="dxa"/>
            <w:bottom w:w="0" w:type="dxa"/>
            <w:right w:w="108" w:type="dxa"/>
          </w:tblCellMar>
        </w:tblPrEx>
        <w:trPr>
          <w:trHeight w:val="144"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最终交货地点 </w:t>
            </w:r>
          </w:p>
        </w:tc>
        <w:tc>
          <w:tcPr>
            <w:tcW w:w="6802" w:type="dxa"/>
            <w:tcBorders>
              <w:top w:val="single" w:color="auto" w:sz="4" w:space="0"/>
              <w:left w:val="single" w:color="auto" w:sz="4" w:space="0"/>
              <w:bottom w:val="single" w:color="auto" w:sz="4" w:space="0"/>
              <w:right w:val="single" w:color="auto" w:sz="4" w:space="0"/>
            </w:tcBorders>
            <w:vAlign w:val="center"/>
          </w:tcPr>
          <w:p>
            <w:pPr>
              <w:widowControl/>
              <w:spacing w:line="336"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lang w:eastAsia="zh-CN"/>
              </w:rPr>
              <w:t>采购单位指定地点（按照甲方要求负责摆放到位）</w:t>
            </w:r>
          </w:p>
        </w:tc>
      </w:tr>
      <w:tr>
        <w:tblPrEx>
          <w:tblCellMar>
            <w:top w:w="0" w:type="dxa"/>
            <w:left w:w="108" w:type="dxa"/>
            <w:bottom w:w="0" w:type="dxa"/>
            <w:right w:w="108" w:type="dxa"/>
          </w:tblCellMar>
        </w:tblPrEx>
        <w:trPr>
          <w:trHeight w:val="366"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auto"/>
                <w:sz w:val="21"/>
                <w:szCs w:val="21"/>
                <w:lang w:eastAsia="zh-CN"/>
              </w:rPr>
              <w:t>资格要求</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1.满足《中华人民共和国政府采购法》第二十二条规定；</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落实政府采购政策需满足的资格要求：本项目为非专门面向中小企业（含中型、小型、微型企业）采购项目，根据《政府采购促进中小企业发展管理办法》（财库【2020】46号）得规定，评标时将给予此类企业进行价格10%得优惠，用优惠后的价格参与评审。</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3.本项目的特定资格要求：</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1).具备三证合一营业执照副本;</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2).法定代表人资格证明或法定代表人授权委托书，投标企业须提供投标人（被授权本单位在职</w:t>
            </w:r>
            <w:r>
              <w:rPr>
                <w:rFonts w:hint="eastAsia" w:ascii="仿宋" w:hAnsi="仿宋" w:eastAsia="仿宋" w:cs="仿宋"/>
                <w:color w:val="auto"/>
                <w:sz w:val="21"/>
                <w:szCs w:val="21"/>
                <w:lang w:eastAsia="zh-CN"/>
              </w:rPr>
              <w:t>人员、投标代表人为法定代表人的可不提供）近6</w:t>
            </w:r>
            <w:r>
              <w:rPr>
                <w:rFonts w:hint="eastAsia" w:ascii="仿宋" w:hAnsi="仿宋" w:eastAsia="仿宋" w:cs="仿宋"/>
                <w:color w:val="000000" w:themeColor="text1"/>
                <w:sz w:val="21"/>
                <w:szCs w:val="21"/>
                <w:lang w:eastAsia="zh-CN"/>
                <w14:textFill>
                  <w14:solidFill>
                    <w14:schemeClr w14:val="tx1"/>
                  </w14:solidFill>
                </w14:textFill>
              </w:rPr>
              <w:t>个月有效的社保证明</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4).投标企业及其法人参加本次采购活动前三年内，在经营活动中没有重大违法记录的声明及反商业受贿承诺；</w:t>
            </w:r>
          </w:p>
          <w:p>
            <w:pPr>
              <w:spacing w:line="360" w:lineRule="auto"/>
              <w:rPr>
                <w:lang w:eastAsia="zh-CN"/>
              </w:rPr>
            </w:pPr>
            <w:r>
              <w:rPr>
                <w:rFonts w:hint="eastAsia" w:ascii="仿宋" w:hAnsi="仿宋" w:eastAsia="仿宋" w:cs="仿宋"/>
                <w:color w:val="000000" w:themeColor="text1"/>
                <w:sz w:val="21"/>
                <w:szCs w:val="21"/>
                <w:lang w:val="en-US" w:eastAsia="zh-CN"/>
                <w14:textFill>
                  <w14:solidFill>
                    <w14:schemeClr w14:val="tx1"/>
                  </w14:solidFill>
                </w14:textFill>
              </w:rPr>
              <w:t>5</w:t>
            </w:r>
            <w:r>
              <w:rPr>
                <w:rFonts w:hint="eastAsia" w:ascii="仿宋" w:hAnsi="仿宋" w:eastAsia="仿宋" w:cs="仿宋"/>
                <w:color w:val="000000" w:themeColor="text1"/>
                <w:sz w:val="21"/>
                <w:szCs w:val="21"/>
                <w:lang w:eastAsia="zh-CN"/>
                <w14:textFill>
                  <w14:solidFill>
                    <w14:schemeClr w14:val="tx1"/>
                  </w14:solidFill>
                </w14:textFill>
              </w:rPr>
              <w:t>）中小微企业声明函（如是）。</w:t>
            </w:r>
          </w:p>
        </w:tc>
      </w:tr>
      <w:tr>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资金来源</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auto"/>
                <w:sz w:val="21"/>
                <w:szCs w:val="21"/>
                <w:lang w:eastAsia="zh-CN"/>
              </w:rPr>
              <w:t>中央预算内资金</w:t>
            </w:r>
          </w:p>
        </w:tc>
      </w:tr>
      <w:tr>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招标方式</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公开招标(本项目采用网上电子招投标)  </w:t>
            </w:r>
          </w:p>
        </w:tc>
      </w:tr>
      <w:tr>
        <w:tblPrEx>
          <w:tblCellMar>
            <w:top w:w="0" w:type="dxa"/>
            <w:left w:w="108" w:type="dxa"/>
            <w:bottom w:w="0" w:type="dxa"/>
            <w:right w:w="108" w:type="dxa"/>
          </w:tblCellMar>
        </w:tblPrEx>
        <w:trPr>
          <w:trHeight w:val="9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供应商信用查询</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1、查询渠道：信用中国（网址：http://www.creditchina.gov.cn）、中国政府采购网(网址：http://www.ccgp.gov.cn）。</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2、截止时点：开标后评标前。</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3、信用信息查询记录和证据留存的具体方式：由采购组织机构在规定查询时间内打印信用信息查询记录并归入项目档案。</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CellMar>
            <w:top w:w="0" w:type="dxa"/>
            <w:left w:w="108" w:type="dxa"/>
            <w:bottom w:w="0" w:type="dxa"/>
            <w:right w:w="108" w:type="dxa"/>
          </w:tblCellMar>
        </w:tblPrEx>
        <w:trPr>
          <w:trHeight w:val="535"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9</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是否接受联合体投标</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■不接受</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□接  受</w:t>
            </w:r>
          </w:p>
        </w:tc>
      </w:tr>
      <w:tr>
        <w:tblPrEx>
          <w:tblCellMar>
            <w:top w:w="0" w:type="dxa"/>
            <w:left w:w="108" w:type="dxa"/>
            <w:bottom w:w="0" w:type="dxa"/>
            <w:right w:w="108" w:type="dxa"/>
          </w:tblCellMar>
        </w:tblPrEx>
        <w:trPr>
          <w:trHeight w:val="535"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9.1</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分包</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■不接受</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□接  受</w:t>
            </w:r>
          </w:p>
        </w:tc>
      </w:tr>
      <w:tr>
        <w:tblPrEx>
          <w:tblCellMar>
            <w:top w:w="0" w:type="dxa"/>
            <w:left w:w="108" w:type="dxa"/>
            <w:bottom w:w="0" w:type="dxa"/>
            <w:right w:w="108" w:type="dxa"/>
          </w:tblCellMar>
        </w:tblPrEx>
        <w:trPr>
          <w:trHeight w:val="28"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投标截止时间 （开标时间）</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投标截止时间：2023年</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lang w:eastAsia="zh-CN"/>
              </w:rPr>
              <w:t>月</w:t>
            </w: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lang w:eastAsia="zh-CN"/>
              </w:rPr>
              <w:t>日上午</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lang w:eastAsia="zh-CN"/>
              </w:rPr>
              <w:t>时</w:t>
            </w:r>
            <w:r>
              <w:rPr>
                <w:rFonts w:hint="eastAsia" w:ascii="仿宋" w:hAnsi="仿宋" w:eastAsia="仿宋" w:cs="仿宋"/>
                <w:color w:val="auto"/>
                <w:sz w:val="21"/>
                <w:szCs w:val="21"/>
                <w:lang w:val="en-US" w:eastAsia="zh-CN"/>
              </w:rPr>
              <w:t>30</w:t>
            </w:r>
            <w:r>
              <w:rPr>
                <w:rFonts w:hint="eastAsia" w:ascii="仿宋" w:hAnsi="仿宋" w:eastAsia="仿宋" w:cs="仿宋"/>
                <w:color w:val="auto"/>
                <w:sz w:val="21"/>
                <w:szCs w:val="21"/>
                <w:lang w:eastAsia="zh-CN"/>
              </w:rPr>
              <w:t>分（北京时间）</w:t>
            </w:r>
          </w:p>
          <w:p>
            <w:pPr>
              <w:spacing w:line="360" w:lineRule="auto"/>
              <w:rPr>
                <w:rFonts w:ascii="仿宋" w:hAnsi="仿宋" w:eastAsia="仿宋" w:cs="仿宋"/>
                <w:color w:val="auto"/>
                <w:sz w:val="21"/>
                <w:szCs w:val="21"/>
                <w:lang w:eastAsia="zh-CN"/>
              </w:rPr>
            </w:pPr>
          </w:p>
        </w:tc>
      </w:tr>
      <w:tr>
        <w:tblPrEx>
          <w:tblCellMar>
            <w:top w:w="0" w:type="dxa"/>
            <w:left w:w="108" w:type="dxa"/>
            <w:bottom w:w="0" w:type="dxa"/>
            <w:right w:w="108" w:type="dxa"/>
          </w:tblCellMar>
        </w:tblPrEx>
        <w:trPr>
          <w:trHeight w:val="30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投标有效期</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60 天</w:t>
            </w:r>
          </w:p>
        </w:tc>
      </w:tr>
      <w:tr>
        <w:tblPrEx>
          <w:tblCellMar>
            <w:top w:w="0" w:type="dxa"/>
            <w:left w:w="108" w:type="dxa"/>
            <w:bottom w:w="0" w:type="dxa"/>
            <w:right w:w="108" w:type="dxa"/>
          </w:tblCellMar>
        </w:tblPrEx>
        <w:trPr>
          <w:trHeight w:val="638"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12</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投标保证金</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政府采购投标保证金要求：</w:t>
            </w:r>
          </w:p>
          <w:p>
            <w:pPr>
              <w:spacing w:line="360" w:lineRule="auto"/>
              <w:rPr>
                <w:rFonts w:ascii="仿宋" w:hAnsi="仿宋" w:eastAsia="仿宋" w:cs="仿宋"/>
                <w:b/>
                <w:bCs/>
                <w:color w:val="auto"/>
                <w:sz w:val="21"/>
                <w:szCs w:val="21"/>
                <w:lang w:eastAsia="zh-CN"/>
              </w:rPr>
            </w:pPr>
            <w:r>
              <w:rPr>
                <w:rFonts w:hint="eastAsia" w:ascii="仿宋" w:hAnsi="仿宋" w:eastAsia="仿宋" w:cs="仿宋"/>
                <w:b/>
                <w:bCs/>
                <w:color w:val="auto"/>
                <w:sz w:val="21"/>
                <w:szCs w:val="21"/>
                <w:lang w:eastAsia="zh-CN"/>
              </w:rPr>
              <w:t>投标保证金金额：80000.00元（捌万元整）</w:t>
            </w:r>
          </w:p>
          <w:p>
            <w:pPr>
              <w:spacing w:line="360" w:lineRule="auto"/>
              <w:rPr>
                <w:rFonts w:ascii="仿宋" w:hAnsi="仿宋" w:eastAsia="仿宋" w:cs="仿宋"/>
                <w:b/>
                <w:bCs/>
                <w:color w:val="auto"/>
                <w:sz w:val="21"/>
                <w:szCs w:val="21"/>
                <w:lang w:eastAsia="zh-CN"/>
              </w:rPr>
            </w:pPr>
            <w:r>
              <w:rPr>
                <w:rFonts w:hint="eastAsia" w:ascii="仿宋" w:hAnsi="仿宋" w:eastAsia="仿宋" w:cs="仿宋"/>
                <w:b/>
                <w:bCs/>
                <w:color w:val="auto"/>
                <w:sz w:val="21"/>
                <w:szCs w:val="21"/>
                <w:lang w:eastAsia="zh-CN"/>
              </w:rPr>
              <w:t>保证金缴纳方式：电汇、网银、保函</w:t>
            </w:r>
          </w:p>
          <w:p>
            <w:pPr>
              <w:spacing w:line="360" w:lineRule="auto"/>
              <w:rPr>
                <w:rFonts w:ascii="仿宋" w:hAnsi="仿宋" w:eastAsia="仿宋" w:cs="仿宋"/>
                <w:b/>
                <w:bCs/>
                <w:color w:val="auto"/>
                <w:sz w:val="21"/>
                <w:szCs w:val="21"/>
                <w:lang w:eastAsia="zh-CN"/>
              </w:rPr>
            </w:pPr>
            <w:r>
              <w:rPr>
                <w:rFonts w:hint="eastAsia" w:ascii="仿宋" w:hAnsi="仿宋" w:eastAsia="仿宋" w:cs="仿宋"/>
                <w:b/>
                <w:bCs/>
                <w:color w:val="auto"/>
                <w:sz w:val="21"/>
                <w:szCs w:val="21"/>
                <w:lang w:eastAsia="zh-CN"/>
              </w:rPr>
              <w:t>保证金到账时间：同递交响应文件截止时间</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保证金缴纳要求：</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1、投标保证金以电汇、网银保函等转账形式提交的，应在投标截止时间前以总公司的基本账户一次性汇入指定账户（以到账时间为准），不接受现金及任何个人汇款。确认到账后，持银行交款单、基本户开户许可证（基本存款账户信息）到克州政务服务和公共资源交易中心二楼换取票据收据，标书内附此票据收据复印件。</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2、投标保证金以保函形式提交的，标书内附金融机构、担保机构出具的票据复印件。</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3、有效投标保证金成功交纳后，截止开标时间，供应商无正当理由不参加该项目投标且不递交弃标函，投标保证金不予退还。</w:t>
            </w:r>
          </w:p>
          <w:p>
            <w:pPr>
              <w:spacing w:line="360" w:lineRule="auto"/>
              <w:rPr>
                <w:rFonts w:ascii="仿宋" w:hAnsi="仿宋" w:eastAsia="仿宋" w:cs="仿宋"/>
                <w:b/>
                <w:bCs/>
                <w:color w:val="auto"/>
                <w:sz w:val="21"/>
                <w:szCs w:val="21"/>
                <w:lang w:eastAsia="zh-CN"/>
              </w:rPr>
            </w:pPr>
            <w:r>
              <w:rPr>
                <w:rFonts w:hint="eastAsia" w:ascii="仿宋" w:hAnsi="仿宋" w:eastAsia="仿宋" w:cs="仿宋"/>
                <w:b/>
                <w:bCs/>
                <w:color w:val="auto"/>
                <w:sz w:val="21"/>
                <w:szCs w:val="21"/>
                <w:lang w:eastAsia="zh-CN"/>
              </w:rPr>
              <w:t>户  名：克孜勒苏柯尔克孜自治州政务服务和公共资源交易中心</w:t>
            </w:r>
          </w:p>
          <w:p>
            <w:pPr>
              <w:spacing w:line="360" w:lineRule="auto"/>
              <w:rPr>
                <w:rFonts w:ascii="仿宋" w:hAnsi="仿宋" w:eastAsia="仿宋" w:cs="仿宋"/>
                <w:b/>
                <w:bCs/>
                <w:color w:val="auto"/>
                <w:sz w:val="21"/>
                <w:szCs w:val="21"/>
                <w:lang w:eastAsia="zh-CN"/>
              </w:rPr>
            </w:pPr>
            <w:r>
              <w:rPr>
                <w:rFonts w:hint="eastAsia" w:ascii="仿宋" w:hAnsi="仿宋" w:eastAsia="仿宋" w:cs="仿宋"/>
                <w:b/>
                <w:bCs/>
                <w:color w:val="auto"/>
                <w:sz w:val="21"/>
                <w:szCs w:val="21"/>
                <w:lang w:eastAsia="zh-CN"/>
              </w:rPr>
              <w:t>账  号：30456301040005069</w:t>
            </w:r>
          </w:p>
          <w:p>
            <w:pPr>
              <w:spacing w:line="360" w:lineRule="auto"/>
              <w:rPr>
                <w:rFonts w:ascii="仿宋" w:hAnsi="仿宋" w:eastAsia="仿宋" w:cs="仿宋"/>
                <w:b/>
                <w:bCs/>
                <w:color w:val="auto"/>
                <w:sz w:val="21"/>
                <w:szCs w:val="21"/>
                <w:lang w:eastAsia="zh-CN"/>
              </w:rPr>
            </w:pPr>
            <w:r>
              <w:rPr>
                <w:rFonts w:hint="eastAsia" w:ascii="仿宋" w:hAnsi="仿宋" w:eastAsia="仿宋" w:cs="仿宋"/>
                <w:b/>
                <w:bCs/>
                <w:color w:val="auto"/>
                <w:sz w:val="21"/>
                <w:szCs w:val="21"/>
                <w:lang w:eastAsia="zh-CN"/>
              </w:rPr>
              <w:t>开户银行：农行阿图什市天山分理处 </w:t>
            </w:r>
          </w:p>
          <w:p>
            <w:pPr>
              <w:spacing w:line="360" w:lineRule="auto"/>
              <w:rPr>
                <w:rFonts w:ascii="仿宋" w:hAnsi="仿宋" w:eastAsia="仿宋" w:cs="仿宋"/>
                <w:b/>
                <w:bCs/>
                <w:color w:val="auto"/>
                <w:sz w:val="21"/>
                <w:szCs w:val="21"/>
                <w:lang w:eastAsia="zh-CN"/>
              </w:rPr>
            </w:pPr>
            <w:r>
              <w:rPr>
                <w:rFonts w:hint="eastAsia" w:ascii="仿宋" w:hAnsi="仿宋" w:eastAsia="仿宋" w:cs="仿宋"/>
                <w:b/>
                <w:bCs/>
                <w:color w:val="auto"/>
                <w:sz w:val="21"/>
                <w:szCs w:val="21"/>
                <w:lang w:eastAsia="zh-CN"/>
              </w:rPr>
              <w:t>联系人：张女士</w:t>
            </w:r>
          </w:p>
          <w:p>
            <w:pPr>
              <w:spacing w:line="360" w:lineRule="auto"/>
              <w:rPr>
                <w:rFonts w:ascii="仿宋" w:hAnsi="仿宋" w:eastAsia="仿宋" w:cs="仿宋"/>
                <w:b/>
                <w:bCs/>
                <w:color w:val="auto"/>
                <w:sz w:val="21"/>
                <w:szCs w:val="21"/>
                <w:lang w:eastAsia="zh-CN"/>
              </w:rPr>
            </w:pPr>
            <w:r>
              <w:rPr>
                <w:rFonts w:hint="eastAsia" w:ascii="仿宋" w:hAnsi="仿宋" w:eastAsia="仿宋" w:cs="仿宋"/>
                <w:b/>
                <w:bCs/>
                <w:color w:val="auto"/>
                <w:sz w:val="21"/>
                <w:szCs w:val="21"/>
                <w:lang w:eastAsia="zh-CN"/>
              </w:rPr>
              <w:t>电  话：0908-4220265 /18199721001</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（备注：必须写清楚某某公司某某项目保证金）</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投标保证金退还：1、中标供应商持合同和票据收据5日内办理；2、未中标供应商持收据5日内办理；3、因供应商自身原因耽搁领取，超过退还时限，不承担延后退还责任。                             </w:t>
            </w:r>
          </w:p>
        </w:tc>
      </w:tr>
      <w:tr>
        <w:tblPrEx>
          <w:tblCellMar>
            <w:top w:w="0" w:type="dxa"/>
            <w:left w:w="108" w:type="dxa"/>
            <w:bottom w:w="0" w:type="dxa"/>
            <w:right w:w="108" w:type="dxa"/>
          </w:tblCellMar>
        </w:tblPrEx>
        <w:trPr>
          <w:trHeight w:val="545"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13</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是否允许递交备选  投标方案</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■不允许</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□允  许   </w:t>
            </w:r>
          </w:p>
        </w:tc>
      </w:tr>
      <w:tr>
        <w:tblPrEx>
          <w:tblCellMar>
            <w:top w:w="0" w:type="dxa"/>
            <w:left w:w="108" w:type="dxa"/>
            <w:bottom w:w="0" w:type="dxa"/>
            <w:right w:w="108" w:type="dxa"/>
          </w:tblCellMar>
        </w:tblPrEx>
        <w:trPr>
          <w:trHeight w:val="67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14</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招标文件领取</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时间：2023年</w:t>
            </w:r>
            <w:r>
              <w:rPr>
                <w:rFonts w:hint="eastAsia" w:ascii="仿宋" w:hAnsi="仿宋" w:eastAsia="仿宋" w:cs="仿宋"/>
                <w:color w:val="000000" w:themeColor="text1"/>
                <w:sz w:val="21"/>
                <w:szCs w:val="21"/>
                <w:lang w:val="en-US" w:eastAsia="zh-CN"/>
                <w14:textFill>
                  <w14:solidFill>
                    <w14:schemeClr w14:val="tx1"/>
                  </w14:solidFill>
                </w14:textFill>
              </w:rPr>
              <w:t>5</w:t>
            </w:r>
            <w:r>
              <w:rPr>
                <w:rFonts w:hint="eastAsia" w:ascii="仿宋" w:hAnsi="仿宋" w:eastAsia="仿宋" w:cs="仿宋"/>
                <w:color w:val="000000" w:themeColor="text1"/>
                <w:sz w:val="21"/>
                <w:szCs w:val="21"/>
                <w:lang w:eastAsia="zh-CN"/>
                <w14:textFill>
                  <w14:solidFill>
                    <w14:schemeClr w14:val="tx1"/>
                  </w14:solidFill>
                </w14:textFill>
              </w:rPr>
              <w:t>月</w:t>
            </w:r>
            <w:r>
              <w:rPr>
                <w:rFonts w:hint="eastAsia" w:ascii="仿宋" w:hAnsi="仿宋" w:eastAsia="仿宋" w:cs="仿宋"/>
                <w:color w:val="000000" w:themeColor="text1"/>
                <w:sz w:val="21"/>
                <w:szCs w:val="21"/>
                <w:lang w:val="en-US" w:eastAsia="zh-CN"/>
                <w14:textFill>
                  <w14:solidFill>
                    <w14:schemeClr w14:val="tx1"/>
                  </w14:solidFill>
                </w14:textFill>
              </w:rPr>
              <w:t>15</w:t>
            </w:r>
            <w:r>
              <w:rPr>
                <w:rFonts w:hint="eastAsia" w:ascii="仿宋" w:hAnsi="仿宋" w:eastAsia="仿宋" w:cs="仿宋"/>
                <w:color w:val="000000" w:themeColor="text1"/>
                <w:sz w:val="21"/>
                <w:szCs w:val="21"/>
                <w:lang w:eastAsia="zh-CN"/>
                <w14:textFill>
                  <w14:solidFill>
                    <w14:schemeClr w14:val="tx1"/>
                  </w14:solidFill>
                </w14:textFill>
              </w:rPr>
              <w:t>日至2023年</w:t>
            </w:r>
            <w:r>
              <w:rPr>
                <w:rFonts w:hint="eastAsia" w:ascii="仿宋" w:hAnsi="仿宋" w:eastAsia="仿宋" w:cs="仿宋"/>
                <w:color w:val="000000" w:themeColor="text1"/>
                <w:sz w:val="21"/>
                <w:szCs w:val="21"/>
                <w:lang w:val="en-US" w:eastAsia="zh-CN"/>
                <w14:textFill>
                  <w14:solidFill>
                    <w14:schemeClr w14:val="tx1"/>
                  </w14:solidFill>
                </w14:textFill>
              </w:rPr>
              <w:t>5</w:t>
            </w:r>
            <w:r>
              <w:rPr>
                <w:rFonts w:hint="eastAsia" w:ascii="仿宋" w:hAnsi="仿宋" w:eastAsia="仿宋" w:cs="仿宋"/>
                <w:color w:val="000000" w:themeColor="text1"/>
                <w:sz w:val="21"/>
                <w:szCs w:val="21"/>
                <w:lang w:eastAsia="zh-CN"/>
                <w14:textFill>
                  <w14:solidFill>
                    <w14:schemeClr w14:val="tx1"/>
                  </w14:solidFill>
                </w14:textFill>
              </w:rPr>
              <w:t>月</w:t>
            </w:r>
            <w:r>
              <w:rPr>
                <w:rFonts w:hint="eastAsia" w:ascii="仿宋" w:hAnsi="仿宋" w:eastAsia="仿宋" w:cs="仿宋"/>
                <w:color w:val="000000" w:themeColor="text1"/>
                <w:sz w:val="21"/>
                <w:szCs w:val="21"/>
                <w:lang w:val="en-US" w:eastAsia="zh-CN"/>
                <w14:textFill>
                  <w14:solidFill>
                    <w14:schemeClr w14:val="tx1"/>
                  </w14:solidFill>
                </w14:textFill>
              </w:rPr>
              <w:t>26</w:t>
            </w:r>
            <w:r>
              <w:rPr>
                <w:rFonts w:hint="eastAsia" w:ascii="仿宋" w:hAnsi="仿宋" w:eastAsia="仿宋" w:cs="仿宋"/>
                <w:color w:val="000000" w:themeColor="text1"/>
                <w:sz w:val="21"/>
                <w:szCs w:val="21"/>
                <w:lang w:eastAsia="zh-CN"/>
                <w14:textFill>
                  <w14:solidFill>
                    <w14:schemeClr w14:val="tx1"/>
                  </w14:solidFill>
                </w14:textFill>
              </w:rPr>
              <w:t>日，每天上午1</w:t>
            </w:r>
            <w:r>
              <w:rPr>
                <w:rFonts w:hint="eastAsia" w:ascii="仿宋" w:hAnsi="仿宋" w:eastAsia="仿宋" w:cs="仿宋"/>
                <w:color w:val="000000" w:themeColor="text1"/>
                <w:sz w:val="21"/>
                <w:szCs w:val="21"/>
                <w:lang w:val="en-US" w:eastAsia="zh-CN"/>
                <w14:textFill>
                  <w14:solidFill>
                    <w14:schemeClr w14:val="tx1"/>
                  </w14:solidFill>
                </w14:textFill>
              </w:rPr>
              <w:t>0</w:t>
            </w:r>
            <w:r>
              <w:rPr>
                <w:rFonts w:hint="eastAsia" w:ascii="仿宋" w:hAnsi="仿宋" w:eastAsia="仿宋" w:cs="仿宋"/>
                <w:color w:val="000000" w:themeColor="text1"/>
                <w:sz w:val="21"/>
                <w:szCs w:val="21"/>
                <w:lang w:eastAsia="zh-CN"/>
                <w14:textFill>
                  <w14:solidFill>
                    <w14:schemeClr w14:val="tx1"/>
                  </w14:solidFill>
                </w14:textFill>
              </w:rPr>
              <w:t>:00至1</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lang w:eastAsia="zh-CN"/>
                <w14:textFill>
                  <w14:solidFill>
                    <w14:schemeClr w14:val="tx1"/>
                  </w14:solidFill>
                </w14:textFill>
              </w:rPr>
              <w:t>0，下午16:</w:t>
            </w:r>
            <w:r>
              <w:rPr>
                <w:rFonts w:hint="eastAsia" w:ascii="仿宋" w:hAnsi="仿宋" w:eastAsia="仿宋" w:cs="仿宋"/>
                <w:color w:val="000000" w:themeColor="text1"/>
                <w:sz w:val="21"/>
                <w:szCs w:val="21"/>
                <w:lang w:val="en-US" w:eastAsia="zh-CN"/>
                <w14:textFill>
                  <w14:solidFill>
                    <w14:schemeClr w14:val="tx1"/>
                  </w14:solidFill>
                </w14:textFill>
              </w:rPr>
              <w:t>3</w:t>
            </w:r>
            <w:r>
              <w:rPr>
                <w:rFonts w:hint="eastAsia" w:ascii="仿宋" w:hAnsi="仿宋" w:eastAsia="仿宋" w:cs="仿宋"/>
                <w:color w:val="000000" w:themeColor="text1"/>
                <w:sz w:val="21"/>
                <w:szCs w:val="21"/>
                <w:lang w:eastAsia="zh-CN"/>
                <w14:textFill>
                  <w14:solidFill>
                    <w14:schemeClr w14:val="tx1"/>
                  </w14:solidFill>
                </w14:textFill>
              </w:rPr>
              <w:t>0至</w:t>
            </w:r>
            <w:r>
              <w:rPr>
                <w:rFonts w:hint="eastAsia" w:ascii="仿宋" w:hAnsi="仿宋" w:eastAsia="仿宋" w:cs="仿宋"/>
                <w:color w:val="000000" w:themeColor="text1"/>
                <w:sz w:val="21"/>
                <w:szCs w:val="21"/>
                <w:lang w:val="en-US" w:eastAsia="zh-CN"/>
                <w14:textFill>
                  <w14:solidFill>
                    <w14:schemeClr w14:val="tx1"/>
                  </w14:solidFill>
                </w14:textFill>
              </w:rPr>
              <w:t>20</w:t>
            </w:r>
            <w:r>
              <w:rPr>
                <w:rFonts w:hint="eastAsia" w:ascii="仿宋" w:hAnsi="仿宋" w:eastAsia="仿宋" w:cs="仿宋"/>
                <w:color w:val="000000" w:themeColor="text1"/>
                <w:sz w:val="21"/>
                <w:szCs w:val="21"/>
                <w:lang w:eastAsia="zh-CN"/>
                <w14:textFill>
                  <w14:solidFill>
                    <w14:schemeClr w14:val="tx1"/>
                  </w14:solidFill>
                </w14:textFill>
              </w:rPr>
              <w:t>:</w:t>
            </w:r>
            <w:r>
              <w:rPr>
                <w:rFonts w:hint="eastAsia" w:ascii="仿宋" w:hAnsi="仿宋" w:eastAsia="仿宋" w:cs="仿宋"/>
                <w:color w:val="000000" w:themeColor="text1"/>
                <w:sz w:val="21"/>
                <w:szCs w:val="21"/>
                <w:lang w:val="en-US" w:eastAsia="zh-CN"/>
                <w14:textFill>
                  <w14:solidFill>
                    <w14:schemeClr w14:val="tx1"/>
                  </w14:solidFill>
                </w14:textFill>
              </w:rPr>
              <w:t>0</w:t>
            </w:r>
            <w:r>
              <w:rPr>
                <w:rFonts w:hint="eastAsia" w:ascii="仿宋" w:hAnsi="仿宋" w:eastAsia="仿宋" w:cs="仿宋"/>
                <w:color w:val="000000" w:themeColor="text1"/>
                <w:sz w:val="21"/>
                <w:szCs w:val="21"/>
                <w:lang w:eastAsia="zh-CN"/>
                <w14:textFill>
                  <w14:solidFill>
                    <w14:schemeClr w14:val="tx1"/>
                  </w14:solidFill>
                </w14:textFill>
              </w:rPr>
              <w:t>0（北京时间，法定节假日除外）</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地点：供应商登陆政采云平台http://www.zcygov.cn/，在线申请获取招标文件 （登录政府采购云平台 → 项目采购 → 获取招标文件 →申请，审核通过后可下载招标文件 ，如有操作性问题，可与政采云在线客服进行咨询，咨询电话：95763）。</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方式：（1）线上获取（登录政府采购云平台 → 项目采购 → 获取招标文件 → 申请，审核通过后可下载招标文件 ）。本次招标不提供纸质版招标文件 。</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（2）供应商获取招标文件 前应注册成为政府采购云平台正式供应商。</w:t>
            </w:r>
          </w:p>
        </w:tc>
      </w:tr>
      <w:tr>
        <w:tblPrEx>
          <w:tblCellMar>
            <w:top w:w="0" w:type="dxa"/>
            <w:left w:w="108" w:type="dxa"/>
            <w:bottom w:w="0" w:type="dxa"/>
            <w:right w:w="108" w:type="dxa"/>
          </w:tblCellMar>
        </w:tblPrEx>
        <w:trPr>
          <w:trHeight w:val="67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投标文件形式</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电子投标文件包括“电子加密投标文件”和“备份投标文件”，在投标文件编制完成后同时生成。</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1、“电子加密投标文件”是指通过“政采云电子交易客户端”完成投标文件编制后生成并加密的数据电文形式的投标文件。</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2、“备份投标文件”是指与“电子加密投标文件”同时生成的数据电文形式的电子文件（备份标书，用于供应商标书解密异常时应急使用），其他方式编制的备份投标文件视为无效备份投标文件。</w:t>
            </w:r>
          </w:p>
        </w:tc>
      </w:tr>
      <w:tr>
        <w:tblPrEx>
          <w:tblCellMar>
            <w:top w:w="0" w:type="dxa"/>
            <w:left w:w="108" w:type="dxa"/>
            <w:bottom w:w="0" w:type="dxa"/>
            <w:right w:w="108" w:type="dxa"/>
          </w:tblCellMar>
        </w:tblPrEx>
        <w:trPr>
          <w:trHeight w:val="731"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16</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投标文件份数及要求</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1、一份电子加密标书（“.jmbs”格式），一份备份标书文件（“.bfbs”格式）。</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2、每份电子投标文件应包括资格证明文件和商务及技术文件两部分。</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3、待开标结束后，中标</w:t>
            </w:r>
            <w:r>
              <w:rPr>
                <w:rFonts w:hint="eastAsia" w:ascii="仿宋" w:hAnsi="仿宋" w:eastAsia="仿宋" w:cs="仿宋"/>
                <w:color w:val="auto"/>
                <w:sz w:val="21"/>
                <w:szCs w:val="21"/>
                <w:lang w:eastAsia="zh-CN"/>
              </w:rPr>
              <w:t>企业请于</w:t>
            </w:r>
            <w:r>
              <w:rPr>
                <w:rFonts w:hint="eastAsia" w:ascii="仿宋" w:hAnsi="仿宋" w:eastAsia="仿宋" w:cs="仿宋"/>
                <w:color w:val="auto"/>
                <w:sz w:val="21"/>
                <w:szCs w:val="21"/>
                <w:u w:val="single"/>
                <w:lang w:eastAsia="zh-CN"/>
              </w:rPr>
              <w:t>2023年</w:t>
            </w:r>
            <w:r>
              <w:rPr>
                <w:rFonts w:hint="eastAsia" w:ascii="仿宋" w:hAnsi="仿宋" w:eastAsia="仿宋" w:cs="仿宋"/>
                <w:color w:val="auto"/>
                <w:sz w:val="21"/>
                <w:szCs w:val="21"/>
                <w:u w:val="single"/>
                <w:lang w:val="en-US" w:eastAsia="zh-CN"/>
              </w:rPr>
              <w:t>6</w:t>
            </w:r>
            <w:r>
              <w:rPr>
                <w:rFonts w:hint="eastAsia" w:ascii="仿宋" w:hAnsi="仿宋" w:eastAsia="仿宋" w:cs="仿宋"/>
                <w:color w:val="auto"/>
                <w:sz w:val="21"/>
                <w:szCs w:val="21"/>
                <w:u w:val="single"/>
                <w:lang w:eastAsia="zh-CN"/>
              </w:rPr>
              <w:t>月</w:t>
            </w:r>
            <w:r>
              <w:rPr>
                <w:rFonts w:hint="eastAsia" w:ascii="仿宋" w:hAnsi="仿宋" w:eastAsia="仿宋" w:cs="仿宋"/>
                <w:color w:val="auto"/>
                <w:sz w:val="21"/>
                <w:szCs w:val="21"/>
                <w:u w:val="single"/>
                <w:lang w:val="en-US" w:eastAsia="zh-CN"/>
              </w:rPr>
              <w:t>14</w:t>
            </w:r>
            <w:r>
              <w:rPr>
                <w:rFonts w:hint="eastAsia" w:ascii="仿宋" w:hAnsi="仿宋" w:eastAsia="仿宋" w:cs="仿宋"/>
                <w:color w:val="auto"/>
                <w:sz w:val="21"/>
                <w:szCs w:val="21"/>
                <w:u w:val="single"/>
                <w:lang w:eastAsia="zh-CN"/>
              </w:rPr>
              <w:t>日19:30</w:t>
            </w:r>
            <w:r>
              <w:rPr>
                <w:rFonts w:hint="eastAsia" w:ascii="仿宋" w:hAnsi="仿宋" w:eastAsia="仿宋" w:cs="仿宋"/>
                <w:color w:val="auto"/>
                <w:sz w:val="21"/>
                <w:szCs w:val="21"/>
                <w:lang w:eastAsia="zh-CN"/>
              </w:rPr>
              <w:t>（北京时间</w:t>
            </w:r>
            <w:r>
              <w:rPr>
                <w:rFonts w:hint="eastAsia" w:ascii="仿宋" w:hAnsi="仿宋" w:eastAsia="仿宋" w:cs="仿宋"/>
                <w:color w:val="000000" w:themeColor="text1"/>
                <w:sz w:val="21"/>
                <w:szCs w:val="21"/>
                <w:lang w:eastAsia="zh-CN"/>
                <w14:textFill>
                  <w14:solidFill>
                    <w14:schemeClr w14:val="tx1"/>
                  </w14:solidFill>
                </w14:textFill>
              </w:rPr>
              <w:t>）前提供纸质投标文件叁份并承诺与电子投标文件内容一致的承诺书至</w:t>
            </w:r>
            <w:r>
              <w:rPr>
                <w:rFonts w:hint="eastAsia" w:ascii="仿宋" w:hAnsi="仿宋" w:eastAsia="仿宋" w:cs="仿宋"/>
                <w:color w:val="000000" w:themeColor="text1"/>
                <w:sz w:val="21"/>
                <w:szCs w:val="21"/>
                <w:u w:val="single"/>
                <w:lang w:eastAsia="zh-CN"/>
                <w14:textFill>
                  <w14:solidFill>
                    <w14:schemeClr w14:val="tx1"/>
                  </w14:solidFill>
                </w14:textFill>
              </w:rPr>
              <w:t>新疆守正工程项目管理有限公司</w:t>
            </w:r>
            <w:r>
              <w:rPr>
                <w:rFonts w:hint="eastAsia" w:ascii="仿宋" w:hAnsi="仿宋" w:eastAsia="仿宋" w:cs="仿宋"/>
                <w:color w:val="000000" w:themeColor="text1"/>
                <w:sz w:val="21"/>
                <w:szCs w:val="21"/>
                <w:lang w:eastAsia="zh-CN"/>
                <w14:textFill>
                  <w14:solidFill>
                    <w14:schemeClr w14:val="tx1"/>
                  </w14:solidFill>
                </w14:textFill>
              </w:rPr>
              <w:t>。中标人可采用邮寄方式提供纸质版投标文件（收件地址：</w:t>
            </w:r>
            <w:r>
              <w:rPr>
                <w:rFonts w:hint="eastAsia" w:ascii="仿宋" w:hAnsi="仿宋" w:eastAsia="仿宋" w:cs="仿宋"/>
                <w:color w:val="auto"/>
                <w:sz w:val="21"/>
                <w:szCs w:val="21"/>
                <w:u w:val="single"/>
                <w:lang w:eastAsia="zh-CN"/>
              </w:rPr>
              <w:t>（阿图什市松他克乡亚喀巴格村天山东路49号203室）</w:t>
            </w:r>
            <w:r>
              <w:rPr>
                <w:rFonts w:hint="eastAsia" w:ascii="仿宋" w:hAnsi="仿宋" w:eastAsia="仿宋" w:cs="仿宋"/>
                <w:color w:val="auto"/>
                <w:sz w:val="21"/>
                <w:szCs w:val="21"/>
                <w:lang w:eastAsia="zh-CN"/>
              </w:rPr>
              <w:t>，</w:t>
            </w:r>
            <w:r>
              <w:rPr>
                <w:rFonts w:hint="eastAsia" w:ascii="仿宋" w:hAnsi="仿宋" w:eastAsia="仿宋" w:cs="仿宋"/>
                <w:color w:val="000000" w:themeColor="text1"/>
                <w:sz w:val="21"/>
                <w:szCs w:val="21"/>
                <w:lang w:eastAsia="zh-CN"/>
                <w14:textFill>
                  <w14:solidFill>
                    <w14:schemeClr w14:val="tx1"/>
                  </w14:solidFill>
                </w14:textFill>
              </w:rPr>
              <w:t>收件人：邓女士</w:t>
            </w:r>
            <w:r>
              <w:rPr>
                <w:rFonts w:hint="eastAsia" w:ascii="仿宋" w:hAnsi="仿宋" w:eastAsia="仿宋" w:cs="仿宋"/>
                <w:color w:val="auto"/>
                <w:sz w:val="21"/>
                <w:szCs w:val="21"/>
                <w:lang w:eastAsia="zh-CN"/>
              </w:rPr>
              <w:t>，电话：</w:t>
            </w:r>
            <w:r>
              <w:rPr>
                <w:rFonts w:hint="eastAsia" w:ascii="仿宋" w:hAnsi="仿宋" w:eastAsia="仿宋" w:cs="仿宋"/>
                <w:color w:val="auto"/>
                <w:sz w:val="21"/>
                <w:szCs w:val="21"/>
                <w:u w:val="single"/>
                <w:lang w:eastAsia="zh-CN"/>
              </w:rPr>
              <w:t>19990420520）</w:t>
            </w:r>
            <w:r>
              <w:rPr>
                <w:rFonts w:hint="eastAsia" w:ascii="仿宋" w:hAnsi="仿宋" w:eastAsia="仿宋" w:cs="仿宋"/>
                <w:color w:val="000000" w:themeColor="text1"/>
                <w:sz w:val="21"/>
                <w:szCs w:val="21"/>
                <w:lang w:eastAsia="zh-CN"/>
                <w14:textFill>
                  <w14:solidFill>
                    <w14:schemeClr w14:val="tx1"/>
                  </w14:solidFill>
                </w14:textFill>
              </w:rPr>
              <w:t>，费用自行承担。</w:t>
            </w:r>
          </w:p>
        </w:tc>
      </w:tr>
      <w:tr>
        <w:tblPrEx>
          <w:tblCellMar>
            <w:top w:w="0" w:type="dxa"/>
            <w:left w:w="108" w:type="dxa"/>
            <w:bottom w:w="0" w:type="dxa"/>
            <w:right w:w="108" w:type="dxa"/>
          </w:tblCellMar>
        </w:tblPrEx>
        <w:trPr>
          <w:trHeight w:val="731" w:hRule="atLeast"/>
          <w:jc w:val="center"/>
        </w:trPr>
        <w:tc>
          <w:tcPr>
            <w:tcW w:w="797"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17</w:t>
            </w:r>
          </w:p>
        </w:tc>
        <w:tc>
          <w:tcPr>
            <w:tcW w:w="1324" w:type="dxa"/>
            <w:vMerge w:val="restart"/>
            <w:tcBorders>
              <w:top w:val="single" w:color="auto" w:sz="4" w:space="0"/>
              <w:left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投标文件的上传和递交</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1.电子加密投标文件：投标文件制作完成并生成加密标书，在投标截止时间前，供应商需将加密的投标文件上传至政采云平台，在开标时间开始后，待采购组织机构发出解密通知后30分钟内解密投标文件。</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a.供应商未能在投标截止时间前成功上传电子加密投标文件的投标无效。</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b.供应商成功上传电子加密投标文件后，可自行打印投标文件接收回执。</w:t>
            </w:r>
          </w:p>
        </w:tc>
      </w:tr>
      <w:tr>
        <w:tblPrEx>
          <w:tblCellMar>
            <w:top w:w="0" w:type="dxa"/>
            <w:left w:w="108" w:type="dxa"/>
            <w:bottom w:w="0" w:type="dxa"/>
            <w:right w:w="108" w:type="dxa"/>
          </w:tblCellMar>
        </w:tblPrEx>
        <w:trPr>
          <w:trHeight w:val="731" w:hRule="atLeast"/>
          <w:jc w:val="center"/>
        </w:trPr>
        <w:tc>
          <w:tcPr>
            <w:tcW w:w="797" w:type="dxa"/>
            <w:vMerge w:val="continue"/>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c>
          <w:tcPr>
            <w:tcW w:w="1324"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2.备份投标文件：供应商在投标截止时间前将加密的投标文件上传至政府采购云平台，还可以在投标截止时间前以电子邮件方式提供备份投标文件1份（接收人邮箱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sz w:val="21"/>
                <w:szCs w:val="21"/>
                <w:lang w:eastAsia="zh-CN"/>
              </w:rPr>
              <w:t>：674689673@qq.com，接收人：邓女士，电话：19990420520）</w:t>
            </w:r>
            <w:r>
              <w:rPr>
                <w:rFonts w:hint="eastAsia" w:ascii="仿宋" w:hAnsi="仿宋" w:eastAsia="仿宋" w:cs="仿宋"/>
                <w:color w:val="000000" w:themeColor="text1"/>
                <w:sz w:val="21"/>
                <w:szCs w:val="21"/>
                <w:lang w:eastAsia="zh-CN"/>
                <w14:textFill>
                  <w14:solidFill>
                    <w14:schemeClr w14:val="tx1"/>
                  </w14:solidFill>
                </w14:textFill>
              </w:rPr>
              <w:t>，“备份投标文件”由供应商自愿提供，招标文件 不作强制性要求；如不提供或未按要求提供的，当电子投标文件无法解密时，将导致无备份投标文件而失去投标资格。</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18</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评标委员会的组建</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评标委员会由招标人依法组建，由采购人代表1人，评审专家</w:t>
            </w:r>
            <w:r>
              <w:rPr>
                <w:rFonts w:hint="eastAsia" w:ascii="仿宋" w:hAnsi="仿宋" w:eastAsia="仿宋" w:cs="仿宋"/>
                <w:color w:val="000000" w:themeColor="text1"/>
                <w:sz w:val="21"/>
                <w:szCs w:val="21"/>
                <w:lang w:eastAsia="zh-CN"/>
                <w14:textFill>
                  <w14:solidFill>
                    <w14:schemeClr w14:val="tx1"/>
                  </w14:solidFill>
                </w14:textFill>
              </w:rPr>
              <w:t>4</w:t>
            </w:r>
            <w:r>
              <w:rPr>
                <w:rFonts w:hint="eastAsia" w:ascii="仿宋" w:hAnsi="仿宋" w:eastAsia="仿宋" w:cs="仿宋"/>
                <w:color w:val="000000" w:themeColor="text1"/>
                <w:sz w:val="21"/>
                <w:szCs w:val="21"/>
                <w:lang w:val="zh-CN" w:eastAsia="zh-CN"/>
                <w14:textFill>
                  <w14:solidFill>
                    <w14:schemeClr w14:val="tx1"/>
                  </w14:solidFill>
                </w14:textFill>
              </w:rPr>
              <w:t>人，共</w:t>
            </w:r>
            <w:r>
              <w:rPr>
                <w:rFonts w:hint="eastAsia" w:ascii="仿宋" w:hAnsi="仿宋" w:eastAsia="仿宋" w:cs="仿宋"/>
                <w:color w:val="000000" w:themeColor="text1"/>
                <w:sz w:val="21"/>
                <w:szCs w:val="21"/>
                <w:lang w:eastAsia="zh-CN"/>
                <w14:textFill>
                  <w14:solidFill>
                    <w14:schemeClr w14:val="tx1"/>
                  </w14:solidFill>
                </w14:textFill>
              </w:rPr>
              <w:t>5</w:t>
            </w:r>
            <w:r>
              <w:rPr>
                <w:rFonts w:hint="eastAsia" w:ascii="仿宋" w:hAnsi="仿宋" w:eastAsia="仿宋" w:cs="仿宋"/>
                <w:color w:val="000000" w:themeColor="text1"/>
                <w:sz w:val="21"/>
                <w:szCs w:val="21"/>
                <w:lang w:val="zh-CN" w:eastAsia="zh-CN"/>
                <w14:textFill>
                  <w14:solidFill>
                    <w14:schemeClr w14:val="tx1"/>
                  </w14:solidFill>
                </w14:textFill>
              </w:rPr>
              <w:t>人组成。</w:t>
            </w:r>
          </w:p>
          <w:p>
            <w:pPr>
              <w:spacing w:line="360" w:lineRule="auto"/>
              <w:rPr>
                <w:rFonts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val="zh-CN" w:eastAsia="zh-CN"/>
                <w14:textFill>
                  <w14:solidFill>
                    <w14:schemeClr w14:val="tx1"/>
                  </w14:solidFill>
                </w14:textFill>
              </w:rPr>
              <w:t>评审专家确定方式：评审专家由招标人在开标前从政采云专家库中随机抽取。</w:t>
            </w:r>
          </w:p>
        </w:tc>
      </w:tr>
      <w:tr>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19</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是否授权评标委员会确定中标候选人</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是，评标委员会推荐3名中标候选人。</w:t>
            </w:r>
            <w:r>
              <w:rPr>
                <w:rFonts w:hint="eastAsia" w:ascii="仿宋" w:hAnsi="仿宋" w:eastAsia="仿宋" w:cs="仿宋"/>
                <w:color w:val="000000" w:themeColor="text1"/>
                <w:sz w:val="21"/>
                <w:szCs w:val="21"/>
                <w:lang w:eastAsia="zh-CN"/>
                <w14:textFill>
                  <w14:solidFill>
                    <w14:schemeClr w14:val="tx1"/>
                  </w14:solidFill>
                </w14:textFill>
              </w:rPr>
              <w:tab/>
            </w:r>
          </w:p>
        </w:tc>
      </w:tr>
      <w:tr>
        <w:tblPrEx>
          <w:tblCellMar>
            <w:top w:w="0" w:type="dxa"/>
            <w:left w:w="108" w:type="dxa"/>
            <w:bottom w:w="0" w:type="dxa"/>
            <w:right w:w="108" w:type="dxa"/>
          </w:tblCellMar>
        </w:tblPrEx>
        <w:trPr>
          <w:trHeight w:val="823"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20</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样品要求</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w:t>
            </w:r>
          </w:p>
        </w:tc>
      </w:tr>
      <w:tr>
        <w:tblPrEx>
          <w:tblCellMar>
            <w:top w:w="0" w:type="dxa"/>
            <w:left w:w="108" w:type="dxa"/>
            <w:bottom w:w="0" w:type="dxa"/>
            <w:right w:w="108" w:type="dxa"/>
          </w:tblCellMar>
        </w:tblPrEx>
        <w:trPr>
          <w:trHeight w:val="756"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21</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递交投标文件时间和地点</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投标截止时间：2023年</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lang w:eastAsia="zh-CN"/>
              </w:rPr>
              <w:t>月</w:t>
            </w: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lang w:eastAsia="zh-CN"/>
              </w:rPr>
              <w:t>日上午</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lang w:eastAsia="zh-CN"/>
              </w:rPr>
              <w:t>时</w:t>
            </w:r>
            <w:r>
              <w:rPr>
                <w:rFonts w:hint="eastAsia" w:ascii="仿宋" w:hAnsi="仿宋" w:eastAsia="仿宋" w:cs="仿宋"/>
                <w:color w:val="auto"/>
                <w:sz w:val="21"/>
                <w:szCs w:val="21"/>
                <w:lang w:val="en-US" w:eastAsia="zh-CN"/>
              </w:rPr>
              <w:t>30</w:t>
            </w:r>
            <w:r>
              <w:rPr>
                <w:rFonts w:hint="eastAsia" w:ascii="仿宋" w:hAnsi="仿宋" w:eastAsia="仿宋" w:cs="仿宋"/>
                <w:color w:val="auto"/>
                <w:sz w:val="21"/>
                <w:szCs w:val="21"/>
                <w:lang w:eastAsia="zh-CN"/>
              </w:rPr>
              <w:t>分（北京时间）</w:t>
            </w:r>
          </w:p>
          <w:p>
            <w:pPr>
              <w:spacing w:line="36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投标地点：新疆政府采购云平台（www.zcygov.cn）</w:t>
            </w:r>
          </w:p>
        </w:tc>
      </w:tr>
      <w:tr>
        <w:tblPrEx>
          <w:tblCellMar>
            <w:top w:w="0" w:type="dxa"/>
            <w:left w:w="108" w:type="dxa"/>
            <w:bottom w:w="0" w:type="dxa"/>
            <w:right w:w="108" w:type="dxa"/>
          </w:tblCellMar>
        </w:tblPrEx>
        <w:trPr>
          <w:trHeight w:val="710" w:hRule="atLeast"/>
          <w:jc w:val="center"/>
        </w:trPr>
        <w:tc>
          <w:tcPr>
            <w:tcW w:w="797"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22</w:t>
            </w:r>
          </w:p>
        </w:tc>
        <w:tc>
          <w:tcPr>
            <w:tcW w:w="1324" w:type="dxa"/>
            <w:tcBorders>
              <w:top w:val="single" w:color="auto" w:sz="4" w:space="0"/>
              <w:left w:val="single" w:color="auto" w:sz="4" w:space="0"/>
              <w:right w:val="single" w:color="auto" w:sz="4" w:space="0"/>
            </w:tcBorders>
            <w:vAlign w:val="center"/>
          </w:tcPr>
          <w:p>
            <w:pPr>
              <w:spacing w:line="36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开标时间和地点</w:t>
            </w:r>
          </w:p>
        </w:tc>
        <w:tc>
          <w:tcPr>
            <w:tcW w:w="6802" w:type="dxa"/>
            <w:tcBorders>
              <w:top w:val="single" w:color="auto" w:sz="4" w:space="0"/>
              <w:left w:val="single" w:color="auto" w:sz="4" w:space="0"/>
              <w:right w:val="single" w:color="auto" w:sz="4" w:space="0"/>
            </w:tcBorders>
            <w:vAlign w:val="center"/>
          </w:tcPr>
          <w:p>
            <w:pPr>
              <w:spacing w:line="36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开标时间：2023年</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lang w:eastAsia="zh-CN"/>
              </w:rPr>
              <w:t>月</w:t>
            </w: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lang w:eastAsia="zh-CN"/>
              </w:rPr>
              <w:t>日上午</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lang w:eastAsia="zh-CN"/>
              </w:rPr>
              <w:t>时</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lang w:eastAsia="zh-CN"/>
              </w:rPr>
              <w:t>0分（北京时间）</w:t>
            </w:r>
          </w:p>
          <w:p>
            <w:pPr>
              <w:spacing w:line="360" w:lineRule="auto"/>
              <w:rPr>
                <w:rFonts w:ascii="仿宋" w:hAnsi="仿宋" w:eastAsia="仿宋" w:cs="仿宋"/>
                <w:color w:val="auto"/>
                <w:sz w:val="21"/>
                <w:szCs w:val="21"/>
                <w:lang w:eastAsia="zh-CN"/>
              </w:rPr>
            </w:pPr>
            <w:r>
              <w:rPr>
                <w:rFonts w:hint="eastAsia" w:ascii="仿宋" w:hAnsi="仿宋" w:eastAsia="仿宋" w:cs="仿宋"/>
                <w:color w:val="auto"/>
                <w:sz w:val="21"/>
                <w:szCs w:val="21"/>
                <w:lang w:eastAsia="zh-CN"/>
              </w:rPr>
              <w:t xml:space="preserve">开标地点：新疆政府采购云平台（www.zcygov.cn）         </w:t>
            </w:r>
          </w:p>
        </w:tc>
      </w:tr>
      <w:tr>
        <w:tblPrEx>
          <w:tblCellMar>
            <w:top w:w="0" w:type="dxa"/>
            <w:left w:w="108" w:type="dxa"/>
            <w:bottom w:w="0" w:type="dxa"/>
            <w:right w:w="108" w:type="dxa"/>
          </w:tblCellMar>
        </w:tblPrEx>
        <w:trPr>
          <w:trHeight w:val="710" w:hRule="atLeast"/>
          <w:jc w:val="center"/>
        </w:trPr>
        <w:tc>
          <w:tcPr>
            <w:tcW w:w="797" w:type="dxa"/>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23</w:t>
            </w:r>
          </w:p>
        </w:tc>
        <w:tc>
          <w:tcPr>
            <w:tcW w:w="1324" w:type="dxa"/>
            <w:vMerge w:val="restart"/>
            <w:tcBorders>
              <w:top w:val="single" w:color="auto" w:sz="4" w:space="0"/>
              <w:left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重要说明</w:t>
            </w:r>
          </w:p>
        </w:tc>
        <w:tc>
          <w:tcPr>
            <w:tcW w:w="6802" w:type="dxa"/>
            <w:tcBorders>
              <w:top w:val="single" w:color="auto" w:sz="4" w:space="0"/>
              <w:left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1.本项目采用全流程不见面电子开评标，投标供应商需要使用CA加密设备，供应商可通过新疆数字证书认证中心官网（https://www.xjca.com.cn/）或下载“新疆政务通”APP自行进行申领。</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2.本项目实行网上投标，采用加密电子投标文件(供应商须使用CA加密设备通过政采云电子投标客户端制作投标文件)。若供应商参与投标，自行承担投标一切费用。</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5.供应商在开标时须使用制作加密电子投标文件所使用的CA锁及电脑，电脑须提前配置好浏览器（建议使用谷歌浏览器），以便开标时解锁。</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7.为了保证开评标顺利进行，政采云线上开标功能完全实现，供应商开标所使用的电脑设备须具有视频及语音功能。</w:t>
            </w:r>
          </w:p>
        </w:tc>
      </w:tr>
      <w:tr>
        <w:tblPrEx>
          <w:tblCellMar>
            <w:top w:w="0" w:type="dxa"/>
            <w:left w:w="108" w:type="dxa"/>
            <w:bottom w:w="0" w:type="dxa"/>
            <w:right w:w="108" w:type="dxa"/>
          </w:tblCellMar>
        </w:tblPrEx>
        <w:trPr>
          <w:trHeight w:val="710" w:hRule="atLeast"/>
          <w:jc w:val="center"/>
        </w:trPr>
        <w:tc>
          <w:tcPr>
            <w:tcW w:w="797"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1324"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1、电子招投标情况说明：</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（1）电子招投标：本项目以数据电文形式，依托“政府采购云平台（www.zcygov.cn）”进行招投标活动。</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（3）招标文件的获取：使用账号登录或者短信验证码或者使用CA登录政采云平台；进入“项目采购”应用，在获取招标文件菜单中选择项目，获取招标文件 。</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（4）投标文件的制作：在“政采云电子交易客户端”中完成“填写基本信息”、“导入投标文件”、“标书关联”、“标书检查”、“电子签名”、“生成电子标书”等操作。</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（5）投标文件的传输递交：供应商在投标截止时间前将加密的投标文件上传至政府采购云平台，还可以在投标截止时间前以电子邮件方式提供备份投标文件1</w:t>
            </w:r>
            <w:r>
              <w:rPr>
                <w:rFonts w:hint="eastAsia" w:ascii="仿宋" w:hAnsi="仿宋" w:eastAsia="仿宋" w:cs="仿宋"/>
                <w:color w:val="auto"/>
                <w:sz w:val="21"/>
                <w:szCs w:val="21"/>
                <w:lang w:eastAsia="zh-CN"/>
              </w:rPr>
              <w:t>份（接收人邮箱：674689673@qq.com，接收人：邓女士，电话：19990420520）</w:t>
            </w:r>
            <w:r>
              <w:rPr>
                <w:rFonts w:hint="eastAsia" w:ascii="仿宋" w:hAnsi="仿宋" w:eastAsia="仿宋" w:cs="仿宋"/>
                <w:color w:val="000000" w:themeColor="text1"/>
                <w:sz w:val="21"/>
                <w:szCs w:val="21"/>
                <w:lang w:eastAsia="zh-CN"/>
                <w14:textFill>
                  <w14:solidFill>
                    <w14:schemeClr w14:val="tx1"/>
                  </w14:solidFill>
                </w14:textFill>
              </w:rPr>
              <w:t>，备份投标文件可以打包压缩并加密，压缩包命名为“XX单位备份投标文件”，加密密码由供应商自行保管（“备份投标文件”由供应商自愿提供，招标文件 不作强制性要求；如不提供或未按要求提供的，当电子投标文件无法解密时，将导致无备份投标文件而失去投标资格）。</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（6）投标文件的解密：供应商按照平台提示和招标文件 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（7）具体操作指南：详见政采云平台“服务中心-帮助文档-项目采购-操作流程-电子招投标-政府采购项目电子交易管理操作指南-供应商”。</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（8）供应商在进行上述操作时，如遇技术问题可登录政采云（https://</w:t>
            </w:r>
            <w:r>
              <w:fldChar w:fldCharType="begin"/>
            </w:r>
            <w:r>
              <w:instrText xml:space="preserve"> HYPERLINK "http://www.zcygov.cn/" \h </w:instrText>
            </w:r>
            <w:r>
              <w:fldChar w:fldCharType="separate"/>
            </w:r>
            <w:r>
              <w:rPr>
                <w:rFonts w:hint="eastAsia" w:ascii="仿宋" w:hAnsi="仿宋" w:eastAsia="仿宋" w:cs="仿宋"/>
                <w:color w:val="000000" w:themeColor="text1"/>
                <w:sz w:val="21"/>
                <w:szCs w:val="21"/>
                <w:lang w:eastAsia="zh-CN"/>
                <w14:textFill>
                  <w14:solidFill>
                    <w14:schemeClr w14:val="tx1"/>
                  </w14:solidFill>
                </w14:textFill>
              </w:rPr>
              <w:t>www.zcygov.cn/</w:t>
            </w:r>
            <w:r>
              <w:rPr>
                <w:rFonts w:hint="eastAsia" w:ascii="仿宋" w:hAnsi="仿宋" w:eastAsia="仿宋" w:cs="仿宋"/>
                <w:color w:val="000000" w:themeColor="text1"/>
                <w:sz w:val="21"/>
                <w:szCs w:val="21"/>
                <w:lang w:eastAsia="zh-CN"/>
                <w14:textFill>
                  <w14:solidFill>
                    <w14:schemeClr w14:val="tx1"/>
                  </w14:solidFill>
                </w14:textFill>
              </w:rPr>
              <w:fldChar w:fldCharType="end"/>
            </w:r>
            <w:r>
              <w:rPr>
                <w:rFonts w:hint="eastAsia" w:ascii="仿宋" w:hAnsi="仿宋" w:eastAsia="仿宋" w:cs="仿宋"/>
                <w:color w:val="000000" w:themeColor="text1"/>
                <w:sz w:val="21"/>
                <w:szCs w:val="21"/>
                <w:lang w:eastAsia="zh-CN"/>
                <w14:textFill>
                  <w14:solidFill>
                    <w14:schemeClr w14:val="tx1"/>
                  </w14:solidFill>
                </w14:textFill>
              </w:rPr>
              <w:t>），点击右侧咨询小采，获取采小蜜智能服务管家帮助，或拨打政采云服务热线 95763 获取热线服务帮助。</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温馨提醒：供应商应提前上传，以便在上传时遇到技术问题，有充足的时间请教平台的技术人员。</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2、供应商认为招标文件使自己的权益受到损害的，可以自收到招标文件 之日（招标公告期限届满之前收到招标文件的，以完成获取招标文件申请后下载招标文件的时间为准）或者招标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招标文件或逾期提出的不予受理、答复。按中华人民共和国财政部令第94号文执行。</w:t>
            </w:r>
          </w:p>
        </w:tc>
      </w:tr>
      <w:tr>
        <w:tblPrEx>
          <w:tblCellMar>
            <w:top w:w="0" w:type="dxa"/>
            <w:left w:w="108" w:type="dxa"/>
            <w:bottom w:w="0" w:type="dxa"/>
            <w:right w:w="108" w:type="dxa"/>
          </w:tblCellMar>
        </w:tblPrEx>
        <w:trPr>
          <w:trHeight w:val="71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24</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中标候选人公示媒介</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克州公共资源交易中心网、新疆政府采购网，公示期为一个工作日。</w:t>
            </w:r>
          </w:p>
        </w:tc>
      </w:tr>
      <w:tr>
        <w:tblPrEx>
          <w:tblCellMar>
            <w:top w:w="0" w:type="dxa"/>
            <w:left w:w="108" w:type="dxa"/>
            <w:bottom w:w="0" w:type="dxa"/>
            <w:right w:w="108" w:type="dxa"/>
          </w:tblCellMar>
        </w:tblPrEx>
        <w:trPr>
          <w:trHeight w:val="410"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25</w:t>
            </w:r>
          </w:p>
        </w:tc>
        <w:tc>
          <w:tcPr>
            <w:tcW w:w="812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招标代理服务费</w:t>
            </w:r>
          </w:p>
        </w:tc>
      </w:tr>
      <w:tr>
        <w:tblPrEx>
          <w:tblCellMar>
            <w:top w:w="0" w:type="dxa"/>
            <w:left w:w="108" w:type="dxa"/>
            <w:bottom w:w="0" w:type="dxa"/>
            <w:right w:w="108" w:type="dxa"/>
          </w:tblCellMar>
        </w:tblPrEx>
        <w:trPr>
          <w:trHeight w:val="655"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812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收费标准：按照《国家发展改革委关于降低部分建设项目收费标准规范收费行为等有关问题的通知》发改价格[2011]534号文件要求、《国家发展改革委关于进一步放开建设项目专业服务价格的通知》协商按照发改价格[2015]299号文件执行（由中标单位支付）。收费标准如下：</w:t>
            </w:r>
          </w:p>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招标代理服务收费标准</w:t>
            </w:r>
          </w:p>
          <w:tbl>
            <w:tblPr>
              <w:tblStyle w:val="18"/>
              <w:tblW w:w="5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1334"/>
              <w:gridCol w:w="1645"/>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685" w:type="dxa"/>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中标金额（万元）</w:t>
                  </w:r>
                </w:p>
              </w:tc>
              <w:tc>
                <w:tcPr>
                  <w:tcW w:w="1334" w:type="dxa"/>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货物招标</w:t>
                  </w:r>
                </w:p>
              </w:tc>
              <w:tc>
                <w:tcPr>
                  <w:tcW w:w="1645" w:type="dxa"/>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服务招标</w:t>
                  </w:r>
                </w:p>
              </w:tc>
              <w:tc>
                <w:tcPr>
                  <w:tcW w:w="1114" w:type="dxa"/>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685" w:type="dxa"/>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100以下</w:t>
                  </w:r>
                </w:p>
              </w:tc>
              <w:tc>
                <w:tcPr>
                  <w:tcW w:w="1334" w:type="dxa"/>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1.50%</w:t>
                  </w:r>
                </w:p>
              </w:tc>
              <w:tc>
                <w:tcPr>
                  <w:tcW w:w="1645" w:type="dxa"/>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1.50%</w:t>
                  </w:r>
                </w:p>
              </w:tc>
              <w:tc>
                <w:tcPr>
                  <w:tcW w:w="1114" w:type="dxa"/>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685" w:type="dxa"/>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100-500</w:t>
                  </w:r>
                </w:p>
              </w:tc>
              <w:tc>
                <w:tcPr>
                  <w:tcW w:w="1334" w:type="dxa"/>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1.10%</w:t>
                  </w:r>
                </w:p>
              </w:tc>
              <w:tc>
                <w:tcPr>
                  <w:tcW w:w="1645" w:type="dxa"/>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0.80%</w:t>
                  </w:r>
                </w:p>
              </w:tc>
              <w:tc>
                <w:tcPr>
                  <w:tcW w:w="1114" w:type="dxa"/>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685" w:type="dxa"/>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500-1000</w:t>
                  </w:r>
                </w:p>
              </w:tc>
              <w:tc>
                <w:tcPr>
                  <w:tcW w:w="1334" w:type="dxa"/>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0.80%</w:t>
                  </w:r>
                </w:p>
              </w:tc>
              <w:tc>
                <w:tcPr>
                  <w:tcW w:w="1645" w:type="dxa"/>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0.45%</w:t>
                  </w:r>
                </w:p>
              </w:tc>
              <w:tc>
                <w:tcPr>
                  <w:tcW w:w="1114" w:type="dxa"/>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685" w:type="dxa"/>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1000-5000</w:t>
                  </w:r>
                </w:p>
              </w:tc>
              <w:tc>
                <w:tcPr>
                  <w:tcW w:w="1334" w:type="dxa"/>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0.50%</w:t>
                  </w:r>
                </w:p>
              </w:tc>
              <w:tc>
                <w:tcPr>
                  <w:tcW w:w="1645" w:type="dxa"/>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0.25%</w:t>
                  </w:r>
                </w:p>
              </w:tc>
              <w:tc>
                <w:tcPr>
                  <w:tcW w:w="1114" w:type="dxa"/>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r>
          </w:tbl>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招标代理服务收费按差额定率累进法计算。例如：某项目招标代理业务中标金额为2000万元，计算招标代理服务收费额如下：</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100万元×1.50%=1.5（万元）；</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（500-100）万元×1.10%=4.4（万元）</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（1000-500）万元×0.80%=4.0（万元）</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（2000-1000）万元×0.50%=5.0（万元）</w:t>
            </w:r>
          </w:p>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合计收费=1.5+4.4+4.0+5.0=14.9(万元)</w:t>
            </w:r>
          </w:p>
        </w:tc>
      </w:tr>
      <w:tr>
        <w:tblPrEx>
          <w:tblCellMar>
            <w:top w:w="0" w:type="dxa"/>
            <w:left w:w="108" w:type="dxa"/>
            <w:bottom w:w="0" w:type="dxa"/>
            <w:right w:w="108" w:type="dxa"/>
          </w:tblCellMar>
        </w:tblPrEx>
        <w:trPr>
          <w:trHeight w:val="84"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26</w:t>
            </w:r>
          </w:p>
        </w:tc>
        <w:tc>
          <w:tcPr>
            <w:tcW w:w="812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不管投标结果如何，投标人均应承担自己投标所需一切费用。</w:t>
            </w:r>
          </w:p>
        </w:tc>
      </w:tr>
      <w:tr>
        <w:tblPrEx>
          <w:tblCellMar>
            <w:top w:w="0" w:type="dxa"/>
            <w:left w:w="108" w:type="dxa"/>
            <w:bottom w:w="0" w:type="dxa"/>
            <w:right w:w="108" w:type="dxa"/>
          </w:tblCellMar>
        </w:tblPrEx>
        <w:trPr>
          <w:trHeight w:val="84"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27</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本次招标预算价（元）：</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5520000.00</w:t>
            </w:r>
          </w:p>
        </w:tc>
      </w:tr>
      <w:tr>
        <w:tblPrEx>
          <w:tblCellMar>
            <w:top w:w="0" w:type="dxa"/>
            <w:left w:w="108" w:type="dxa"/>
            <w:bottom w:w="0" w:type="dxa"/>
            <w:right w:w="108" w:type="dxa"/>
          </w:tblCellMar>
        </w:tblPrEx>
        <w:trPr>
          <w:trHeight w:val="84"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28</w:t>
            </w:r>
          </w:p>
        </w:tc>
        <w:tc>
          <w:tcPr>
            <w:tcW w:w="132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评标办法：</w:t>
            </w:r>
          </w:p>
        </w:tc>
        <w:tc>
          <w:tcPr>
            <w:tcW w:w="6802"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本项目采用综合评分法。</w:t>
            </w:r>
          </w:p>
        </w:tc>
      </w:tr>
      <w:tr>
        <w:tblPrEx>
          <w:tblCellMar>
            <w:top w:w="0" w:type="dxa"/>
            <w:left w:w="108" w:type="dxa"/>
            <w:bottom w:w="0" w:type="dxa"/>
            <w:right w:w="108" w:type="dxa"/>
          </w:tblCellMar>
        </w:tblPrEx>
        <w:trPr>
          <w:trHeight w:val="90" w:hRule="atLeast"/>
          <w:jc w:val="center"/>
        </w:trPr>
        <w:tc>
          <w:tcPr>
            <w:tcW w:w="797" w:type="dxa"/>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29</w:t>
            </w:r>
          </w:p>
        </w:tc>
        <w:tc>
          <w:tcPr>
            <w:tcW w:w="1324" w:type="dxa"/>
            <w:tcBorders>
              <w:left w:val="single" w:color="auto" w:sz="4" w:space="0"/>
              <w:bottom w:val="single" w:color="auto" w:sz="4" w:space="0"/>
              <w:right w:val="single" w:color="auto" w:sz="4" w:space="0"/>
            </w:tcBorders>
            <w:vAlign w:val="center"/>
          </w:tcPr>
          <w:p>
            <w:pPr>
              <w:widowControl/>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履约保证金</w:t>
            </w:r>
          </w:p>
          <w:p>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Cs w:val="21"/>
                <w:lang w:val="zh-CN" w:eastAsia="zh-CN"/>
                <w14:textFill>
                  <w14:solidFill>
                    <w14:schemeClr w14:val="tx1"/>
                  </w14:solidFill>
                </w14:textFill>
              </w:rPr>
              <w:t>成交人</w:t>
            </w:r>
            <w:r>
              <w:rPr>
                <w:rFonts w:hint="eastAsia" w:ascii="仿宋" w:hAnsi="仿宋" w:eastAsia="仿宋" w:cs="仿宋"/>
                <w:color w:val="000000" w:themeColor="text1"/>
                <w:szCs w:val="21"/>
                <w:lang w:eastAsia="zh-CN"/>
                <w14:textFill>
                  <w14:solidFill>
                    <w14:schemeClr w14:val="tx1"/>
                  </w14:solidFill>
                </w14:textFill>
              </w:rPr>
              <w:t>应在领取《中标</w:t>
            </w:r>
            <w:r>
              <w:rPr>
                <w:rFonts w:hint="eastAsia" w:ascii="仿宋" w:hAnsi="仿宋" w:eastAsia="仿宋" w:cs="仿宋"/>
                <w:color w:val="000000" w:themeColor="text1"/>
                <w:szCs w:val="21"/>
                <w:lang w:val="zh-CN" w:eastAsia="zh-CN"/>
                <w14:textFill>
                  <w14:solidFill>
                    <w14:schemeClr w14:val="tx1"/>
                  </w14:solidFill>
                </w14:textFill>
              </w:rPr>
              <w:t>通知书</w:t>
            </w:r>
            <w:r>
              <w:rPr>
                <w:rFonts w:hint="eastAsia" w:ascii="仿宋" w:hAnsi="仿宋" w:eastAsia="仿宋" w:cs="仿宋"/>
                <w:color w:val="000000" w:themeColor="text1"/>
                <w:szCs w:val="21"/>
                <w:lang w:eastAsia="zh-CN"/>
                <w14:textFill>
                  <w14:solidFill>
                    <w14:schemeClr w14:val="tx1"/>
                  </w14:solidFill>
                </w14:textFill>
              </w:rPr>
              <w:t>》后的十个日历日内，办理履约保证</w:t>
            </w:r>
            <w:r>
              <w:rPr>
                <w:rFonts w:hint="eastAsia" w:ascii="仿宋" w:hAnsi="仿宋" w:eastAsia="仿宋" w:cs="仿宋"/>
                <w:color w:val="auto"/>
                <w:szCs w:val="21"/>
                <w:lang w:eastAsia="zh-CN"/>
              </w:rPr>
              <w:t>金，</w:t>
            </w:r>
            <w:r>
              <w:rPr>
                <w:rFonts w:hint="eastAsia" w:ascii="仿宋" w:hAnsi="仿宋" w:eastAsia="仿宋" w:cs="仿宋"/>
                <w:b/>
                <w:color w:val="auto"/>
                <w:szCs w:val="21"/>
                <w:lang w:val="zh-CN" w:eastAsia="zh-CN"/>
              </w:rPr>
              <w:t>金额</w:t>
            </w:r>
            <w:r>
              <w:rPr>
                <w:rFonts w:hint="eastAsia" w:ascii="仿宋" w:hAnsi="仿宋" w:eastAsia="仿宋" w:cs="仿宋"/>
                <w:b/>
                <w:color w:val="auto"/>
                <w:szCs w:val="21"/>
                <w:lang w:eastAsia="zh-CN"/>
              </w:rPr>
              <w:t>为合</w:t>
            </w:r>
            <w:r>
              <w:rPr>
                <w:rFonts w:hint="eastAsia" w:ascii="仿宋" w:hAnsi="仿宋" w:eastAsia="仿宋" w:cs="仿宋"/>
                <w:b/>
                <w:color w:val="auto"/>
                <w:szCs w:val="21"/>
                <w:lang w:val="zh-CN" w:eastAsia="zh-CN"/>
              </w:rPr>
              <w:t>同总价的</w:t>
            </w:r>
            <w:r>
              <w:rPr>
                <w:rFonts w:hint="eastAsia" w:ascii="仿宋" w:hAnsi="仿宋" w:eastAsia="仿宋" w:cs="仿宋"/>
                <w:b/>
                <w:color w:val="auto"/>
                <w:szCs w:val="21"/>
                <w:lang w:eastAsia="zh-CN"/>
              </w:rPr>
              <w:t>5</w:t>
            </w:r>
            <w:r>
              <w:rPr>
                <w:rFonts w:hint="eastAsia" w:ascii="仿宋" w:hAnsi="仿宋" w:eastAsia="仿宋" w:cs="仿宋"/>
                <w:b/>
                <w:color w:val="auto"/>
                <w:szCs w:val="21"/>
                <w:lang w:val="zh-CN" w:eastAsia="zh-CN"/>
              </w:rPr>
              <w:t>%，</w:t>
            </w:r>
            <w:r>
              <w:rPr>
                <w:rFonts w:hint="eastAsia" w:ascii="仿宋" w:hAnsi="仿宋" w:eastAsia="仿宋" w:cs="仿宋"/>
                <w:color w:val="auto"/>
                <w:szCs w:val="21"/>
                <w:lang w:eastAsia="zh-CN"/>
              </w:rPr>
              <w:t>否则招</w:t>
            </w:r>
            <w:r>
              <w:rPr>
                <w:rFonts w:hint="eastAsia" w:ascii="仿宋" w:hAnsi="仿宋" w:eastAsia="仿宋" w:cs="仿宋"/>
                <w:color w:val="000000" w:themeColor="text1"/>
                <w:szCs w:val="21"/>
                <w:lang w:eastAsia="zh-CN"/>
                <w14:textFill>
                  <w14:solidFill>
                    <w14:schemeClr w14:val="tx1"/>
                  </w14:solidFill>
                </w14:textFill>
              </w:rPr>
              <w:t>标人可取消</w:t>
            </w:r>
            <w:r>
              <w:rPr>
                <w:rFonts w:hint="eastAsia" w:ascii="仿宋" w:hAnsi="仿宋" w:eastAsia="仿宋" w:cs="仿宋"/>
                <w:color w:val="000000" w:themeColor="text1"/>
                <w:szCs w:val="21"/>
                <w:lang w:val="zh-CN" w:eastAsia="zh-CN"/>
                <w14:textFill>
                  <w14:solidFill>
                    <w14:schemeClr w14:val="tx1"/>
                  </w14:solidFill>
                </w14:textFill>
              </w:rPr>
              <w:t>成交人</w:t>
            </w:r>
            <w:r>
              <w:rPr>
                <w:rFonts w:hint="eastAsia" w:ascii="仿宋" w:hAnsi="仿宋" w:eastAsia="仿宋" w:cs="仿宋"/>
                <w:color w:val="000000" w:themeColor="text1"/>
                <w:szCs w:val="21"/>
                <w:lang w:eastAsia="zh-CN"/>
                <w14:textFill>
                  <w14:solidFill>
                    <w14:schemeClr w14:val="tx1"/>
                  </w14:solidFill>
                </w14:textFill>
              </w:rPr>
              <w:t>的</w:t>
            </w:r>
            <w:r>
              <w:rPr>
                <w:rFonts w:hint="eastAsia" w:ascii="仿宋" w:hAnsi="仿宋" w:eastAsia="仿宋" w:cs="仿宋"/>
                <w:color w:val="000000" w:themeColor="text1"/>
                <w:szCs w:val="21"/>
                <w:lang w:val="zh-CN" w:eastAsia="zh-CN"/>
                <w14:textFill>
                  <w14:solidFill>
                    <w14:schemeClr w14:val="tx1"/>
                  </w14:solidFill>
                </w14:textFill>
              </w:rPr>
              <w:t>成交</w:t>
            </w:r>
            <w:r>
              <w:rPr>
                <w:rFonts w:hint="eastAsia" w:ascii="仿宋" w:hAnsi="仿宋" w:eastAsia="仿宋" w:cs="仿宋"/>
                <w:color w:val="000000" w:themeColor="text1"/>
                <w:szCs w:val="21"/>
                <w:lang w:eastAsia="zh-CN"/>
                <w14:textFill>
                  <w14:solidFill>
                    <w14:schemeClr w14:val="tx1"/>
                  </w14:solidFill>
                </w14:textFill>
              </w:rPr>
              <w:t>资格，并没收其投标保证金。</w:t>
            </w:r>
          </w:p>
        </w:tc>
      </w:tr>
      <w:tr>
        <w:tblPrEx>
          <w:tblCellMar>
            <w:top w:w="0" w:type="dxa"/>
            <w:left w:w="108" w:type="dxa"/>
            <w:bottom w:w="0" w:type="dxa"/>
            <w:right w:w="108" w:type="dxa"/>
          </w:tblCellMar>
        </w:tblPrEx>
        <w:trPr>
          <w:trHeight w:val="90" w:hRule="atLeast"/>
          <w:jc w:val="center"/>
        </w:trPr>
        <w:tc>
          <w:tcPr>
            <w:tcW w:w="797" w:type="dxa"/>
            <w:vMerge w:val="restart"/>
            <w:tcBorders>
              <w:left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30</w:t>
            </w:r>
          </w:p>
        </w:tc>
        <w:tc>
          <w:tcPr>
            <w:tcW w:w="1324" w:type="dxa"/>
            <w:vMerge w:val="restart"/>
            <w:tcBorders>
              <w:left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中小微企业政策文件（本政策仅限于综合评分法）</w:t>
            </w:r>
          </w:p>
        </w:tc>
        <w:tc>
          <w:tcPr>
            <w:tcW w:w="6802" w:type="dxa"/>
            <w:tcBorders>
              <w:top w:val="single" w:color="auto" w:sz="4" w:space="0"/>
              <w:left w:val="single" w:color="auto" w:sz="4" w:space="0"/>
              <w:bottom w:val="single" w:color="auto" w:sz="4" w:space="0"/>
              <w:right w:val="single" w:color="auto" w:sz="4" w:space="0"/>
            </w:tcBorders>
          </w:tcPr>
          <w:p>
            <w:pPr>
              <w:widowControl/>
              <w:spacing w:line="440" w:lineRule="exact"/>
              <w:rPr>
                <w:rFonts w:ascii="仿宋" w:hAnsi="仿宋" w:eastAsia="仿宋" w:cs="仿宋"/>
                <w:color w:val="000000" w:themeColor="text1"/>
                <w:szCs w:val="21"/>
                <w:lang w:val="zh-CN" w:eastAsia="zh-CN"/>
                <w14:textFill>
                  <w14:solidFill>
                    <w14:schemeClr w14:val="tx1"/>
                  </w14:solidFill>
                </w14:textFill>
              </w:rPr>
            </w:pPr>
            <w:r>
              <w:rPr>
                <w:rFonts w:hint="eastAsia" w:ascii="仿宋" w:hAnsi="仿宋" w:eastAsia="仿宋" w:cs="仿宋"/>
                <w:color w:val="000000" w:themeColor="text1"/>
                <w:szCs w:val="21"/>
                <w:lang w:val="zh-CN" w:eastAsia="zh-CN"/>
                <w14:textFill>
                  <w14:solidFill>
                    <w14:schemeClr w14:val="tx1"/>
                  </w14:solidFill>
                </w14:textFill>
              </w:rPr>
              <w:t>（1）根据财政部、工业和信息化部关于印发《政府采购促进中小企业发展暂行办法》的通知（财库[2011]181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p>
        </w:tc>
      </w:tr>
      <w:tr>
        <w:tblPrEx>
          <w:tblCellMar>
            <w:top w:w="0" w:type="dxa"/>
            <w:left w:w="108" w:type="dxa"/>
            <w:bottom w:w="0" w:type="dxa"/>
            <w:right w:w="108" w:type="dxa"/>
          </w:tblCellMar>
        </w:tblPrEx>
        <w:trPr>
          <w:trHeight w:val="90" w:hRule="atLeast"/>
          <w:jc w:val="center"/>
        </w:trPr>
        <w:tc>
          <w:tcPr>
            <w:tcW w:w="797" w:type="dxa"/>
            <w:vMerge w:val="continue"/>
            <w:tcBorders>
              <w:left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c>
          <w:tcPr>
            <w:tcW w:w="1324" w:type="dxa"/>
            <w:vMerge w:val="continue"/>
            <w:tcBorders>
              <w:left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tcPr>
          <w:p>
            <w:pPr>
              <w:widowControl/>
              <w:spacing w:line="440" w:lineRule="exac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lang w:val="zh-CN" w:eastAsia="zh-CN"/>
                <w14:textFill>
                  <w14:solidFill>
                    <w14:schemeClr w14:val="tx1"/>
                  </w14:solidFill>
                </w14:textFill>
              </w:rPr>
              <w:t>（2）根据财政部、司令部《关于政府采购支持监狱企业发展有关问题》的通知财库[2014]68号，监狱企业参加本项目投标时，应当提供由省级以上监狱管理局、戒毒管理局（新疆生产建设兵团）出具的属于监狱企业的证明文件。</w:t>
            </w:r>
            <w:r>
              <w:rPr>
                <w:rFonts w:hint="eastAsia" w:ascii="仿宋" w:hAnsi="仿宋" w:eastAsia="仿宋" w:cs="仿宋"/>
                <w:color w:val="000000" w:themeColor="text1"/>
                <w:szCs w:val="21"/>
                <w:lang w:val="zh-CN"/>
                <w14:textFill>
                  <w14:solidFill>
                    <w14:schemeClr w14:val="tx1"/>
                  </w14:solidFill>
                </w14:textFill>
              </w:rPr>
              <w:t>监狱企业视同小型、微型企业。</w:t>
            </w:r>
          </w:p>
        </w:tc>
      </w:tr>
      <w:tr>
        <w:tblPrEx>
          <w:tblCellMar>
            <w:top w:w="0" w:type="dxa"/>
            <w:left w:w="108" w:type="dxa"/>
            <w:bottom w:w="0" w:type="dxa"/>
            <w:right w:w="108" w:type="dxa"/>
          </w:tblCellMar>
        </w:tblPrEx>
        <w:trPr>
          <w:trHeight w:val="90" w:hRule="atLeast"/>
          <w:jc w:val="center"/>
        </w:trPr>
        <w:tc>
          <w:tcPr>
            <w:tcW w:w="797" w:type="dxa"/>
            <w:vMerge w:val="continue"/>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c>
          <w:tcPr>
            <w:tcW w:w="1324"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tcPr>
          <w:p>
            <w:pPr>
              <w:widowControl/>
              <w:spacing w:line="440" w:lineRule="exact"/>
              <w:rPr>
                <w:rFonts w:ascii="仿宋" w:hAnsi="仿宋" w:eastAsia="仿宋" w:cs="仿宋"/>
                <w:color w:val="000000" w:themeColor="text1"/>
                <w:szCs w:val="21"/>
                <w:lang w:val="zh-CN" w:eastAsia="zh-CN"/>
                <w14:textFill>
                  <w14:solidFill>
                    <w14:schemeClr w14:val="tx1"/>
                  </w14:solidFill>
                </w14:textFill>
              </w:rPr>
            </w:pPr>
            <w:r>
              <w:rPr>
                <w:rFonts w:hint="eastAsia" w:ascii="仿宋" w:hAnsi="仿宋" w:eastAsia="仿宋" w:cs="仿宋"/>
                <w:color w:val="000000" w:themeColor="text1"/>
                <w:szCs w:val="21"/>
                <w:lang w:val="zh-CN" w:eastAsia="zh-CN"/>
                <w14:textFill>
                  <w14:solidFill>
                    <w14:schemeClr w14:val="tx1"/>
                  </w14:solidFill>
                </w14:textFill>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CellMar>
            <w:top w:w="0" w:type="dxa"/>
            <w:left w:w="108" w:type="dxa"/>
            <w:bottom w:w="0" w:type="dxa"/>
            <w:right w:w="108" w:type="dxa"/>
          </w:tblCellMar>
        </w:tblPrEx>
        <w:trPr>
          <w:trHeight w:val="90" w:hRule="atLeast"/>
          <w:jc w:val="center"/>
        </w:trPr>
        <w:tc>
          <w:tcPr>
            <w:tcW w:w="797" w:type="dxa"/>
            <w:vMerge w:val="restart"/>
            <w:tcBorders>
              <w:left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31</w:t>
            </w:r>
          </w:p>
        </w:tc>
        <w:tc>
          <w:tcPr>
            <w:tcW w:w="1324" w:type="dxa"/>
            <w:vMerge w:val="restart"/>
            <w:tcBorders>
              <w:left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中小微企业政策文件说明（本政策仅限于综合评分法）</w:t>
            </w:r>
          </w:p>
        </w:tc>
        <w:tc>
          <w:tcPr>
            <w:tcW w:w="6802" w:type="dxa"/>
            <w:tcBorders>
              <w:top w:val="single" w:color="auto" w:sz="4" w:space="0"/>
              <w:left w:val="single" w:color="auto" w:sz="4" w:space="0"/>
              <w:bottom w:val="single" w:color="auto" w:sz="4" w:space="0"/>
              <w:right w:val="single" w:color="auto" w:sz="4" w:space="0"/>
            </w:tcBorders>
          </w:tcPr>
          <w:p>
            <w:pPr>
              <w:widowControl/>
              <w:spacing w:line="440" w:lineRule="exact"/>
              <w:rPr>
                <w:rFonts w:ascii="仿宋" w:hAnsi="仿宋" w:eastAsia="仿宋" w:cs="仿宋"/>
                <w:color w:val="000000" w:themeColor="text1"/>
                <w:szCs w:val="21"/>
                <w:lang w:val="zh-CN"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《政府采购促进中小企业发展管理办法》（财库[2020]46号）新财购 〔2022〕22号</w:t>
            </w:r>
          </w:p>
          <w:p>
            <w:pPr>
              <w:widowControl/>
              <w:spacing w:line="440" w:lineRule="exact"/>
              <w:rPr>
                <w:rFonts w:ascii="仿宋" w:hAnsi="仿宋" w:eastAsia="仿宋" w:cs="仿宋"/>
                <w:color w:val="000000" w:themeColor="text1"/>
                <w:szCs w:val="21"/>
                <w:lang w:val="zh-CN" w:eastAsia="zh-CN"/>
                <w14:textFill>
                  <w14:solidFill>
                    <w14:schemeClr w14:val="tx1"/>
                  </w14:solidFill>
                </w14:textFill>
              </w:rPr>
            </w:pPr>
            <w:r>
              <w:rPr>
                <w:rFonts w:hint="eastAsia" w:ascii="仿宋" w:hAnsi="仿宋" w:eastAsia="仿宋" w:cs="仿宋"/>
                <w:color w:val="000000" w:themeColor="text1"/>
                <w:szCs w:val="21"/>
                <w:lang w:val="zh-CN" w:eastAsia="zh-CN"/>
                <w14:textFill>
                  <w14:solidFill>
                    <w14:schemeClr w14:val="tx1"/>
                  </w14:solidFill>
                </w14:textFill>
              </w:rPr>
              <w:t>（1）本项目对属于小型和微型企业的投标人的投标报价给予</w:t>
            </w:r>
            <w:r>
              <w:rPr>
                <w:rFonts w:hint="eastAsia" w:ascii="仿宋" w:hAnsi="仿宋" w:eastAsia="仿宋" w:cs="仿宋"/>
                <w:color w:val="000000" w:themeColor="text1"/>
                <w:szCs w:val="21"/>
                <w:lang w:eastAsia="zh-CN"/>
                <w14:textFill>
                  <w14:solidFill>
                    <w14:schemeClr w14:val="tx1"/>
                  </w14:solidFill>
                </w14:textFill>
              </w:rPr>
              <w:t>10</w:t>
            </w:r>
            <w:r>
              <w:rPr>
                <w:rFonts w:hint="eastAsia" w:ascii="仿宋" w:hAnsi="仿宋" w:eastAsia="仿宋" w:cs="仿宋"/>
                <w:color w:val="000000" w:themeColor="text1"/>
                <w:szCs w:val="21"/>
                <w:lang w:val="zh-CN" w:eastAsia="zh-CN"/>
                <w14:textFill>
                  <w14:solidFill>
                    <w14:schemeClr w14:val="tx1"/>
                  </w14:solidFill>
                </w14:textFill>
              </w:rPr>
              <w:t>%的扣除，用扣除后的价格参与评审。残疾人福利性单位视同小型、微型企业，享受同等价格扣除，但同时属于残疾人福利性单位和小微企业的，不重复价格扣除。</w:t>
            </w:r>
          </w:p>
        </w:tc>
      </w:tr>
      <w:tr>
        <w:tblPrEx>
          <w:tblCellMar>
            <w:top w:w="0" w:type="dxa"/>
            <w:left w:w="108" w:type="dxa"/>
            <w:bottom w:w="0" w:type="dxa"/>
            <w:right w:w="108" w:type="dxa"/>
          </w:tblCellMar>
        </w:tblPrEx>
        <w:trPr>
          <w:trHeight w:val="90" w:hRule="atLeast"/>
          <w:jc w:val="center"/>
        </w:trPr>
        <w:tc>
          <w:tcPr>
            <w:tcW w:w="797" w:type="dxa"/>
            <w:vMerge w:val="continue"/>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p>
        </w:tc>
        <w:tc>
          <w:tcPr>
            <w:tcW w:w="1324" w:type="dxa"/>
            <w:vMerge w:val="continue"/>
            <w:tcBorders>
              <w:left w:val="single" w:color="auto" w:sz="4" w:space="0"/>
              <w:bottom w:val="single" w:color="auto" w:sz="4" w:space="0"/>
              <w:right w:val="single" w:color="auto" w:sz="4" w:space="0"/>
            </w:tcBorders>
            <w:vAlign w:val="center"/>
          </w:tcPr>
          <w:p>
            <w:pPr>
              <w:spacing w:line="360" w:lineRule="auto"/>
              <w:rPr>
                <w:rFonts w:ascii="仿宋" w:hAnsi="仿宋" w:eastAsia="仿宋" w:cs="仿宋"/>
                <w:color w:val="000000" w:themeColor="text1"/>
                <w:sz w:val="21"/>
                <w:szCs w:val="21"/>
                <w:lang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tcPr>
          <w:p>
            <w:pPr>
              <w:widowControl/>
              <w:spacing w:line="440" w:lineRule="exact"/>
              <w:rPr>
                <w:rFonts w:ascii="仿宋" w:hAnsi="仿宋" w:eastAsia="仿宋" w:cs="仿宋"/>
                <w:color w:val="000000" w:themeColor="text1"/>
                <w:szCs w:val="21"/>
                <w:lang w:val="zh-CN" w:eastAsia="zh-CN"/>
                <w14:textFill>
                  <w14:solidFill>
                    <w14:schemeClr w14:val="tx1"/>
                  </w14:solidFill>
                </w14:textFill>
              </w:rPr>
            </w:pPr>
            <w:r>
              <w:rPr>
                <w:rFonts w:hint="eastAsia" w:ascii="仿宋" w:hAnsi="仿宋" w:eastAsia="仿宋" w:cs="仿宋"/>
                <w:color w:val="000000" w:themeColor="text1"/>
                <w:szCs w:val="21"/>
                <w:lang w:val="zh-CN" w:eastAsia="zh-CN"/>
                <w14:textFill>
                  <w14:solidFill>
                    <w14:schemeClr w14:val="tx1"/>
                  </w14:solidFill>
                </w14:textFill>
              </w:rPr>
              <w:t>（2）不符合上述适用情形的投标人无需提供上述声明函件。</w:t>
            </w:r>
          </w:p>
        </w:tc>
      </w:tr>
      <w:tr>
        <w:tblPrEx>
          <w:tblCellMar>
            <w:top w:w="0" w:type="dxa"/>
            <w:left w:w="108" w:type="dxa"/>
            <w:bottom w:w="0" w:type="dxa"/>
            <w:right w:w="108" w:type="dxa"/>
          </w:tblCellMar>
        </w:tblPrEx>
        <w:trPr>
          <w:trHeight w:val="84" w:hRule="atLeast"/>
          <w:jc w:val="center"/>
        </w:trPr>
        <w:tc>
          <w:tcPr>
            <w:tcW w:w="2121" w:type="dxa"/>
            <w:gridSpan w:val="2"/>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14:textFill>
                  <w14:solidFill>
                    <w14:schemeClr w14:val="tx1"/>
                  </w14:solidFill>
                </w14:textFill>
              </w:rPr>
              <w:t>备注</w:t>
            </w:r>
          </w:p>
        </w:tc>
        <w:tc>
          <w:tcPr>
            <w:tcW w:w="680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仿宋" w:hAnsi="仿宋" w:eastAsia="仿宋" w:cs="仿宋"/>
                <w:color w:val="000000" w:themeColor="text1"/>
                <w:szCs w:val="21"/>
                <w:lang w:val="zh-CN"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w:t>
            </w:r>
            <w:r>
              <w:rPr>
                <w:rFonts w:hint="eastAsia" w:ascii="仿宋" w:hAnsi="仿宋" w:eastAsia="仿宋" w:cs="仿宋"/>
                <w:color w:val="000000" w:themeColor="text1"/>
                <w:szCs w:val="21"/>
                <w:lang w:val="zh-CN" w:eastAsia="zh-CN"/>
                <w14:textFill>
                  <w14:solidFill>
                    <w14:schemeClr w14:val="tx1"/>
                  </w14:solidFill>
                </w14:textFill>
              </w:rPr>
              <w:t>着重提醒各投标人注意，并认真查看招标文件中的每一个条款及要求，因误读招标文件而造成的后果，招标人概不负责。</w:t>
            </w:r>
          </w:p>
          <w:p>
            <w:pPr>
              <w:widowControl/>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2、投标人使用相同IP地址的，一经发现，相关部门将进一步核实，查实后按串通投标处理。</w:t>
            </w:r>
          </w:p>
          <w:p>
            <w:pPr>
              <w:widowControl/>
              <w:spacing w:line="440" w:lineRule="exact"/>
              <w:rPr>
                <w:rFonts w:ascii="仿宋" w:hAnsi="仿宋" w:eastAsia="仿宋" w:cs="仿宋"/>
                <w:color w:val="000000" w:themeColor="text1"/>
                <w:szCs w:val="21"/>
                <w:lang w:val="zh-CN"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w:t>
            </w:r>
            <w:r>
              <w:rPr>
                <w:rFonts w:hint="eastAsia" w:ascii="仿宋" w:hAnsi="仿宋" w:eastAsia="仿宋" w:cs="仿宋"/>
                <w:color w:val="000000" w:themeColor="text1"/>
                <w:szCs w:val="21"/>
                <w:lang w:val="zh-CN" w:eastAsia="zh-CN"/>
                <w14:textFill>
                  <w14:solidFill>
                    <w14:schemeClr w14:val="tx1"/>
                  </w14:solidFill>
                </w14:textFill>
              </w:rPr>
              <w:t>为保证本项目质量，良好的售后服务，最低报价不作为中标的唯一依据。</w:t>
            </w:r>
          </w:p>
          <w:p>
            <w:pPr>
              <w:widowControl/>
              <w:spacing w:line="440" w:lineRule="exact"/>
              <w:rPr>
                <w:rFonts w:ascii="仿宋" w:hAnsi="仿宋" w:eastAsia="仿宋" w:cs="仿宋"/>
                <w:color w:val="000000" w:themeColor="text1"/>
                <w:szCs w:val="21"/>
                <w:lang w:val="zh-CN"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w:t>
            </w:r>
            <w:r>
              <w:rPr>
                <w:rFonts w:hint="eastAsia" w:ascii="仿宋" w:hAnsi="仿宋" w:eastAsia="仿宋" w:cs="仿宋"/>
                <w:color w:val="000000" w:themeColor="text1"/>
                <w:szCs w:val="21"/>
                <w:lang w:val="zh-CN" w:eastAsia="zh-CN"/>
                <w14:textFill>
                  <w14:solidFill>
                    <w14:schemeClr w14:val="tx1"/>
                  </w14:solidFill>
                </w14:textFill>
              </w:rPr>
              <w:t>采购人若发现成交候选供应商在投标过程中提供虚假证明文件，故意隐瞒公司不良信誉和财务状况，以及其他可能对合同圆满履行造成风险的因素等，则按规定取消其成交资格，监管部门依法进行处理。</w:t>
            </w:r>
          </w:p>
          <w:p>
            <w:pPr>
              <w:widowControl/>
              <w:spacing w:line="440" w:lineRule="exact"/>
              <w:rPr>
                <w:rFonts w:ascii="仿宋" w:hAnsi="仿宋" w:eastAsia="仿宋" w:cs="仿宋"/>
                <w:color w:val="000000" w:themeColor="text1"/>
                <w:szCs w:val="21"/>
                <w:lang w:val="zh-CN"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w:t>
            </w:r>
            <w:r>
              <w:rPr>
                <w:rFonts w:hint="eastAsia" w:ascii="仿宋" w:hAnsi="仿宋" w:eastAsia="仿宋" w:cs="仿宋"/>
                <w:color w:val="000000" w:themeColor="text1"/>
                <w:szCs w:val="21"/>
                <w:lang w:val="zh-CN" w:eastAsia="zh-CN"/>
                <w14:textFill>
                  <w14:solidFill>
                    <w14:schemeClr w14:val="tx1"/>
                  </w14:solidFill>
                </w14:textFill>
              </w:rPr>
              <w:t>其它：</w:t>
            </w:r>
          </w:p>
          <w:p>
            <w:pPr>
              <w:widowControl/>
              <w:spacing w:line="440" w:lineRule="exact"/>
              <w:rPr>
                <w:rFonts w:ascii="仿宋" w:hAnsi="仿宋" w:eastAsia="仿宋" w:cs="仿宋"/>
                <w:color w:val="000000" w:themeColor="text1"/>
                <w:szCs w:val="21"/>
                <w:lang w:val="zh-CN" w:eastAsia="zh-CN"/>
                <w14:textFill>
                  <w14:solidFill>
                    <w14:schemeClr w14:val="tx1"/>
                  </w14:solidFill>
                </w14:textFill>
              </w:rPr>
            </w:pPr>
            <w:r>
              <w:rPr>
                <w:rFonts w:hint="eastAsia" w:ascii="仿宋" w:hAnsi="仿宋" w:eastAsia="仿宋" w:cs="仿宋"/>
                <w:color w:val="000000" w:themeColor="text1"/>
                <w:szCs w:val="21"/>
                <w:lang w:val="zh-CN" w:eastAsia="zh-CN"/>
                <w14:textFill>
                  <w14:solidFill>
                    <w14:schemeClr w14:val="tx1"/>
                  </w14:solidFill>
                </w14:textFill>
              </w:rPr>
              <w:t>（1）投标企业严格遵守国家的法律法规及招标纪律，无违法违纪及商业贿赂行为。</w:t>
            </w:r>
          </w:p>
          <w:p>
            <w:pPr>
              <w:widowControl/>
              <w:spacing w:line="440" w:lineRule="exact"/>
              <w:rPr>
                <w:rFonts w:ascii="仿宋" w:hAnsi="仿宋" w:eastAsia="仿宋" w:cs="仿宋"/>
                <w:color w:val="000000" w:themeColor="text1"/>
                <w:szCs w:val="21"/>
                <w:lang w:val="zh-CN" w:eastAsia="zh-CN"/>
                <w14:textFill>
                  <w14:solidFill>
                    <w14:schemeClr w14:val="tx1"/>
                  </w14:solidFill>
                </w14:textFill>
              </w:rPr>
            </w:pPr>
            <w:r>
              <w:rPr>
                <w:rFonts w:hint="eastAsia" w:ascii="仿宋" w:hAnsi="仿宋" w:eastAsia="仿宋" w:cs="仿宋"/>
                <w:color w:val="000000" w:themeColor="text1"/>
                <w:szCs w:val="21"/>
                <w:lang w:val="zh-CN" w:eastAsia="zh-CN"/>
                <w14:textFill>
                  <w14:solidFill>
                    <w14:schemeClr w14:val="tx1"/>
                  </w14:solidFill>
                </w14:textFill>
              </w:rPr>
              <w:t>（2）不管投标结果如何，供应商均应自行承担投标所需一切费用。</w:t>
            </w:r>
          </w:p>
          <w:p>
            <w:pPr>
              <w:widowControl/>
              <w:spacing w:line="440" w:lineRule="exact"/>
              <w:rPr>
                <w:rFonts w:ascii="仿宋" w:hAnsi="仿宋" w:eastAsia="仿宋" w:cs="仿宋"/>
                <w:color w:val="000000" w:themeColor="text1"/>
                <w:szCs w:val="21"/>
                <w:lang w:val="zh-CN" w:eastAsia="zh-CN"/>
                <w14:textFill>
                  <w14:solidFill>
                    <w14:schemeClr w14:val="tx1"/>
                  </w14:solidFill>
                </w14:textFill>
              </w:rPr>
            </w:pPr>
            <w:r>
              <w:rPr>
                <w:rFonts w:hint="eastAsia" w:ascii="仿宋" w:hAnsi="仿宋" w:eastAsia="仿宋" w:cs="仿宋"/>
                <w:color w:val="000000" w:themeColor="text1"/>
                <w:szCs w:val="21"/>
                <w:lang w:val="zh-CN" w:eastAsia="zh-CN"/>
                <w14:textFill>
                  <w14:solidFill>
                    <w14:schemeClr w14:val="tx1"/>
                  </w14:solidFill>
                </w14:textFill>
              </w:rPr>
              <w:t>（3）供应商应以书面形式保证中标后由本公司组织实施，不得以任何理由将项目转包给其他机构。</w:t>
            </w:r>
          </w:p>
          <w:p>
            <w:pPr>
              <w:widowControl/>
              <w:spacing w:line="440" w:lineRule="exact"/>
              <w:rPr>
                <w:rFonts w:ascii="仿宋" w:hAnsi="仿宋" w:eastAsia="仿宋" w:cs="仿宋"/>
                <w:color w:val="000000" w:themeColor="text1"/>
                <w:szCs w:val="21"/>
                <w:lang w:val="zh-CN" w:eastAsia="zh-CN"/>
                <w14:textFill>
                  <w14:solidFill>
                    <w14:schemeClr w14:val="tx1"/>
                  </w14:solidFill>
                </w14:textFill>
              </w:rPr>
            </w:pPr>
            <w:r>
              <w:rPr>
                <w:rFonts w:hint="eastAsia" w:ascii="仿宋" w:hAnsi="仿宋" w:eastAsia="仿宋" w:cs="仿宋"/>
                <w:color w:val="000000" w:themeColor="text1"/>
                <w:szCs w:val="21"/>
                <w:lang w:val="zh-CN" w:eastAsia="zh-CN"/>
                <w14:textFill>
                  <w14:solidFill>
                    <w14:schemeClr w14:val="tx1"/>
                  </w14:solidFill>
                </w14:textFill>
              </w:rPr>
              <w:t>（</w:t>
            </w:r>
            <w:r>
              <w:rPr>
                <w:rFonts w:hint="eastAsia" w:ascii="仿宋" w:hAnsi="仿宋" w:eastAsia="仿宋" w:cs="仿宋"/>
                <w:color w:val="000000" w:themeColor="text1"/>
                <w:szCs w:val="21"/>
                <w:lang w:eastAsia="zh-CN"/>
                <w14:textFill>
                  <w14:solidFill>
                    <w14:schemeClr w14:val="tx1"/>
                  </w14:solidFill>
                </w14:textFill>
              </w:rPr>
              <w:t>4</w:t>
            </w:r>
            <w:r>
              <w:rPr>
                <w:rFonts w:hint="eastAsia" w:ascii="仿宋" w:hAnsi="仿宋" w:eastAsia="仿宋" w:cs="仿宋"/>
                <w:color w:val="000000" w:themeColor="text1"/>
                <w:szCs w:val="21"/>
                <w:lang w:val="zh-CN" w:eastAsia="zh-CN"/>
                <w14:textFill>
                  <w14:solidFill>
                    <w14:schemeClr w14:val="tx1"/>
                  </w14:solidFill>
                </w14:textFill>
              </w:rPr>
              <w:t>）招标文件中如出现前后不一致情况，均以前附表内容为准。</w:t>
            </w:r>
          </w:p>
        </w:tc>
      </w:tr>
      <w:tr>
        <w:tblPrEx>
          <w:tblCellMar>
            <w:top w:w="0" w:type="dxa"/>
            <w:left w:w="108" w:type="dxa"/>
            <w:bottom w:w="0" w:type="dxa"/>
            <w:right w:w="108" w:type="dxa"/>
          </w:tblCellMar>
        </w:tblPrEx>
        <w:trPr>
          <w:trHeight w:val="84" w:hRule="atLeast"/>
          <w:jc w:val="center"/>
        </w:trPr>
        <w:tc>
          <w:tcPr>
            <w:tcW w:w="2121" w:type="dxa"/>
            <w:gridSpan w:val="2"/>
            <w:vMerge w:val="continue"/>
            <w:tcBorders>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color w:val="000000" w:themeColor="text1"/>
                <w:sz w:val="21"/>
                <w:szCs w:val="21"/>
                <w:lang w:eastAsia="zh-CN"/>
                <w14:textFill>
                  <w14:solidFill>
                    <w14:schemeClr w14:val="tx1"/>
                  </w14:solidFill>
                </w14:textFill>
              </w:rPr>
            </w:pPr>
          </w:p>
        </w:tc>
        <w:tc>
          <w:tcPr>
            <w:tcW w:w="680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rPr>
                <w:rFonts w:ascii="仿宋" w:hAnsi="仿宋" w:eastAsia="仿宋" w:cs="仿宋"/>
                <w:color w:val="000000" w:themeColor="text1"/>
                <w:szCs w:val="21"/>
                <w:lang w:val="zh-CN" w:eastAsia="zh-CN"/>
                <w14:textFill>
                  <w14:solidFill>
                    <w14:schemeClr w14:val="tx1"/>
                  </w14:solidFill>
                </w14:textFill>
              </w:rPr>
            </w:pPr>
            <w:r>
              <w:rPr>
                <w:rFonts w:hint="eastAsia" w:ascii="仿宋" w:hAnsi="仿宋" w:eastAsia="仿宋" w:cs="仿宋"/>
                <w:color w:val="000000" w:themeColor="text1"/>
                <w:szCs w:val="21"/>
                <w:lang w:val="zh-CN" w:eastAsia="zh-CN"/>
                <w14:textFill>
                  <w14:solidFill>
                    <w14:schemeClr w14:val="tx1"/>
                  </w14:solidFill>
                </w14:textFill>
              </w:rPr>
              <w:t>投标供应商须按照对应的包号参加投标，即按包号进行投标。</w:t>
            </w:r>
          </w:p>
        </w:tc>
      </w:tr>
    </w:tbl>
    <w:p>
      <w:pPr>
        <w:pageBreakBefore/>
        <w:spacing w:before="312" w:beforeLines="100" w:after="312" w:afterLines="100" w:line="440" w:lineRule="exact"/>
        <w:jc w:val="center"/>
        <w:outlineLvl w:val="1"/>
        <w:rPr>
          <w:rFonts w:ascii="仿宋" w:hAnsi="仿宋" w:eastAsia="仿宋" w:cs="仿宋"/>
          <w:b/>
          <w:color w:val="000000" w:themeColor="text1"/>
          <w:sz w:val="28"/>
          <w:szCs w:val="32"/>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二、投标人须知</w:t>
      </w:r>
    </w:p>
    <w:p>
      <w:pPr>
        <w:spacing w:line="440" w:lineRule="exact"/>
        <w:jc w:val="center"/>
        <w:outlineLvl w:val="2"/>
        <w:rPr>
          <w:rFonts w:ascii="仿宋" w:hAnsi="仿宋" w:eastAsia="仿宋" w:cs="仿宋"/>
          <w:color w:val="000000" w:themeColor="text1"/>
          <w:sz w:val="28"/>
          <w:szCs w:val="28"/>
          <w:lang w:eastAsia="zh-CN"/>
          <w14:textFill>
            <w14:solidFill>
              <w14:schemeClr w14:val="tx1"/>
            </w14:solidFill>
          </w14:textFill>
        </w:rPr>
      </w:pPr>
      <w:bookmarkStart w:id="2" w:name="_Toc469495724"/>
      <w:r>
        <w:rPr>
          <w:rFonts w:hint="eastAsia" w:ascii="仿宋" w:hAnsi="仿宋" w:eastAsia="仿宋" w:cs="仿宋"/>
          <w:b/>
          <w:color w:val="000000" w:themeColor="text1"/>
          <w:sz w:val="28"/>
          <w:szCs w:val="28"/>
          <w:lang w:eastAsia="zh-CN"/>
          <w14:textFill>
            <w14:solidFill>
              <w14:schemeClr w14:val="tx1"/>
            </w14:solidFill>
          </w14:textFill>
        </w:rPr>
        <w:t>（一）</w:t>
      </w:r>
      <w:r>
        <w:rPr>
          <w:rFonts w:hint="eastAsia" w:ascii="仿宋" w:hAnsi="仿宋" w:eastAsia="仿宋" w:cs="仿宋"/>
          <w:b/>
          <w:color w:val="000000" w:themeColor="text1"/>
          <w:sz w:val="28"/>
          <w:szCs w:val="32"/>
          <w:lang w:eastAsia="zh-CN"/>
          <w14:textFill>
            <w14:solidFill>
              <w14:schemeClr w14:val="tx1"/>
            </w14:solidFill>
          </w14:textFill>
        </w:rPr>
        <w:t>总  则</w:t>
      </w:r>
      <w:bookmarkEnd w:id="2"/>
    </w:p>
    <w:p>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1.项目概况</w:t>
      </w:r>
    </w:p>
    <w:p>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1.1本次招标采购项目名称：见投标人须知前附表。</w:t>
      </w:r>
    </w:p>
    <w:p>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项目编号：见投标人须知前附表。</w:t>
      </w:r>
    </w:p>
    <w:p>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招标人：见投标人须知前附表。</w:t>
      </w:r>
    </w:p>
    <w:p>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供货期：见投标人须知前附表。</w:t>
      </w:r>
    </w:p>
    <w:p>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供货地点：见投标人须知前附表。</w:t>
      </w:r>
    </w:p>
    <w:p>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1.2招标人及联系人: 见投标人须知前附表。</w:t>
      </w:r>
    </w:p>
    <w:p>
      <w:pPr>
        <w:snapToGrid w:val="0"/>
        <w:spacing w:line="440" w:lineRule="exact"/>
        <w:ind w:firstLine="600" w:firstLineChars="25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代理机构及联系人: 见投标人须知前附表。</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1.3资金来源：见投标人须知前附表。</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1.4本项目预算：见投标人须知前附表。</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1.5本项目控制价：见投标人须知前附表。</w:t>
      </w:r>
    </w:p>
    <w:p>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2.招标范围：</w:t>
      </w:r>
    </w:p>
    <w:p>
      <w:pPr>
        <w:snapToGrid w:val="0"/>
        <w:spacing w:line="440" w:lineRule="exact"/>
        <w:ind w:firstLine="480" w:firstLineChars="200"/>
        <w:rPr>
          <w:rFonts w:ascii="仿宋" w:hAnsi="仿宋" w:eastAsia="仿宋" w:cs="仿宋"/>
          <w:color w:val="000000" w:themeColor="text1"/>
          <w:szCs w:val="21"/>
          <w:u w:val="single"/>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2.1 采购内容：见投标人须知前附表。</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 技术要求：详见采购文件第四章采购内容及技术要求。</w:t>
      </w:r>
    </w:p>
    <w:p>
      <w:pPr>
        <w:snapToGrid w:val="0"/>
        <w:spacing w:line="440" w:lineRule="exact"/>
        <w:ind w:firstLine="480"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3.标包划分：</w:t>
      </w:r>
    </w:p>
    <w:p>
      <w:pPr>
        <w:snapToGrid w:val="0"/>
        <w:spacing w:line="440" w:lineRule="exact"/>
        <w:ind w:firstLine="480" w:firstLineChars="200"/>
        <w:rPr>
          <w:lang w:eastAsia="zh-CN"/>
        </w:rPr>
      </w:pPr>
      <w:r>
        <w:rPr>
          <w:rFonts w:hint="eastAsia" w:ascii="仿宋" w:hAnsi="仿宋" w:eastAsia="仿宋" w:cs="仿宋"/>
          <w:color w:val="000000" w:themeColor="text1"/>
          <w:szCs w:val="21"/>
          <w:lang w:eastAsia="zh-CN"/>
          <w14:textFill>
            <w14:solidFill>
              <w14:schemeClr w14:val="tx1"/>
            </w14:solidFill>
          </w14:textFill>
        </w:rPr>
        <w:t>3.1本项目</w:t>
      </w:r>
      <w:r>
        <w:rPr>
          <w:rFonts w:hint="eastAsia" w:ascii="仿宋" w:hAnsi="仿宋" w:eastAsia="仿宋" w:cs="仿宋"/>
          <w:color w:val="auto"/>
          <w:szCs w:val="21"/>
          <w:lang w:eastAsia="zh-CN"/>
        </w:rPr>
        <w:t>划分：</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u w:val="single"/>
          <w:lang w:val="en-US" w:eastAsia="zh-CN"/>
        </w:rPr>
        <w:t>2</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个包。</w:t>
      </w:r>
    </w:p>
    <w:p>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4.招标方式：</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4.1本项目招标方式：见投标人须知前附表。</w:t>
      </w:r>
    </w:p>
    <w:p>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5.计价方式：</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5.1本次招标项目合同采用</w:t>
      </w:r>
      <w:r>
        <w:rPr>
          <w:rFonts w:hint="eastAsia" w:ascii="仿宋" w:hAnsi="仿宋" w:eastAsia="仿宋" w:cs="仿宋"/>
          <w:color w:val="000000" w:themeColor="text1"/>
          <w:szCs w:val="21"/>
          <w:u w:val="single"/>
          <w:lang w:eastAsia="zh-CN"/>
          <w14:textFill>
            <w14:solidFill>
              <w14:schemeClr w14:val="tx1"/>
            </w14:solidFill>
          </w14:textFill>
        </w:rPr>
        <w:t xml:space="preserve">   固定总价 。</w:t>
      </w:r>
    </w:p>
    <w:p>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6.评标办法：</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6.1本次招标评标采用</w:t>
      </w:r>
      <w:r>
        <w:rPr>
          <w:rFonts w:hint="eastAsia" w:ascii="仿宋" w:hAnsi="仿宋" w:eastAsia="仿宋" w:cs="仿宋"/>
          <w:color w:val="000000" w:themeColor="text1"/>
          <w:szCs w:val="21"/>
          <w:u w:val="single"/>
          <w:lang w:eastAsia="zh-CN"/>
          <w14:textFill>
            <w14:solidFill>
              <w14:schemeClr w14:val="tx1"/>
            </w14:solidFill>
          </w14:textFill>
        </w:rPr>
        <w:t xml:space="preserve">  综合评分法 </w:t>
      </w:r>
      <w:r>
        <w:rPr>
          <w:rFonts w:hint="eastAsia" w:ascii="仿宋" w:hAnsi="仿宋" w:eastAsia="仿宋" w:cs="仿宋"/>
          <w:color w:val="000000" w:themeColor="text1"/>
          <w:szCs w:val="21"/>
          <w:lang w:eastAsia="zh-CN"/>
          <w14:textFill>
            <w14:solidFill>
              <w14:schemeClr w14:val="tx1"/>
            </w14:solidFill>
          </w14:textFill>
        </w:rPr>
        <w:t>（详见第三章评标办法）</w:t>
      </w:r>
    </w:p>
    <w:p>
      <w:pPr>
        <w:snapToGrid w:val="0"/>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7.投标人资格：</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7.1参与采购活动的投标人必须是满足《中华人民共和国政府采购法》规定条件的法人、其他组织或者自然人：</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7.2由于政府采购项目的差异性，投标人在参与具体政府采购项目活动时，应仔细阅读该项目的资质要求,具体见投标人须知前附表。</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7.3根据电子化政府采购的特点，各供应商在开标前应确保成为新疆维吾尔自治区政府采购网正式注册入库供应商（已在政采云平台其他省份入驻的供应商无需重复注册），并完成CA数字证书申领。因未注册入库、未办理CA数字证书等原因造成无法投标或投标失败等后果由供应商自行承担。</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7.4投标人必须确保自己在信息库中注册的信息真实、准确，并保证投标文件中的有关信息与库中的信息相一致。否则，投标人因此蒙受损失，招标人概不负责。</w:t>
      </w:r>
    </w:p>
    <w:p>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8. 投标费用</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8.1投标人准备和参加投标活动发生的费用自理。</w:t>
      </w:r>
    </w:p>
    <w:p>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9.</w:t>
      </w:r>
      <w:bookmarkStart w:id="3" w:name="_Toc296602429"/>
      <w:bookmarkStart w:id="4" w:name="_Toc152045539"/>
      <w:bookmarkStart w:id="5" w:name="_Toc152042315"/>
      <w:bookmarkStart w:id="6" w:name="_Toc247527563"/>
      <w:bookmarkStart w:id="7" w:name="_Toc247592876"/>
      <w:bookmarkStart w:id="8" w:name="_Toc247513962"/>
      <w:bookmarkStart w:id="9" w:name="_Toc144974507"/>
      <w:r>
        <w:rPr>
          <w:rFonts w:hint="eastAsia" w:ascii="仿宋" w:hAnsi="仿宋" w:eastAsia="仿宋" w:cs="仿宋"/>
          <w:b/>
          <w:color w:val="000000" w:themeColor="text1"/>
          <w:szCs w:val="21"/>
          <w:lang w:eastAsia="zh-CN"/>
          <w14:textFill>
            <w14:solidFill>
              <w14:schemeClr w14:val="tx1"/>
            </w14:solidFill>
          </w14:textFill>
        </w:rPr>
        <w:t xml:space="preserve"> 踏勘现场</w:t>
      </w:r>
      <w:bookmarkEnd w:id="3"/>
      <w:bookmarkEnd w:id="4"/>
      <w:bookmarkEnd w:id="5"/>
      <w:bookmarkEnd w:id="6"/>
      <w:bookmarkEnd w:id="7"/>
      <w:bookmarkEnd w:id="8"/>
      <w:bookmarkEnd w:id="9"/>
    </w:p>
    <w:p>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9.1 投标人须知前附表规定组织踏勘现场的，招标人按投标人须知前附表规定的时间、地点组织投标人踏勘项目现场。如需踏勘现场，</w:t>
      </w:r>
      <w:r>
        <w:rPr>
          <w:rFonts w:hint="eastAsia" w:ascii="仿宋" w:hAnsi="仿宋" w:eastAsia="仿宋" w:cs="仿宋"/>
          <w:color w:val="000000" w:themeColor="text1"/>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lang w:eastAsia="zh-CN"/>
          <w14:textFill>
            <w14:solidFill>
              <w14:schemeClr w14:val="tx1"/>
            </w14:solidFill>
          </w14:textFill>
        </w:rPr>
        <w:t>投标人自行踏勘现场的，可咨询本项目采购人或采购代理机构联系人。</w:t>
      </w:r>
      <w:r>
        <w:rPr>
          <w:rFonts w:hint="eastAsia" w:ascii="仿宋" w:hAnsi="仿宋" w:eastAsia="仿宋" w:cs="仿宋"/>
          <w:b/>
          <w:bCs/>
          <w:color w:val="000000" w:themeColor="text1"/>
          <w:szCs w:val="21"/>
          <w:lang w:eastAsia="zh-CN"/>
          <w14:textFill>
            <w14:solidFill>
              <w14:schemeClr w14:val="tx1"/>
            </w14:solidFill>
          </w14:textFill>
        </w:rPr>
        <w:t xml:space="preserve"> </w:t>
      </w:r>
    </w:p>
    <w:p>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9.2 投标人踏勘现场发生的费用自理。</w:t>
      </w:r>
    </w:p>
    <w:p>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9.3 除招标人的原因外，投标人自行负责在踏勘现场中所发生的人员伤亡和财产损失。</w:t>
      </w:r>
    </w:p>
    <w:p>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9.4 招标人在踏勘现场中介绍的场地和相关的周边环境情况，供投标人在编制投标文件时参考，招标人不对投标人据此作出的判断和决策负责。</w:t>
      </w:r>
      <w:bookmarkStart w:id="10" w:name="_Toc247592877"/>
      <w:bookmarkStart w:id="11" w:name="_Toc247527564"/>
      <w:bookmarkStart w:id="12" w:name="_Toc152042316"/>
      <w:bookmarkStart w:id="13" w:name="_Toc152045540"/>
      <w:bookmarkStart w:id="14" w:name="_Toc144974508"/>
      <w:bookmarkStart w:id="15" w:name="_Toc247513963"/>
      <w:bookmarkStart w:id="16" w:name="_Toc296602430"/>
    </w:p>
    <w:p>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10. 投标预备会</w:t>
      </w:r>
      <w:bookmarkEnd w:id="10"/>
      <w:bookmarkEnd w:id="11"/>
      <w:bookmarkEnd w:id="12"/>
      <w:bookmarkEnd w:id="13"/>
      <w:bookmarkEnd w:id="14"/>
      <w:bookmarkEnd w:id="15"/>
      <w:bookmarkEnd w:id="16"/>
    </w:p>
    <w:p>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10.1投标人须知前附表规定召开投标预备会的，招标人按投标人须知前附表规定的时间和地点召开投标预备会，澄清投标人提出的问题。</w:t>
      </w:r>
    </w:p>
    <w:p>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10.2投标人应在投标人须知前附表规定的时间前，将提出的问题送达招标人，以便招标人澄清。</w:t>
      </w:r>
    </w:p>
    <w:p>
      <w:pPr>
        <w:spacing w:line="440" w:lineRule="exact"/>
        <w:ind w:firstLine="468" w:firstLineChars="19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10.3招标人在投标人须知前附表规定的时间，将对投标人所提的问题进行澄清。该澄清内容为采购文件的组成部分。</w:t>
      </w:r>
    </w:p>
    <w:p>
      <w:pPr>
        <w:numPr>
          <w:ilvl w:val="0"/>
          <w:numId w:val="4"/>
        </w:numPr>
        <w:spacing w:line="440" w:lineRule="exact"/>
        <w:ind w:firstLine="480" w:firstLineChars="200"/>
        <w:rPr>
          <w:rFonts w:ascii="仿宋" w:hAnsi="仿宋" w:eastAsia="仿宋" w:cs="仿宋"/>
          <w:b/>
          <w:color w:val="auto"/>
          <w:szCs w:val="21"/>
        </w:rPr>
      </w:pPr>
      <w:r>
        <w:rPr>
          <w:rFonts w:hint="eastAsia" w:ascii="仿宋" w:hAnsi="仿宋" w:eastAsia="仿宋" w:cs="仿宋"/>
          <w:b/>
          <w:color w:val="auto"/>
          <w:szCs w:val="21"/>
        </w:rPr>
        <w:t>联合投标</w:t>
      </w:r>
      <w:r>
        <w:rPr>
          <w:rFonts w:hint="eastAsia" w:ascii="仿宋" w:hAnsi="仿宋" w:eastAsia="仿宋" w:cs="仿宋"/>
          <w:b/>
          <w:color w:val="auto"/>
          <w:szCs w:val="21"/>
          <w:lang w:eastAsia="zh-CN"/>
        </w:rPr>
        <w:t>/分包</w:t>
      </w:r>
    </w:p>
    <w:p>
      <w:pPr>
        <w:spacing w:line="440" w:lineRule="exact"/>
        <w:ind w:left="480" w:left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11.1 </w:t>
      </w:r>
      <w:r>
        <w:rPr>
          <w:rFonts w:hint="eastAsia" w:ascii="仿宋" w:hAnsi="仿宋" w:eastAsia="仿宋" w:cs="仿宋"/>
          <w:b/>
          <w:color w:val="auto"/>
          <w:szCs w:val="21"/>
          <w:lang w:eastAsia="zh-CN"/>
        </w:rPr>
        <w:t>（本项目不接受联合体投标）</w:t>
      </w:r>
    </w:p>
    <w:p>
      <w:pPr>
        <w:ind w:firstLine="480" w:firstLineChars="200"/>
        <w:rPr>
          <w:rFonts w:eastAsia="仿宋"/>
          <w:lang w:eastAsia="zh-CN"/>
        </w:rPr>
      </w:pPr>
      <w:r>
        <w:rPr>
          <w:rFonts w:hint="eastAsia" w:ascii="仿宋" w:hAnsi="仿宋" w:eastAsia="仿宋" w:cs="仿宋"/>
          <w:color w:val="000000" w:themeColor="text1"/>
          <w:szCs w:val="21"/>
          <w:lang w:eastAsia="zh-CN"/>
          <w14:textFill>
            <w14:solidFill>
              <w14:schemeClr w14:val="tx1"/>
            </w14:solidFill>
          </w14:textFill>
        </w:rPr>
        <w:t>11.2本项目不允许分包</w:t>
      </w:r>
    </w:p>
    <w:p>
      <w:pPr>
        <w:spacing w:line="440" w:lineRule="exact"/>
        <w:ind w:firstLine="470" w:firstLineChars="196"/>
        <w:rPr>
          <w:rFonts w:ascii="仿宋" w:hAnsi="仿宋" w:eastAsia="仿宋" w:cs="仿宋"/>
          <w:b/>
          <w:color w:val="auto"/>
          <w:szCs w:val="21"/>
          <w:lang w:eastAsia="zh-CN"/>
        </w:rPr>
      </w:pPr>
      <w:r>
        <w:rPr>
          <w:rFonts w:hint="eastAsia" w:ascii="仿宋" w:hAnsi="仿宋" w:eastAsia="仿宋" w:cs="仿宋"/>
          <w:b/>
          <w:color w:val="auto"/>
          <w:szCs w:val="21"/>
          <w:lang w:eastAsia="zh-CN"/>
        </w:rPr>
        <w:t>12.招标代理费</w:t>
      </w:r>
    </w:p>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12.1中标单位在领取本项目中标通知书时，按照《国家发展改革委关于降低部分建设项目收费标准规范收费行为等有关问题的通知》发改价格[2011]534号文件要求、《国家发展改革委关于进一步放开建设项目专业服务价格的通知》协商按照发改价格[2015]299号文件执行（由中标单位支付）。</w:t>
      </w:r>
      <w:r>
        <w:rPr>
          <w:rFonts w:hint="eastAsia" w:ascii="仿宋" w:hAnsi="仿宋" w:eastAsia="仿宋" w:cs="仿宋"/>
          <w:bCs/>
          <w:color w:val="000000" w:themeColor="text1"/>
          <w:szCs w:val="21"/>
          <w14:textFill>
            <w14:solidFill>
              <w14:schemeClr w14:val="tx1"/>
            </w14:solidFill>
          </w14:textFill>
        </w:rPr>
        <w:t>收费标准如下：</w:t>
      </w:r>
    </w:p>
    <w:p>
      <w:pPr>
        <w:spacing w:line="440" w:lineRule="exact"/>
        <w:ind w:firstLine="480" w:firstLineChars="200"/>
        <w:jc w:val="center"/>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招标代理服务收费标准</w:t>
      </w:r>
    </w:p>
    <w:tbl>
      <w:tblPr>
        <w:tblStyle w:val="18"/>
        <w:tblW w:w="8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中标金额（万元）</w:t>
            </w:r>
          </w:p>
        </w:tc>
        <w:tc>
          <w:tcPr>
            <w:tcW w:w="2146"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货物招标</w:t>
            </w:r>
          </w:p>
        </w:tc>
        <w:tc>
          <w:tcPr>
            <w:tcW w:w="2146"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服务招标</w:t>
            </w:r>
          </w:p>
        </w:tc>
        <w:tc>
          <w:tcPr>
            <w:tcW w:w="1841"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393"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100以下</w:t>
            </w:r>
          </w:p>
        </w:tc>
        <w:tc>
          <w:tcPr>
            <w:tcW w:w="2146"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1.50%</w:t>
            </w:r>
          </w:p>
        </w:tc>
        <w:tc>
          <w:tcPr>
            <w:tcW w:w="2146"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1.50%</w:t>
            </w:r>
          </w:p>
        </w:tc>
        <w:tc>
          <w:tcPr>
            <w:tcW w:w="1841"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393"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100-500</w:t>
            </w:r>
          </w:p>
        </w:tc>
        <w:tc>
          <w:tcPr>
            <w:tcW w:w="2146"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1.10%</w:t>
            </w:r>
          </w:p>
        </w:tc>
        <w:tc>
          <w:tcPr>
            <w:tcW w:w="2146"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0.80%</w:t>
            </w:r>
          </w:p>
        </w:tc>
        <w:tc>
          <w:tcPr>
            <w:tcW w:w="1841"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2393"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500-1000</w:t>
            </w:r>
          </w:p>
        </w:tc>
        <w:tc>
          <w:tcPr>
            <w:tcW w:w="2146"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0.80%</w:t>
            </w:r>
          </w:p>
        </w:tc>
        <w:tc>
          <w:tcPr>
            <w:tcW w:w="2146"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0.45%</w:t>
            </w:r>
          </w:p>
        </w:tc>
        <w:tc>
          <w:tcPr>
            <w:tcW w:w="1841"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93"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1000-5000</w:t>
            </w:r>
          </w:p>
        </w:tc>
        <w:tc>
          <w:tcPr>
            <w:tcW w:w="2146"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0.50%</w:t>
            </w:r>
          </w:p>
        </w:tc>
        <w:tc>
          <w:tcPr>
            <w:tcW w:w="2146"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0.25%</w:t>
            </w:r>
          </w:p>
        </w:tc>
        <w:tc>
          <w:tcPr>
            <w:tcW w:w="1841" w:type="dxa"/>
            <w:vAlign w:val="center"/>
          </w:tcPr>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p>
        </w:tc>
      </w:tr>
    </w:tbl>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p>
    <w:p>
      <w:pPr>
        <w:spacing w:line="44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招标代理服务收费按差额定率累进法计算。例如：某项目招标代理业务中标金额为2000万元，计算招标代理服务收费额如下：</w:t>
      </w:r>
    </w:p>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 xml:space="preserve"> </w:t>
      </w:r>
      <w:r>
        <w:rPr>
          <w:rFonts w:hint="eastAsia" w:ascii="仿宋" w:hAnsi="仿宋" w:eastAsia="仿宋" w:cs="仿宋"/>
          <w:bCs/>
          <w:color w:val="000000" w:themeColor="text1"/>
          <w:szCs w:val="21"/>
          <w14:textFill>
            <w14:solidFill>
              <w14:schemeClr w14:val="tx1"/>
            </w14:solidFill>
          </w14:textFill>
        </w:rPr>
        <w:t>100万元×1.50%=1.5（万元）；</w:t>
      </w:r>
    </w:p>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（500-100）万元×1.10%=4.4（万元）</w:t>
      </w:r>
    </w:p>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（1000-500）万元×0.80%=4.0（万元）</w:t>
      </w:r>
    </w:p>
    <w:p>
      <w:pPr>
        <w:spacing w:line="440" w:lineRule="exact"/>
        <w:ind w:firstLine="480" w:firstLineChars="200"/>
        <w:rPr>
          <w:rFonts w:ascii="仿宋" w:hAnsi="仿宋" w:eastAsia="仿宋" w:cs="仿宋"/>
          <w:bCs/>
          <w:color w:val="000000" w:themeColor="text1"/>
          <w:szCs w:val="21"/>
          <w14:textFill>
            <w14:solidFill>
              <w14:schemeClr w14:val="tx1"/>
            </w14:solidFill>
          </w14:textFill>
        </w:rPr>
      </w:pPr>
      <w:r>
        <w:rPr>
          <w:rFonts w:hint="eastAsia" w:ascii="仿宋" w:hAnsi="仿宋" w:eastAsia="仿宋" w:cs="仿宋"/>
          <w:bCs/>
          <w:color w:val="000000" w:themeColor="text1"/>
          <w:szCs w:val="21"/>
          <w14:textFill>
            <w14:solidFill>
              <w14:schemeClr w14:val="tx1"/>
            </w14:solidFill>
          </w14:textFill>
        </w:rPr>
        <w:t>（2000-1000）万元×0.50%=5.0（万元）</w:t>
      </w:r>
    </w:p>
    <w:p>
      <w:pPr>
        <w:spacing w:line="44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合计收费=1.5+4.4+4.0+5.0=14.9(万元)</w:t>
      </w:r>
    </w:p>
    <w:p>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13.投标人应注意的事项</w:t>
      </w:r>
    </w:p>
    <w:p>
      <w:pPr>
        <w:spacing w:line="44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13.1投标人一旦按规定缴纳了投标保证金并参加投标，即被认为接受了本采购文件中的所有条件和规定。投标人必须严格按采购文件的要求编制投标文件，投标文件宜编制页码和目录，以便评委审核。否则，由此产生的一切后果由投标人承担。</w:t>
      </w:r>
    </w:p>
    <w:p>
      <w:pPr>
        <w:spacing w:line="44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13.2 投标人对采购内容中规定的技术参数、规格等要求必须完全响应或优于采购文件中的要求。</w:t>
      </w:r>
    </w:p>
    <w:p>
      <w:pPr>
        <w:spacing w:line="440" w:lineRule="exact"/>
        <w:ind w:firstLine="470" w:firstLineChars="196"/>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13.3所有投标人的投标保证金都应在采购文件规定的投标保证金缴纳截止日期前缴纳。</w:t>
      </w:r>
    </w:p>
    <w:p>
      <w:pPr>
        <w:spacing w:line="440" w:lineRule="exact"/>
        <w:ind w:firstLine="470" w:firstLineChars="196"/>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13.4单位负责人为同一人或者存在直接控股、管理关系的不同供应商，不得参加同一合同项下的政府采购活动。</w:t>
      </w:r>
      <w:r>
        <w:rPr>
          <w:rFonts w:hint="eastAsia" w:ascii="仿宋" w:hAnsi="仿宋" w:eastAsia="仿宋" w:cs="仿宋"/>
          <w:color w:val="000000" w:themeColor="text1"/>
          <w:szCs w:val="21"/>
          <w:lang w:eastAsia="zh-CN"/>
          <w14:textFill>
            <w14:solidFill>
              <w14:schemeClr w14:val="tx1"/>
            </w14:solidFill>
          </w14:textFill>
        </w:rPr>
        <w:t>为采购项目提供整体设计、规范编制或者项目管理、监理、检测等服务的供应商，不得再参加该采购项目的其他采购活动。</w:t>
      </w:r>
    </w:p>
    <w:p>
      <w:pPr>
        <w:snapToGrid w:val="0"/>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13.5本项目只接受</w:t>
      </w:r>
      <w:r>
        <w:rPr>
          <w:rFonts w:hint="eastAsia" w:ascii="仿宋" w:hAnsi="仿宋" w:eastAsia="仿宋" w:cs="仿宋"/>
          <w:color w:val="000000" w:themeColor="text1"/>
          <w:szCs w:val="21"/>
          <w:lang w:eastAsia="zh-CN"/>
          <w14:textFill>
            <w14:solidFill>
              <w14:schemeClr w14:val="tx1"/>
            </w14:solidFill>
          </w14:textFill>
        </w:rPr>
        <w:t>成为新疆维吾尔自治区政府采购网正式注册入库（已在政采云平台其他省份入驻的供应商无需重复注册）并完成CA数字证书申领供应商参与投标。因未注册入库、未办理CA数字证书等原因造成无法投标或投标失败等后果由供应商自行承担。</w:t>
      </w:r>
    </w:p>
    <w:p>
      <w:pPr>
        <w:wordWrap w:val="0"/>
        <w:spacing w:line="44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13.6  投标人被视为充分熟悉本招标项目所在地与履行合同有关的各种情况，包括但不限于：</w:t>
      </w:r>
    </w:p>
    <w:p>
      <w:pPr>
        <w:spacing w:line="400" w:lineRule="exact"/>
        <w:ind w:firstLine="360" w:firstLineChars="15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（1）国家对本次投标货物和服务的生产、安装调试、验收、维修等有关法律、法规及行业管理标准；</w:t>
      </w:r>
    </w:p>
    <w:p>
      <w:pPr>
        <w:spacing w:line="400" w:lineRule="exact"/>
        <w:ind w:firstLine="360" w:firstLineChars="15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（2）本地区有关管理部门的相关规定；</w:t>
      </w:r>
    </w:p>
    <w:p>
      <w:pPr>
        <w:spacing w:line="400" w:lineRule="exact"/>
        <w:ind w:firstLine="360" w:firstLineChars="15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（3）招标人的相关场地情况、基础建设、电力供应情况及相关设计标准。</w:t>
      </w:r>
    </w:p>
    <w:p>
      <w:pPr>
        <w:spacing w:line="400" w:lineRule="exact"/>
        <w:ind w:firstLine="360" w:firstLineChars="15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本采购文件不再对上述情况进行描述。</w:t>
      </w:r>
    </w:p>
    <w:p>
      <w:pPr>
        <w:spacing w:before="312" w:beforeLines="100" w:after="312" w:afterLines="100" w:line="440" w:lineRule="exact"/>
        <w:jc w:val="center"/>
        <w:outlineLvl w:val="2"/>
        <w:rPr>
          <w:rFonts w:ascii="仿宋" w:hAnsi="仿宋" w:eastAsia="仿宋" w:cs="仿宋"/>
          <w:b/>
          <w:color w:val="000000" w:themeColor="text1"/>
          <w:sz w:val="28"/>
          <w:szCs w:val="28"/>
          <w:lang w:eastAsia="zh-CN"/>
          <w14:textFill>
            <w14:solidFill>
              <w14:schemeClr w14:val="tx1"/>
            </w14:solidFill>
          </w14:textFill>
        </w:rPr>
      </w:pPr>
      <w:bookmarkStart w:id="17" w:name="_Toc469495725"/>
      <w:r>
        <w:rPr>
          <w:rFonts w:hint="eastAsia" w:ascii="仿宋" w:hAnsi="仿宋" w:eastAsia="仿宋" w:cs="仿宋"/>
          <w:b/>
          <w:color w:val="000000" w:themeColor="text1"/>
          <w:sz w:val="28"/>
          <w:szCs w:val="28"/>
          <w:lang w:eastAsia="zh-CN"/>
          <w14:textFill>
            <w14:solidFill>
              <w14:schemeClr w14:val="tx1"/>
            </w14:solidFill>
          </w14:textFill>
        </w:rPr>
        <w:t>（二）</w:t>
      </w:r>
      <w:bookmarkEnd w:id="17"/>
      <w:r>
        <w:rPr>
          <w:rFonts w:hint="eastAsia" w:ascii="仿宋" w:hAnsi="仿宋" w:eastAsia="仿宋" w:cs="仿宋"/>
          <w:b/>
          <w:color w:val="000000" w:themeColor="text1"/>
          <w:sz w:val="28"/>
          <w:szCs w:val="28"/>
          <w:lang w:eastAsia="zh-CN"/>
          <w14:textFill>
            <w14:solidFill>
              <w14:schemeClr w14:val="tx1"/>
            </w14:solidFill>
          </w14:textFill>
        </w:rPr>
        <w:t>招标文件</w:t>
      </w:r>
    </w:p>
    <w:p>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15. 采购文件的编制依据</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根据《中华人民共和国政府采购法》、《政府采购货物和服务招标投标管理办法》和《中华人民共和国合同法》</w:t>
      </w:r>
      <w:r>
        <w:rPr>
          <w:rFonts w:hint="eastAsia" w:ascii="仿宋" w:hAnsi="仿宋" w:eastAsia="仿宋" w:cs="仿宋"/>
          <w:color w:val="000000" w:themeColor="text1"/>
          <w:spacing w:val="-2"/>
          <w:szCs w:val="21"/>
          <w:lang w:eastAsia="zh-CN"/>
          <w14:textFill>
            <w14:solidFill>
              <w14:schemeClr w14:val="tx1"/>
            </w14:solidFill>
          </w14:textFill>
        </w:rPr>
        <w:t>等相关法律法规和规章及部、省、市级规范性文件的规定，编制本采购文件。</w:t>
      </w:r>
    </w:p>
    <w:p>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16. 采购文件的组成</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16.1 采购文件包括内容：</w:t>
      </w:r>
    </w:p>
    <w:p>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第一部分  招标公告</w:t>
      </w:r>
    </w:p>
    <w:p>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第二部分  投标人须知</w:t>
      </w:r>
    </w:p>
    <w:p>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第三部分  评标办法</w:t>
      </w:r>
    </w:p>
    <w:p>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第四部分  采购内容及技术要求</w:t>
      </w:r>
    </w:p>
    <w:p>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第五部分  合同条款及格式</w:t>
      </w:r>
    </w:p>
    <w:p>
      <w:pPr>
        <w:spacing w:line="440" w:lineRule="exact"/>
        <w:ind w:firstLine="1680" w:firstLineChars="7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第六部分  投标文件格式文本</w:t>
      </w:r>
    </w:p>
    <w:p>
      <w:pPr>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16.2 除16.1内容外，招标答疑亦为采购文件的组成部分，对招标人和投标人起约束作用。</w:t>
      </w:r>
    </w:p>
    <w:p>
      <w:pPr>
        <w:pStyle w:val="10"/>
        <w:wordWrap w:val="0"/>
        <w:spacing w:line="40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16.3投标人应仔细阅读和检查采购文件的全部内容。如发现缺页或附件不全，应及时向招标人提出，以便补齐。如有疑问，投标人应在以书面形式一次性向采购人和采购代理机构提出同一环节的质疑。</w:t>
      </w:r>
    </w:p>
    <w:p>
      <w:pPr>
        <w:wordWrap w:val="0"/>
        <w:spacing w:line="44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采购文件的澄清将在政采云平台“更正公告”栏目予以公告，但不指明澄清问题的来源。如果澄清内容影响投标文件编制的，将相应延长投标截止时间。</w:t>
      </w:r>
    </w:p>
    <w:p>
      <w:pPr>
        <w:spacing w:line="440" w:lineRule="exact"/>
        <w:ind w:firstLine="480" w:firstLineChars="2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17. 采购文件的修改、补充、解释</w:t>
      </w:r>
    </w:p>
    <w:p>
      <w:pPr>
        <w:wordWrap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17.1采购文件发出后，招标人在规定的投标截止时间前可对采购文件进行必要的修改和补充，并以更正公告形式在政采云平台 “更正公告”栏目予以公告，请各位投标人注意查看有关澄清内容，如不及时查看造成后果由投标人自负。采购文件的修改、补充等内容作为采购文件的组成部分，具有约束作用。</w:t>
      </w:r>
    </w:p>
    <w:p>
      <w:pPr>
        <w:wordWrap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wordWrap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 xml:space="preserve">17.3 </w:t>
      </w:r>
      <w:r>
        <w:rPr>
          <w:rFonts w:hint="eastAsia" w:ascii="仿宋" w:hAnsi="仿宋" w:eastAsia="仿宋" w:cs="仿宋"/>
          <w:color w:val="000000" w:themeColor="text1"/>
          <w:szCs w:val="21"/>
          <w:lang w:eastAsia="zh-CN"/>
          <w14:textFill>
            <w14:solidFill>
              <w14:schemeClr w14:val="tx1"/>
            </w14:solidFill>
          </w14:textFill>
        </w:rPr>
        <w:t>供应商在规定的时间内未对采购文件提出疑问、质疑或要求澄清的，将视其为无异议。</w:t>
      </w:r>
    </w:p>
    <w:p>
      <w:pPr>
        <w:spacing w:line="40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17.4 采购文件的解释</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本采购文件由招标人（或其委托的招标代理机构）负责解释。</w:t>
      </w:r>
    </w:p>
    <w:p>
      <w:pPr>
        <w:spacing w:line="400" w:lineRule="exact"/>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   18. 采购文件的发出</w:t>
      </w:r>
    </w:p>
    <w:p>
      <w:pPr>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18.1  采购文件、采购文件的澄清、修改、补充及招标答疑等均应报相关部门备案后，方可发出。</w:t>
      </w:r>
    </w:p>
    <w:p>
      <w:pPr>
        <w:spacing w:line="440" w:lineRule="exact"/>
        <w:ind w:firstLine="319" w:firstLineChars="133"/>
        <w:rPr>
          <w:rFonts w:ascii="仿宋" w:hAnsi="仿宋" w:eastAsia="仿宋" w:cs="仿宋"/>
          <w:color w:val="000000" w:themeColor="text1"/>
          <w:szCs w:val="21"/>
          <w:lang w:eastAsia="zh-CN"/>
          <w14:textFill>
            <w14:solidFill>
              <w14:schemeClr w14:val="tx1"/>
            </w14:solidFill>
          </w14:textFill>
        </w:rPr>
      </w:pPr>
      <w:bookmarkStart w:id="18" w:name="_Toc469495726"/>
      <w:r>
        <w:rPr>
          <w:rFonts w:hint="eastAsia" w:ascii="仿宋" w:hAnsi="仿宋" w:eastAsia="仿宋" w:cs="仿宋"/>
          <w:b/>
          <w:color w:val="000000" w:themeColor="text1"/>
          <w:szCs w:val="21"/>
          <w:lang w:eastAsia="zh-CN"/>
          <w14:textFill>
            <w14:solidFill>
              <w14:schemeClr w14:val="tx1"/>
            </w14:solidFill>
          </w14:textFill>
        </w:rPr>
        <w:t xml:space="preserve">19. </w:t>
      </w:r>
      <w:r>
        <w:rPr>
          <w:rFonts w:hint="eastAsia" w:ascii="仿宋" w:hAnsi="仿宋" w:eastAsia="仿宋" w:cs="仿宋"/>
          <w:color w:val="000000" w:themeColor="text1"/>
          <w:szCs w:val="21"/>
          <w:lang w:eastAsia="zh-CN"/>
          <w14:textFill>
            <w14:solidFill>
              <w14:schemeClr w14:val="tx1"/>
            </w14:solidFill>
          </w14:textFill>
        </w:rPr>
        <w:t>凡需要设置样品情形时，必须明确是否需要随样品提交检测报告，并明确检测机构的要求、检测内容、中标样品封存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pPr>
        <w:spacing w:line="400" w:lineRule="exact"/>
        <w:ind w:firstLine="42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采购文件中应明确样品送检方式、检测费用支付方法、投标人在规定时间内无法提供第三方权威检测机构检测报告的处理方式。（采购人根据项目需求按上述要求自行描述）</w:t>
      </w:r>
    </w:p>
    <w:p>
      <w:pPr>
        <w:spacing w:before="312" w:beforeLines="100" w:after="312" w:afterLines="100" w:line="440" w:lineRule="exact"/>
        <w:jc w:val="center"/>
        <w:outlineLvl w:val="2"/>
        <w:rPr>
          <w:rFonts w:ascii="仿宋" w:hAnsi="仿宋" w:eastAsia="仿宋" w:cs="仿宋"/>
          <w:b/>
          <w:color w:val="000000" w:themeColor="text1"/>
          <w:sz w:val="28"/>
          <w:szCs w:val="28"/>
          <w:lang w:eastAsia="zh-CN"/>
          <w14:textFill>
            <w14:solidFill>
              <w14:schemeClr w14:val="tx1"/>
            </w14:solidFill>
          </w14:textFill>
        </w:rPr>
      </w:pPr>
    </w:p>
    <w:p>
      <w:pPr>
        <w:spacing w:before="312" w:beforeLines="100" w:after="312" w:afterLines="100" w:line="440" w:lineRule="exact"/>
        <w:jc w:val="center"/>
        <w:outlineLvl w:val="2"/>
        <w:rPr>
          <w:rFonts w:ascii="仿宋" w:hAnsi="仿宋" w:eastAsia="仿宋" w:cs="仿宋"/>
          <w:b/>
          <w:color w:val="000000" w:themeColor="text1"/>
          <w:sz w:val="28"/>
          <w:szCs w:val="28"/>
          <w:lang w:eastAsia="zh-CN"/>
          <w14:textFill>
            <w14:solidFill>
              <w14:schemeClr w14:val="tx1"/>
            </w14:solidFill>
          </w14:textFill>
        </w:rPr>
      </w:pPr>
    </w:p>
    <w:p>
      <w:pPr>
        <w:spacing w:before="312" w:beforeLines="100" w:after="312" w:afterLines="100" w:line="440" w:lineRule="exact"/>
        <w:jc w:val="center"/>
        <w:outlineLvl w:val="2"/>
        <w:rPr>
          <w:rFonts w:ascii="仿宋" w:hAnsi="仿宋" w:eastAsia="仿宋" w:cs="仿宋"/>
          <w:b/>
          <w:color w:val="000000" w:themeColor="text1"/>
          <w:sz w:val="28"/>
          <w:szCs w:val="28"/>
          <w:lang w:eastAsia="zh-CN"/>
          <w14:textFill>
            <w14:solidFill>
              <w14:schemeClr w14:val="tx1"/>
            </w14:solidFill>
          </w14:textFill>
        </w:rPr>
      </w:pPr>
    </w:p>
    <w:p>
      <w:pPr>
        <w:pStyle w:val="2"/>
        <w:numPr>
          <w:ilvl w:val="0"/>
          <w:numId w:val="0"/>
        </w:numPr>
        <w:rPr>
          <w:lang w:eastAsia="zh-CN"/>
        </w:rPr>
      </w:pPr>
    </w:p>
    <w:p>
      <w:pPr>
        <w:pStyle w:val="3"/>
        <w:rPr>
          <w:rFonts w:ascii="仿宋" w:hAnsi="仿宋" w:eastAsia="仿宋" w:cs="仿宋"/>
          <w:color w:val="000000" w:themeColor="text1"/>
          <w:lang w:eastAsia="zh-CN"/>
          <w14:textFill>
            <w14:solidFill>
              <w14:schemeClr w14:val="tx1"/>
            </w14:solidFill>
          </w14:textFill>
        </w:rPr>
      </w:pPr>
    </w:p>
    <w:p>
      <w:pPr>
        <w:rPr>
          <w:rFonts w:ascii="仿宋" w:hAnsi="仿宋" w:eastAsia="仿宋" w:cs="仿宋"/>
          <w:b/>
          <w:color w:val="000000" w:themeColor="text1"/>
          <w:sz w:val="28"/>
          <w:szCs w:val="28"/>
          <w:lang w:eastAsia="zh-CN"/>
          <w14:textFill>
            <w14:solidFill>
              <w14:schemeClr w14:val="tx1"/>
            </w14:solidFill>
          </w14:textFill>
        </w:rPr>
      </w:pPr>
    </w:p>
    <w:p>
      <w:pPr>
        <w:pStyle w:val="2"/>
        <w:numPr>
          <w:ilvl w:val="0"/>
          <w:numId w:val="0"/>
        </w:numPr>
        <w:rPr>
          <w:lang w:eastAsia="zh-CN"/>
        </w:rPr>
      </w:pPr>
    </w:p>
    <w:p>
      <w:pPr>
        <w:rPr>
          <w:lang w:eastAsia="zh-CN"/>
        </w:rPr>
      </w:pPr>
    </w:p>
    <w:p>
      <w:pPr>
        <w:spacing w:before="312" w:beforeLines="100" w:after="312" w:afterLines="100" w:line="440" w:lineRule="exact"/>
        <w:jc w:val="center"/>
        <w:outlineLvl w:val="2"/>
        <w:rPr>
          <w:rFonts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（三）投标文件的编制</w:t>
      </w:r>
      <w:bookmarkEnd w:id="18"/>
    </w:p>
    <w:p>
      <w:pPr>
        <w:spacing w:line="440" w:lineRule="exact"/>
        <w:ind w:firstLine="348" w:firstLineChars="145"/>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20. 投标的语言及度量衡单位</w:t>
      </w:r>
    </w:p>
    <w:p>
      <w:pPr>
        <w:spacing w:line="440" w:lineRule="exact"/>
        <w:ind w:firstLine="324" w:firstLineChars="13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pacing w:line="440" w:lineRule="exact"/>
        <w:ind w:firstLine="324" w:firstLineChars="13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20.2除采购文件中另有规定外，投标书所使用的度量衡均须采用法定计量单位。</w:t>
      </w:r>
    </w:p>
    <w:p>
      <w:pPr>
        <w:spacing w:line="400" w:lineRule="exact"/>
        <w:ind w:firstLine="235" w:firstLineChars="98"/>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21. 投标文件的组成</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资格证明文件和商务及技术文件两部分。</w:t>
      </w:r>
    </w:p>
    <w:p>
      <w:pPr>
        <w:spacing w:line="440" w:lineRule="exact"/>
        <w:ind w:firstLine="352" w:firstLineChars="147"/>
        <w:rPr>
          <w:rFonts w:ascii="仿宋" w:hAnsi="仿宋" w:eastAsia="仿宋" w:cs="仿宋"/>
          <w:b/>
          <w:color w:val="auto"/>
          <w:szCs w:val="21"/>
          <w:lang w:eastAsia="zh-CN"/>
        </w:rPr>
      </w:pPr>
      <w:r>
        <w:rPr>
          <w:rFonts w:hint="eastAsia" w:ascii="仿宋" w:hAnsi="仿宋" w:eastAsia="仿宋" w:cs="仿宋"/>
          <w:b/>
          <w:color w:val="auto"/>
          <w:szCs w:val="21"/>
          <w:lang w:eastAsia="zh-CN"/>
        </w:rPr>
        <w:t>21.1资格证明文件（包括但不限于）</w:t>
      </w:r>
    </w:p>
    <w:p>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资格证明文件是证明投标人有资格参加投标和中标后有能力履行合同的文件，这些文件应能满足招标的要求，否则作无效投标处理。</w:t>
      </w:r>
    </w:p>
    <w:p>
      <w:pPr>
        <w:pStyle w:val="25"/>
        <w:numPr>
          <w:ilvl w:val="4"/>
          <w:numId w:val="0"/>
        </w:numPr>
        <w:spacing w:line="240" w:lineRule="auto"/>
        <w:ind w:firstLine="480" w:firstLineChars="200"/>
        <w:rPr>
          <w:rFonts w:ascii="仿宋" w:hAnsi="仿宋" w:eastAsia="仿宋" w:cs="仿宋"/>
          <w:b w:val="0"/>
          <w:bCs/>
          <w:lang w:eastAsia="zh-CN"/>
        </w:rPr>
      </w:pPr>
      <w:r>
        <w:rPr>
          <w:rFonts w:hint="eastAsia" w:ascii="仿宋" w:hAnsi="仿宋" w:eastAsia="仿宋" w:cs="仿宋"/>
          <w:b w:val="0"/>
          <w:bCs/>
          <w:lang w:eastAsia="zh-CN"/>
        </w:rPr>
        <w:t>1.满足《中华人民共和国政府采购法》第二十二条规定；</w:t>
      </w:r>
    </w:p>
    <w:p>
      <w:pPr>
        <w:pStyle w:val="25"/>
        <w:numPr>
          <w:ilvl w:val="4"/>
          <w:numId w:val="0"/>
        </w:numPr>
        <w:spacing w:line="240" w:lineRule="auto"/>
        <w:ind w:firstLine="480" w:firstLineChars="200"/>
        <w:rPr>
          <w:rFonts w:ascii="仿宋" w:hAnsi="仿宋" w:eastAsia="仿宋" w:cs="仿宋"/>
          <w:b w:val="0"/>
          <w:bCs/>
          <w:lang w:eastAsia="zh-CN"/>
        </w:rPr>
      </w:pPr>
      <w:r>
        <w:rPr>
          <w:rFonts w:hint="eastAsia" w:ascii="仿宋" w:hAnsi="仿宋" w:eastAsia="仿宋" w:cs="仿宋"/>
          <w:b w:val="0"/>
          <w:bCs/>
          <w:lang w:eastAsia="zh-CN"/>
        </w:rPr>
        <w:t>2.落实政府采购政策需满足的资格要求：本项目为非专门面向中小企业（含中型、小型、微型企业）采购项目，根据《政府采购促进中小企业发展管理办法》（财库【2020】46号）得规定，评标时将给予此类企业进行价格10%得优惠，用优惠后的价格参与评审；</w:t>
      </w:r>
    </w:p>
    <w:p>
      <w:pPr>
        <w:pStyle w:val="25"/>
        <w:numPr>
          <w:ilvl w:val="4"/>
          <w:numId w:val="0"/>
        </w:numPr>
        <w:spacing w:line="240" w:lineRule="auto"/>
        <w:ind w:firstLine="240" w:firstLineChars="100"/>
        <w:rPr>
          <w:rFonts w:ascii="仿宋" w:hAnsi="仿宋" w:eastAsia="仿宋" w:cs="仿宋"/>
          <w:b w:val="0"/>
          <w:bCs/>
          <w:lang w:eastAsia="zh-CN"/>
        </w:rPr>
      </w:pPr>
      <w:r>
        <w:rPr>
          <w:rFonts w:hint="eastAsia" w:ascii="仿宋" w:hAnsi="仿宋" w:eastAsia="仿宋" w:cs="仿宋"/>
          <w:b w:val="0"/>
          <w:bCs/>
          <w:lang w:eastAsia="zh-CN"/>
        </w:rPr>
        <w:t xml:space="preserve">  3.本项目的特定资格要求：</w:t>
      </w:r>
    </w:p>
    <w:p>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1).具备三证合一营业执照副本;</w:t>
      </w:r>
    </w:p>
    <w:p>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2).法定代表人资格证明或法定代表人授权委托书，投标企业须提供投标人（被授权本单位在职人员）近6个月有效的社保证明</w:t>
      </w:r>
    </w:p>
    <w:p>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3).未被“信用中国”（www.creditchina.gov.cn）、中国政府采购网（www.ccgp.gov.cn）列入失信被执行人、重大税收违法案件当事人名单、政府采购严重违法失信行为记录名单；</w:t>
      </w:r>
    </w:p>
    <w:p>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4).投标企业及其法人参加本次采购活动前三年内，在经营活动中没有重大违法记录的声明及反商业受贿承诺；</w:t>
      </w:r>
    </w:p>
    <w:p>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5）中小微企业声明函；如是</w:t>
      </w:r>
    </w:p>
    <w:p>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6).投标保证金缴纳凭证或投标担保函。</w:t>
      </w:r>
    </w:p>
    <w:p>
      <w:pPr>
        <w:spacing w:line="440" w:lineRule="exact"/>
        <w:ind w:firstLine="352" w:firstLineChars="147"/>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7).投标人须知资料表要求的其他资格证明文件。</w:t>
      </w:r>
    </w:p>
    <w:p>
      <w:pPr>
        <w:spacing w:line="440" w:lineRule="exact"/>
        <w:ind w:firstLine="352" w:firstLineChars="147"/>
        <w:rPr>
          <w:rFonts w:ascii="仿宋" w:hAnsi="仿宋" w:eastAsia="仿宋" w:cs="仿宋"/>
          <w:color w:val="auto"/>
          <w:szCs w:val="21"/>
          <w:lang w:eastAsia="zh-CN"/>
        </w:rPr>
      </w:pPr>
      <w:r>
        <w:rPr>
          <w:rFonts w:hint="eastAsia" w:ascii="仿宋" w:hAnsi="仿宋" w:eastAsia="仿宋" w:cs="仿宋"/>
          <w:b/>
          <w:color w:val="auto"/>
          <w:szCs w:val="21"/>
          <w:lang w:eastAsia="zh-CN"/>
        </w:rPr>
        <w:t>21.2 商务及技术文件（包括但不限于）</w:t>
      </w:r>
    </w:p>
    <w:p>
      <w:pPr>
        <w:spacing w:line="400" w:lineRule="exact"/>
        <w:ind w:firstLine="477"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1、投标函</w:t>
      </w:r>
    </w:p>
    <w:p>
      <w:pPr>
        <w:spacing w:line="400" w:lineRule="exact"/>
        <w:ind w:firstLine="477"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2、开标一览表</w:t>
      </w:r>
    </w:p>
    <w:p>
      <w:pPr>
        <w:spacing w:line="400" w:lineRule="exact"/>
        <w:ind w:firstLine="477"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3、货物说明一览表</w:t>
      </w:r>
    </w:p>
    <w:p>
      <w:pPr>
        <w:spacing w:line="400" w:lineRule="exact"/>
        <w:ind w:firstLine="477"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4、投标报价明细表</w:t>
      </w:r>
    </w:p>
    <w:p>
      <w:pPr>
        <w:spacing w:line="400" w:lineRule="exact"/>
        <w:ind w:firstLine="477"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5、技术规格偏离表</w:t>
      </w:r>
    </w:p>
    <w:p>
      <w:pPr>
        <w:spacing w:line="400" w:lineRule="exact"/>
        <w:ind w:firstLine="477"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6、商务条款偏离表</w:t>
      </w:r>
    </w:p>
    <w:p>
      <w:pPr>
        <w:spacing w:line="400" w:lineRule="exact"/>
        <w:ind w:firstLine="477"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7、投标人基本情况表</w:t>
      </w:r>
    </w:p>
    <w:p>
      <w:pPr>
        <w:spacing w:line="400" w:lineRule="exact"/>
        <w:ind w:firstLine="477"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8、项目主要实施人员技术资格一览表</w:t>
      </w:r>
    </w:p>
    <w:p>
      <w:pPr>
        <w:spacing w:line="400" w:lineRule="exact"/>
        <w:ind w:firstLine="477"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9、近三年（投标截止日前3年）类似项目业绩表</w:t>
      </w:r>
    </w:p>
    <w:p>
      <w:pPr>
        <w:spacing w:line="400" w:lineRule="exact"/>
        <w:ind w:firstLine="477"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10、投标人前三年内发生的诉讼和仲裁情况</w:t>
      </w:r>
    </w:p>
    <w:p>
      <w:pPr>
        <w:spacing w:line="400" w:lineRule="exact"/>
        <w:ind w:firstLine="477"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11、声  明</w:t>
      </w:r>
    </w:p>
    <w:p>
      <w:pPr>
        <w:spacing w:line="400" w:lineRule="exact"/>
        <w:ind w:firstLine="477"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12、评分标准和细则中技术部分证明材料（格式自拟）</w:t>
      </w:r>
    </w:p>
    <w:p>
      <w:pPr>
        <w:spacing w:line="400" w:lineRule="exact"/>
        <w:ind w:firstLine="477"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13、评分标准和细则中商务部分证明材料（格式自拟）</w:t>
      </w:r>
    </w:p>
    <w:p>
      <w:pPr>
        <w:spacing w:line="400" w:lineRule="exact"/>
        <w:ind w:firstLine="477" w:firstLineChars="199"/>
        <w:rPr>
          <w:rFonts w:ascii="仿宋" w:hAnsi="仿宋" w:eastAsia="仿宋" w:cs="仿宋"/>
          <w:bCs/>
          <w:color w:val="auto"/>
          <w:szCs w:val="21"/>
          <w:lang w:eastAsia="zh-CN"/>
        </w:rPr>
      </w:pPr>
      <w:r>
        <w:rPr>
          <w:rFonts w:hint="eastAsia" w:ascii="仿宋" w:hAnsi="仿宋" w:eastAsia="仿宋" w:cs="仿宋"/>
          <w:bCs/>
          <w:color w:val="auto"/>
          <w:szCs w:val="21"/>
          <w:lang w:eastAsia="zh-CN"/>
        </w:rPr>
        <w:t>14、投标人认为有必要提供的其他证明材料（格式自拟）</w:t>
      </w:r>
    </w:p>
    <w:p>
      <w:pPr>
        <w:spacing w:line="400" w:lineRule="exact"/>
        <w:ind w:firstLine="477" w:firstLineChars="199"/>
        <w:rPr>
          <w:rFonts w:ascii="仿宋" w:hAnsi="仿宋" w:eastAsia="仿宋" w:cs="仿宋"/>
          <w:b/>
          <w:color w:val="0000FF"/>
          <w:szCs w:val="21"/>
          <w:lang w:eastAsia="zh-CN"/>
        </w:rPr>
      </w:pPr>
      <w:r>
        <w:rPr>
          <w:rFonts w:hint="eastAsia" w:ascii="仿宋" w:hAnsi="仿宋" w:eastAsia="仿宋" w:cs="仿宋"/>
          <w:bCs/>
          <w:color w:val="auto"/>
          <w:szCs w:val="21"/>
          <w:lang w:eastAsia="zh-CN"/>
        </w:rPr>
        <w:t>15、政府采购优惠政策声明函</w:t>
      </w:r>
    </w:p>
    <w:p>
      <w:pPr>
        <w:spacing w:line="400" w:lineRule="exact"/>
        <w:ind w:firstLine="477" w:firstLineChars="199"/>
        <w:rPr>
          <w:rFonts w:ascii="仿宋" w:hAnsi="仿宋" w:eastAsia="仿宋" w:cs="仿宋"/>
          <w:color w:val="auto"/>
          <w:szCs w:val="21"/>
          <w:lang w:eastAsia="zh-CN"/>
        </w:rPr>
      </w:pPr>
      <w:r>
        <w:rPr>
          <w:rFonts w:hint="eastAsia" w:ascii="仿宋" w:hAnsi="仿宋" w:eastAsia="仿宋" w:cs="仿宋"/>
          <w:b/>
          <w:color w:val="auto"/>
          <w:szCs w:val="21"/>
          <w:lang w:eastAsia="zh-CN"/>
        </w:rPr>
        <w:t>注：以上材料须逐页加盖投标单位公章。</w:t>
      </w:r>
    </w:p>
    <w:p>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21.3投标文件的要求</w:t>
      </w:r>
    </w:p>
    <w:p>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（2）投标文件格式应按本采购文件第六章格式要求编制，无特别说明不得对采购文件格式进行增删更改，否则按无效标处理。</w:t>
      </w:r>
    </w:p>
    <w:p>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（3）对采购文件格式可更改的例外情况：采购文件第六章附件格式要求中明确规定表格中行数不够用时可按相同格式增加行数，其他一切内容和格式不得更改。 </w:t>
      </w:r>
    </w:p>
    <w:p>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（4）投标文件为电子投标文件，电子投标文件按“政采云供应商项目采购-电子招投标操作指南”及本采购文件要求制作、加密传输。</w:t>
      </w:r>
    </w:p>
    <w:p>
      <w:pPr>
        <w:spacing w:line="400" w:lineRule="exact"/>
        <w:ind w:firstLine="477" w:firstLineChars="199"/>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（5）投标文件未在投标截止时间前完成传输的，视为投标文件撤回；投标文件未按时解密也未提供备份投标文件的，亦视为投标文件撤回。</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22</w:t>
      </w:r>
      <w:r>
        <w:rPr>
          <w:rFonts w:hint="eastAsia" w:ascii="仿宋" w:hAnsi="仿宋" w:eastAsia="仿宋" w:cs="仿宋"/>
          <w:color w:val="000000" w:themeColor="text1"/>
          <w:szCs w:val="21"/>
          <w:lang w:eastAsia="zh-CN"/>
          <w14:textFill>
            <w14:solidFill>
              <w14:schemeClr w14:val="tx1"/>
            </w14:solidFill>
          </w14:textFill>
        </w:rPr>
        <w:t>.</w:t>
      </w:r>
      <w:r>
        <w:rPr>
          <w:rFonts w:hint="eastAsia" w:ascii="仿宋" w:hAnsi="仿宋" w:eastAsia="仿宋" w:cs="仿宋"/>
          <w:b/>
          <w:color w:val="000000" w:themeColor="text1"/>
          <w:szCs w:val="21"/>
          <w:lang w:eastAsia="zh-CN"/>
          <w14:textFill>
            <w14:solidFill>
              <w14:schemeClr w14:val="tx1"/>
            </w14:solidFill>
          </w14:textFill>
        </w:rPr>
        <w:t>投标报价</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22.1投标报价文件中的单价和总价全部采用人民币表示。</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22.2投标报价表上应清楚地标明投标人拟提供货物的名称、型号、生产厂家、数量、单价和总价。</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22.3投标人只允许有一个方案、一个报价。</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22.4投标人应按“采购内容及技术参数要求”所列货物逐项进行单价报价，并最终按货物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22.5投标报价的价格是货物交货地验收价格，其总价即为履行合同的固定总价。</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22.6技术要求中规定的安装、调试和培训费用应包括在投标价格中。投标文件报价为含税价，招标人不再为此次招标支付任何费用。</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22.7投标报价应由法定代表人且被授权人签署。</w:t>
      </w:r>
    </w:p>
    <w:p>
      <w:pPr>
        <w:spacing w:line="440" w:lineRule="exact"/>
        <w:ind w:firstLine="480" w:firstLineChars="200"/>
        <w:rPr>
          <w:rFonts w:ascii="仿宋" w:hAnsi="仿宋" w:eastAsia="仿宋" w:cs="仿宋"/>
          <w:bCs/>
          <w:color w:val="000000" w:themeColor="text1"/>
          <w:szCs w:val="21"/>
          <w:lang w:eastAsia="zh-CN"/>
          <w14:textFill>
            <w14:solidFill>
              <w14:schemeClr w14:val="tx1"/>
            </w14:solidFill>
          </w14:textFill>
        </w:rPr>
      </w:pPr>
      <w:r>
        <w:rPr>
          <w:rFonts w:hint="eastAsia" w:ascii="仿宋" w:hAnsi="仿宋" w:eastAsia="仿宋" w:cs="仿宋"/>
          <w:bCs/>
          <w:color w:val="000000" w:themeColor="text1"/>
          <w:szCs w:val="21"/>
          <w:lang w:eastAsia="zh-CN"/>
          <w14:textFill>
            <w14:solidFill>
              <w14:schemeClr w14:val="tx1"/>
            </w14:solidFill>
          </w14:textFill>
        </w:rPr>
        <w:t>22.8</w:t>
      </w:r>
      <w:r>
        <w:rPr>
          <w:rFonts w:hint="eastAsia" w:ascii="仿宋" w:hAnsi="仿宋" w:eastAsia="仿宋" w:cs="仿宋"/>
          <w:b/>
          <w:color w:val="000000" w:themeColor="text1"/>
          <w:szCs w:val="21"/>
          <w:lang w:eastAsia="zh-CN"/>
          <w14:textFill>
            <w14:solidFill>
              <w14:schemeClr w14:val="tx1"/>
            </w14:solidFill>
          </w14:textFill>
        </w:rPr>
        <w:t>投标人投标总报价，不得高于本次招标设置的最高限价，</w:t>
      </w:r>
      <w:r>
        <w:rPr>
          <w:rFonts w:hint="eastAsia" w:ascii="仿宋" w:hAnsi="仿宋" w:eastAsia="仿宋" w:cs="仿宋"/>
          <w:b/>
          <w:bCs/>
          <w:color w:val="000000" w:themeColor="text1"/>
          <w:szCs w:val="21"/>
          <w:lang w:eastAsia="zh-CN"/>
          <w14:textFill>
            <w14:solidFill>
              <w14:schemeClr w14:val="tx1"/>
            </w14:solidFill>
          </w14:textFill>
        </w:rPr>
        <w:t>否则将作为无效投标处理。</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22.9如投标文件中未列明全面实现投标货物功能而必须配置的配套或辅助设施及相应技术措施的费用，这些费用将被视为已包含在总投标价中。</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22.10总投标价中不得包含采购文件要求以外的内容，否则，在评标时不予核减，但在授予合同时，招标人有权将这部分价格从其中标价格中扣除。</w:t>
      </w:r>
    </w:p>
    <w:p>
      <w:pPr>
        <w:spacing w:line="440" w:lineRule="exact"/>
        <w:ind w:firstLine="460" w:firstLineChars="192"/>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pPr>
        <w:spacing w:line="440" w:lineRule="exact"/>
        <w:ind w:firstLine="460" w:firstLineChars="192"/>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22.12投标人不得对从第三方采购货物的随机备品、备件另行收费，否则在计算评标价时这部分费用将不予扣除，在授予合同时将从中标价格中扣除该部分费用。</w:t>
      </w:r>
    </w:p>
    <w:p>
      <w:pPr>
        <w:spacing w:line="440" w:lineRule="exact"/>
        <w:ind w:firstLine="460" w:firstLineChars="192"/>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pacing w:line="44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23. 投标有效期</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23.1 除投标人须知前附表另有规定外，投标有效期为60天。</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23.2在投标有效期内，投标人撤销或修改其投标文件的，应承担采购文件和法律规定的责任。</w:t>
      </w:r>
    </w:p>
    <w:p>
      <w:pPr>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440" w:lineRule="exact"/>
        <w:ind w:firstLine="460" w:firstLineChars="192"/>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24. 投标保证金</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24.2自中标通知书发出之日起5个工作日内退还未中标投标人的投标保证金，自政府采购合同签订之日起5个工作日内退还中标人的投标保证金。</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24.3有下列情形之一的，投标保证金将不予退还： </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（1）投标人在规定的投标有效期内撤回或修改其投标文件；</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（2）中标通知书发出后三十天内，中标人无正当理由拒签合同协议书或未按采购文件规定提交履约担保。</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（3）提供虚假材料谋取中标的；</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（4）经查实属于陪标、串通投标的等。</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bookmarkStart w:id="19" w:name="_Toc469495727"/>
      <w:r>
        <w:rPr>
          <w:rFonts w:hint="eastAsia" w:ascii="仿宋" w:hAnsi="仿宋" w:eastAsia="仿宋" w:cs="仿宋"/>
          <w:color w:val="000000" w:themeColor="text1"/>
          <w:szCs w:val="21"/>
          <w:lang w:eastAsia="zh-CN"/>
          <w14:textFill>
            <w14:solidFill>
              <w14:schemeClr w14:val="tx1"/>
            </w14:solidFill>
          </w14:textFill>
        </w:rPr>
        <w:t>24.4投标保证金按投标人须知前附表第24条规定执行。</w:t>
      </w:r>
    </w:p>
    <w:p>
      <w:pPr>
        <w:pStyle w:val="4"/>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（四）</w:t>
      </w:r>
      <w:bookmarkEnd w:id="19"/>
      <w:r>
        <w:rPr>
          <w:rFonts w:hint="eastAsia" w:ascii="仿宋" w:hAnsi="仿宋" w:eastAsia="仿宋" w:cs="仿宋"/>
          <w:color w:val="000000" w:themeColor="text1"/>
          <w:sz w:val="28"/>
          <w:szCs w:val="28"/>
          <w:lang w:eastAsia="zh-CN"/>
          <w14:textFill>
            <w14:solidFill>
              <w14:schemeClr w14:val="tx1"/>
            </w14:solidFill>
          </w14:textFill>
        </w:rPr>
        <w:t>投标文件的制作、上传及递交要求</w:t>
      </w:r>
    </w:p>
    <w:p>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25.投标文件的制作要求</w:t>
      </w:r>
    </w:p>
    <w:p>
      <w:pPr>
        <w:pStyle w:val="7"/>
        <w:snapToGrid w:val="0"/>
        <w:spacing w:line="360" w:lineRule="auto"/>
        <w:rPr>
          <w:rFonts w:ascii="仿宋" w:hAnsi="仿宋" w:eastAsia="仿宋" w:cs="仿宋"/>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25.1供应商应按照投标文件组成内容及项目招标需求和新疆政府采购云平台要求制作投标文件，不按采购文件和新疆政府采购云平台要求制作投标文件的将视情况处理（拒收等），由此产生的责任由供应商自行承担。</w:t>
      </w:r>
    </w:p>
    <w:p>
      <w:pPr>
        <w:pStyle w:val="7"/>
        <w:snapToGrid w:val="0"/>
        <w:spacing w:line="360" w:lineRule="auto"/>
        <w:ind w:firstLine="480" w:firstLineChars="200"/>
        <w:rPr>
          <w:rFonts w:ascii="仿宋" w:hAnsi="仿宋" w:eastAsia="仿宋" w:cs="仿宋"/>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7"/>
        <w:snapToGrid w:val="0"/>
        <w:spacing w:line="360" w:lineRule="auto"/>
        <w:ind w:firstLine="480" w:firstLineChars="20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25.2备份电子投标文件：通过“政采云”平台电子投标工具制作投标文件所产生的备份文件。</w:t>
      </w:r>
    </w:p>
    <w:p>
      <w:pPr>
        <w:pStyle w:val="7"/>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（1）供应商应对所提供的全部资料的真实性、有效性承担法律责任，电子投标文件中所须加盖公章部分均采用CA签章。</w:t>
      </w:r>
    </w:p>
    <w:p>
      <w:pPr>
        <w:pStyle w:val="7"/>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（2）投标文件以及供应商与采购组织机构就有关投标事宜的所有来往函电，均应以中文汉语书写。除签章、盖章、专用名称等特殊情形外，以中文汉语以外的文字表述的投标文件视同未提供。</w:t>
      </w:r>
    </w:p>
    <w:p>
      <w:pPr>
        <w:pStyle w:val="7"/>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（3）投标计量单位，采购文件已有明确规定的，使用采购文件规定的计量单位；采购文件没有规定的，应采用中华人民共和国法定计量单位（货币单位：人民币元）。</w:t>
      </w:r>
    </w:p>
    <w:p>
      <w:pPr>
        <w:pStyle w:val="7"/>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（4）若供应商不按采购文件的要求提供资格审查材料，其风险由供应商自行承担。</w:t>
      </w:r>
    </w:p>
    <w:p>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26.投标文件的上传</w:t>
      </w:r>
    </w:p>
    <w:p>
      <w:pPr>
        <w:pStyle w:val="7"/>
        <w:snapToGrid w:val="0"/>
        <w:spacing w:line="360" w:lineRule="auto"/>
        <w:rPr>
          <w:rFonts w:ascii="仿宋" w:hAnsi="仿宋" w:eastAsia="仿宋" w:cs="仿宋"/>
          <w:b/>
          <w:bCs/>
          <w:color w:val="000000" w:themeColor="text1"/>
          <w:szCs w:val="24"/>
          <w:lang w:eastAsia="zh-CN"/>
          <w14:textFill>
            <w14:solidFill>
              <w14:schemeClr w14:val="tx1"/>
            </w14:solidFill>
          </w14:textFill>
        </w:rPr>
      </w:pPr>
      <w:r>
        <w:rPr>
          <w:rFonts w:hint="eastAsia" w:ascii="仿宋" w:hAnsi="仿宋" w:eastAsia="仿宋" w:cs="仿宋"/>
          <w:b/>
          <w:bCs/>
          <w:color w:val="000000" w:themeColor="text1"/>
          <w:szCs w:val="24"/>
          <w:lang w:eastAsia="zh-CN"/>
          <w14:textFill>
            <w14:solidFill>
              <w14:schemeClr w14:val="tx1"/>
            </w14:solidFill>
          </w14:textFill>
        </w:rPr>
        <w:t>（1）</w:t>
      </w:r>
      <w:r>
        <w:rPr>
          <w:rFonts w:hint="eastAsia" w:ascii="仿宋" w:hAnsi="仿宋" w:eastAsia="仿宋" w:cs="仿宋"/>
          <w:b/>
          <w:bCs/>
          <w:color w:val="000000" w:themeColor="text1"/>
          <w:szCs w:val="24"/>
          <w:lang w:eastAsia="zh-CN" w:bidi="zh-CN"/>
          <w14:textFill>
            <w14:solidFill>
              <w14:schemeClr w14:val="tx1"/>
            </w14:solidFill>
          </w14:textFill>
        </w:rPr>
        <w:t>电子加密投标文件（“.jmbs”格式）</w:t>
      </w:r>
      <w:r>
        <w:rPr>
          <w:rFonts w:hint="eastAsia" w:ascii="仿宋" w:hAnsi="仿宋" w:eastAsia="仿宋" w:cs="仿宋"/>
          <w:b/>
          <w:bCs/>
          <w:color w:val="000000" w:themeColor="text1"/>
          <w:szCs w:val="24"/>
          <w:lang w:eastAsia="zh-CN"/>
          <w14:textFill>
            <w14:solidFill>
              <w14:schemeClr w14:val="tx1"/>
            </w14:solidFill>
          </w14:textFill>
        </w:rPr>
        <w:t>：</w:t>
      </w:r>
    </w:p>
    <w:p>
      <w:pPr>
        <w:pStyle w:val="7"/>
        <w:snapToGrid w:val="0"/>
        <w:spacing w:line="360" w:lineRule="auto"/>
        <w:ind w:firstLine="600" w:firstLineChars="250"/>
        <w:rPr>
          <w:rFonts w:ascii="仿宋" w:hAnsi="仿宋" w:eastAsia="仿宋" w:cs="仿宋"/>
          <w:bCs/>
          <w:color w:val="000000" w:themeColor="text1"/>
          <w:szCs w:val="24"/>
          <w:lang w:eastAsia="zh-CN" w:bidi="zh-CN"/>
          <w14:textFill>
            <w14:solidFill>
              <w14:schemeClr w14:val="tx1"/>
            </w14:solidFill>
          </w14:textFill>
        </w:rPr>
      </w:pPr>
      <w:r>
        <w:rPr>
          <w:rFonts w:hint="eastAsia" w:ascii="仿宋" w:hAnsi="仿宋" w:eastAsia="仿宋" w:cs="仿宋"/>
          <w:bCs/>
          <w:color w:val="000000" w:themeColor="text1"/>
          <w:szCs w:val="24"/>
          <w:lang w:eastAsia="zh-CN" w:bidi="zh-CN"/>
          <w14:textFill>
            <w14:solidFill>
              <w14:schemeClr w14:val="tx1"/>
            </w14:solidFill>
          </w14:textFill>
        </w:rPr>
        <w:t>a.</w:t>
      </w:r>
      <w:r>
        <w:rPr>
          <w:rFonts w:hint="eastAsia" w:ascii="仿宋" w:hAnsi="仿宋" w:eastAsia="仿宋" w:cs="仿宋"/>
          <w:bCs/>
          <w:color w:val="000000" w:themeColor="text1"/>
          <w:szCs w:val="24"/>
          <w:lang w:eastAsia="zh-CN"/>
          <w14:textFill>
            <w14:solidFill>
              <w14:schemeClr w14:val="tx1"/>
            </w14:solidFill>
          </w14:textFill>
        </w:rPr>
        <w:t xml:space="preserve"> </w:t>
      </w:r>
      <w:r>
        <w:rPr>
          <w:rFonts w:hint="eastAsia" w:ascii="仿宋" w:hAnsi="仿宋" w:eastAsia="仿宋" w:cs="仿宋"/>
          <w:bCs/>
          <w:color w:val="000000" w:themeColor="text1"/>
          <w:szCs w:val="24"/>
          <w:lang w:eastAsia="zh-CN" w:bidi="zh-CN"/>
          <w14:textFill>
            <w14:solidFill>
              <w14:schemeClr w14:val="tx1"/>
            </w14:solidFill>
          </w14:textFill>
        </w:rPr>
        <w:t>供应商应在投标截止时间前将电子加密投标文件成功上传递交至新疆政府采购云平台，否则投标无效；</w:t>
      </w:r>
    </w:p>
    <w:p>
      <w:pPr>
        <w:pStyle w:val="7"/>
        <w:snapToGrid w:val="0"/>
        <w:spacing w:line="360" w:lineRule="auto"/>
        <w:ind w:firstLine="600" w:firstLineChars="25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bidi="zh-CN"/>
          <w14:textFill>
            <w14:solidFill>
              <w14:schemeClr w14:val="tx1"/>
            </w14:solidFill>
          </w14:textFill>
        </w:rPr>
        <w:t>b.供应商成功上传电子加密投标文件后，可自行打印投标文件接收回执。</w:t>
      </w:r>
    </w:p>
    <w:p>
      <w:pPr>
        <w:pStyle w:val="7"/>
        <w:snapToGrid w:val="0"/>
        <w:spacing w:line="360" w:lineRule="auto"/>
        <w:rPr>
          <w:rFonts w:ascii="仿宋" w:hAnsi="仿宋" w:eastAsia="仿宋" w:cs="仿宋"/>
          <w:b/>
          <w:bCs/>
          <w:color w:val="000000" w:themeColor="text1"/>
          <w:szCs w:val="24"/>
          <w:lang w:eastAsia="zh-CN" w:bidi="zh-CN"/>
          <w14:textFill>
            <w14:solidFill>
              <w14:schemeClr w14:val="tx1"/>
            </w14:solidFill>
          </w14:textFill>
        </w:rPr>
      </w:pPr>
      <w:r>
        <w:rPr>
          <w:rFonts w:hint="eastAsia" w:ascii="仿宋" w:hAnsi="仿宋" w:eastAsia="仿宋" w:cs="仿宋"/>
          <w:b/>
          <w:bCs/>
          <w:color w:val="000000" w:themeColor="text1"/>
          <w:szCs w:val="24"/>
          <w:lang w:eastAsia="zh-CN"/>
          <w14:textFill>
            <w14:solidFill>
              <w14:schemeClr w14:val="tx1"/>
            </w14:solidFill>
          </w14:textFill>
        </w:rPr>
        <w:t>（2）</w:t>
      </w:r>
      <w:r>
        <w:rPr>
          <w:rFonts w:hint="eastAsia" w:ascii="仿宋" w:hAnsi="仿宋" w:eastAsia="仿宋" w:cs="仿宋"/>
          <w:b/>
          <w:bCs/>
          <w:color w:val="000000" w:themeColor="text1"/>
          <w:szCs w:val="24"/>
          <w:lang w:eastAsia="zh-CN" w:bidi="zh-CN"/>
          <w14:textFill>
            <w14:solidFill>
              <w14:schemeClr w14:val="tx1"/>
            </w14:solidFill>
          </w14:textFill>
        </w:rPr>
        <w:t>备份投标文件（“.bfbs”格式）：</w:t>
      </w:r>
    </w:p>
    <w:p>
      <w:pPr>
        <w:pStyle w:val="7"/>
        <w:snapToGrid w:val="0"/>
        <w:spacing w:line="360" w:lineRule="auto"/>
        <w:ind w:firstLine="600" w:firstLineChars="250"/>
        <w:rPr>
          <w:rFonts w:ascii="仿宋" w:hAnsi="仿宋" w:eastAsia="仿宋" w:cs="仿宋"/>
          <w:color w:val="auto"/>
          <w:szCs w:val="24"/>
          <w:lang w:eastAsia="zh-CN" w:bidi="zh-CN"/>
        </w:rPr>
      </w:pPr>
      <w:r>
        <w:rPr>
          <w:rFonts w:hint="eastAsia" w:ascii="仿宋" w:hAnsi="仿宋" w:eastAsia="仿宋" w:cs="仿宋"/>
          <w:bCs/>
          <w:color w:val="000000" w:themeColor="text1"/>
          <w:szCs w:val="24"/>
          <w:lang w:eastAsia="zh-CN" w:bidi="zh-CN"/>
          <w14:textFill>
            <w14:solidFill>
              <w14:schemeClr w14:val="tx1"/>
            </w14:solidFill>
          </w14:textFill>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000000" w:themeColor="text1"/>
          <w:szCs w:val="24"/>
          <w:lang w:eastAsia="zh-CN" w:bidi="zh-CN"/>
          <w14:textFill>
            <w14:solidFill>
              <w14:schemeClr w14:val="tx1"/>
            </w14:solidFill>
          </w14:textFill>
        </w:rPr>
        <w:t>“备份投标文件”以投标截止</w:t>
      </w:r>
      <w:bookmarkStart w:id="69" w:name="_GoBack"/>
      <w:r>
        <w:rPr>
          <w:rFonts w:hint="eastAsia" w:ascii="仿宋" w:hAnsi="仿宋" w:eastAsia="仿宋" w:cs="仿宋"/>
          <w:color w:val="000000" w:themeColor="text1"/>
          <w:szCs w:val="24"/>
          <w:lang w:eastAsia="zh-CN" w:bidi="zh-CN"/>
          <w14:textFill>
            <w14:solidFill>
              <w14:schemeClr w14:val="tx1"/>
            </w14:solidFill>
          </w14:textFill>
        </w:rPr>
        <w:t>时间</w:t>
      </w:r>
      <w:bookmarkEnd w:id="69"/>
      <w:r>
        <w:rPr>
          <w:rFonts w:hint="eastAsia" w:ascii="仿宋" w:hAnsi="仿宋" w:eastAsia="仿宋" w:cs="仿宋"/>
          <w:color w:val="000000" w:themeColor="text1"/>
          <w:szCs w:val="24"/>
          <w:lang w:eastAsia="zh-CN" w:bidi="zh-CN"/>
          <w14:textFill>
            <w14:solidFill>
              <w14:schemeClr w14:val="tx1"/>
            </w14:solidFill>
          </w14:textFill>
        </w:rPr>
        <w:t>前指定接收邮箱最终收到的文件为准，逾期或未按要求提供的视为未提供，建议供应商提前1日办理邮件提供</w:t>
      </w:r>
      <w:r>
        <w:rPr>
          <w:rFonts w:hint="eastAsia" w:ascii="仿宋" w:hAnsi="仿宋" w:eastAsia="仿宋" w:cs="仿宋"/>
          <w:color w:val="auto"/>
          <w:szCs w:val="24"/>
          <w:lang w:eastAsia="zh-CN" w:bidi="zh-CN"/>
        </w:rPr>
        <w:t>事宜（接收人邮箱：674689673@qq.com，接收人：邓女士，电话：19990420520）；</w:t>
      </w:r>
    </w:p>
    <w:p>
      <w:pPr>
        <w:pStyle w:val="7"/>
        <w:snapToGrid w:val="0"/>
        <w:spacing w:line="360" w:lineRule="auto"/>
        <w:ind w:firstLine="600" w:firstLineChars="250"/>
        <w:rPr>
          <w:rFonts w:ascii="仿宋" w:hAnsi="仿宋" w:eastAsia="仿宋" w:cs="仿宋"/>
          <w:bCs/>
          <w:color w:val="000000" w:themeColor="text1"/>
          <w:szCs w:val="24"/>
          <w:lang w:eastAsia="zh-CN" w:bidi="zh-CN"/>
          <w14:textFill>
            <w14:solidFill>
              <w14:schemeClr w14:val="tx1"/>
            </w14:solidFill>
          </w14:textFill>
        </w:rPr>
      </w:pPr>
      <w:r>
        <w:rPr>
          <w:rFonts w:hint="eastAsia" w:ascii="仿宋" w:hAnsi="仿宋" w:eastAsia="仿宋" w:cs="仿宋"/>
          <w:bCs/>
          <w:color w:val="000000" w:themeColor="text1"/>
          <w:szCs w:val="24"/>
          <w:lang w:eastAsia="zh-CN" w:bidi="zh-CN"/>
          <w14:textFill>
            <w14:solidFill>
              <w14:schemeClr w14:val="tx1"/>
            </w14:solidFill>
          </w14:textFill>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27.</w:t>
      </w:r>
      <w:r>
        <w:rPr>
          <w:rFonts w:hint="eastAsia" w:ascii="仿宋" w:hAnsi="仿宋" w:eastAsia="仿宋" w:cs="仿宋"/>
          <w:b/>
          <w:color w:val="000000" w:themeColor="text1"/>
          <w:lang w:eastAsia="zh-CN"/>
          <w14:textFill>
            <w14:solidFill>
              <w14:schemeClr w14:val="tx1"/>
            </w14:solidFill>
          </w14:textFill>
        </w:rPr>
        <w:t>投标文件的递交要求</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（1）供应商须按照采购文件和政采云平台的要求编制并加密投标文件。在投标文件递交截止时间以前完成投标文件的传输递交，截止时间后递交的投标文件，将被拒收。</w:t>
      </w:r>
    </w:p>
    <w:p>
      <w:pPr>
        <w:tabs>
          <w:tab w:val="left" w:pos="1418"/>
        </w:tabs>
        <w:autoSpaceDE w:val="0"/>
        <w:autoSpaceDN w:val="0"/>
        <w:adjustRightInd w:val="0"/>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（2）备份电子投标文件必须在投标截止时间前送达指定的投标地点。备份电子投标文件在截止时间后提交，采购组织机构将拒绝接收。</w:t>
      </w:r>
    </w:p>
    <w:p>
      <w:pPr>
        <w:tabs>
          <w:tab w:val="left" w:pos="1418"/>
        </w:tabs>
        <w:autoSpaceDE w:val="0"/>
        <w:autoSpaceDN w:val="0"/>
        <w:adjustRightInd w:val="0"/>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（3）如有特殊情况，采购组织机构延长截止时间和开标时间，采购组织机构和供应商的权利和义务将受到新的截止时间和开标时间的约束。</w:t>
      </w:r>
    </w:p>
    <w:p>
      <w:pPr>
        <w:snapToGrid w:val="0"/>
        <w:spacing w:line="360" w:lineRule="auto"/>
        <w:ind w:firstLine="480" w:firstLineChars="2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28．投标文件的补充、修改与撤回</w:t>
      </w:r>
    </w:p>
    <w:p>
      <w:pPr>
        <w:tabs>
          <w:tab w:val="left" w:pos="960"/>
          <w:tab w:val="left" w:pos="1418"/>
        </w:tabs>
        <w:autoSpaceDE w:val="0"/>
        <w:autoSpaceDN w:val="0"/>
        <w:adjustRightInd w:val="0"/>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spacing w:before="312" w:beforeLines="100" w:after="312" w:afterLines="100" w:line="440" w:lineRule="exact"/>
        <w:jc w:val="center"/>
        <w:outlineLvl w:val="2"/>
        <w:rPr>
          <w:rFonts w:ascii="仿宋" w:hAnsi="仿宋" w:eastAsia="仿宋" w:cs="仿宋"/>
          <w:b/>
          <w:bCs/>
          <w:color w:val="000000" w:themeColor="text1"/>
          <w:sz w:val="28"/>
          <w:szCs w:val="28"/>
          <w:lang w:eastAsia="zh-CN"/>
          <w14:textFill>
            <w14:solidFill>
              <w14:schemeClr w14:val="tx1"/>
            </w14:solidFill>
          </w14:textFill>
        </w:rPr>
      </w:pPr>
      <w:bookmarkStart w:id="20" w:name="_Toc469495728"/>
    </w:p>
    <w:p>
      <w:pPr>
        <w:spacing w:before="312" w:beforeLines="100" w:after="312" w:afterLines="100" w:line="440" w:lineRule="exact"/>
        <w:jc w:val="both"/>
        <w:outlineLvl w:val="2"/>
        <w:rPr>
          <w:rFonts w:ascii="仿宋" w:hAnsi="仿宋" w:eastAsia="仿宋" w:cs="仿宋"/>
          <w:b/>
          <w:bCs/>
          <w:color w:val="000000" w:themeColor="text1"/>
          <w:sz w:val="28"/>
          <w:szCs w:val="28"/>
          <w:lang w:eastAsia="zh-CN"/>
          <w14:textFill>
            <w14:solidFill>
              <w14:schemeClr w14:val="tx1"/>
            </w14:solidFill>
          </w14:textFill>
        </w:rPr>
      </w:pPr>
    </w:p>
    <w:p>
      <w:pPr>
        <w:spacing w:before="312" w:beforeLines="100" w:after="312" w:afterLines="100" w:line="440" w:lineRule="exact"/>
        <w:jc w:val="center"/>
        <w:outlineLvl w:val="2"/>
        <w:rPr>
          <w:rFonts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（五）开标、评标和定标</w:t>
      </w:r>
      <w:bookmarkEnd w:id="20"/>
    </w:p>
    <w:p>
      <w:pPr>
        <w:snapToGrid w:val="0"/>
        <w:spacing w:line="360" w:lineRule="auto"/>
        <w:ind w:firstLine="480" w:firstLineChars="2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29. 开标</w:t>
      </w:r>
    </w:p>
    <w:p>
      <w:pPr>
        <w:snapToGrid w:val="0"/>
        <w:spacing w:line="360" w:lineRule="auto"/>
        <w:ind w:firstLine="480" w:firstLineChars="200"/>
        <w:rPr>
          <w:rFonts w:ascii="仿宋" w:hAnsi="仿宋" w:eastAsia="仿宋" w:cs="仿宋"/>
          <w:b/>
          <w:bCs/>
          <w:color w:val="000000" w:themeColor="text1"/>
          <w:lang w:eastAsia="zh-CN"/>
          <w14:textFill>
            <w14:solidFill>
              <w14:schemeClr w14:val="tx1"/>
            </w14:solidFill>
          </w14:textFill>
        </w:rPr>
      </w:pPr>
      <w:bookmarkStart w:id="21" w:name="_Toc73975822"/>
      <w:r>
        <w:rPr>
          <w:rFonts w:hint="eastAsia" w:ascii="仿宋" w:hAnsi="仿宋" w:eastAsia="仿宋" w:cs="仿宋"/>
          <w:b/>
          <w:bCs/>
          <w:color w:val="000000" w:themeColor="text1"/>
          <w:lang w:eastAsia="zh-CN"/>
          <w14:textFill>
            <w14:solidFill>
              <w14:schemeClr w14:val="tx1"/>
            </w14:solidFill>
          </w14:textFill>
        </w:rPr>
        <w:t>29.1开标邀请</w:t>
      </w:r>
      <w:bookmarkEnd w:id="21"/>
    </w:p>
    <w:p>
      <w:pPr>
        <w:pStyle w:val="10"/>
        <w:snapToGrid w:val="0"/>
        <w:spacing w:line="360" w:lineRule="auto"/>
        <w:ind w:firstLine="480" w:firstLineChars="20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（1）开标准备：本项目开标的准备工作由采购组织机构负责落实，开标过程由采购组织机构负责记录；</w:t>
      </w:r>
    </w:p>
    <w:p>
      <w:pPr>
        <w:pStyle w:val="10"/>
        <w:snapToGrid w:val="0"/>
        <w:spacing w:line="360" w:lineRule="auto"/>
        <w:ind w:firstLine="480" w:firstLineChars="200"/>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（2）开标主持：本项目开标由采购人或者采购代理机构主持；</w:t>
      </w:r>
    </w:p>
    <w:p>
      <w:pPr>
        <w:pStyle w:val="10"/>
        <w:snapToGrid w:val="0"/>
        <w:spacing w:line="360" w:lineRule="auto"/>
        <w:ind w:firstLine="480" w:firstLineChars="200"/>
        <w:rPr>
          <w:rFonts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lang w:eastAsia="zh-CN"/>
          <w14:textFill>
            <w14:solidFill>
              <w14:schemeClr w14:val="tx1"/>
            </w14:solidFill>
          </w14:textFill>
        </w:rPr>
        <w:t>（3）</w:t>
      </w:r>
      <w:r>
        <w:rPr>
          <w:rFonts w:hint="eastAsia" w:ascii="仿宋" w:hAnsi="仿宋" w:eastAsia="仿宋" w:cs="仿宋"/>
          <w:color w:val="000000" w:themeColor="text1"/>
          <w:szCs w:val="24"/>
          <w14:textFill>
            <w14:solidFill>
              <w14:schemeClr w14:val="tx1"/>
            </w14:solidFill>
          </w14:textFill>
        </w:rPr>
        <w:t>开标邀请：本项目采用电子交易，采购组织机构将按照采购文件规定的时间通过“</w:t>
      </w:r>
      <w:r>
        <w:rPr>
          <w:rFonts w:hint="eastAsia" w:ascii="仿宋" w:hAnsi="仿宋" w:eastAsia="仿宋" w:cs="仿宋"/>
          <w:color w:val="000000" w:themeColor="text1"/>
          <w:szCs w:val="24"/>
          <w:lang w:eastAsia="zh-CN"/>
          <w14:textFill>
            <w14:solidFill>
              <w14:schemeClr w14:val="tx1"/>
            </w14:solidFill>
          </w14:textFill>
        </w:rPr>
        <w:t>新疆</w:t>
      </w:r>
      <w:r>
        <w:rPr>
          <w:rFonts w:hint="eastAsia" w:ascii="仿宋" w:hAnsi="仿宋" w:eastAsia="仿宋" w:cs="仿宋"/>
          <w:color w:val="000000" w:themeColor="text1"/>
          <w:szCs w:val="24"/>
          <w14:textFill>
            <w14:solidFill>
              <w14:schemeClr w14:val="tx1"/>
            </w14:solidFill>
          </w14:textFill>
        </w:rPr>
        <w:t>政府采购云平台，网址：</w:t>
      </w:r>
      <w:r>
        <w:fldChar w:fldCharType="begin"/>
      </w:r>
      <w:r>
        <w:instrText xml:space="preserve"> HYPERLINK "http://www.zcygov.cn" </w:instrText>
      </w:r>
      <w:r>
        <w:fldChar w:fldCharType="separate"/>
      </w:r>
      <w:r>
        <w:rPr>
          <w:rStyle w:val="22"/>
          <w:rFonts w:hint="eastAsia" w:ascii="仿宋" w:hAnsi="仿宋" w:eastAsia="仿宋" w:cs="仿宋"/>
          <w:color w:val="000000" w:themeColor="text1"/>
          <w:szCs w:val="24"/>
          <w:u w:val="none"/>
          <w14:textFill>
            <w14:solidFill>
              <w14:schemeClr w14:val="tx1"/>
            </w14:solidFill>
          </w14:textFill>
        </w:rPr>
        <w:t>www.zcygov.cn</w:t>
      </w:r>
      <w:r>
        <w:rPr>
          <w:rStyle w:val="22"/>
          <w:rFonts w:hint="eastAsia" w:ascii="仿宋" w:hAnsi="仿宋" w:eastAsia="仿宋" w:cs="仿宋"/>
          <w:color w:val="000000" w:themeColor="text1"/>
          <w:szCs w:val="24"/>
          <w:u w:val="none"/>
          <w14:textFill>
            <w14:solidFill>
              <w14:schemeClr w14:val="tx1"/>
            </w14:solidFill>
          </w14:textFill>
        </w:rPr>
        <w:fldChar w:fldCharType="end"/>
      </w:r>
      <w:r>
        <w:rPr>
          <w:rFonts w:hint="eastAsia" w:ascii="仿宋" w:hAnsi="仿宋" w:eastAsia="仿宋" w:cs="仿宋"/>
          <w:color w:val="000000" w:themeColor="text1"/>
          <w:szCs w:val="24"/>
          <w14:textFill>
            <w14:solidFill>
              <w14:schemeClr w14:val="tx1"/>
            </w14:solidFill>
          </w14:textFill>
        </w:rPr>
        <w:t>”组织开标、开启投标响应文件，所有供应商均应当准时在线参加。</w:t>
      </w:r>
    </w:p>
    <w:p>
      <w:pPr>
        <w:pStyle w:val="10"/>
        <w:snapToGrid w:val="0"/>
        <w:spacing w:line="360" w:lineRule="auto"/>
        <w:ind w:firstLine="480" w:firstLineChars="200"/>
        <w:rPr>
          <w:rFonts w:ascii="仿宋" w:hAnsi="仿宋" w:eastAsia="仿宋" w:cs="仿宋"/>
          <w:color w:val="000000" w:themeColor="text1"/>
          <w:szCs w:val="24"/>
          <w:lang w:eastAsia="zh-CN"/>
          <w14:textFill>
            <w14:solidFill>
              <w14:schemeClr w14:val="tx1"/>
            </w14:solidFill>
          </w14:textFill>
        </w:rPr>
      </w:pPr>
      <w:r>
        <w:rPr>
          <w:rFonts w:hint="eastAsia" w:ascii="仿宋" w:hAnsi="仿宋" w:eastAsia="仿宋" w:cs="仿宋"/>
          <w:color w:val="000000" w:themeColor="text1"/>
          <w:szCs w:val="24"/>
          <w:lang w:eastAsia="zh-CN"/>
          <w14:textFill>
            <w14:solidFill>
              <w14:schemeClr w14:val="tx1"/>
            </w14:solidFill>
          </w14:textFill>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napToGrid w:val="0"/>
        <w:spacing w:line="360" w:lineRule="auto"/>
        <w:ind w:firstLine="480" w:firstLineChars="200"/>
        <w:outlineLvl w:val="2"/>
        <w:rPr>
          <w:rFonts w:ascii="仿宋" w:hAnsi="仿宋" w:eastAsia="仿宋" w:cs="仿宋"/>
          <w:b/>
          <w:color w:val="000000" w:themeColor="text1"/>
          <w:lang w:eastAsia="zh-CN"/>
          <w14:textFill>
            <w14:solidFill>
              <w14:schemeClr w14:val="tx1"/>
            </w14:solidFill>
          </w14:textFill>
        </w:rPr>
      </w:pPr>
      <w:bookmarkStart w:id="22" w:name="_Toc73975823"/>
      <w:r>
        <w:rPr>
          <w:rFonts w:hint="eastAsia" w:ascii="仿宋" w:hAnsi="仿宋" w:eastAsia="仿宋" w:cs="仿宋"/>
          <w:b/>
          <w:color w:val="000000" w:themeColor="text1"/>
          <w:lang w:eastAsia="zh-CN"/>
          <w14:textFill>
            <w14:solidFill>
              <w14:schemeClr w14:val="tx1"/>
            </w14:solidFill>
          </w14:textFill>
        </w:rPr>
        <w:t>29.2</w:t>
      </w:r>
      <w:r>
        <w:rPr>
          <w:rFonts w:hint="eastAsia" w:ascii="仿宋" w:hAnsi="仿宋" w:eastAsia="仿宋" w:cs="仿宋"/>
          <w:b/>
          <w:bCs/>
          <w:color w:val="000000" w:themeColor="text1"/>
          <w:lang w:eastAsia="zh-CN"/>
          <w14:textFill>
            <w14:solidFill>
              <w14:schemeClr w14:val="tx1"/>
            </w14:solidFill>
          </w14:textFill>
        </w:rPr>
        <w:t>开标程序（先资格、商务技术后报价）</w:t>
      </w:r>
      <w:bookmarkEnd w:id="22"/>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（1）开标时间到后，主持人宣布开标会议开始。</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（2）投标文件解密（</w:t>
      </w:r>
      <w:r>
        <w:rPr>
          <w:rFonts w:hint="eastAsia" w:ascii="仿宋" w:hAnsi="仿宋" w:eastAsia="仿宋" w:cs="仿宋"/>
          <w:b/>
          <w:color w:val="000000" w:themeColor="text1"/>
          <w:lang w:eastAsia="zh-CN"/>
          <w14:textFill>
            <w14:solidFill>
              <w14:schemeClr w14:val="tx1"/>
            </w14:solidFill>
          </w14:textFill>
        </w:rPr>
        <w:t>解密规定见《供应商须知前附表》</w:t>
      </w:r>
      <w:r>
        <w:rPr>
          <w:rFonts w:hint="eastAsia" w:ascii="仿宋" w:hAnsi="仿宋" w:eastAsia="仿宋" w:cs="仿宋"/>
          <w:color w:val="000000" w:themeColor="text1"/>
          <w:lang w:eastAsia="zh-CN"/>
          <w14:textFill>
            <w14:solidFill>
              <w14:schemeClr w14:val="tx1"/>
            </w14:solidFill>
          </w14:textFill>
        </w:rPr>
        <w:t>）。</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（3）投标文件解密异常情况处理（</w:t>
      </w:r>
      <w:r>
        <w:rPr>
          <w:rFonts w:hint="eastAsia" w:ascii="仿宋" w:hAnsi="仿宋" w:eastAsia="仿宋" w:cs="仿宋"/>
          <w:b/>
          <w:color w:val="000000" w:themeColor="text1"/>
          <w:lang w:eastAsia="zh-CN"/>
          <w14:textFill>
            <w14:solidFill>
              <w14:schemeClr w14:val="tx1"/>
            </w14:solidFill>
          </w14:textFill>
        </w:rPr>
        <w:t>处理办法见《供应商须知前附表》</w:t>
      </w:r>
      <w:r>
        <w:rPr>
          <w:rFonts w:hint="eastAsia" w:ascii="仿宋" w:hAnsi="仿宋" w:eastAsia="仿宋" w:cs="仿宋"/>
          <w:color w:val="000000" w:themeColor="text1"/>
          <w:lang w:eastAsia="zh-CN"/>
          <w14:textFill>
            <w14:solidFill>
              <w14:schemeClr w14:val="tx1"/>
            </w14:solidFill>
          </w14:textFill>
        </w:rPr>
        <w:t>）。</w:t>
      </w:r>
    </w:p>
    <w:p>
      <w:pPr>
        <w:snapToGrid w:val="0"/>
        <w:spacing w:line="360" w:lineRule="auto"/>
        <w:ind w:firstLine="480" w:firstLineChars="200"/>
        <w:rPr>
          <w:rFonts w:ascii="仿宋" w:hAnsi="仿宋" w:eastAsia="仿宋" w:cs="仿宋"/>
          <w:color w:val="auto"/>
          <w:lang w:eastAsia="zh-CN"/>
        </w:rPr>
      </w:pPr>
      <w:r>
        <w:rPr>
          <w:rFonts w:hint="eastAsia" w:ascii="仿宋" w:hAnsi="仿宋" w:eastAsia="仿宋" w:cs="仿宋"/>
          <w:color w:val="000000" w:themeColor="text1"/>
          <w:lang w:eastAsia="zh-CN"/>
          <w14:textFill>
            <w14:solidFill>
              <w14:schemeClr w14:val="tx1"/>
            </w14:solidFill>
          </w14:textFill>
        </w:rPr>
        <w:t>（4）公布投标文件解密情况（投标文件成功解密的供应商名单等信息），</w:t>
      </w:r>
      <w:r>
        <w:rPr>
          <w:rFonts w:hint="eastAsia" w:ascii="仿宋" w:hAnsi="仿宋" w:eastAsia="仿宋" w:cs="仿宋"/>
          <w:color w:val="auto"/>
          <w:lang w:eastAsia="zh-CN"/>
        </w:rPr>
        <w:t>组织签署</w:t>
      </w:r>
      <w:r>
        <w:rPr>
          <w:rFonts w:hint="eastAsia" w:ascii="仿宋" w:hAnsi="仿宋" w:eastAsia="仿宋" w:cs="仿宋"/>
          <w:b/>
          <w:bCs/>
          <w:color w:val="auto"/>
          <w:lang w:eastAsia="zh-CN"/>
        </w:rPr>
        <w:t>《政府采购活动现场确认声明书》，供应商应在20分钟内通过邮件形式将经签署的《政府采购活动现场确认声明书》发送至采购代理机构指定邮箱674689673@qq.com ，逾期发送或未发送的视为无异议</w:t>
      </w:r>
      <w:r>
        <w:rPr>
          <w:rFonts w:hint="eastAsia" w:ascii="仿宋" w:hAnsi="仿宋" w:eastAsia="仿宋" w:cs="仿宋"/>
          <w:color w:val="auto"/>
          <w:lang w:eastAsia="zh-CN"/>
        </w:rPr>
        <w:t>。</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（6）商务技术评审结束后，主持人公布商务技术评审无效投标供应商名单和商务技术评审有效投标供应商名单及其商务技术得分情况。商务技术评审无效的供应商，其报价不再进入评审。</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（7）开启有效投标供应商的报价，公布开标一览表有关内容，</w:t>
      </w:r>
      <w:r>
        <w:rPr>
          <w:rFonts w:hint="eastAsia" w:ascii="仿宋" w:hAnsi="仿宋" w:eastAsia="仿宋" w:cs="仿宋"/>
          <w:color w:val="000000" w:themeColor="text1"/>
          <w:lang w:eastAsia="zh-CN" w:bidi="zh-CN"/>
          <w14:textFill>
            <w14:solidFill>
              <w14:schemeClr w14:val="tx1"/>
            </w14:solidFill>
          </w14:textFill>
        </w:rPr>
        <w:t>并【开启签章时段】，供应商对开标纪录进行在线签章确认（不予确认的应说明理由，否则视为无异议）</w:t>
      </w:r>
      <w:r>
        <w:rPr>
          <w:rFonts w:hint="eastAsia" w:ascii="仿宋" w:hAnsi="仿宋" w:eastAsia="仿宋" w:cs="仿宋"/>
          <w:color w:val="000000" w:themeColor="text1"/>
          <w:lang w:eastAsia="zh-CN"/>
          <w14:textFill>
            <w14:solidFill>
              <w14:schemeClr w14:val="tx1"/>
            </w14:solidFill>
          </w14:textFill>
        </w:rPr>
        <w:t>。开标结束后，由评标委员会对报价的合理性、准确性等进行审查核实。</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（8）评审结束后，采购代理机构在系统上公布评审结果。</w:t>
      </w:r>
    </w:p>
    <w:p>
      <w:pPr>
        <w:snapToGrid w:val="0"/>
        <w:spacing w:line="360" w:lineRule="auto"/>
        <w:ind w:left="48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特别情况说明：</w:t>
      </w:r>
    </w:p>
    <w:p>
      <w:pPr>
        <w:snapToGrid w:val="0"/>
        <w:spacing w:line="360" w:lineRule="auto"/>
        <w:ind w:firstLine="424" w:firstLineChars="177"/>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（1）本项目采用电子交易，如遇“新疆政府采购云平台”电子化开标或评审程序调整的，按调整后程序执行。</w:t>
      </w:r>
    </w:p>
    <w:p>
      <w:pPr>
        <w:snapToGrid w:val="0"/>
        <w:spacing w:line="360" w:lineRule="auto"/>
        <w:ind w:firstLine="424" w:firstLineChars="177"/>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仿宋" w:hAnsi="仿宋" w:eastAsia="仿宋" w:cs="仿宋"/>
          <w:b/>
          <w:color w:val="000000" w:themeColor="text1"/>
          <w:u w:val="single"/>
          <w:lang w:eastAsia="zh-CN"/>
          <w14:textFill>
            <w14:solidFill>
              <w14:schemeClr w14:val="tx1"/>
            </w14:solidFill>
          </w14:textFill>
        </w:rPr>
        <w:t>请供应商保证办理投标事宜人员电话畅通、网络在线，签章或盖章确认的时间为30分钟。如未及时签章或盖章确认的，视为无异议</w:t>
      </w:r>
      <w:r>
        <w:rPr>
          <w:rFonts w:hint="eastAsia" w:ascii="仿宋" w:hAnsi="仿宋" w:eastAsia="仿宋" w:cs="仿宋"/>
          <w:b/>
          <w:color w:val="000000" w:themeColor="text1"/>
          <w:lang w:eastAsia="zh-CN"/>
          <w14:textFill>
            <w14:solidFill>
              <w14:schemeClr w14:val="tx1"/>
            </w14:solidFill>
          </w14:textFill>
        </w:rPr>
        <w:t>。</w:t>
      </w:r>
    </w:p>
    <w:p>
      <w:pPr>
        <w:snapToGrid w:val="0"/>
        <w:spacing w:line="360" w:lineRule="auto"/>
        <w:ind w:firstLine="480"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29.3 投标供应商资格审查：</w:t>
      </w:r>
    </w:p>
    <w:p>
      <w:pPr>
        <w:snapToGrid w:val="0"/>
        <w:spacing w:line="360" w:lineRule="auto"/>
        <w:ind w:firstLine="480"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w:t>
      </w:r>
      <w:r>
        <w:rPr>
          <w:rFonts w:hint="eastAsia" w:ascii="仿宋" w:hAnsi="仿宋" w:eastAsia="仿宋" w:cs="仿宋"/>
          <w:bCs/>
          <w:color w:val="000000" w:themeColor="text1"/>
          <w:lang w:eastAsia="zh-CN"/>
          <w14:textFill>
            <w14:solidFill>
              <w14:schemeClr w14:val="tx1"/>
            </w14:solidFill>
          </w14:textFill>
        </w:rPr>
        <w:t>开标（标书信息开启）后，采购人或采购代理机构或</w:t>
      </w:r>
      <w:r>
        <w:rPr>
          <w:rFonts w:hint="eastAsia" w:ascii="仿宋" w:hAnsi="仿宋" w:eastAsia="仿宋" w:cs="仿宋"/>
          <w:color w:val="000000" w:themeColor="text1"/>
          <w:lang w:eastAsia="zh-CN"/>
          <w14:textFill>
            <w14:solidFill>
              <w14:schemeClr w14:val="tx1"/>
            </w14:solidFill>
          </w14:textFill>
        </w:rPr>
        <w:t>评审小组</w:t>
      </w:r>
      <w:r>
        <w:rPr>
          <w:rFonts w:hint="eastAsia" w:ascii="仿宋" w:hAnsi="仿宋" w:eastAsia="仿宋" w:cs="仿宋"/>
          <w:bCs/>
          <w:color w:val="000000" w:themeColor="text1"/>
          <w:lang w:eastAsia="zh-CN"/>
          <w14:textFill>
            <w14:solidFill>
              <w14:schemeClr w14:val="tx1"/>
            </w14:solidFill>
          </w14:textFill>
        </w:rPr>
        <w:t>首先依法对投标供应商的资格文件进行审查，审查各投标供应商的资格符合情况。</w:t>
      </w:r>
      <w:r>
        <w:rPr>
          <w:rFonts w:hint="eastAsia" w:ascii="仿宋" w:hAnsi="仿宋" w:eastAsia="仿宋" w:cs="仿宋"/>
          <w:color w:val="000000" w:themeColor="text1"/>
          <w:lang w:eastAsia="zh-CN"/>
          <w14:textFill>
            <w14:solidFill>
              <w14:schemeClr w14:val="tx1"/>
            </w14:solidFill>
          </w14:textFill>
        </w:rPr>
        <w:t>采购人或采购代理机构</w:t>
      </w:r>
      <w:r>
        <w:rPr>
          <w:rFonts w:hint="eastAsia" w:ascii="仿宋" w:hAnsi="仿宋" w:eastAsia="仿宋" w:cs="仿宋"/>
          <w:bCs/>
          <w:color w:val="000000" w:themeColor="text1"/>
          <w:lang w:eastAsia="zh-CN"/>
          <w14:textFill>
            <w14:solidFill>
              <w14:schemeClr w14:val="tx1"/>
            </w14:solidFill>
          </w14:textFill>
        </w:rPr>
        <w:t>或</w:t>
      </w:r>
      <w:r>
        <w:rPr>
          <w:rFonts w:hint="eastAsia" w:ascii="仿宋" w:hAnsi="仿宋" w:eastAsia="仿宋" w:cs="仿宋"/>
          <w:color w:val="000000" w:themeColor="text1"/>
          <w:lang w:eastAsia="zh-CN"/>
          <w14:textFill>
            <w14:solidFill>
              <w14:schemeClr w14:val="tx1"/>
            </w14:solidFill>
          </w14:textFill>
        </w:rPr>
        <w:t>评审小组对投标供应商所提交的资格证明材料仅负审核的责任。如发现投标供应商所提交的资格证明材料不合法或与事实不符，采购人可取消其中标资格并追究投标供应商的法律责任。</w:t>
      </w:r>
    </w:p>
    <w:p>
      <w:pPr>
        <w:pStyle w:val="7"/>
        <w:snapToGrid w:val="0"/>
        <w:spacing w:line="360" w:lineRule="auto"/>
        <w:rPr>
          <w:rFonts w:ascii="仿宋" w:hAnsi="仿宋" w:eastAsia="仿宋" w:cs="仿宋"/>
          <w:bCs/>
          <w:color w:val="000000" w:themeColor="text1"/>
          <w:szCs w:val="24"/>
          <w:lang w:eastAsia="zh-CN"/>
          <w14:textFill>
            <w14:solidFill>
              <w14:schemeClr w14:val="tx1"/>
            </w14:solidFill>
          </w14:textFill>
        </w:rPr>
      </w:pPr>
      <w:r>
        <w:rPr>
          <w:rFonts w:hint="eastAsia" w:ascii="仿宋" w:hAnsi="仿宋" w:eastAsia="仿宋" w:cs="仿宋"/>
          <w:bCs/>
          <w:color w:val="000000" w:themeColor="text1"/>
          <w:szCs w:val="24"/>
          <w:lang w:eastAsia="zh-CN"/>
          <w14:textFill>
            <w14:solidFill>
              <w14:schemeClr w14:val="tx1"/>
            </w14:solidFill>
          </w14:textFill>
        </w:rPr>
        <w:t>（2）供应商信用记录查询与使用：见《供应商须知前附表》。</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30.评审工作的组织</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采购人或采购代理机构负责组织本项目的评审工作，并依据《政府采购货物和服务招标投标管理办法（财政部第87号令）》第四十五条的相关规定履行职责。</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31. 评标委员会的组建</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31.1评标委员会由采购人或采购代理机构依法组建，成员由采购人代表和评审专家组成，成员人数为五人或以上单数，其中评审专家不少于成员总数的三分之二。</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31.2评审专家从新疆政府采购云平台专家库中通过随机方式抽取产生。评标委员会成员名单在采购结果公告前保密。</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32.评标委员会的职责</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32.1审查、评价投标文件是否符合采购文件的商务、技术等实质性要求。</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32.2要求供应商对投标文件有关事项作出澄清或者说明。</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32.3对投标文件进行比较和评价。</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32.4确定中标候选人名单，以及根据采购人委托直接确定中标人。</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32.5向采购人、采购代理机构或者有关部门报告评审中发现的违法行为。</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 评标原则</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33.1评标委员会将遵循公平、公正、科学的原则，对供应商提交的投标文件进行综合评审，评标委员会按照采购文件规定的评标细则进行评分。</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33.2客观公正对待所有供应商，对所有投标评价均采用相同的程序和标准。 </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33.3评标委员会成员对需要共同认定的事项存在争议的，按照少数服从多数的原则作出结论。持不同意见的评标委员会成员应当在评审报告上签署不同意见及理由，否则视为同意评审报告。</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非单一产品采购项目，采购人应当根据采购项目技术构成、产品价格比重等合理确定核心产品，并在采购文件中载明。多家供应商提供的核心产品品牌相同的，按前款规定处理。      </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34. 评委纪律</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35.评标程序</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35.1 在评审专家中推选评标委员会组长，采购人代表不得担任评标委员会组长。</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35.3 评审人员对符合资格的供应商的投标文件的有效性、符合性、完整性和响应程度进行审查，确定是否对采购文件作出实质性响应。</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35.4 评审人员按采购文件规定的评审方法和评审标准，依法独立对供应商投标文件进行评估、比较，并给予评价或打分，不受任何单位和个人的干预。</w:t>
      </w:r>
    </w:p>
    <w:p>
      <w:pPr>
        <w:widowControl/>
        <w:spacing w:line="44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综合评分法货物项目的价格分值占总分值的比重(即权值)为35％，采购项目中含不同采购对象的，以占项目资金比例最高的采购对象确定其项目属性。其价格不列为评分因素，有特殊情况需要在上述规定范围外设定价格分权重的。</w:t>
      </w:r>
    </w:p>
    <w:p>
      <w:pPr>
        <w:widowControl/>
        <w:spacing w:line="440" w:lineRule="exact"/>
        <w:ind w:firstLine="48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综合评分法中的价格分统一采用低价优先法计算，即满足招标文件要求且最后报价最低的供应商的价格为招标基准价，其价格分为满分。其他供应商的价格分统一按照下列公式计算：</w:t>
      </w:r>
    </w:p>
    <w:p>
      <w:pPr>
        <w:widowControl/>
        <w:spacing w:line="440" w:lineRule="exact"/>
        <w:ind w:firstLine="48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投标报价得分=（基准价/投标报价）×价格权值×100</w:t>
      </w:r>
    </w:p>
    <w:p>
      <w:pPr>
        <w:widowControl/>
        <w:spacing w:line="440" w:lineRule="exact"/>
        <w:ind w:firstLine="48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项目评审过程中，不得去掉最后报价中的最高报价和最低报价。</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35.7 评标委员会根据评审汇总情况和采购文件规定确定中标候选供应商排序名单。</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35.8 起草评审报告，所有评审人员须在评审报告上签章确认，对自己的评审意见承担法律责任。 </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35.9 采购组织机构对评标委员会评审专家进行评价。</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35.10 修改评审结果</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评标结果汇总完成后，除下列情形外，任何人不得修改评标结果：</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（1）分值汇总计算错误的；</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（2）分项评分超出评分标准范围的；</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（3）评标委员会成员对客观评审因素评分不一致的；</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（4）经评标委员会认定评分畸高、畸低的。</w:t>
      </w:r>
    </w:p>
    <w:p>
      <w:pPr>
        <w:widowControl/>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36．澄清、说明或补正的形式</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000000" w:themeColor="text1"/>
          <w:szCs w:val="21"/>
          <w:lang w:eastAsia="zh-CN"/>
          <w14:textFill>
            <w14:solidFill>
              <w14:schemeClr w14:val="tx1"/>
            </w14:solidFill>
          </w14:textFill>
        </w:rPr>
        <w:t>投标供应商澄清、说明或补正时间为20分钟</w:t>
      </w:r>
      <w:r>
        <w:rPr>
          <w:rFonts w:hint="eastAsia" w:ascii="仿宋" w:hAnsi="仿宋" w:eastAsia="仿宋" w:cs="仿宋"/>
          <w:color w:val="000000" w:themeColor="text1"/>
          <w:szCs w:val="21"/>
          <w:lang w:eastAsia="zh-CN"/>
          <w14:textFill>
            <w14:solidFill>
              <w14:schemeClr w14:val="tx1"/>
            </w14:solidFill>
          </w14:textFill>
        </w:rPr>
        <w:t>。</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37．错误修正的原则</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投标文件报价出现前后不一致的，除采购文件另有规定外，按照下列规定修正：</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37.1 投标函中表述的内容与报价表中不一致的，以报价表为准；报价表中的内容与报价明细表不一致的，以报价表为准；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37.2 投标文件中的大写金额和小写金额不一致的，以大写金额为准；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37.3 单价金额小数点或者百分比有明显错位的，以开标一览表的总价为准，并修改单价；</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37.4 总价金额与按单价汇总金额不一致的，以单价金额计算结果为准；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37.5 若用文字表示的数值与用数字表示的数值不一致，以文字表示的数值为准；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37.6 如有多报（指数量超出采购文件需求）、重报（指同一货物重复报价），其投标总价在评标过程中不予调整，如其中标，其合同价按其投标单价予以调整；</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37.7 对不同文字文本投标文件的解释发生异议的，以中文文本为准；</w:t>
      </w:r>
    </w:p>
    <w:p>
      <w:pPr>
        <w:spacing w:line="440" w:lineRule="exact"/>
        <w:ind w:firstLine="240" w:firstLineChars="1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000000" w:themeColor="text1"/>
          <w:szCs w:val="21"/>
          <w:lang w:eastAsia="zh-CN"/>
          <w14:textFill>
            <w14:solidFill>
              <w14:schemeClr w14:val="tx1"/>
            </w14:solidFill>
          </w14:textFill>
        </w:rPr>
        <w:t>修正应当采用电子询标的形式，并加盖公章（电子印章）。</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38．无效投标文件</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有下列情形之一的，投标文件按无效标处理：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 报名的投标人与参加投标的投标人发生实质性变更的且未提供有效证明的；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38.2投标人提交两份或两份以上内容不同的投标文件，未声明哪一份有效的；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38.3 投标文件非投标人法定代表人签署的，未提供或提供无效的法定代表人授权书；</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38.4 未按招标文件规定装订；</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38.5 投标文件内容未按招标文件规定签章或盖章的；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38.6 投标文件组成漏项或未按规定的格式编制或投标文件正、副本份数不足或内容不全或内容字迹模糊辨认不清的等而导致评标活动无法正常进行；</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38.7 投标人未按招标文件变更通知更改投标文件的；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38.8 《开标一览表》和《投标分项报价表》内容不完整且不接受修正意见或字迹不能辨认的或未提供；</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38.9 标项投标报价超过招标文件规定的预算金额或最高限价</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38.10 因投标人原因编制错误造成经评标委员会修正后的报价达到或超过投标报价的0.5%；</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38.11 投标人的报价明显低于其他通过符合性审查投标人的报价，有可能影响产品质量或者不能诚信履约的，且在规定时间内不能合理说明原因并提供证明材料的；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38.12 未实质性响应招标文件中条款要求的投标文件；</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38.13 不符合招标范围、技术规格、技术标准的要求无法满足采购人使用要求；</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38.14 投标文件附有采购人不能接受的条款；</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38.15 投标文件中提供了赠品或者与本项目采购无关的其他商品、服务；</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38.16 投标文件中承诺的投标有效期少于招标文件中载明的投标有效期；</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38.17投标人串通投标，妨碍其他投标人的竞争行为，损害采购人或者其他投标人的合法权益；</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38.18违反国家及政府部门相关法律、法规、文件规定或经评标委员会认定的其他属于重大偏离；</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39．废标</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39.1 符合招标文件规定废标情形的；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39.2 出现影响采购公正的违法、违规行为的；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39.3 供应商的报价均超过了采购预算（或最高限价），采购人不能支付的;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39.4 因重大变故，采购任务取消的。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40．突发情况处理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40.1 采购过程中出现以下情形，导致电子交易平台无法正常运行，或者无法保证电子交易的公平、公正和安全时，采购组织机构可中止电子交易活动：</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（1）电子交易平台发生故障而无法登录访问的； </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（2）电子交易平台应用或数据库出现错误，不能进行正常操作的；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（3）电子交易平台发现严重安全漏洞，有潜在泄密危险的；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（4）病毒发作导致不能进行正常操作的； </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（5）其他无法保证电子交易的公平、公正和安全的情况。</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40.2 采购代理机构或评审小组因不可抗力（不可抗力包括但不限于自然灾害、断电、传播疫病等）原因造成电子交易活动无法正常运行的，将采取以下措施：</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（1）短时间内能消除不可抗力因素的，采购代理机构或评审小组在消除不可抗力因素后继续组织电子交易活动； </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（2）长时间内无法消除不可抗力因素的，采购代理机构或评审小组将中止电子交易活动。中止电子交易活动的，采购人应当重新组织政府采购活动。</w:t>
      </w:r>
    </w:p>
    <w:p>
      <w:pPr>
        <w:snapToGrid w:val="0"/>
        <w:spacing w:line="360" w:lineRule="exact"/>
        <w:ind w:firstLine="421"/>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41. 定标</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w:t>
      </w:r>
      <w:bookmarkStart w:id="23" w:name="_Toc469495729"/>
      <w:r>
        <w:rPr>
          <w:rFonts w:hint="eastAsia" w:ascii="仿宋" w:hAnsi="仿宋" w:eastAsia="仿宋" w:cs="仿宋"/>
          <w:color w:val="000000" w:themeColor="text1"/>
          <w:szCs w:val="21"/>
          <w:lang w:eastAsia="zh-CN"/>
          <w14:textFill>
            <w14:solidFill>
              <w14:schemeClr w14:val="tx1"/>
            </w14:solidFill>
          </w14:textFill>
        </w:rPr>
        <w:t>41.1采购结果确认（确定中标供应商）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采购结果确认（确定中标供应商）：本项目由采购人根据评标委员会提交的《评审报告》，通过“政府采购云平台”依法确认采购结果、确定中标供应商。具体流程如下：</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（1）采购代理机构将在评审结束后2个工作日内将评审报告送采购人。</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（2）采购人将在收到评审报告之日起5个工作日内，在评审报告推荐的中标候选供应商名单中按顺序确定中标供应商，并将确认意见以书面形式回复采购代理机构。 </w:t>
      </w:r>
    </w:p>
    <w:p>
      <w:pPr>
        <w:spacing w:line="440" w:lineRule="exact"/>
        <w:ind w:firstLine="240" w:firstLineChars="1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41.2采购结果经采购人确认后2个工作日内，采购代理机构将在</w:t>
      </w:r>
      <w:r>
        <w:rPr>
          <w:rFonts w:hint="eastAsia" w:ascii="仿宋" w:hAnsi="仿宋" w:eastAsia="仿宋" w:cs="仿宋"/>
          <w:b/>
          <w:bCs/>
          <w:color w:val="000000" w:themeColor="text1"/>
          <w:szCs w:val="21"/>
          <w:lang w:eastAsia="zh-CN"/>
          <w14:textFill>
            <w14:solidFill>
              <w14:schemeClr w14:val="tx1"/>
            </w14:solidFill>
          </w14:textFill>
        </w:rPr>
        <w:t>克州公共资源交易中心网、新疆政府采购网（www.zjzfcg.gov.cn）上公告采购结果，中标公告期限为1个工作日。</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 中标通知书</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42.1在中标通知书发出前，招标人将中标侯选人的情况在克州公共资源交易中心网、新疆政府采购网予以公示，</w:t>
      </w:r>
      <w:r>
        <w:rPr>
          <w:rFonts w:hint="eastAsia" w:ascii="仿宋" w:hAnsi="仿宋" w:eastAsia="仿宋" w:cs="仿宋"/>
          <w:b/>
          <w:bCs/>
          <w:color w:val="000000" w:themeColor="text1"/>
          <w:szCs w:val="21"/>
          <w:lang w:eastAsia="zh-CN"/>
          <w14:textFill>
            <w14:solidFill>
              <w14:schemeClr w14:val="tx1"/>
            </w14:solidFill>
          </w14:textFill>
        </w:rPr>
        <w:t>公示期为一个工作日。待公示期结束后，</w:t>
      </w:r>
      <w:r>
        <w:rPr>
          <w:rFonts w:hint="eastAsia" w:ascii="仿宋" w:hAnsi="仿宋" w:eastAsia="仿宋" w:cs="仿宋"/>
          <w:color w:val="000000" w:themeColor="text1"/>
          <w:szCs w:val="21"/>
          <w:lang w:eastAsia="zh-CN"/>
          <w14:textFill>
            <w14:solidFill>
              <w14:schemeClr w14:val="tx1"/>
            </w14:solidFill>
          </w14:textFill>
        </w:rPr>
        <w:t>采购组织机构向中标人发出中标通知书。</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pacing w:before="156" w:beforeLines="50" w:line="440" w:lineRule="exact"/>
        <w:jc w:val="center"/>
        <w:outlineLvl w:val="2"/>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（六）合同的授予</w:t>
      </w:r>
      <w:bookmarkEnd w:id="23"/>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bookmarkStart w:id="24" w:name="_Toc73975842"/>
      <w:bookmarkStart w:id="25" w:name="_Toc469495730"/>
      <w:r>
        <w:rPr>
          <w:rFonts w:hint="eastAsia" w:ascii="仿宋" w:hAnsi="仿宋" w:eastAsia="仿宋" w:cs="仿宋"/>
          <w:color w:val="000000" w:themeColor="text1"/>
          <w:szCs w:val="21"/>
          <w:lang w:eastAsia="zh-CN"/>
          <w14:textFill>
            <w14:solidFill>
              <w14:schemeClr w14:val="tx1"/>
            </w14:solidFill>
          </w14:textFill>
        </w:rPr>
        <w:t>43．履约保证金</w:t>
      </w:r>
      <w:bookmarkEnd w:id="24"/>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43.1 中标供应商在签订合同后5个工作日内向采购人交纳中标价5%的履约保证金（鼓励以银行、保险公司出具的履约保函形式提交；若以电汇、银行转账方式提交的，必须转到采购人的指定账户）。</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43.2 签订合同后，如中标供应商不按合同约定履约的，履约保证金不予退还，履约保证金不足以赔偿损失的，按实际损失赔偿。</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43.3 如果中标供应商在建设期内没有涉及采购人的应付而未付金额或违约行为，采购人在项目验收合格后或提前终止合同后全额无息退还履约保证金。</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bookmarkStart w:id="26" w:name="_Toc73975843"/>
      <w:r>
        <w:rPr>
          <w:rFonts w:hint="eastAsia" w:ascii="仿宋" w:hAnsi="仿宋" w:eastAsia="仿宋" w:cs="仿宋"/>
          <w:color w:val="000000" w:themeColor="text1"/>
          <w:szCs w:val="21"/>
          <w:lang w:eastAsia="zh-CN"/>
          <w14:textFill>
            <w14:solidFill>
              <w14:schemeClr w14:val="tx1"/>
            </w14:solidFill>
          </w14:textFill>
        </w:rPr>
        <w:t>44．签订合同及公告</w:t>
      </w:r>
      <w:bookmarkEnd w:id="26"/>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44.1采购人在中标通知书发出之日起30日内与中标供应商签订合同。</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44.2中标供应商拖延、拒签合同的,取消中标资格。</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44.3 采购文件、中标供应商的投标文件及评标过程中有关澄清文件等均作为签订合同的依据。所签订的合同不得对采购文件和中标供应商的投标文件的内容作实质性修改。</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44.4采购人应当自政府采购合同签订之日起2个工作日内，在省级以上财政部门指定的政府采购信息发布媒体及相关网站上公告。</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44.5采购人应当自政府采购合同签订之日起7个工作日内，将政府采购合同副本报同级人民政府财政部门备案以及采购代理机构存档。</w:t>
      </w:r>
    </w:p>
    <w:p>
      <w:pPr>
        <w:adjustRightInd w:val="0"/>
        <w:snapToGrid w:val="0"/>
        <w:spacing w:line="440" w:lineRule="exact"/>
        <w:jc w:val="center"/>
        <w:outlineLvl w:val="2"/>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（七）纪律和监督</w:t>
      </w:r>
      <w:bookmarkEnd w:id="25"/>
    </w:p>
    <w:p>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45. 对招标人的纪律要求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 xml:space="preserve">45.1招标人不得泄漏招标投标活动中应当保密的情况和资料，不得与投标人串通损害国家利益，社会公共利益或者他人合法权益。 </w:t>
      </w:r>
    </w:p>
    <w:p>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46. 对投标人的纪律要求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46.1投标人不得相互串通投标或者与招标人串通投标，不得向招标人或者评标委员会成员行贿谋取中标，不得以他人名义投标或者以其他方式弄虚作假骗取中标；投标人不得以任何方式干扰、影响评标工作。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47. 对评标委员会成员的纪律要求 </w:t>
      </w:r>
    </w:p>
    <w:p>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47.1评标委员会成员不得收受他人的财物或者其他好处，不得向他人透漏对投标文件的评审和比较、中标候选人的推荐情况以及评标有关的其他情况。</w:t>
      </w:r>
    </w:p>
    <w:p>
      <w:pPr>
        <w:adjustRightInd w:val="0"/>
        <w:snapToGrid w:val="0"/>
        <w:spacing w:line="440" w:lineRule="exact"/>
        <w:ind w:firstLine="360" w:firstLineChars="150"/>
        <w:rPr>
          <w:rFonts w:ascii="仿宋" w:hAnsi="仿宋" w:eastAsia="仿宋" w:cs="仿宋"/>
          <w:color w:val="000000" w:themeColor="text1"/>
          <w:kern w:val="10"/>
          <w:szCs w:val="21"/>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 xml:space="preserve">47.2在评标活动中，评标委员会成员不得擅离职守，影响评标程序正常进行，不得使用第三章“评标办法”没有规定的评审因素和标准进行评标。 </w:t>
      </w:r>
    </w:p>
    <w:p>
      <w:pPr>
        <w:spacing w:line="440" w:lineRule="exact"/>
        <w:ind w:firstLine="352" w:firstLineChars="147"/>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 xml:space="preserve">48. 对与评标活动有关的工作人员的纪律要求 </w:t>
      </w:r>
    </w:p>
    <w:p>
      <w:pPr>
        <w:adjustRightInd w:val="0"/>
        <w:snapToGrid w:val="0"/>
        <w:spacing w:line="440" w:lineRule="exact"/>
        <w:ind w:firstLine="360" w:firstLineChars="150"/>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kern w:val="10"/>
          <w:szCs w:val="21"/>
          <w:lang w:eastAsia="zh-CN"/>
          <w14:textFill>
            <w14:solidFill>
              <w14:schemeClr w14:val="tx1"/>
            </w14:solidFill>
          </w14:textFill>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before="156" w:beforeLines="50" w:after="156" w:afterLines="50" w:line="500" w:lineRule="exact"/>
        <w:ind w:firstLine="840" w:firstLineChars="300"/>
        <w:jc w:val="center"/>
        <w:rPr>
          <w:rFonts w:hint="eastAsia" w:ascii="仿宋" w:hAnsi="仿宋" w:eastAsia="仿宋" w:cs="仿宋"/>
          <w:color w:val="000000" w:themeColor="text1"/>
          <w:sz w:val="28"/>
          <w:szCs w:val="28"/>
          <w:lang w:eastAsia="zh-CN"/>
          <w14:textFill>
            <w14:solidFill>
              <w14:schemeClr w14:val="tx1"/>
            </w14:solidFill>
          </w14:textFill>
        </w:rPr>
      </w:pPr>
    </w:p>
    <w:p>
      <w:pPr>
        <w:spacing w:before="156" w:beforeLines="50" w:after="156" w:afterLines="50" w:line="500" w:lineRule="exact"/>
        <w:ind w:firstLine="840" w:firstLineChars="300"/>
        <w:jc w:val="center"/>
        <w:rPr>
          <w:rFonts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（八）质疑与投诉</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49．质疑和投诉</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（一）对可以质疑的采购文件提出质疑的，为收到采购文件之日或者采购文件公告期限届满之日；</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（二）对采购过程提出质疑的，为各采购程序环节结束之日；</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（三）对中标或者成交结果提出质疑的，为中标或者成交结果公告期限届满之日。</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供应商为自然人的，应当由本人签章；供应商为法人或者其他组织的，应当由法定代表人、主要负责人，或者其授权代表签章或者盖章，并加盖公章。</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49.3供应商质疑、投诉应当有明确的请求和必要的证明材料。供应商投诉的事项不得超出已质疑事项的范围。采购人及采购代理机构按《政府采购质疑和投诉办法》进行处理供应商质疑事项。</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49.4质疑供应商对采购人、采购代理机构的质疑答复不满意，或者采购人、采购代理机构未在规定期限内作出答复的，供应商可以在答复期满后15个工作日内向同级财政部门提起投诉。</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49.5供应商有下列情形之一的，采购代理机构将通报当地财政局，将其列入不良行为记录名单：</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（一）一年内三次以上质疑均查无实据的；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（二）捏造事实或者提供虚假质疑材料的。</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（三）以非法手段取得证明材料。证据来源的合法性存在明显疑问，质疑人无法证明其取得方式合法的，视为以非法手段取得证明材料。</w:t>
      </w:r>
    </w:p>
    <w:p>
      <w:pPr>
        <w:spacing w:line="360" w:lineRule="exact"/>
        <w:jc w:val="center"/>
        <w:rPr>
          <w:rFonts w:ascii="仿宋" w:hAnsi="仿宋" w:eastAsia="仿宋" w:cs="仿宋"/>
          <w:color w:val="000000" w:themeColor="text1"/>
          <w:sz w:val="30"/>
          <w:szCs w:val="30"/>
          <w:lang w:eastAsia="zh-CN"/>
          <w14:textFill>
            <w14:solidFill>
              <w14:schemeClr w14:val="tx1"/>
            </w14:solidFill>
          </w14:textFill>
        </w:rPr>
      </w:pPr>
    </w:p>
    <w:p>
      <w:pPr>
        <w:rPr>
          <w:rFonts w:ascii="仿宋" w:hAnsi="仿宋" w:eastAsia="仿宋" w:cs="仿宋"/>
          <w:b/>
          <w:bCs/>
          <w:color w:val="000000" w:themeColor="text1"/>
          <w:sz w:val="21"/>
          <w:szCs w:val="21"/>
          <w:lang w:eastAsia="zh-CN"/>
          <w14:textFill>
            <w14:solidFill>
              <w14:schemeClr w14:val="tx1"/>
            </w14:solidFill>
          </w14:textFill>
        </w:rPr>
      </w:pPr>
    </w:p>
    <w:p>
      <w:pPr>
        <w:rPr>
          <w:rFonts w:hint="eastAsia" w:ascii="仿宋" w:hAnsi="仿宋" w:eastAsia="仿宋" w:cs="仿宋"/>
          <w:b/>
          <w:bCs/>
          <w:color w:val="000000" w:themeColor="text1"/>
          <w:sz w:val="21"/>
          <w:szCs w:val="21"/>
          <w:lang w:eastAsia="zh-CN"/>
          <w14:textFill>
            <w14:solidFill>
              <w14:schemeClr w14:val="tx1"/>
            </w14:solidFill>
          </w14:textFill>
        </w:rPr>
      </w:pPr>
    </w:p>
    <w:p>
      <w:pPr>
        <w:rPr>
          <w:rFonts w:hint="eastAsia" w:ascii="仿宋" w:hAnsi="仿宋" w:eastAsia="仿宋" w:cs="仿宋"/>
          <w:b/>
          <w:bCs/>
          <w:color w:val="000000" w:themeColor="text1"/>
          <w:sz w:val="21"/>
          <w:szCs w:val="21"/>
          <w:lang w:eastAsia="zh-CN"/>
          <w14:textFill>
            <w14:solidFill>
              <w14:schemeClr w14:val="tx1"/>
            </w14:solidFill>
          </w14:textFill>
        </w:rPr>
      </w:pPr>
    </w:p>
    <w:p>
      <w:pPr>
        <w:rPr>
          <w:rFonts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b/>
          <w:bCs/>
          <w:color w:val="000000" w:themeColor="text1"/>
          <w:sz w:val="21"/>
          <w:szCs w:val="21"/>
          <w:lang w:eastAsia="zh-CN"/>
          <w14:textFill>
            <w14:solidFill>
              <w14:schemeClr w14:val="tx1"/>
            </w14:solidFill>
          </w14:textFill>
        </w:rPr>
        <w:t>附件：</w:t>
      </w:r>
    </w:p>
    <w:p>
      <w:pPr>
        <w:jc w:val="center"/>
        <w:rPr>
          <w:rFonts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政府采购投诉书（范本）、质疑函范本</w:t>
      </w:r>
    </w:p>
    <w:p>
      <w:pPr>
        <w:spacing w:line="400" w:lineRule="exact"/>
        <w:jc w:val="center"/>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政府采购投诉书（范本）</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投诉人：</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法定代表人：</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地址：</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电话：</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委托代理人姓名：</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职务：</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住址：</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联系电话：</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被投诉人：</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      法定代表人：</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p>
    <w:p>
      <w:pPr>
        <w:spacing w:line="400" w:lineRule="exact"/>
        <w:rPr>
          <w:rFonts w:ascii="仿宋" w:hAnsi="仿宋" w:eastAsia="仿宋" w:cs="仿宋"/>
          <w:color w:val="000000" w:themeColor="text1"/>
          <w:sz w:val="21"/>
          <w:szCs w:val="21"/>
          <w:u w:val="single"/>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地址：</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电话：</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p>
    <w:p>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p>
    <w:p>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我公司参加了</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 xml:space="preserve">年 </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月</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日被投诉人组织的</w:t>
      </w:r>
      <w:r>
        <w:rPr>
          <w:rFonts w:hint="eastAsia" w:ascii="仿宋" w:hAnsi="仿宋" w:eastAsia="仿宋" w:cs="仿宋"/>
          <w:color w:val="000000" w:themeColor="text1"/>
          <w:sz w:val="21"/>
          <w:szCs w:val="21"/>
          <w:u w:val="single"/>
          <w:lang w:eastAsia="zh-CN"/>
          <w14:textFill>
            <w14:solidFill>
              <w14:schemeClr w14:val="tx1"/>
            </w14:solidFill>
          </w14:textFill>
        </w:rPr>
        <w:t>（采购人）（项目名称）（项目编号）</w:t>
      </w:r>
      <w:r>
        <w:rPr>
          <w:rFonts w:hint="eastAsia" w:ascii="仿宋" w:hAnsi="仿宋" w:eastAsia="仿宋" w:cs="仿宋"/>
          <w:color w:val="000000" w:themeColor="text1"/>
          <w:sz w:val="21"/>
          <w:szCs w:val="21"/>
          <w:lang w:eastAsia="zh-CN"/>
          <w14:textFill>
            <w14:solidFill>
              <w14:schemeClr w14:val="tx1"/>
            </w14:solidFill>
          </w14:textFill>
        </w:rPr>
        <w:t>的采购活动，我公司认为该项目的</w:t>
      </w:r>
      <w:r>
        <w:rPr>
          <w:rFonts w:hint="eastAsia" w:ascii="仿宋" w:hAnsi="仿宋" w:eastAsia="仿宋" w:cs="仿宋"/>
          <w:color w:val="000000" w:themeColor="text1"/>
          <w:sz w:val="21"/>
          <w:szCs w:val="21"/>
          <w:u w:val="single"/>
          <w:lang w:eastAsia="zh-CN"/>
          <w14:textFill>
            <w14:solidFill>
              <w14:schemeClr w14:val="tx1"/>
            </w14:solidFill>
          </w14:textFill>
        </w:rPr>
        <w:t>（采购文件/采购过程/中标（中标）结果）</w:t>
      </w:r>
      <w:r>
        <w:rPr>
          <w:rFonts w:hint="eastAsia" w:ascii="仿宋" w:hAnsi="仿宋" w:eastAsia="仿宋" w:cs="仿宋"/>
          <w:color w:val="000000" w:themeColor="text1"/>
          <w:sz w:val="21"/>
          <w:szCs w:val="21"/>
          <w:lang w:eastAsia="zh-CN"/>
          <w14:textFill>
            <w14:solidFill>
              <w14:schemeClr w14:val="tx1"/>
            </w14:solidFill>
          </w14:textFill>
        </w:rPr>
        <w:t>损害了我公司权益，对此，我公司于</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年</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月</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日向</w:t>
      </w:r>
      <w:r>
        <w:rPr>
          <w:rFonts w:hint="eastAsia" w:ascii="仿宋" w:hAnsi="仿宋" w:eastAsia="仿宋" w:cs="仿宋"/>
          <w:color w:val="000000" w:themeColor="text1"/>
          <w:sz w:val="21"/>
          <w:szCs w:val="21"/>
          <w:u w:val="single"/>
          <w:lang w:eastAsia="zh-CN"/>
          <w14:textFill>
            <w14:solidFill>
              <w14:schemeClr w14:val="tx1"/>
            </w14:solidFill>
          </w14:textFill>
        </w:rPr>
        <w:t>（采购人或者政府采购代理机构）</w:t>
      </w:r>
      <w:r>
        <w:rPr>
          <w:rFonts w:hint="eastAsia" w:ascii="仿宋" w:hAnsi="仿宋" w:eastAsia="仿宋" w:cs="仿宋"/>
          <w:color w:val="000000" w:themeColor="text1"/>
          <w:sz w:val="21"/>
          <w:szCs w:val="21"/>
          <w:lang w:eastAsia="zh-CN"/>
          <w14:textFill>
            <w14:solidFill>
              <w14:schemeClr w14:val="tx1"/>
            </w14:solidFill>
          </w14:textFill>
        </w:rPr>
        <w:t>提出了质疑，</w:t>
      </w:r>
      <w:r>
        <w:rPr>
          <w:rFonts w:hint="eastAsia" w:ascii="仿宋" w:hAnsi="仿宋" w:eastAsia="仿宋" w:cs="仿宋"/>
          <w:color w:val="000000" w:themeColor="text1"/>
          <w:sz w:val="21"/>
          <w:szCs w:val="21"/>
          <w:u w:val="single"/>
          <w:lang w:eastAsia="zh-CN"/>
          <w14:textFill>
            <w14:solidFill>
              <w14:schemeClr w14:val="tx1"/>
            </w14:solidFill>
          </w14:textFill>
        </w:rPr>
        <w:t>（其于    年  月  日作出书面答复，因对其作出的答复不满意）/（被质疑人未在法定期内予以答复，按照政府采购有关规定）</w:t>
      </w:r>
      <w:r>
        <w:rPr>
          <w:rFonts w:hint="eastAsia" w:ascii="仿宋" w:hAnsi="仿宋" w:eastAsia="仿宋" w:cs="仿宋"/>
          <w:color w:val="000000" w:themeColor="text1"/>
          <w:sz w:val="21"/>
          <w:szCs w:val="21"/>
          <w:lang w:eastAsia="zh-CN"/>
          <w14:textFill>
            <w14:solidFill>
              <w14:schemeClr w14:val="tx1"/>
            </w14:solidFill>
          </w14:textFill>
        </w:rPr>
        <w:t>，现向贵机关提起投诉：</w:t>
      </w:r>
    </w:p>
    <w:p>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w:t>
      </w:r>
      <w:r>
        <w:rPr>
          <w:rFonts w:hint="eastAsia" w:ascii="仿宋" w:hAnsi="仿宋" w:eastAsia="仿宋" w:cs="仿宋"/>
          <w:color w:val="000000" w:themeColor="text1"/>
          <w:sz w:val="21"/>
          <w:szCs w:val="21"/>
          <w:u w:val="single"/>
          <w:lang w:eastAsia="zh-CN"/>
          <w14:textFill>
            <w14:solidFill>
              <w14:schemeClr w14:val="tx1"/>
            </w14:solidFill>
          </w14:textFill>
        </w:rPr>
        <w:t>具体的投诉事项及事实依据；</w:t>
      </w:r>
    </w:p>
    <w:p>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w:t>
      </w:r>
      <w:r>
        <w:rPr>
          <w:rFonts w:hint="eastAsia" w:ascii="仿宋" w:hAnsi="仿宋" w:eastAsia="仿宋" w:cs="仿宋"/>
          <w:color w:val="000000" w:themeColor="text1"/>
          <w:sz w:val="21"/>
          <w:szCs w:val="21"/>
          <w:u w:val="single"/>
          <w:lang w:eastAsia="zh-CN"/>
          <w14:textFill>
            <w14:solidFill>
              <w14:schemeClr w14:val="tx1"/>
            </w14:solidFill>
          </w14:textFill>
        </w:rPr>
        <w:t>质疑和质疑答复情况简要描述；</w:t>
      </w:r>
    </w:p>
    <w:p>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w:t>
      </w:r>
      <w:r>
        <w:rPr>
          <w:rFonts w:hint="eastAsia" w:ascii="仿宋" w:hAnsi="仿宋" w:eastAsia="仿宋" w:cs="仿宋"/>
          <w:color w:val="000000" w:themeColor="text1"/>
          <w:sz w:val="21"/>
          <w:szCs w:val="21"/>
          <w:u w:val="single"/>
          <w:lang w:eastAsia="zh-CN"/>
          <w14:textFill>
            <w14:solidFill>
              <w14:schemeClr w14:val="tx1"/>
            </w14:solidFill>
          </w14:textFill>
        </w:rPr>
        <w:t>投诉请求。</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附件：</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1.质疑书和质疑答复书；</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2.证据材料（需注明证据来源），证人的姓名、住址和联系方式等；</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3.营业执照；</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4.法定代表人身份证明函</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5.法定代表人授权委托书（包含法定代表人和委托代理人的身份证复印件）；</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6.政府采购监管部门认为应当提供的其它材料。</w:t>
      </w:r>
    </w:p>
    <w:p>
      <w:pPr>
        <w:spacing w:line="400" w:lineRule="exact"/>
        <w:jc w:val="center"/>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投诉供应商：</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（盖章）</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法定代表人（或主要负责人）：</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（签章）</w:t>
      </w:r>
    </w:p>
    <w:p>
      <w:pPr>
        <w:spacing w:line="400" w:lineRule="exact"/>
        <w:ind w:firstLine="3990" w:firstLineChars="19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年</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月</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日</w:t>
      </w:r>
    </w:p>
    <w:p>
      <w:pPr>
        <w:spacing w:line="400" w:lineRule="exact"/>
        <w:rPr>
          <w:rFonts w:ascii="仿宋" w:hAnsi="仿宋" w:eastAsia="仿宋" w:cs="仿宋"/>
          <w:color w:val="000000" w:themeColor="text1"/>
          <w:sz w:val="21"/>
          <w:szCs w:val="21"/>
          <w:lang w:eastAsia="zh-CN"/>
          <w14:textFill>
            <w14:solidFill>
              <w14:schemeClr w14:val="tx1"/>
            </w14:solidFill>
          </w14:textFill>
        </w:rPr>
      </w:pPr>
    </w:p>
    <w:p>
      <w:pPr>
        <w:spacing w:line="400" w:lineRule="exact"/>
        <w:jc w:val="righ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本投诉书正本叁份，副本</w:t>
      </w:r>
      <w:r>
        <w:rPr>
          <w:rFonts w:hint="eastAsia" w:ascii="仿宋" w:hAnsi="仿宋" w:eastAsia="仿宋" w:cs="仿宋"/>
          <w:color w:val="000000" w:themeColor="text1"/>
          <w:sz w:val="21"/>
          <w:szCs w:val="21"/>
          <w:u w:val="single"/>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份并附电子文档。</w:t>
      </w:r>
    </w:p>
    <w:p>
      <w:pPr>
        <w:jc w:val="center"/>
        <w:outlineLvl w:val="0"/>
        <w:rPr>
          <w:rFonts w:ascii="仿宋" w:hAnsi="仿宋" w:eastAsia="仿宋" w:cs="仿宋"/>
          <w:b/>
          <w:bCs/>
          <w:color w:val="000000" w:themeColor="text1"/>
          <w:sz w:val="32"/>
          <w:szCs w:val="32"/>
          <w:lang w:eastAsia="zh-CN"/>
          <w14:textFill>
            <w14:solidFill>
              <w14:schemeClr w14:val="tx1"/>
            </w14:solidFill>
          </w14:textFill>
        </w:rPr>
      </w:pPr>
      <w:bookmarkStart w:id="27" w:name="_Toc17515"/>
    </w:p>
    <w:p>
      <w:pPr>
        <w:jc w:val="center"/>
        <w:outlineLvl w:val="0"/>
        <w:rPr>
          <w:rFonts w:ascii="仿宋" w:hAnsi="仿宋" w:eastAsia="仿宋" w:cs="仿宋"/>
          <w:b/>
          <w:bCs/>
          <w:color w:val="000000" w:themeColor="text1"/>
          <w:sz w:val="32"/>
          <w:szCs w:val="32"/>
          <w:lang w:eastAsia="zh-CN"/>
          <w14:textFill>
            <w14:solidFill>
              <w14:schemeClr w14:val="tx1"/>
            </w14:solidFill>
          </w14:textFill>
        </w:rPr>
      </w:pPr>
    </w:p>
    <w:p>
      <w:pPr>
        <w:jc w:val="center"/>
        <w:outlineLvl w:val="0"/>
        <w:rPr>
          <w:rFonts w:ascii="仿宋" w:hAnsi="仿宋" w:eastAsia="仿宋" w:cs="仿宋"/>
          <w:b/>
          <w:bCs/>
          <w:color w:val="000000" w:themeColor="text1"/>
          <w:sz w:val="32"/>
          <w:szCs w:val="32"/>
          <w:lang w:eastAsia="zh-CN"/>
          <w14:textFill>
            <w14:solidFill>
              <w14:schemeClr w14:val="tx1"/>
            </w14:solidFill>
          </w14:textFill>
        </w:rPr>
      </w:pPr>
    </w:p>
    <w:p>
      <w:pPr>
        <w:jc w:val="center"/>
        <w:outlineLvl w:val="0"/>
        <w:rPr>
          <w:rFonts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投诉相关说明</w:t>
      </w:r>
      <w:bookmarkEnd w:id="27"/>
    </w:p>
    <w:p>
      <w:pPr>
        <w:widowControl/>
        <w:spacing w:line="400" w:lineRule="exact"/>
        <w:ind w:firstLine="420"/>
        <w:rPr>
          <w:rFonts w:ascii="仿宋" w:hAnsi="仿宋" w:eastAsia="仿宋" w:cs="仿宋"/>
          <w:color w:val="000000" w:themeColor="text1"/>
          <w:sz w:val="21"/>
          <w:szCs w:val="21"/>
          <w:lang w:eastAsia="zh-CN"/>
          <w14:textFill>
            <w14:solidFill>
              <w14:schemeClr w14:val="tx1"/>
            </w14:solidFill>
          </w14:textFill>
        </w:rPr>
      </w:pPr>
    </w:p>
    <w:p>
      <w:pPr>
        <w:widowControl/>
        <w:spacing w:line="400" w:lineRule="exact"/>
        <w:ind w:firstLine="42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投诉人应当满足《政府采购法》、《政府采购法实施条例》和《政府采购供应商投诉处理办法》的相关规定。</w:t>
      </w:r>
    </w:p>
    <w:p>
      <w:pPr>
        <w:numPr>
          <w:ilvl w:val="0"/>
          <w:numId w:val="5"/>
        </w:numPr>
        <w:spacing w:line="400" w:lineRule="exact"/>
        <w:ind w:left="4089" w:leftChars="304" w:hanging="3360" w:hangingChars="1600"/>
        <w:outlineLvl w:val="0"/>
        <w:rPr>
          <w:rFonts w:ascii="仿宋" w:hAnsi="仿宋" w:eastAsia="仿宋" w:cs="仿宋"/>
          <w:b/>
          <w:bCs/>
          <w:color w:val="000000" w:themeColor="text1"/>
          <w:sz w:val="21"/>
          <w:szCs w:val="21"/>
          <w14:textFill>
            <w14:solidFill>
              <w14:schemeClr w14:val="tx1"/>
            </w14:solidFill>
          </w14:textFill>
        </w:rPr>
      </w:pPr>
      <w:bookmarkStart w:id="28" w:name="_Toc11499"/>
      <w:r>
        <w:rPr>
          <w:rFonts w:hint="eastAsia" w:ascii="仿宋" w:hAnsi="仿宋" w:eastAsia="仿宋" w:cs="仿宋"/>
          <w:b/>
          <w:bCs/>
          <w:color w:val="000000" w:themeColor="text1"/>
          <w:sz w:val="21"/>
          <w:szCs w:val="21"/>
          <w14:textFill>
            <w14:solidFill>
              <w14:schemeClr w14:val="tx1"/>
            </w14:solidFill>
          </w14:textFill>
        </w:rPr>
        <w:t>质疑前置及时间要求</w:t>
      </w:r>
      <w:bookmarkEnd w:id="28"/>
    </w:p>
    <w:p>
      <w:pPr>
        <w:widowControl/>
        <w:spacing w:line="400" w:lineRule="exact"/>
        <w:ind w:firstLine="420"/>
        <w:rPr>
          <w:rFonts w:ascii="仿宋" w:hAnsi="仿宋" w:eastAsia="仿宋" w:cs="仿宋"/>
          <w:color w:val="000000" w:themeColor="text1"/>
          <w:sz w:val="21"/>
          <w:szCs w:val="21"/>
          <w:shd w:val="clear" w:color="auto" w:fill="FFFFFF"/>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《中华人民共和国政府采购法》</w:t>
      </w: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第五十一条：供应商对政府采购活动事项有疑问的，可以向采购人提出询问，采购人应当及时作出答复，但答复的内容不得涉及商业秘密。</w:t>
      </w:r>
    </w:p>
    <w:p>
      <w:pPr>
        <w:widowControl/>
        <w:spacing w:line="400" w:lineRule="exact"/>
        <w:ind w:firstLine="42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 xml:space="preserve"> 第五十二条：供应商认为采购文件、采购过程和中标、中标结果使自己的权益受到损害的，可以在知道或者应知其权益受到损害之日起七个工作日内，以书面形式向采购人提出质疑。</w:t>
      </w:r>
    </w:p>
    <w:p>
      <w:pPr>
        <w:widowControl/>
        <w:spacing w:line="400" w:lineRule="exact"/>
        <w:ind w:firstLine="420"/>
        <w:rPr>
          <w:rFonts w:ascii="仿宋" w:hAnsi="仿宋" w:eastAsia="仿宋" w:cs="仿宋"/>
          <w:color w:val="000000" w:themeColor="text1"/>
          <w:sz w:val="21"/>
          <w:szCs w:val="21"/>
          <w:shd w:val="clear" w:color="auto" w:fill="FFFFFF"/>
          <w:lang w:eastAsia="zh-CN"/>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 xml:space="preserve"> 第五十三条：采购人应当在收到供应商的书面质疑后七个工作日内作出答复，并以书面形式通知质疑供应商和其他有关供应商，但答复的内容不得涉及商业秘密。</w:t>
      </w:r>
    </w:p>
    <w:p>
      <w:pPr>
        <w:widowControl/>
        <w:spacing w:line="400" w:lineRule="exact"/>
        <w:ind w:firstLine="420"/>
        <w:rPr>
          <w:rFonts w:ascii="仿宋" w:hAnsi="仿宋" w:eastAsia="仿宋" w:cs="仿宋"/>
          <w:color w:val="000000" w:themeColor="text1"/>
          <w:sz w:val="21"/>
          <w:szCs w:val="21"/>
          <w:shd w:val="clear" w:color="auto" w:fill="FFFFFF"/>
          <w:lang w:eastAsia="zh-CN"/>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widowControl/>
        <w:spacing w:line="400" w:lineRule="exact"/>
        <w:ind w:firstLine="420"/>
        <w:rPr>
          <w:rFonts w:ascii="仿宋" w:hAnsi="仿宋" w:eastAsia="仿宋" w:cs="仿宋"/>
          <w:color w:val="000000" w:themeColor="text1"/>
          <w:sz w:val="21"/>
          <w:szCs w:val="21"/>
          <w:shd w:val="clear" w:color="auto" w:fill="FFFFFF"/>
          <w:lang w:eastAsia="zh-CN"/>
          <w14:textFill>
            <w14:solidFill>
              <w14:schemeClr w14:val="tx1"/>
            </w14:solidFill>
          </w14:textFill>
        </w:rPr>
      </w:pPr>
      <w:r>
        <w:rPr>
          <w:rFonts w:hint="eastAsia" w:ascii="仿宋" w:hAnsi="仿宋" w:eastAsia="仿宋" w:cs="仿宋"/>
          <w:color w:val="000000" w:themeColor="text1"/>
          <w:sz w:val="21"/>
          <w:szCs w:val="21"/>
          <w:shd w:val="clear" w:color="auto" w:fill="FFFFFF"/>
          <w:lang w:eastAsia="zh-CN"/>
          <w14:textFill>
            <w14:solidFill>
              <w14:schemeClr w14:val="tx1"/>
            </w14:solidFill>
          </w14:textFill>
        </w:rPr>
        <w:t xml:space="preserve">  《政府采购实施条例》第五十五条：供应商质疑、投诉应当有明确的请求和必要的证明材料。供应商投诉的事项不得超出质疑事项的范围。</w:t>
      </w:r>
    </w:p>
    <w:p>
      <w:pPr>
        <w:spacing w:line="400" w:lineRule="exact"/>
        <w:rPr>
          <w:rFonts w:ascii="仿宋" w:hAnsi="仿宋" w:eastAsia="仿宋" w:cs="仿宋"/>
          <w:color w:val="000000" w:themeColor="text1"/>
          <w:sz w:val="21"/>
          <w:szCs w:val="21"/>
          <w:lang w:eastAsia="zh-CN"/>
          <w14:textFill>
            <w14:solidFill>
              <w14:schemeClr w14:val="tx1"/>
            </w14:solidFill>
          </w14:textFill>
        </w:rPr>
      </w:pPr>
    </w:p>
    <w:p>
      <w:pPr>
        <w:spacing w:line="400" w:lineRule="exact"/>
        <w:ind w:left="3780" w:hanging="3780" w:hangingChars="1800"/>
        <w:outlineLvl w:val="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w:t>
      </w:r>
      <w:r>
        <w:rPr>
          <w:rFonts w:hint="eastAsia" w:ascii="仿宋" w:hAnsi="仿宋" w:eastAsia="仿宋" w:cs="仿宋"/>
          <w:b/>
          <w:bCs/>
          <w:color w:val="000000" w:themeColor="text1"/>
          <w:sz w:val="21"/>
          <w:szCs w:val="21"/>
          <w:lang w:eastAsia="zh-CN"/>
          <w14:textFill>
            <w14:solidFill>
              <w14:schemeClr w14:val="tx1"/>
            </w14:solidFill>
          </w14:textFill>
        </w:rPr>
        <w:t xml:space="preserve">   </w:t>
      </w:r>
      <w:bookmarkStart w:id="29" w:name="_Toc13508"/>
      <w:r>
        <w:rPr>
          <w:rFonts w:hint="eastAsia" w:ascii="仿宋" w:hAnsi="仿宋" w:eastAsia="仿宋" w:cs="仿宋"/>
          <w:b/>
          <w:bCs/>
          <w:color w:val="000000" w:themeColor="text1"/>
          <w:sz w:val="21"/>
          <w:szCs w:val="21"/>
          <w:lang w:eastAsia="zh-CN"/>
          <w14:textFill>
            <w14:solidFill>
              <w14:schemeClr w14:val="tx1"/>
            </w14:solidFill>
          </w14:textFill>
        </w:rPr>
        <w:t>二、书面方式</w:t>
      </w:r>
      <w:bookmarkEnd w:id="29"/>
    </w:p>
    <w:p>
      <w:pPr>
        <w:spacing w:line="400" w:lineRule="exact"/>
        <w:ind w:left="3780" w:hanging="3780" w:hangingChars="18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《政府采购供应商投诉处理办法》第八条：投诉人投诉</w:t>
      </w:r>
    </w:p>
    <w:p>
      <w:p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时，应当提交投诉书，并按照被投诉人以及与投诉事项有关的供应商数量提供投诉书的副本。</w:t>
      </w:r>
    </w:p>
    <w:p>
      <w:pPr>
        <w:spacing w:line="400" w:lineRule="exact"/>
        <w:ind w:left="3780" w:hanging="3780" w:hangingChars="18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投诉书应当包括下列主要内容：</w:t>
      </w:r>
    </w:p>
    <w:p>
      <w:pPr>
        <w:numPr>
          <w:ilvl w:val="0"/>
          <w:numId w:val="6"/>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投诉人和被投诉人的名称、地址、电话等；</w:t>
      </w:r>
    </w:p>
    <w:p>
      <w:pPr>
        <w:numPr>
          <w:ilvl w:val="0"/>
          <w:numId w:val="6"/>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具体的投诉事项及事实依据；</w:t>
      </w:r>
    </w:p>
    <w:p>
      <w:pPr>
        <w:numPr>
          <w:ilvl w:val="0"/>
          <w:numId w:val="6"/>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质疑和质疑答复情况及相关证明材料；</w:t>
      </w:r>
    </w:p>
    <w:p>
      <w:pPr>
        <w:numPr>
          <w:ilvl w:val="0"/>
          <w:numId w:val="6"/>
        </w:numPr>
        <w:spacing w:line="400" w:lineRule="exac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提起投诉的日期。</w:t>
      </w:r>
    </w:p>
    <w:p>
      <w:pPr>
        <w:spacing w:line="400" w:lineRule="exact"/>
        <w:ind w:firstLine="64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投诉书应当署名。投诉人为自然人，应当由本人签章；投诉人为法人或者其他组织的，应当由法定代表人或者主要负责人签章并加盖公章。</w:t>
      </w:r>
    </w:p>
    <w:p>
      <w:pPr>
        <w:spacing w:line="400" w:lineRule="exact"/>
        <w:ind w:firstLine="64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spacing w:line="400" w:lineRule="exact"/>
        <w:ind w:firstLine="64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《政府采购供应商投诉处理办法》第十条：投诉人提起投诉应当符合下列条件：</w:t>
      </w:r>
    </w:p>
    <w:p>
      <w:pPr>
        <w:numPr>
          <w:ilvl w:val="0"/>
          <w:numId w:val="7"/>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投诉人是参与所投诉政府采购活动的供应商；</w:t>
      </w:r>
    </w:p>
    <w:p>
      <w:pPr>
        <w:numPr>
          <w:ilvl w:val="0"/>
          <w:numId w:val="7"/>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提起投诉诉前已依法进行质疑；</w:t>
      </w:r>
    </w:p>
    <w:p>
      <w:pPr>
        <w:numPr>
          <w:ilvl w:val="0"/>
          <w:numId w:val="7"/>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投诉书内容符合本办法的规定；</w:t>
      </w:r>
    </w:p>
    <w:p>
      <w:pPr>
        <w:numPr>
          <w:ilvl w:val="0"/>
          <w:numId w:val="7"/>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在投诉有效期内提起投诉；</w:t>
      </w:r>
    </w:p>
    <w:p>
      <w:pPr>
        <w:numPr>
          <w:ilvl w:val="0"/>
          <w:numId w:val="7"/>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属于本级财政部门管辖；</w:t>
      </w:r>
    </w:p>
    <w:p>
      <w:pPr>
        <w:numPr>
          <w:ilvl w:val="0"/>
          <w:numId w:val="7"/>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同一投诉事项未经财政部门投诉处理；</w:t>
      </w:r>
    </w:p>
    <w:p>
      <w:pPr>
        <w:numPr>
          <w:ilvl w:val="0"/>
          <w:numId w:val="7"/>
        </w:numPr>
        <w:spacing w:line="400" w:lineRule="exact"/>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国务院财政部门规定的其他条件。</w:t>
      </w:r>
    </w:p>
    <w:p>
      <w:pPr>
        <w:spacing w:line="400" w:lineRule="exact"/>
        <w:ind w:left="3780" w:hanging="3780" w:hangingChars="18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w:t>
      </w:r>
    </w:p>
    <w:p>
      <w:pPr>
        <w:outlineLvl w:val="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 </w:t>
      </w:r>
      <w:r>
        <w:rPr>
          <w:rFonts w:hint="eastAsia" w:ascii="仿宋" w:hAnsi="仿宋" w:eastAsia="仿宋" w:cs="仿宋"/>
          <w:b/>
          <w:bCs/>
          <w:color w:val="000000" w:themeColor="text1"/>
          <w:sz w:val="21"/>
          <w:szCs w:val="21"/>
          <w:lang w:eastAsia="zh-CN"/>
          <w14:textFill>
            <w14:solidFill>
              <w14:schemeClr w14:val="tx1"/>
            </w14:solidFill>
          </w14:textFill>
        </w:rPr>
        <w:t xml:space="preserve">   </w:t>
      </w:r>
      <w:bookmarkStart w:id="30" w:name="_Toc5978"/>
      <w:r>
        <w:rPr>
          <w:rFonts w:hint="eastAsia" w:ascii="仿宋" w:hAnsi="仿宋" w:eastAsia="仿宋" w:cs="仿宋"/>
          <w:b/>
          <w:bCs/>
          <w:color w:val="000000" w:themeColor="text1"/>
          <w:sz w:val="21"/>
          <w:szCs w:val="21"/>
          <w:lang w:eastAsia="zh-CN"/>
          <w14:textFill>
            <w14:solidFill>
              <w14:schemeClr w14:val="tx1"/>
            </w14:solidFill>
          </w14:textFill>
        </w:rPr>
        <w:t>三、虚假、恶意投诉法律责任</w:t>
      </w:r>
      <w:bookmarkEnd w:id="30"/>
    </w:p>
    <w:p>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第七十三条：供应商捏造实施、提供虚假材料或者以非法手段取得证明材料进行投诉的，由财政部门列入不良行为记录名单，禁止其1至3年内参加政府采购活动。</w:t>
      </w:r>
    </w:p>
    <w:p>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《政府采购供应商投诉处理办法》第二十六条：投诉人有下列情形之一的，属于虚假、恶意投诉，财政部门应当驳回投诉，将其列入不良行为记录名单，并依法予以处罚：</w:t>
      </w:r>
    </w:p>
    <w:p>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（一）1年内3次以上投诉均查无实据的；</w:t>
      </w:r>
    </w:p>
    <w:p>
      <w:pPr>
        <w:spacing w:line="40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（二）捏造事实或者提供虚假投诉材料的。</w:t>
      </w:r>
    </w:p>
    <w:p>
      <w:pPr>
        <w:spacing w:line="400" w:lineRule="exact"/>
        <w:rPr>
          <w:rFonts w:ascii="仿宋" w:hAnsi="仿宋" w:eastAsia="仿宋" w:cs="仿宋"/>
          <w:color w:val="000000" w:themeColor="text1"/>
          <w:sz w:val="21"/>
          <w:szCs w:val="21"/>
          <w:lang w:eastAsia="zh-CN"/>
          <w14:textFill>
            <w14:solidFill>
              <w14:schemeClr w14:val="tx1"/>
            </w14:solidFill>
          </w14:textFill>
        </w:rPr>
      </w:pPr>
    </w:p>
    <w:p>
      <w:pPr>
        <w:spacing w:line="400" w:lineRule="exact"/>
        <w:rPr>
          <w:rFonts w:ascii="仿宋" w:hAnsi="仿宋" w:eastAsia="仿宋" w:cs="仿宋"/>
          <w:color w:val="000000" w:themeColor="text1"/>
          <w:sz w:val="21"/>
          <w:szCs w:val="21"/>
          <w:lang w:eastAsia="zh-CN"/>
          <w14:textFill>
            <w14:solidFill>
              <w14:schemeClr w14:val="tx1"/>
            </w14:solidFill>
          </w14:textFill>
        </w:rPr>
      </w:pPr>
    </w:p>
    <w:p>
      <w:pPr>
        <w:jc w:val="both"/>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递交投诉书地址：克州政府采购办监管办公室</w:t>
      </w:r>
    </w:p>
    <w:p>
      <w:pPr>
        <w:jc w:val="right"/>
        <w:rPr>
          <w:rFonts w:ascii="仿宋" w:hAnsi="仿宋" w:eastAsia="仿宋" w:cs="仿宋"/>
          <w:color w:val="000000" w:themeColor="text1"/>
          <w:sz w:val="32"/>
          <w:szCs w:val="32"/>
          <w:lang w:eastAsia="zh-CN"/>
          <w14:textFill>
            <w14:solidFill>
              <w14:schemeClr w14:val="tx1"/>
            </w14:solidFill>
          </w14:textFill>
        </w:rPr>
      </w:pPr>
    </w:p>
    <w:p>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pPr>
        <w:spacing w:line="540" w:lineRule="exact"/>
        <w:jc w:val="center"/>
        <w:rPr>
          <w:rFonts w:ascii="仿宋" w:hAnsi="仿宋" w:eastAsia="仿宋" w:cs="仿宋"/>
          <w:b/>
          <w:bCs/>
          <w:color w:val="000000" w:themeColor="text1"/>
          <w:sz w:val="44"/>
          <w:szCs w:val="44"/>
          <w:lang w:eastAsia="zh-CN"/>
          <w14:textFill>
            <w14:solidFill>
              <w14:schemeClr w14:val="tx1"/>
            </w14:solidFill>
          </w14:textFill>
        </w:rPr>
      </w:pPr>
    </w:p>
    <w:p>
      <w:pPr>
        <w:spacing w:line="540" w:lineRule="exact"/>
        <w:jc w:val="center"/>
        <w:outlineLvl w:val="0"/>
        <w:rPr>
          <w:rFonts w:hint="eastAsia" w:ascii="仿宋" w:hAnsi="仿宋" w:eastAsia="仿宋" w:cs="仿宋"/>
          <w:b/>
          <w:bCs/>
          <w:color w:val="000000" w:themeColor="text1"/>
          <w:sz w:val="32"/>
          <w:szCs w:val="32"/>
          <w:lang w:eastAsia="zh-CN"/>
          <w14:textFill>
            <w14:solidFill>
              <w14:schemeClr w14:val="tx1"/>
            </w14:solidFill>
          </w14:textFill>
        </w:rPr>
      </w:pPr>
      <w:bookmarkStart w:id="31" w:name="_Toc1697"/>
    </w:p>
    <w:p>
      <w:pPr>
        <w:spacing w:line="540" w:lineRule="exact"/>
        <w:jc w:val="center"/>
        <w:outlineLvl w:val="0"/>
        <w:rPr>
          <w:rFonts w:hint="eastAsia" w:ascii="仿宋" w:hAnsi="仿宋" w:eastAsia="仿宋" w:cs="仿宋"/>
          <w:b/>
          <w:bCs/>
          <w:color w:val="000000" w:themeColor="text1"/>
          <w:sz w:val="32"/>
          <w:szCs w:val="32"/>
          <w:lang w:eastAsia="zh-CN"/>
          <w14:textFill>
            <w14:solidFill>
              <w14:schemeClr w14:val="tx1"/>
            </w14:solidFill>
          </w14:textFill>
        </w:rPr>
      </w:pPr>
    </w:p>
    <w:p>
      <w:pPr>
        <w:spacing w:line="540" w:lineRule="exact"/>
        <w:jc w:val="center"/>
        <w:outlineLvl w:val="0"/>
        <w:rPr>
          <w:rFonts w:hint="eastAsia" w:ascii="仿宋" w:hAnsi="仿宋" w:eastAsia="仿宋" w:cs="仿宋"/>
          <w:b/>
          <w:bCs/>
          <w:color w:val="000000" w:themeColor="text1"/>
          <w:sz w:val="32"/>
          <w:szCs w:val="32"/>
          <w:lang w:eastAsia="zh-CN"/>
          <w14:textFill>
            <w14:solidFill>
              <w14:schemeClr w14:val="tx1"/>
            </w14:solidFill>
          </w14:textFill>
        </w:rPr>
      </w:pPr>
    </w:p>
    <w:p>
      <w:pPr>
        <w:spacing w:line="540" w:lineRule="exact"/>
        <w:jc w:val="center"/>
        <w:outlineLvl w:val="0"/>
        <w:rPr>
          <w:rFonts w:hint="eastAsia" w:ascii="仿宋" w:hAnsi="仿宋" w:eastAsia="仿宋" w:cs="仿宋"/>
          <w:b/>
          <w:bCs/>
          <w:color w:val="000000" w:themeColor="text1"/>
          <w:sz w:val="32"/>
          <w:szCs w:val="32"/>
          <w:lang w:eastAsia="zh-CN"/>
          <w14:textFill>
            <w14:solidFill>
              <w14:schemeClr w14:val="tx1"/>
            </w14:solidFill>
          </w14:textFill>
        </w:rPr>
      </w:pPr>
    </w:p>
    <w:p>
      <w:pPr>
        <w:spacing w:line="540" w:lineRule="exact"/>
        <w:jc w:val="center"/>
        <w:outlineLvl w:val="0"/>
        <w:rPr>
          <w:rFonts w:hint="eastAsia" w:ascii="仿宋" w:hAnsi="仿宋" w:eastAsia="仿宋" w:cs="仿宋"/>
          <w:b/>
          <w:bCs/>
          <w:color w:val="000000" w:themeColor="text1"/>
          <w:sz w:val="32"/>
          <w:szCs w:val="32"/>
          <w:lang w:eastAsia="zh-CN"/>
          <w14:textFill>
            <w14:solidFill>
              <w14:schemeClr w14:val="tx1"/>
            </w14:solidFill>
          </w14:textFill>
        </w:rPr>
      </w:pPr>
    </w:p>
    <w:p>
      <w:pPr>
        <w:spacing w:line="540" w:lineRule="exact"/>
        <w:jc w:val="center"/>
        <w:outlineLvl w:val="0"/>
        <w:rPr>
          <w:rFonts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质疑函范本</w:t>
      </w:r>
      <w:bookmarkEnd w:id="31"/>
    </w:p>
    <w:p>
      <w:pPr>
        <w:adjustRightInd w:val="0"/>
        <w:snapToGrid w:val="0"/>
        <w:spacing w:before="312" w:beforeLines="100" w:line="540" w:lineRule="exact"/>
        <w:ind w:firstLine="420" w:firstLineChars="200"/>
        <w:outlineLvl w:val="0"/>
        <w:rPr>
          <w:rFonts w:ascii="仿宋" w:hAnsi="仿宋" w:eastAsia="仿宋" w:cs="仿宋"/>
          <w:bCs/>
          <w:color w:val="000000" w:themeColor="text1"/>
          <w:sz w:val="21"/>
          <w:szCs w:val="21"/>
          <w:lang w:eastAsia="zh-CN"/>
          <w14:textFill>
            <w14:solidFill>
              <w14:schemeClr w14:val="tx1"/>
            </w14:solidFill>
          </w14:textFill>
        </w:rPr>
      </w:pPr>
      <w:bookmarkStart w:id="32" w:name="_Toc9061"/>
      <w:r>
        <w:rPr>
          <w:rFonts w:hint="eastAsia" w:ascii="仿宋" w:hAnsi="仿宋" w:eastAsia="仿宋" w:cs="仿宋"/>
          <w:bCs/>
          <w:color w:val="000000" w:themeColor="text1"/>
          <w:sz w:val="21"/>
          <w:szCs w:val="21"/>
          <w:lang w:eastAsia="zh-CN"/>
          <w14:textFill>
            <w14:solidFill>
              <w14:schemeClr w14:val="tx1"/>
            </w14:solidFill>
          </w14:textFill>
        </w:rPr>
        <w:t>一、质疑供应商基本信息</w:t>
      </w:r>
      <w:bookmarkEnd w:id="32"/>
    </w:p>
    <w:p>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质疑供应商：</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地址：</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邮编：</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联系人：</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联系电话：</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授权代表：</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联系电话：</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地址： </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邮编：</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outlineLvl w:val="0"/>
        <w:rPr>
          <w:rFonts w:ascii="仿宋" w:hAnsi="仿宋" w:eastAsia="仿宋" w:cs="仿宋"/>
          <w:bCs/>
          <w:color w:val="000000" w:themeColor="text1"/>
          <w:sz w:val="21"/>
          <w:szCs w:val="21"/>
          <w:lang w:eastAsia="zh-CN"/>
          <w14:textFill>
            <w14:solidFill>
              <w14:schemeClr w14:val="tx1"/>
            </w14:solidFill>
          </w14:textFill>
        </w:rPr>
      </w:pPr>
      <w:bookmarkStart w:id="33" w:name="_Toc15938"/>
      <w:r>
        <w:rPr>
          <w:rFonts w:hint="eastAsia" w:ascii="仿宋" w:hAnsi="仿宋" w:eastAsia="仿宋" w:cs="仿宋"/>
          <w:bCs/>
          <w:color w:val="000000" w:themeColor="text1"/>
          <w:sz w:val="21"/>
          <w:szCs w:val="21"/>
          <w:lang w:eastAsia="zh-CN"/>
          <w14:textFill>
            <w14:solidFill>
              <w14:schemeClr w14:val="tx1"/>
            </w14:solidFill>
          </w14:textFill>
        </w:rPr>
        <w:t>二、质疑项目基本情况</w:t>
      </w:r>
      <w:bookmarkEnd w:id="33"/>
    </w:p>
    <w:p>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质疑项目的名称：</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质疑项目的编号：</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r>
        <w:rPr>
          <w:rFonts w:hint="eastAsia" w:ascii="仿宋" w:hAnsi="仿宋" w:eastAsia="仿宋" w:cs="仿宋"/>
          <w:color w:val="000000" w:themeColor="text1"/>
          <w:sz w:val="21"/>
          <w:szCs w:val="21"/>
          <w:lang w:eastAsia="zh-CN"/>
          <w14:textFill>
            <w14:solidFill>
              <w14:schemeClr w14:val="tx1"/>
            </w14:solidFill>
          </w14:textFill>
        </w:rPr>
        <w:t>包号：</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采购人名称：</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采购文件获取日期：</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outlineLvl w:val="0"/>
        <w:rPr>
          <w:rFonts w:ascii="仿宋" w:hAnsi="仿宋" w:eastAsia="仿宋" w:cs="仿宋"/>
          <w:bCs/>
          <w:color w:val="000000" w:themeColor="text1"/>
          <w:sz w:val="21"/>
          <w:szCs w:val="21"/>
          <w:lang w:eastAsia="zh-CN"/>
          <w14:textFill>
            <w14:solidFill>
              <w14:schemeClr w14:val="tx1"/>
            </w14:solidFill>
          </w14:textFill>
        </w:rPr>
      </w:pPr>
      <w:bookmarkStart w:id="34" w:name="_Toc18271"/>
      <w:r>
        <w:rPr>
          <w:rFonts w:hint="eastAsia" w:ascii="仿宋" w:hAnsi="仿宋" w:eastAsia="仿宋" w:cs="仿宋"/>
          <w:bCs/>
          <w:color w:val="000000" w:themeColor="text1"/>
          <w:sz w:val="21"/>
          <w:szCs w:val="21"/>
          <w:lang w:eastAsia="zh-CN"/>
          <w14:textFill>
            <w14:solidFill>
              <w14:schemeClr w14:val="tx1"/>
            </w14:solidFill>
          </w14:textFill>
        </w:rPr>
        <w:t>三、质疑事项具体内容</w:t>
      </w:r>
      <w:bookmarkEnd w:id="34"/>
    </w:p>
    <w:p>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质疑事项1：</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事实依据：</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法律依据：</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质疑事项2</w:t>
      </w:r>
    </w:p>
    <w:p>
      <w:pPr>
        <w:adjustRightInd w:val="0"/>
        <w:snapToGrid w:val="0"/>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w:t>
      </w:r>
    </w:p>
    <w:p>
      <w:pPr>
        <w:adjustRightInd w:val="0"/>
        <w:snapToGrid w:val="0"/>
        <w:spacing w:line="540" w:lineRule="exact"/>
        <w:ind w:firstLine="420" w:firstLineChars="200"/>
        <w:outlineLvl w:val="0"/>
        <w:rPr>
          <w:rFonts w:ascii="仿宋" w:hAnsi="仿宋" w:eastAsia="仿宋" w:cs="仿宋"/>
          <w:bCs/>
          <w:color w:val="000000" w:themeColor="text1"/>
          <w:sz w:val="21"/>
          <w:szCs w:val="21"/>
          <w:lang w:eastAsia="zh-CN"/>
          <w14:textFill>
            <w14:solidFill>
              <w14:schemeClr w14:val="tx1"/>
            </w14:solidFill>
          </w14:textFill>
        </w:rPr>
      </w:pPr>
      <w:bookmarkStart w:id="35" w:name="_Toc22365"/>
      <w:r>
        <w:rPr>
          <w:rFonts w:hint="eastAsia" w:ascii="仿宋" w:hAnsi="仿宋" w:eastAsia="仿宋" w:cs="仿宋"/>
          <w:bCs/>
          <w:color w:val="000000" w:themeColor="text1"/>
          <w:sz w:val="21"/>
          <w:szCs w:val="21"/>
          <w:lang w:eastAsia="zh-CN"/>
          <w14:textFill>
            <w14:solidFill>
              <w14:schemeClr w14:val="tx1"/>
            </w14:solidFill>
          </w14:textFill>
        </w:rPr>
        <w:t>四、与质疑事项相关的质疑请求</w:t>
      </w:r>
      <w:bookmarkEnd w:id="35"/>
    </w:p>
    <w:p>
      <w:pPr>
        <w:adjustRightInd w:val="0"/>
        <w:snapToGrid w:val="0"/>
        <w:spacing w:line="540" w:lineRule="exact"/>
        <w:ind w:firstLine="420" w:firstLineChars="200"/>
        <w:rPr>
          <w:rFonts w:ascii="仿宋" w:hAnsi="仿宋" w:eastAsia="仿宋" w:cs="仿宋"/>
          <w:color w:val="000000" w:themeColor="text1"/>
          <w:sz w:val="21"/>
          <w:szCs w:val="21"/>
          <w:u w:val="dotted"/>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请求：</w:t>
      </w:r>
      <w:r>
        <w:rPr>
          <w:rFonts w:hint="eastAsia" w:ascii="仿宋" w:hAnsi="仿宋" w:eastAsia="仿宋" w:cs="仿宋"/>
          <w:color w:val="000000" w:themeColor="text1"/>
          <w:sz w:val="21"/>
          <w:szCs w:val="21"/>
          <w:u w:val="dotted"/>
          <w:lang w:eastAsia="zh-CN"/>
          <w14:textFill>
            <w14:solidFill>
              <w14:schemeClr w14:val="tx1"/>
            </w14:solidFill>
          </w14:textFill>
        </w:rPr>
        <w:t xml:space="preserve">                                               </w:t>
      </w:r>
    </w:p>
    <w:p>
      <w:pPr>
        <w:spacing w:line="540" w:lineRule="exact"/>
        <w:ind w:firstLine="420" w:firstLineChars="200"/>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签章(签章)：                   公章：                      </w:t>
      </w:r>
    </w:p>
    <w:p>
      <w:pPr>
        <w:spacing w:line="540" w:lineRule="exact"/>
        <w:ind w:firstLine="420" w:firstLineChars="200"/>
        <w:rPr>
          <w:rFonts w:ascii="仿宋" w:hAnsi="仿宋" w:eastAsia="仿宋" w:cs="仿宋"/>
          <w:b/>
          <w:bCs/>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 xml:space="preserve">日期：    </w:t>
      </w:r>
    </w:p>
    <w:p>
      <w:pPr>
        <w:pageBreakBefore/>
        <w:spacing w:line="440" w:lineRule="exact"/>
        <w:jc w:val="center"/>
        <w:outlineLvl w:val="0"/>
        <w:rPr>
          <w:rFonts w:ascii="仿宋" w:hAnsi="仿宋" w:eastAsia="仿宋" w:cs="仿宋"/>
          <w:b/>
          <w:bCs/>
          <w:color w:val="000000" w:themeColor="text1"/>
          <w:sz w:val="36"/>
          <w:szCs w:val="36"/>
          <w:lang w:eastAsia="zh-CN"/>
          <w14:textFill>
            <w14:solidFill>
              <w14:schemeClr w14:val="tx1"/>
            </w14:solidFill>
          </w14:textFill>
        </w:rPr>
      </w:pPr>
      <w:bookmarkStart w:id="36" w:name="_Toc469495731"/>
      <w:r>
        <w:rPr>
          <w:rFonts w:hint="eastAsia" w:ascii="仿宋" w:hAnsi="仿宋" w:eastAsia="仿宋" w:cs="仿宋"/>
          <w:b/>
          <w:bCs/>
          <w:color w:val="000000" w:themeColor="text1"/>
          <w:sz w:val="36"/>
          <w:szCs w:val="36"/>
          <w:lang w:eastAsia="zh-CN"/>
          <w14:textFill>
            <w14:solidFill>
              <w14:schemeClr w14:val="tx1"/>
            </w14:solidFill>
          </w14:textFill>
        </w:rPr>
        <w:t>第三部分  评标办法</w:t>
      </w:r>
      <w:bookmarkEnd w:id="36"/>
    </w:p>
    <w:p>
      <w:pPr>
        <w:jc w:val="center"/>
        <w:outlineLvl w:val="1"/>
        <w:rPr>
          <w:rFonts w:ascii="仿宋" w:hAnsi="仿宋" w:eastAsia="仿宋" w:cs="仿宋"/>
          <w:b/>
          <w:color w:val="000000" w:themeColor="text1"/>
          <w:sz w:val="28"/>
          <w:szCs w:val="28"/>
          <w:lang w:eastAsia="zh-CN"/>
          <w14:textFill>
            <w14:solidFill>
              <w14:schemeClr w14:val="tx1"/>
            </w14:solidFill>
          </w14:textFill>
        </w:rPr>
      </w:pPr>
      <w:bookmarkStart w:id="37" w:name="_Toc362983802"/>
      <w:bookmarkStart w:id="38" w:name="_Toc469495733"/>
      <w:bookmarkStart w:id="39" w:name="_Toc267320058"/>
      <w:bookmarkStart w:id="40" w:name="_Toc363135205"/>
      <w:r>
        <w:rPr>
          <w:rFonts w:hint="eastAsia" w:ascii="仿宋" w:hAnsi="仿宋" w:eastAsia="仿宋" w:cs="仿宋"/>
          <w:b/>
          <w:color w:val="000000" w:themeColor="text1"/>
          <w:sz w:val="28"/>
          <w:szCs w:val="28"/>
          <w:lang w:eastAsia="zh-CN"/>
          <w14:textFill>
            <w14:solidFill>
              <w14:schemeClr w14:val="tx1"/>
            </w14:solidFill>
          </w14:textFill>
        </w:rPr>
        <w:t>一  总  则</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1、一般规定</w:t>
      </w:r>
    </w:p>
    <w:p>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1.1本项目的招标按照《中华人民共和国政府采购法》、《政府采购货物和服务招标投标管理办法》及政府采购的有关规定进行。</w:t>
      </w:r>
    </w:p>
    <w:p>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1.2评标必须遵循邀请、公平、公正、诚实信用的原则。</w:t>
      </w:r>
    </w:p>
    <w:p>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1.3招标代理机构组织招标、开标、评标工作，全过程接受政府采购有关部门的监督、管理和指导。</w:t>
      </w:r>
    </w:p>
    <w:p>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1.4评标按照招标文件规定的内容进行，采取符合招标文件要求的最低评标价法；</w:t>
      </w:r>
    </w:p>
    <w:p>
      <w:pPr>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1.5本办法的评标对象是指投标人按照招标文件要求提供的有效投标文件，包括投标人应评标委员会要求对原投标文件作出的正式书面澄清文件。</w:t>
      </w:r>
    </w:p>
    <w:p>
      <w:pPr>
        <w:tabs>
          <w:tab w:val="left" w:pos="567"/>
          <w:tab w:val="left" w:pos="1145"/>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2、评标组织机构的组成</w:t>
      </w:r>
    </w:p>
    <w:p>
      <w:pPr>
        <w:widowControl/>
        <w:spacing w:line="440" w:lineRule="exact"/>
        <w:ind w:firstLine="48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2.1</w:t>
      </w:r>
      <w:r>
        <w:rPr>
          <w:rFonts w:hint="eastAsia" w:ascii="仿宋" w:hAnsi="仿宋" w:eastAsia="仿宋" w:cs="仿宋"/>
          <w:color w:val="000000" w:themeColor="text1"/>
          <w:spacing w:val="-2"/>
          <w:lang w:eastAsia="zh-CN"/>
          <w14:textFill>
            <w14:solidFill>
              <w14:schemeClr w14:val="tx1"/>
            </w14:solidFill>
          </w14:textFill>
        </w:rPr>
        <w:t xml:space="preserve"> </w:t>
      </w:r>
      <w:r>
        <w:rPr>
          <w:rFonts w:hint="eastAsia" w:ascii="仿宋" w:hAnsi="仿宋" w:eastAsia="仿宋" w:cs="仿宋"/>
          <w:color w:val="000000" w:themeColor="text1"/>
          <w:szCs w:val="21"/>
          <w:lang w:eastAsia="zh-CN" w:bidi="ar-SA"/>
          <w14:textFill>
            <w14:solidFill>
              <w14:schemeClr w14:val="tx1"/>
            </w14:solidFill>
          </w14:textFill>
        </w:rPr>
        <w:t>评标委员会由采购人代表和有关技术、经济等方面的专家组成，成员人数应当为5人或5人以上单数。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tabs>
          <w:tab w:val="left" w:pos="567"/>
          <w:tab w:val="left" w:pos="1145"/>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2.2评标工作组由招标人及有关专家组成，由评标委员会确认，并接受其领导。</w:t>
      </w:r>
    </w:p>
    <w:p>
      <w:pPr>
        <w:tabs>
          <w:tab w:val="left" w:pos="567"/>
          <w:tab w:val="left" w:pos="1145"/>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2.3评标委员会应相对独立工作，负责评标、撰写技术、商务评标报告。采购代理机构负责评标过程中资料的保管、发放、回收，整理、汇总评标资料。</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3、评标委员会职责</w:t>
      </w:r>
    </w:p>
    <w:p>
      <w:pPr>
        <w:pStyle w:val="36"/>
        <w:spacing w:before="0" w:beforeAutospacing="0" w:after="0" w:afterAutospacing="0" w:line="440" w:lineRule="exact"/>
        <w:ind w:firstLine="535" w:firstLineChars="25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3.1审查投标文件是否符合招标文件要求，并作出评价；</w:t>
      </w:r>
    </w:p>
    <w:p>
      <w:pPr>
        <w:pStyle w:val="36"/>
        <w:spacing w:before="0" w:beforeAutospacing="0" w:after="0" w:afterAutospacing="0" w:line="440" w:lineRule="exact"/>
        <w:ind w:firstLine="535" w:firstLineChars="25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3.2要求投标人对投标文件有关事项作出解释或者澄清；</w:t>
      </w:r>
    </w:p>
    <w:p>
      <w:pPr>
        <w:pStyle w:val="36"/>
        <w:spacing w:before="0" w:beforeAutospacing="0" w:after="0" w:afterAutospacing="0" w:line="440" w:lineRule="exact"/>
        <w:ind w:firstLine="535" w:firstLineChars="25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3.3推荐中标候选人名单；</w:t>
      </w:r>
    </w:p>
    <w:p>
      <w:pPr>
        <w:pStyle w:val="36"/>
        <w:spacing w:before="0" w:beforeAutospacing="0" w:after="0" w:afterAutospacing="0" w:line="440" w:lineRule="exact"/>
        <w:ind w:firstLine="535" w:firstLineChars="255"/>
        <w:rPr>
          <w:rFonts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3.4向招标人、招标代理机构或者有关部门报告非法干预评标工作的行为。</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4、评标委员会义务</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4.1遵纪守法，客观、公正、廉洁地履行职责；</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4.2按照招标文件规定的评标方法和评标标准进行评标，对评审意见承担个人责任；</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4.3对评标过程和结果，以及投标人的商业秘密保密；</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4.4参与评标报告的起草；</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4.5配合有关部门的投诉处理工作；</w:t>
      </w:r>
    </w:p>
    <w:p>
      <w:pPr>
        <w:tabs>
          <w:tab w:val="left" w:pos="567"/>
          <w:tab w:val="left" w:pos="600"/>
        </w:tabs>
        <w:spacing w:line="440" w:lineRule="exact"/>
        <w:ind w:firstLine="612" w:firstLineChars="255"/>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4.6配合招标人、招标代理机构答复投标供应商提出的质疑。</w:t>
      </w:r>
    </w:p>
    <w:p>
      <w:pPr>
        <w:tabs>
          <w:tab w:val="left" w:pos="1547"/>
        </w:tabs>
        <w:spacing w:line="440" w:lineRule="exact"/>
        <w:ind w:firstLine="612" w:firstLineChars="255"/>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 评标程序</w:t>
      </w:r>
    </w:p>
    <w:p>
      <w:pPr>
        <w:pStyle w:val="15"/>
        <w:tabs>
          <w:tab w:val="left" w:pos="720"/>
          <w:tab w:val="clear" w:pos="0"/>
        </w:tabs>
        <w:spacing w:line="440" w:lineRule="exact"/>
        <w:ind w:firstLine="612" w:firstLineChars="255"/>
        <w:rPr>
          <w:rFonts w:ascii="仿宋" w:hAnsi="仿宋" w:eastAsia="仿宋" w:cs="仿宋"/>
          <w:bCs/>
          <w:color w:val="000000" w:themeColor="text1"/>
          <w:szCs w:val="21"/>
          <w:lang w:eastAsia="zh-CN" w:bidi="ar-SA"/>
          <w14:textFill>
            <w14:solidFill>
              <w14:schemeClr w14:val="tx1"/>
            </w14:solidFill>
          </w14:textFill>
        </w:rPr>
      </w:pPr>
      <w:r>
        <w:rPr>
          <w:rFonts w:hint="eastAsia" w:ascii="仿宋" w:hAnsi="仿宋" w:eastAsia="仿宋" w:cs="仿宋"/>
          <w:bCs/>
          <w:color w:val="000000" w:themeColor="text1"/>
          <w:szCs w:val="21"/>
          <w:lang w:eastAsia="zh-CN" w:bidi="ar-SA"/>
          <w14:textFill>
            <w14:solidFill>
              <w14:schemeClr w14:val="tx1"/>
            </w14:solidFill>
          </w14:textFill>
        </w:rPr>
        <w:t>5.1本次评标首先由评标委员会对投标人的投标文件进行初审，对未能通过初审的投标文件作无效标处理；</w:t>
      </w:r>
    </w:p>
    <w:p>
      <w:pPr>
        <w:tabs>
          <w:tab w:val="left" w:pos="720"/>
        </w:tabs>
        <w:spacing w:line="440" w:lineRule="exact"/>
        <w:ind w:firstLine="612" w:firstLineChars="255"/>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5.2对通过初审的投标人的投标文件进行详细的比较和评价。如需要，进行必要的澄清工作；</w:t>
      </w:r>
    </w:p>
    <w:p>
      <w:pPr>
        <w:widowControl/>
        <w:spacing w:line="360" w:lineRule="exact"/>
        <w:ind w:firstLine="482"/>
        <w:rPr>
          <w:rFonts w:ascii="仿宋" w:hAnsi="仿宋" w:eastAsia="仿宋" w:cs="仿宋"/>
          <w:b/>
          <w:bCs/>
          <w:color w:val="000000" w:themeColor="text1"/>
          <w:sz w:val="36"/>
          <w:szCs w:val="36"/>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5.3依据评分标准以及各项权值，各位评委单独就每个投标人的投标文件进行价格、技术、</w:t>
      </w:r>
      <w:r>
        <w:fldChar w:fldCharType="begin"/>
      </w:r>
      <w:r>
        <w:instrText xml:space="preserve"> HYPERLINK "http://zhidao.baidu.com/search?word=%E8%B4%A2%E5%8A%A1%E7%8A%B6%E5%86%B5&amp;fr=qb_search_exp&amp;ie=utf8&amp;eid_gfrom=151" </w:instrText>
      </w:r>
      <w:r>
        <w:fldChar w:fldCharType="separate"/>
      </w:r>
      <w:r>
        <w:rPr>
          <w:rFonts w:hint="eastAsia" w:ascii="仿宋" w:hAnsi="仿宋" w:eastAsia="仿宋" w:cs="仿宋"/>
          <w:color w:val="000000" w:themeColor="text1"/>
          <w:szCs w:val="21"/>
          <w:lang w:eastAsia="zh-CN" w:bidi="ar-SA"/>
          <w14:textFill>
            <w14:solidFill>
              <w14:schemeClr w14:val="tx1"/>
            </w14:solidFill>
          </w14:textFill>
        </w:rPr>
        <w:t>财务状况</w:t>
      </w:r>
      <w:r>
        <w:rPr>
          <w:rFonts w:hint="eastAsia" w:ascii="仿宋" w:hAnsi="仿宋" w:eastAsia="仿宋" w:cs="仿宋"/>
          <w:color w:val="000000" w:themeColor="text1"/>
          <w:szCs w:val="21"/>
          <w:lang w:eastAsia="zh-CN" w:bidi="ar-SA"/>
          <w14:textFill>
            <w14:solidFill>
              <w14:schemeClr w14:val="tx1"/>
            </w14:solidFill>
          </w14:textFill>
        </w:rPr>
        <w:fldChar w:fldCharType="end"/>
      </w:r>
      <w:r>
        <w:rPr>
          <w:rFonts w:hint="eastAsia" w:ascii="仿宋" w:hAnsi="仿宋" w:eastAsia="仿宋" w:cs="仿宋"/>
          <w:color w:val="000000" w:themeColor="text1"/>
          <w:szCs w:val="21"/>
          <w:lang w:eastAsia="zh-CN" w:bidi="ar-SA"/>
          <w14:textFill>
            <w14:solidFill>
              <w14:schemeClr w14:val="tx1"/>
            </w14:solidFill>
          </w14:textFill>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pPr>
        <w:jc w:val="center"/>
        <w:outlineLvl w:val="1"/>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二  投标文件初审</w:t>
      </w:r>
      <w:bookmarkEnd w:id="37"/>
      <w:bookmarkEnd w:id="38"/>
    </w:p>
    <w:p>
      <w:pPr>
        <w:spacing w:line="400" w:lineRule="exact"/>
        <w:ind w:firstLine="352" w:firstLineChars="147"/>
        <w:jc w:val="center"/>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6.资格性审查:</w:t>
      </w:r>
    </w:p>
    <w:p>
      <w:pPr>
        <w:spacing w:line="400" w:lineRule="exact"/>
        <w:ind w:firstLine="352" w:firstLineChars="147"/>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w:t>
      </w:r>
      <w:r>
        <w:rPr>
          <w:rFonts w:hint="eastAsia" w:ascii="仿宋" w:hAnsi="仿宋" w:eastAsia="仿宋" w:cs="仿宋"/>
          <w:color w:val="000000" w:themeColor="text1"/>
          <w:szCs w:val="21"/>
          <w14:textFill>
            <w14:solidFill>
              <w14:schemeClr w14:val="tx1"/>
            </w14:solidFill>
          </w14:textFill>
        </w:rPr>
        <w:t>.1评审细则</w:t>
      </w:r>
    </w:p>
    <w:tbl>
      <w:tblPr>
        <w:tblStyle w:val="18"/>
        <w:tblW w:w="9581" w:type="dxa"/>
        <w:jc w:val="center"/>
        <w:tblLayout w:type="fixed"/>
        <w:tblCellMar>
          <w:top w:w="0" w:type="dxa"/>
          <w:left w:w="0" w:type="dxa"/>
          <w:bottom w:w="0" w:type="dxa"/>
          <w:right w:w="0" w:type="dxa"/>
        </w:tblCellMar>
      </w:tblPr>
      <w:tblGrid>
        <w:gridCol w:w="310"/>
        <w:gridCol w:w="6432"/>
        <w:gridCol w:w="1718"/>
        <w:gridCol w:w="563"/>
        <w:gridCol w:w="558"/>
      </w:tblGrid>
      <w:tr>
        <w:tblPrEx>
          <w:tblCellMar>
            <w:top w:w="0" w:type="dxa"/>
            <w:left w:w="0" w:type="dxa"/>
            <w:bottom w:w="0" w:type="dxa"/>
            <w:right w:w="0" w:type="dxa"/>
          </w:tblCellMar>
        </w:tblPrEx>
        <w:trPr>
          <w:trHeight w:val="429" w:hRule="atLeast"/>
          <w:jc w:val="center"/>
        </w:trPr>
        <w:tc>
          <w:tcPr>
            <w:tcW w:w="3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序号</w:t>
            </w:r>
          </w:p>
        </w:tc>
        <w:tc>
          <w:tcPr>
            <w:tcW w:w="643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审查项目</w:t>
            </w:r>
          </w:p>
        </w:tc>
        <w:tc>
          <w:tcPr>
            <w:tcW w:w="171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审查标准</w:t>
            </w:r>
          </w:p>
        </w:tc>
        <w:tc>
          <w:tcPr>
            <w:tcW w:w="112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投标人名称</w:t>
            </w:r>
          </w:p>
        </w:tc>
      </w:tr>
      <w:tr>
        <w:tblPrEx>
          <w:tblCellMar>
            <w:top w:w="0" w:type="dxa"/>
            <w:left w:w="0" w:type="dxa"/>
            <w:bottom w:w="0" w:type="dxa"/>
            <w:right w:w="0" w:type="dxa"/>
          </w:tblCellMar>
        </w:tblPrEx>
        <w:trPr>
          <w:trHeight w:val="204" w:hRule="atLeast"/>
          <w:jc w:val="center"/>
        </w:trPr>
        <w:tc>
          <w:tcPr>
            <w:tcW w:w="3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rPr>
            </w:pPr>
          </w:p>
        </w:tc>
        <w:tc>
          <w:tcPr>
            <w:tcW w:w="64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rPr>
            </w:pPr>
          </w:p>
        </w:tc>
        <w:tc>
          <w:tcPr>
            <w:tcW w:w="17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rPr>
            </w:pPr>
          </w:p>
        </w:tc>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lang w:eastAsia="zh-CN"/>
              </w:rPr>
            </w:pPr>
          </w:p>
        </w:tc>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rPr>
            </w:pPr>
          </w:p>
        </w:tc>
      </w:tr>
      <w:tr>
        <w:tblPrEx>
          <w:tblCellMar>
            <w:top w:w="0" w:type="dxa"/>
            <w:left w:w="0" w:type="dxa"/>
            <w:bottom w:w="0" w:type="dxa"/>
            <w:right w:w="0" w:type="dxa"/>
          </w:tblCellMar>
        </w:tblPrEx>
        <w:trPr>
          <w:trHeight w:val="572" w:hRule="atLeast"/>
          <w:jc w:val="center"/>
        </w:trPr>
        <w:tc>
          <w:tcPr>
            <w:tcW w:w="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1</w:t>
            </w:r>
          </w:p>
        </w:tc>
        <w:tc>
          <w:tcPr>
            <w:tcW w:w="6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具备三证合一营业执照副本；</w:t>
            </w:r>
          </w:p>
        </w:tc>
        <w:tc>
          <w:tcPr>
            <w:tcW w:w="1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是否合格</w:t>
            </w:r>
          </w:p>
        </w:tc>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rPr>
            </w:pPr>
          </w:p>
        </w:tc>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rPr>
            </w:pPr>
          </w:p>
        </w:tc>
      </w:tr>
      <w:tr>
        <w:tblPrEx>
          <w:tblCellMar>
            <w:top w:w="0" w:type="dxa"/>
            <w:left w:w="0" w:type="dxa"/>
            <w:bottom w:w="0" w:type="dxa"/>
            <w:right w:w="0" w:type="dxa"/>
          </w:tblCellMar>
        </w:tblPrEx>
        <w:trPr>
          <w:trHeight w:val="571" w:hRule="atLeast"/>
          <w:jc w:val="center"/>
        </w:trPr>
        <w:tc>
          <w:tcPr>
            <w:tcW w:w="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2</w:t>
            </w:r>
          </w:p>
        </w:tc>
        <w:tc>
          <w:tcPr>
            <w:tcW w:w="6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法定代表人资</w:t>
            </w:r>
            <w:r>
              <w:rPr>
                <w:rFonts w:hint="eastAsia" w:ascii="仿宋" w:hAnsi="仿宋" w:eastAsia="仿宋" w:cs="仿宋"/>
                <w:color w:val="auto"/>
                <w:sz w:val="20"/>
                <w:szCs w:val="20"/>
                <w:lang w:eastAsia="zh-CN"/>
              </w:rPr>
              <w:t>格证明或法定代表人授权委托书，投标企业须提供投标人（被授权本单位在职人员、投标代表人为法定代表人的可不提供）近6</w:t>
            </w:r>
            <w:r>
              <w:rPr>
                <w:rFonts w:hint="eastAsia" w:ascii="仿宋" w:hAnsi="仿宋" w:eastAsia="仿宋" w:cs="仿宋"/>
                <w:sz w:val="20"/>
                <w:szCs w:val="20"/>
                <w:lang w:eastAsia="zh-CN"/>
              </w:rPr>
              <w:t>个月有效的社保证明；</w:t>
            </w:r>
          </w:p>
        </w:tc>
        <w:tc>
          <w:tcPr>
            <w:tcW w:w="1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是否合格</w:t>
            </w:r>
          </w:p>
        </w:tc>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rPr>
            </w:pPr>
          </w:p>
        </w:tc>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rPr>
            </w:pPr>
          </w:p>
        </w:tc>
      </w:tr>
      <w:tr>
        <w:tblPrEx>
          <w:tblCellMar>
            <w:top w:w="0" w:type="dxa"/>
            <w:left w:w="0" w:type="dxa"/>
            <w:bottom w:w="0" w:type="dxa"/>
            <w:right w:w="0" w:type="dxa"/>
          </w:tblCellMar>
        </w:tblPrEx>
        <w:trPr>
          <w:trHeight w:val="572" w:hRule="atLeast"/>
          <w:jc w:val="center"/>
        </w:trPr>
        <w:tc>
          <w:tcPr>
            <w:tcW w:w="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3</w:t>
            </w:r>
          </w:p>
        </w:tc>
        <w:tc>
          <w:tcPr>
            <w:tcW w:w="6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rPr>
            </w:pPr>
            <w:r>
              <w:rPr>
                <w:rFonts w:hint="eastAsia" w:ascii="仿宋" w:hAnsi="仿宋" w:eastAsia="仿宋" w:cs="仿宋"/>
                <w:sz w:val="20"/>
                <w:szCs w:val="20"/>
                <w:lang w:eastAsia="zh-CN"/>
              </w:rPr>
              <w:t>未被“信用中国”（www.creditchina.gov.cn）、中国政府采购网（www.ccgp.gov.cn）列入失信被执行人、重大税收违法案件当事人名单、政府采购严重违法失信行为记录</w:t>
            </w:r>
            <w:r>
              <w:rPr>
                <w:rFonts w:hint="eastAsia" w:ascii="仿宋" w:hAnsi="仿宋" w:eastAsia="仿宋" w:cs="仿宋"/>
                <w:color w:val="auto"/>
                <w:sz w:val="20"/>
                <w:szCs w:val="20"/>
                <w:lang w:eastAsia="zh-CN"/>
              </w:rPr>
              <w:t>名单并承诺；</w:t>
            </w:r>
          </w:p>
        </w:tc>
        <w:tc>
          <w:tcPr>
            <w:tcW w:w="1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是否合格</w:t>
            </w:r>
          </w:p>
        </w:tc>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rPr>
            </w:pPr>
          </w:p>
        </w:tc>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rPr>
            </w:pPr>
          </w:p>
        </w:tc>
      </w:tr>
      <w:tr>
        <w:tblPrEx>
          <w:tblCellMar>
            <w:top w:w="0" w:type="dxa"/>
            <w:left w:w="0" w:type="dxa"/>
            <w:bottom w:w="0" w:type="dxa"/>
            <w:right w:w="0" w:type="dxa"/>
          </w:tblCellMar>
        </w:tblPrEx>
        <w:trPr>
          <w:trHeight w:val="572" w:hRule="atLeast"/>
          <w:jc w:val="center"/>
        </w:trPr>
        <w:tc>
          <w:tcPr>
            <w:tcW w:w="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4</w:t>
            </w:r>
          </w:p>
        </w:tc>
        <w:tc>
          <w:tcPr>
            <w:tcW w:w="6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投标企业及其法人参加本次采购活动前三年内，在经营活动中没有重大违法记录的声明及反商业受贿承诺；</w:t>
            </w:r>
          </w:p>
        </w:tc>
        <w:tc>
          <w:tcPr>
            <w:tcW w:w="1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是否合格</w:t>
            </w:r>
          </w:p>
        </w:tc>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rPr>
            </w:pPr>
          </w:p>
        </w:tc>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rPr>
            </w:pPr>
          </w:p>
        </w:tc>
      </w:tr>
      <w:tr>
        <w:tblPrEx>
          <w:tblCellMar>
            <w:top w:w="0" w:type="dxa"/>
            <w:left w:w="0" w:type="dxa"/>
            <w:bottom w:w="0" w:type="dxa"/>
            <w:right w:w="0" w:type="dxa"/>
          </w:tblCellMar>
        </w:tblPrEx>
        <w:trPr>
          <w:trHeight w:val="444" w:hRule="atLeast"/>
          <w:jc w:val="center"/>
        </w:trPr>
        <w:tc>
          <w:tcPr>
            <w:tcW w:w="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5</w:t>
            </w:r>
          </w:p>
        </w:tc>
        <w:tc>
          <w:tcPr>
            <w:tcW w:w="6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投标保证金缴纳凭证或投标担保函；</w:t>
            </w:r>
          </w:p>
        </w:tc>
        <w:tc>
          <w:tcPr>
            <w:tcW w:w="1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是否合格</w:t>
            </w:r>
          </w:p>
        </w:tc>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rPr>
            </w:pPr>
          </w:p>
        </w:tc>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rPr>
            </w:pPr>
          </w:p>
        </w:tc>
      </w:tr>
      <w:tr>
        <w:tblPrEx>
          <w:tblCellMar>
            <w:top w:w="0" w:type="dxa"/>
            <w:left w:w="0" w:type="dxa"/>
            <w:bottom w:w="0" w:type="dxa"/>
            <w:right w:w="0" w:type="dxa"/>
          </w:tblCellMar>
        </w:tblPrEx>
        <w:trPr>
          <w:trHeight w:val="573" w:hRule="atLeast"/>
          <w:jc w:val="center"/>
        </w:trPr>
        <w:tc>
          <w:tcPr>
            <w:tcW w:w="3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6</w:t>
            </w:r>
          </w:p>
        </w:tc>
        <w:tc>
          <w:tcPr>
            <w:tcW w:w="6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中小企业声明函（如是）。</w:t>
            </w:r>
          </w:p>
        </w:tc>
        <w:tc>
          <w:tcPr>
            <w:tcW w:w="17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是否合格</w:t>
            </w:r>
          </w:p>
        </w:tc>
        <w:tc>
          <w:tcPr>
            <w:tcW w:w="5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rPr>
            </w:pPr>
          </w:p>
        </w:tc>
        <w:tc>
          <w:tcPr>
            <w:tcW w:w="5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rPr>
            </w:pPr>
          </w:p>
        </w:tc>
      </w:tr>
      <w:tr>
        <w:tblPrEx>
          <w:tblCellMar>
            <w:top w:w="0" w:type="dxa"/>
            <w:left w:w="0" w:type="dxa"/>
            <w:bottom w:w="0" w:type="dxa"/>
            <w:right w:w="0" w:type="dxa"/>
          </w:tblCellMar>
        </w:tblPrEx>
        <w:trPr>
          <w:trHeight w:val="544" w:hRule="atLeast"/>
          <w:jc w:val="center"/>
        </w:trPr>
        <w:tc>
          <w:tcPr>
            <w:tcW w:w="8460" w:type="dxa"/>
            <w:gridSpan w:val="3"/>
            <w:tcBorders>
              <w:top w:val="single" w:color="000000" w:sz="4" w:space="0"/>
              <w:left w:val="single" w:color="auto" w:sz="4" w:space="0"/>
              <w:bottom w:val="single" w:color="auto" w:sz="4" w:space="0"/>
              <w:right w:val="single" w:color="000000" w:sz="4" w:space="0"/>
            </w:tcBorders>
            <w:tcMar>
              <w:top w:w="15" w:type="dxa"/>
              <w:left w:w="15" w:type="dxa"/>
              <w:right w:w="15" w:type="dxa"/>
            </w:tcMar>
            <w:vAlign w:val="center"/>
          </w:tcPr>
          <w:p>
            <w:pPr>
              <w:rPr>
                <w:rFonts w:ascii="仿宋" w:hAnsi="仿宋" w:eastAsia="仿宋" w:cs="仿宋"/>
                <w:sz w:val="20"/>
                <w:szCs w:val="20"/>
                <w:lang w:eastAsia="zh-CN"/>
              </w:rPr>
            </w:pPr>
            <w:r>
              <w:rPr>
                <w:rFonts w:hint="eastAsia" w:ascii="仿宋" w:hAnsi="仿宋" w:eastAsia="仿宋" w:cs="仿宋"/>
                <w:b/>
                <w:bCs/>
                <w:sz w:val="20"/>
                <w:szCs w:val="20"/>
                <w:lang w:eastAsia="zh-CN"/>
              </w:rPr>
              <w:t>填表说明：</w:t>
            </w:r>
            <w:r>
              <w:rPr>
                <w:rFonts w:hint="eastAsia" w:ascii="仿宋" w:hAnsi="仿宋" w:eastAsia="仿宋" w:cs="仿宋"/>
                <w:sz w:val="20"/>
                <w:szCs w:val="20"/>
                <w:lang w:eastAsia="zh-CN"/>
              </w:rPr>
              <w:t>1、每项内容审查合格，在表中填写“√”；不合格填写“×”。2、审查结论填写“通过”或“不通过”。</w:t>
            </w:r>
            <w:r>
              <w:rPr>
                <w:rFonts w:hint="eastAsia" w:ascii="仿宋" w:hAnsi="仿宋" w:eastAsia="仿宋" w:cs="仿宋"/>
                <w:b/>
                <w:bCs/>
                <w:sz w:val="20"/>
                <w:szCs w:val="20"/>
                <w:lang w:eastAsia="zh-CN"/>
              </w:rPr>
              <w:t>注：如有一项不合格，作废标处理。</w:t>
            </w:r>
          </w:p>
        </w:tc>
        <w:tc>
          <w:tcPr>
            <w:tcW w:w="563"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lang w:eastAsia="zh-CN"/>
              </w:rPr>
            </w:pPr>
          </w:p>
        </w:tc>
        <w:tc>
          <w:tcPr>
            <w:tcW w:w="558"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jc w:val="center"/>
              <w:rPr>
                <w:rFonts w:ascii="仿宋" w:hAnsi="仿宋" w:eastAsia="仿宋" w:cs="仿宋"/>
                <w:sz w:val="20"/>
                <w:szCs w:val="20"/>
                <w:lang w:eastAsia="zh-CN"/>
              </w:rPr>
            </w:pPr>
          </w:p>
        </w:tc>
      </w:tr>
    </w:tbl>
    <w:p>
      <w:pPr>
        <w:spacing w:line="40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6.2如评标专家在检验电子标书过程中，如果由于投标人自身原因导致评标专家无法查看并检验电子标书中以上相关资料的，否决其投标。即使投标单位将原件携带至现场的，同样按无效投标处理。</w:t>
      </w:r>
    </w:p>
    <w:p>
      <w:pPr>
        <w:spacing w:before="156" w:beforeLines="50" w:line="440" w:lineRule="exact"/>
        <w:ind w:firstLine="352" w:firstLineChars="147"/>
        <w:jc w:val="center"/>
        <w:rPr>
          <w:rFonts w:ascii="仿宋" w:hAnsi="仿宋" w:eastAsia="仿宋" w:cs="仿宋"/>
          <w:b/>
          <w:color w:val="000000" w:themeColor="text1"/>
          <w:szCs w:val="21"/>
          <w:lang w:eastAsia="zh-CN"/>
          <w14:textFill>
            <w14:solidFill>
              <w14:schemeClr w14:val="tx1"/>
            </w14:solidFill>
          </w14:textFill>
        </w:rPr>
      </w:pPr>
    </w:p>
    <w:p>
      <w:pPr>
        <w:spacing w:before="156" w:beforeLines="50" w:line="440" w:lineRule="exact"/>
        <w:ind w:firstLine="352" w:firstLineChars="147"/>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7</w:t>
      </w:r>
      <w:r>
        <w:rPr>
          <w:rFonts w:hint="eastAsia" w:ascii="仿宋" w:hAnsi="仿宋" w:eastAsia="仿宋" w:cs="仿宋"/>
          <w:b/>
          <w:color w:val="000000" w:themeColor="text1"/>
          <w:szCs w:val="21"/>
          <w14:textFill>
            <w14:solidFill>
              <w14:schemeClr w14:val="tx1"/>
            </w14:solidFill>
          </w14:textFill>
        </w:rPr>
        <w:t>.符合性审查</w:t>
      </w:r>
    </w:p>
    <w:p>
      <w:pPr>
        <w:spacing w:line="440" w:lineRule="exact"/>
        <w:ind w:firstLine="360" w:firstLineChars="150"/>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w:t>
      </w:r>
      <w:r>
        <w:rPr>
          <w:rFonts w:hint="eastAsia" w:ascii="仿宋" w:hAnsi="仿宋" w:eastAsia="仿宋" w:cs="仿宋"/>
          <w:color w:val="000000" w:themeColor="text1"/>
          <w:szCs w:val="21"/>
          <w14:textFill>
            <w14:solidFill>
              <w14:schemeClr w14:val="tx1"/>
            </w14:solidFill>
          </w14:textFill>
        </w:rPr>
        <w:t>．1评审细则</w:t>
      </w:r>
    </w:p>
    <w:tbl>
      <w:tblPr>
        <w:tblStyle w:val="18"/>
        <w:tblW w:w="9629" w:type="dxa"/>
        <w:jc w:val="center"/>
        <w:tblLayout w:type="fixed"/>
        <w:tblCellMar>
          <w:top w:w="0" w:type="dxa"/>
          <w:left w:w="0" w:type="dxa"/>
          <w:bottom w:w="0" w:type="dxa"/>
          <w:right w:w="0" w:type="dxa"/>
        </w:tblCellMar>
      </w:tblPr>
      <w:tblGrid>
        <w:gridCol w:w="315"/>
        <w:gridCol w:w="5169"/>
        <w:gridCol w:w="2880"/>
        <w:gridCol w:w="615"/>
        <w:gridCol w:w="650"/>
      </w:tblGrid>
      <w:tr>
        <w:tblPrEx>
          <w:tblCellMar>
            <w:top w:w="0" w:type="dxa"/>
            <w:left w:w="0" w:type="dxa"/>
            <w:bottom w:w="0" w:type="dxa"/>
            <w:right w:w="0" w:type="dxa"/>
          </w:tblCellMar>
        </w:tblPrEx>
        <w:trPr>
          <w:trHeight w:val="567" w:hRule="atLeast"/>
          <w:jc w:val="center"/>
        </w:trPr>
        <w:tc>
          <w:tcPr>
            <w:tcW w:w="31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序号</w:t>
            </w:r>
          </w:p>
        </w:tc>
        <w:tc>
          <w:tcPr>
            <w:tcW w:w="51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审查项目</w:t>
            </w:r>
          </w:p>
        </w:tc>
        <w:tc>
          <w:tcPr>
            <w:tcW w:w="28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审查标准</w:t>
            </w:r>
          </w:p>
        </w:tc>
        <w:tc>
          <w:tcPr>
            <w:tcW w:w="126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投标人名称</w:t>
            </w:r>
          </w:p>
        </w:tc>
      </w:tr>
      <w:tr>
        <w:tblPrEx>
          <w:tblCellMar>
            <w:top w:w="0" w:type="dxa"/>
            <w:left w:w="0" w:type="dxa"/>
            <w:bottom w:w="0" w:type="dxa"/>
            <w:right w:w="0" w:type="dxa"/>
          </w:tblCellMar>
        </w:tblPrEx>
        <w:trPr>
          <w:trHeight w:val="198" w:hRule="atLeast"/>
          <w:jc w:val="center"/>
        </w:trPr>
        <w:tc>
          <w:tcPr>
            <w:tcW w:w="31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rPr>
            </w:pPr>
          </w:p>
        </w:tc>
        <w:tc>
          <w:tcPr>
            <w:tcW w:w="51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rPr>
            </w:pPr>
          </w:p>
        </w:tc>
        <w:tc>
          <w:tcPr>
            <w:tcW w:w="28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rPr>
            </w:pP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rPr>
            </w:pPr>
          </w:p>
        </w:tc>
      </w:tr>
      <w:tr>
        <w:tblPrEx>
          <w:tblCellMar>
            <w:top w:w="0" w:type="dxa"/>
            <w:left w:w="0" w:type="dxa"/>
            <w:bottom w:w="0" w:type="dxa"/>
            <w:right w:w="0" w:type="dxa"/>
          </w:tblCellMar>
        </w:tblPrEx>
        <w:trPr>
          <w:trHeight w:val="794" w:hRule="atLeast"/>
          <w:jc w:val="center"/>
        </w:trPr>
        <w:tc>
          <w:tcPr>
            <w:tcW w:w="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lang w:eastAsia="zh-CN" w:bidi="ar"/>
              </w:rPr>
            </w:pPr>
            <w:r>
              <w:rPr>
                <w:rFonts w:hint="eastAsia" w:ascii="仿宋" w:hAnsi="仿宋" w:eastAsia="仿宋" w:cs="仿宋"/>
                <w:sz w:val="20"/>
                <w:szCs w:val="20"/>
                <w:lang w:eastAsia="zh-CN" w:bidi="ar"/>
              </w:rPr>
              <w:t>1</w:t>
            </w:r>
          </w:p>
        </w:tc>
        <w:tc>
          <w:tcPr>
            <w:tcW w:w="5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由政府立项核准、审批的采购项目, 投标报价不高于设定的采购预算价的；</w:t>
            </w:r>
          </w:p>
        </w:tc>
        <w:tc>
          <w:tcPr>
            <w:tcW w:w="2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投标报价不能高于预算价</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lang w:eastAsia="zh-CN"/>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lang w:eastAsia="zh-CN"/>
              </w:rPr>
            </w:pPr>
          </w:p>
        </w:tc>
      </w:tr>
      <w:tr>
        <w:tblPrEx>
          <w:tblCellMar>
            <w:top w:w="0" w:type="dxa"/>
            <w:left w:w="0" w:type="dxa"/>
            <w:bottom w:w="0" w:type="dxa"/>
            <w:right w:w="0" w:type="dxa"/>
          </w:tblCellMar>
        </w:tblPrEx>
        <w:trPr>
          <w:trHeight w:val="794" w:hRule="atLeast"/>
          <w:jc w:val="center"/>
        </w:trPr>
        <w:tc>
          <w:tcPr>
            <w:tcW w:w="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2</w:t>
            </w:r>
          </w:p>
        </w:tc>
        <w:tc>
          <w:tcPr>
            <w:tcW w:w="5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以行贿手段谋取中标或者以其他弄虚作假方式投标的；涉嫌以他人名义投标的；</w:t>
            </w:r>
          </w:p>
        </w:tc>
        <w:tc>
          <w:tcPr>
            <w:tcW w:w="2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无行贿手</w:t>
            </w:r>
            <w:r>
              <w:rPr>
                <w:rFonts w:hint="eastAsia" w:ascii="仿宋" w:hAnsi="仿宋" w:eastAsia="仿宋" w:cs="仿宋"/>
                <w:color w:val="auto"/>
                <w:sz w:val="20"/>
                <w:szCs w:val="20"/>
                <w:lang w:eastAsia="zh-CN"/>
              </w:rPr>
              <w:t>段谋取中标或者以其他弄虚作假方式投标的承诺；无涉嫌以他人名义投标的承诺；</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lang w:eastAsia="zh-CN"/>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lang w:eastAsia="zh-CN"/>
              </w:rPr>
            </w:pPr>
          </w:p>
        </w:tc>
      </w:tr>
      <w:tr>
        <w:tblPrEx>
          <w:tblCellMar>
            <w:top w:w="0" w:type="dxa"/>
            <w:left w:w="0" w:type="dxa"/>
            <w:bottom w:w="0" w:type="dxa"/>
            <w:right w:w="0" w:type="dxa"/>
          </w:tblCellMar>
        </w:tblPrEx>
        <w:trPr>
          <w:trHeight w:val="794" w:hRule="atLeast"/>
          <w:jc w:val="center"/>
        </w:trPr>
        <w:tc>
          <w:tcPr>
            <w:tcW w:w="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sz w:val="20"/>
                <w:szCs w:val="20"/>
                <w:lang w:eastAsia="zh-CN" w:bidi="ar"/>
              </w:rPr>
              <w:t>3</w:t>
            </w:r>
          </w:p>
        </w:tc>
        <w:tc>
          <w:tcPr>
            <w:tcW w:w="5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投标文件没有按照招标文件要求签字盖章的；</w:t>
            </w:r>
          </w:p>
        </w:tc>
        <w:tc>
          <w:tcPr>
            <w:tcW w:w="2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签字盖章符合招标文件要求</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lang w:eastAsia="zh-CN"/>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lang w:eastAsia="zh-CN"/>
              </w:rPr>
            </w:pPr>
          </w:p>
        </w:tc>
      </w:tr>
      <w:tr>
        <w:tblPrEx>
          <w:tblCellMar>
            <w:top w:w="0" w:type="dxa"/>
            <w:left w:w="0" w:type="dxa"/>
            <w:bottom w:w="0" w:type="dxa"/>
            <w:right w:w="0" w:type="dxa"/>
          </w:tblCellMar>
        </w:tblPrEx>
        <w:trPr>
          <w:trHeight w:val="450" w:hRule="atLeast"/>
          <w:jc w:val="center"/>
        </w:trPr>
        <w:tc>
          <w:tcPr>
            <w:tcW w:w="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仿宋" w:hAnsi="仿宋" w:eastAsia="仿宋" w:cs="仿宋"/>
                <w:sz w:val="20"/>
                <w:szCs w:val="20"/>
              </w:rPr>
            </w:pPr>
            <w:r>
              <w:rPr>
                <w:rFonts w:hint="eastAsia" w:ascii="仿宋" w:hAnsi="仿宋" w:eastAsia="仿宋" w:cs="仿宋"/>
                <w:sz w:val="20"/>
                <w:szCs w:val="20"/>
                <w:lang w:val="en-US" w:eastAsia="zh-CN" w:bidi="ar"/>
              </w:rPr>
              <w:t>4</w:t>
            </w:r>
          </w:p>
        </w:tc>
        <w:tc>
          <w:tcPr>
            <w:tcW w:w="5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投标有效期满足本文件要求；</w:t>
            </w:r>
          </w:p>
        </w:tc>
        <w:tc>
          <w:tcPr>
            <w:tcW w:w="2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投标有效期满足本文件要求；</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lang w:eastAsia="zh-CN"/>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lang w:eastAsia="zh-CN"/>
              </w:rPr>
            </w:pPr>
          </w:p>
        </w:tc>
      </w:tr>
      <w:tr>
        <w:tblPrEx>
          <w:tblCellMar>
            <w:top w:w="0" w:type="dxa"/>
            <w:left w:w="0" w:type="dxa"/>
            <w:bottom w:w="0" w:type="dxa"/>
            <w:right w:w="0" w:type="dxa"/>
          </w:tblCellMar>
        </w:tblPrEx>
        <w:trPr>
          <w:trHeight w:val="436" w:hRule="atLeast"/>
          <w:jc w:val="center"/>
        </w:trPr>
        <w:tc>
          <w:tcPr>
            <w:tcW w:w="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5</w:t>
            </w:r>
          </w:p>
        </w:tc>
        <w:tc>
          <w:tcPr>
            <w:tcW w:w="5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质保要求及售后服务方案满足本文件要求；</w:t>
            </w:r>
          </w:p>
        </w:tc>
        <w:tc>
          <w:tcPr>
            <w:tcW w:w="2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质保要求及售后服务方案满足本文件要求；</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lang w:eastAsia="zh-CN"/>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lang w:eastAsia="zh-CN"/>
              </w:rPr>
            </w:pPr>
          </w:p>
        </w:tc>
      </w:tr>
      <w:tr>
        <w:tblPrEx>
          <w:tblCellMar>
            <w:top w:w="0" w:type="dxa"/>
            <w:left w:w="0" w:type="dxa"/>
            <w:bottom w:w="0" w:type="dxa"/>
            <w:right w:w="0" w:type="dxa"/>
          </w:tblCellMar>
        </w:tblPrEx>
        <w:trPr>
          <w:trHeight w:val="794" w:hRule="atLeast"/>
          <w:jc w:val="center"/>
        </w:trPr>
        <w:tc>
          <w:tcPr>
            <w:tcW w:w="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6</w:t>
            </w:r>
          </w:p>
        </w:tc>
        <w:tc>
          <w:tcPr>
            <w:tcW w:w="5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投标人附有详细地址、联系人、电话标明；</w:t>
            </w:r>
          </w:p>
        </w:tc>
        <w:tc>
          <w:tcPr>
            <w:tcW w:w="2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有详细地址、联系人、电话标明；</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lang w:eastAsia="zh-CN"/>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lang w:eastAsia="zh-CN"/>
              </w:rPr>
            </w:pPr>
          </w:p>
        </w:tc>
      </w:tr>
      <w:tr>
        <w:tblPrEx>
          <w:tblCellMar>
            <w:top w:w="0" w:type="dxa"/>
            <w:left w:w="0" w:type="dxa"/>
            <w:bottom w:w="0" w:type="dxa"/>
            <w:right w:w="0" w:type="dxa"/>
          </w:tblCellMar>
        </w:tblPrEx>
        <w:trPr>
          <w:trHeight w:val="794" w:hRule="atLeast"/>
          <w:jc w:val="center"/>
        </w:trPr>
        <w:tc>
          <w:tcPr>
            <w:tcW w:w="3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7</w:t>
            </w:r>
          </w:p>
        </w:tc>
        <w:tc>
          <w:tcPr>
            <w:tcW w:w="51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不满足招标文件实质性要求的其他情形</w:t>
            </w:r>
          </w:p>
        </w:tc>
        <w:tc>
          <w:tcPr>
            <w:tcW w:w="2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仿宋" w:hAnsi="仿宋" w:eastAsia="仿宋" w:cs="仿宋"/>
                <w:sz w:val="20"/>
                <w:szCs w:val="20"/>
                <w:lang w:eastAsia="zh-CN"/>
              </w:rPr>
            </w:pPr>
            <w:r>
              <w:rPr>
                <w:rFonts w:hint="eastAsia" w:ascii="仿宋" w:hAnsi="仿宋" w:eastAsia="仿宋" w:cs="仿宋"/>
                <w:sz w:val="20"/>
                <w:szCs w:val="20"/>
                <w:lang w:eastAsia="zh-CN"/>
              </w:rPr>
              <w:t>无不满足招标文件实质性要求的其他情形</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lang w:eastAsia="zh-CN"/>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lang w:eastAsia="zh-CN"/>
              </w:rPr>
            </w:pPr>
          </w:p>
        </w:tc>
      </w:tr>
      <w:tr>
        <w:tblPrEx>
          <w:tblCellMar>
            <w:top w:w="0" w:type="dxa"/>
            <w:left w:w="0" w:type="dxa"/>
            <w:bottom w:w="0" w:type="dxa"/>
            <w:right w:w="0" w:type="dxa"/>
          </w:tblCellMar>
        </w:tblPrEx>
        <w:trPr>
          <w:trHeight w:val="794" w:hRule="atLeast"/>
          <w:jc w:val="center"/>
        </w:trPr>
        <w:tc>
          <w:tcPr>
            <w:tcW w:w="836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仿宋" w:hAnsi="仿宋" w:eastAsia="仿宋" w:cs="仿宋"/>
                <w:sz w:val="20"/>
                <w:szCs w:val="20"/>
                <w:lang w:eastAsia="zh-CN"/>
              </w:rPr>
            </w:pPr>
            <w:r>
              <w:rPr>
                <w:rFonts w:hint="eastAsia" w:ascii="仿宋" w:hAnsi="仿宋" w:eastAsia="仿宋" w:cs="仿宋"/>
                <w:b/>
                <w:bCs/>
                <w:sz w:val="20"/>
                <w:szCs w:val="20"/>
                <w:lang w:val="zh-CN" w:eastAsia="zh-CN"/>
              </w:rPr>
              <w:t>填表说明：</w:t>
            </w:r>
            <w:r>
              <w:rPr>
                <w:rFonts w:hint="eastAsia" w:ascii="仿宋" w:hAnsi="仿宋" w:eastAsia="仿宋" w:cs="仿宋"/>
                <w:sz w:val="20"/>
                <w:szCs w:val="20"/>
                <w:lang w:val="zh-CN" w:eastAsia="zh-CN"/>
              </w:rPr>
              <w:t>1、每项内容审查合格，在表中填写“√”；不合格填写“×”。2、审查结论填写“通过”或“不通过”。</w:t>
            </w:r>
            <w:r>
              <w:rPr>
                <w:rFonts w:hint="eastAsia" w:ascii="仿宋" w:hAnsi="仿宋" w:eastAsia="仿宋" w:cs="仿宋"/>
                <w:b/>
                <w:bCs/>
                <w:sz w:val="20"/>
                <w:szCs w:val="20"/>
                <w:lang w:val="zh-CN" w:eastAsia="zh-CN"/>
              </w:rPr>
              <w:t>注：如有一项不合格，作废标处理。</w:t>
            </w:r>
          </w:p>
        </w:tc>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lang w:eastAsia="zh-CN"/>
              </w:rPr>
            </w:pPr>
          </w:p>
        </w:tc>
        <w:tc>
          <w:tcPr>
            <w:tcW w:w="6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仿宋" w:hAnsi="仿宋" w:eastAsia="仿宋" w:cs="仿宋"/>
                <w:sz w:val="20"/>
                <w:szCs w:val="20"/>
                <w:lang w:eastAsia="zh-CN"/>
              </w:rPr>
            </w:pPr>
          </w:p>
        </w:tc>
      </w:tr>
    </w:tbl>
    <w:p>
      <w:pPr>
        <w:rPr>
          <w:rFonts w:ascii="仿宋" w:hAnsi="仿宋" w:eastAsia="仿宋" w:cs="仿宋"/>
          <w:color w:val="000000" w:themeColor="text1"/>
          <w:lang w:eastAsia="zh-CN"/>
          <w14:textFill>
            <w14:solidFill>
              <w14:schemeClr w14:val="tx1"/>
            </w14:solidFill>
          </w14:textFill>
        </w:rPr>
      </w:pP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7.2评委会判定投标文件的响应性只根据投标文件本身的内容，而不寻求外部的证据，但投标有不真实不正确的内容时除外。</w:t>
      </w:r>
    </w:p>
    <w:p>
      <w:pPr>
        <w:spacing w:line="400" w:lineRule="exact"/>
        <w:ind w:firstLine="578" w:firstLineChars="241"/>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7.3如果投标文件实质上没有响应采购文件的要求，评委会将予以拒绝，投标人不得通过修正或撤销不符合要求的偏离或保留，而使其投标成为实质上响应的投标。</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7.4投标人可在现场20分钟内对评标委员会的评审结论提出异议，评标委员会根据采购文件及有关规定对投标人的异议进行复议</w:t>
      </w:r>
    </w:p>
    <w:p>
      <w:pPr>
        <w:spacing w:line="400" w:lineRule="exact"/>
        <w:ind w:firstLine="600" w:firstLineChars="2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7.5只有通过初审的投标人才能进入下一步评标程序。</w:t>
      </w:r>
    </w:p>
    <w:p>
      <w:pPr>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pPr>
        <w:spacing w:before="156" w:beforeLines="50" w:line="400" w:lineRule="exact"/>
        <w:jc w:val="center"/>
        <w:outlineLvl w:val="1"/>
        <w:rPr>
          <w:rFonts w:ascii="仿宋" w:hAnsi="仿宋" w:eastAsia="仿宋" w:cs="仿宋"/>
          <w:b/>
          <w:color w:val="000000" w:themeColor="text1"/>
          <w:lang w:eastAsia="zh-CN"/>
          <w14:textFill>
            <w14:solidFill>
              <w14:schemeClr w14:val="tx1"/>
            </w14:solidFill>
          </w14:textFill>
        </w:rPr>
      </w:pPr>
      <w:bookmarkStart w:id="41" w:name="_Toc362983803"/>
      <w:bookmarkStart w:id="42" w:name="_Toc469495734"/>
    </w:p>
    <w:p>
      <w:pPr>
        <w:spacing w:before="156" w:beforeLines="50" w:line="400" w:lineRule="exact"/>
        <w:jc w:val="center"/>
        <w:outlineLvl w:val="1"/>
        <w:rPr>
          <w:rFonts w:hint="eastAsia" w:ascii="仿宋" w:hAnsi="仿宋" w:eastAsia="仿宋" w:cs="仿宋"/>
          <w:b/>
          <w:color w:val="000000" w:themeColor="text1"/>
          <w:lang w:eastAsia="zh-CN"/>
          <w14:textFill>
            <w14:solidFill>
              <w14:schemeClr w14:val="tx1"/>
            </w14:solidFill>
          </w14:textFill>
        </w:rPr>
      </w:pPr>
    </w:p>
    <w:p>
      <w:pPr>
        <w:spacing w:before="156" w:beforeLines="50" w:line="400" w:lineRule="exact"/>
        <w:jc w:val="center"/>
        <w:outlineLvl w:val="1"/>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三  投标文件的澄清和补正</w:t>
      </w:r>
      <w:bookmarkEnd w:id="41"/>
      <w:bookmarkEnd w:id="42"/>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8．澄清、说明或补正的形式</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9．错误修正的原则</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电子交易平台客户端里开标一览表录入的投标报价或优惠率与扫描上传的报价文件信息不一致的，以扫描上传的报价文件信息为准进行修正。</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投标文件报价出现前后不一致的，除采购文件另有规定外，按照下列规定修正：</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9.1 投标函中表述的内容与报价表中不一致的，以报价表为准；报价表中的内容与报价明细表不一致的，以报价表为准；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9.2 投标文件中的大写金额和小写金额不一致的，以大写金额为准；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9.3 单价金额小数点或者百分比有明显错位的，以开标一览表的总价为准，并修改单价；</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9.4 总价金额与按单价汇总金额不一致的，以单价金额计算结果为准；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9.5 若用文字表示的数值与用数字表示的数值不一致，以文字表示的数值为准；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9.6 如有多报（指数量超出采购文件需求）、重报（指同一货物重复报价），其投标总价在评标过程中不予调整，如其中标，其合同价按其投标单价予以调整；</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9.7 对不同文字文本投标文件的解释发生异议的，以中文文本为准；</w:t>
      </w:r>
    </w:p>
    <w:p>
      <w:pPr>
        <w:spacing w:line="440" w:lineRule="exact"/>
        <w:ind w:firstLine="240" w:firstLineChars="1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pacing w:line="400" w:lineRule="exact"/>
        <w:jc w:val="both"/>
        <w:outlineLvl w:val="1"/>
        <w:rPr>
          <w:rFonts w:ascii="仿宋" w:hAnsi="仿宋" w:eastAsia="仿宋" w:cs="仿宋"/>
          <w:b/>
          <w:color w:val="000000" w:themeColor="text1"/>
          <w:lang w:eastAsia="zh-CN"/>
          <w14:textFill>
            <w14:solidFill>
              <w14:schemeClr w14:val="tx1"/>
            </w14:solidFill>
          </w14:textFill>
        </w:rPr>
      </w:pPr>
      <w:bookmarkStart w:id="43" w:name="_Toc469495735"/>
    </w:p>
    <w:p>
      <w:pPr>
        <w:spacing w:line="400" w:lineRule="exact"/>
        <w:jc w:val="center"/>
        <w:outlineLvl w:val="1"/>
        <w:rPr>
          <w:rFonts w:ascii="仿宋" w:hAnsi="仿宋" w:eastAsia="仿宋" w:cs="仿宋"/>
          <w:b/>
          <w:color w:val="000000" w:themeColor="text1"/>
          <w:lang w:eastAsia="zh-CN"/>
          <w14:textFill>
            <w14:solidFill>
              <w14:schemeClr w14:val="tx1"/>
            </w14:solidFill>
          </w14:textFill>
        </w:rPr>
      </w:pPr>
    </w:p>
    <w:p>
      <w:pPr>
        <w:spacing w:line="400" w:lineRule="exact"/>
        <w:jc w:val="center"/>
        <w:outlineLvl w:val="1"/>
        <w:rPr>
          <w:rFonts w:ascii="仿宋" w:hAnsi="仿宋" w:eastAsia="仿宋" w:cs="仿宋"/>
          <w:b/>
          <w:color w:val="000000" w:themeColor="text1"/>
          <w:lang w:eastAsia="zh-CN"/>
          <w14:textFill>
            <w14:solidFill>
              <w14:schemeClr w14:val="tx1"/>
            </w14:solidFill>
          </w14:textFill>
        </w:rPr>
      </w:pPr>
    </w:p>
    <w:p>
      <w:pPr>
        <w:spacing w:line="400" w:lineRule="exact"/>
        <w:jc w:val="center"/>
        <w:outlineLvl w:val="1"/>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四 比较与评价</w:t>
      </w:r>
      <w:bookmarkEnd w:id="43"/>
    </w:p>
    <w:p>
      <w:pPr>
        <w:tabs>
          <w:tab w:val="left" w:pos="720"/>
        </w:tabs>
        <w:spacing w:line="440" w:lineRule="exact"/>
        <w:ind w:firstLine="612" w:firstLineChars="255"/>
        <w:rPr>
          <w:rFonts w:ascii="仿宋" w:hAnsi="仿宋" w:eastAsia="仿宋" w:cs="仿宋"/>
          <w:color w:val="000000" w:themeColor="text1"/>
          <w:szCs w:val="21"/>
          <w:lang w:eastAsia="zh-CN" w:bidi="ar-SA"/>
          <w14:textFill>
            <w14:solidFill>
              <w14:schemeClr w14:val="tx1"/>
            </w14:solidFill>
          </w14:textFill>
        </w:rPr>
      </w:pPr>
      <w:bookmarkStart w:id="44" w:name="_Toc362983805"/>
      <w:bookmarkStart w:id="45" w:name="_Toc469495736"/>
      <w:r>
        <w:rPr>
          <w:rFonts w:hint="eastAsia" w:ascii="仿宋" w:hAnsi="仿宋" w:eastAsia="仿宋" w:cs="仿宋"/>
          <w:color w:val="000000" w:themeColor="text1"/>
          <w:szCs w:val="21"/>
          <w:lang w:eastAsia="zh-CN" w:bidi="ar-SA"/>
          <w14:textFill>
            <w14:solidFill>
              <w14:schemeClr w14:val="tx1"/>
            </w14:solidFill>
          </w14:textFill>
        </w:rPr>
        <w:t>10.1评标委员会按招标文件中规定的评标方法和标准，对资格性检查和符合性检查合格的投标文件进行商务和技术评估、综合比较与评价。</w:t>
      </w:r>
    </w:p>
    <w:p>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10.2评标委员会根据商务和技术评估的结果，采用综合评分法，分别对投标文件的商务、技术、价格等内容进行打分。其中，商务评估、技术评估、价格评估的评分权值（详见附件1）。</w:t>
      </w:r>
    </w:p>
    <w:p>
      <w:pPr>
        <w:spacing w:line="440" w:lineRule="exact"/>
        <w:ind w:firstLine="616" w:firstLineChars="257"/>
        <w:rPr>
          <w:rFonts w:ascii="仿宋" w:hAnsi="仿宋" w:eastAsia="仿宋" w:cs="仿宋"/>
          <w:bCs/>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10.</w:t>
      </w:r>
      <w:r>
        <w:rPr>
          <w:rFonts w:hint="eastAsia" w:ascii="仿宋" w:hAnsi="仿宋" w:eastAsia="仿宋" w:cs="仿宋"/>
          <w:bCs/>
          <w:color w:val="000000" w:themeColor="text1"/>
          <w:szCs w:val="21"/>
          <w:lang w:eastAsia="zh-CN" w:bidi="ar-SA"/>
          <w14:textFill>
            <w14:solidFill>
              <w14:schemeClr w14:val="tx1"/>
            </w14:solidFill>
          </w14:textFill>
        </w:rPr>
        <w:t>2.1评委打分办法</w:t>
      </w:r>
    </w:p>
    <w:p>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bCs/>
          <w:color w:val="000000" w:themeColor="text1"/>
          <w:szCs w:val="21"/>
          <w:lang w:eastAsia="zh-CN" w:bidi="ar-SA"/>
          <w14:textFill>
            <w14:solidFill>
              <w14:schemeClr w14:val="tx1"/>
            </w14:solidFill>
          </w14:textFill>
        </w:rPr>
        <w:t>（1）</w:t>
      </w:r>
      <w:r>
        <w:rPr>
          <w:rFonts w:hint="eastAsia" w:ascii="仿宋" w:hAnsi="仿宋" w:eastAsia="仿宋" w:cs="仿宋"/>
          <w:color w:val="000000" w:themeColor="text1"/>
          <w:szCs w:val="21"/>
          <w:lang w:eastAsia="zh-CN" w:bidi="ar-SA"/>
          <w14:textFill>
            <w14:solidFill>
              <w14:schemeClr w14:val="tx1"/>
            </w14:solidFill>
          </w14:textFill>
        </w:rPr>
        <w:t>参加评分的评委应尽力体现客观、实事求是，避免学派偏见和个人偏好。</w:t>
      </w:r>
    </w:p>
    <w:p>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（2）衡量、对比的依据，应以招标文件、投标文件、提供的正式试验数据、质询澄清中的文字为准，口头回答和收集的资料只作为参考。</w:t>
      </w:r>
    </w:p>
    <w:p>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（3）评分主要是为比较各投标人的价格、商务和技术综合排序。</w:t>
      </w:r>
    </w:p>
    <w:p>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（4）评委打分采取记名形式。</w:t>
      </w:r>
    </w:p>
    <w:p>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（5）各评委根据提供的技术打分表独立自主打分，任何人不得要求评委统一打分或统一确定等次顺序。</w:t>
      </w:r>
    </w:p>
    <w:p>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（6）对打分表中的每项条款，各评委应根据投标文件、澄清材料、招标文件要求，按满足的程度给投标人打分。</w:t>
      </w:r>
    </w:p>
    <w:p>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（7）评分程序</w:t>
      </w:r>
    </w:p>
    <w:p>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1)就投标人的投标文件对照整理出商务、技术评标因素对比表、偏差表，并在经过校核的基础上逐项打分。</w:t>
      </w:r>
    </w:p>
    <w:p>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2)各评委独立完成打分后，将评分表交给代理机构，由代理机构组织进行分数统计。</w:t>
      </w:r>
    </w:p>
    <w:p>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3)最终汇总表中各投标人得分应为评委打分的算术平均值。</w:t>
      </w:r>
    </w:p>
    <w:p>
      <w:pPr>
        <w:spacing w:line="500" w:lineRule="exact"/>
        <w:ind w:firstLine="480" w:firstLineChars="20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（8）评分标准和细则（综合评分法评分标准）</w:t>
      </w:r>
    </w:p>
    <w:p>
      <w:pPr>
        <w:rPr>
          <w:lang w:eastAsia="zh-CN"/>
        </w:rPr>
      </w:pPr>
    </w:p>
    <w:tbl>
      <w:tblPr>
        <w:tblStyle w:val="18"/>
        <w:tblW w:w="95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3"/>
        <w:gridCol w:w="706"/>
        <w:gridCol w:w="1003"/>
        <w:gridCol w:w="844"/>
        <w:gridCol w:w="62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0" w:hRule="atLeast"/>
          <w:jc w:val="center"/>
        </w:trPr>
        <w:tc>
          <w:tcPr>
            <w:tcW w:w="693" w:type="dxa"/>
            <w:vAlign w:val="center"/>
          </w:tcPr>
          <w:p>
            <w:pPr>
              <w:pStyle w:val="41"/>
              <w:spacing w:before="0" w:after="0" w:line="240" w:lineRule="auto"/>
              <w:ind w:firstLine="0"/>
              <w:jc w:val="center"/>
              <w:rPr>
                <w:rFonts w:ascii="仿宋" w:hAnsi="仿宋" w:eastAsia="仿宋" w:cs="仿宋"/>
                <w:b/>
                <w:color w:val="000000" w:themeColor="text1"/>
                <w:kern w:val="2"/>
                <w:sz w:val="21"/>
                <w:szCs w:val="21"/>
                <w:lang w:eastAsia="zh-CN" w:bidi="ar-SA"/>
                <w14:textFill>
                  <w14:solidFill>
                    <w14:schemeClr w14:val="tx1"/>
                  </w14:solidFill>
                </w14:textFill>
              </w:rPr>
            </w:pPr>
            <w:r>
              <w:rPr>
                <w:rFonts w:hint="eastAsia" w:ascii="仿宋" w:hAnsi="仿宋" w:eastAsia="仿宋" w:cs="仿宋"/>
                <w:b/>
                <w:color w:val="000000" w:themeColor="text1"/>
                <w:kern w:val="2"/>
                <w:sz w:val="21"/>
                <w:szCs w:val="21"/>
                <w:lang w:eastAsia="zh-CN" w:bidi="ar-SA"/>
                <w14:textFill>
                  <w14:solidFill>
                    <w14:schemeClr w14:val="tx1"/>
                  </w14:solidFill>
                </w14:textFill>
              </w:rPr>
              <w:t>序号</w:t>
            </w:r>
          </w:p>
        </w:tc>
        <w:tc>
          <w:tcPr>
            <w:tcW w:w="1709" w:type="dxa"/>
            <w:gridSpan w:val="2"/>
            <w:vAlign w:val="center"/>
          </w:tcPr>
          <w:p>
            <w:pPr>
              <w:pStyle w:val="41"/>
              <w:spacing w:before="0" w:after="0" w:line="240" w:lineRule="auto"/>
              <w:ind w:firstLine="0"/>
              <w:jc w:val="center"/>
              <w:rPr>
                <w:rFonts w:ascii="仿宋" w:hAnsi="仿宋" w:eastAsia="仿宋" w:cs="仿宋"/>
                <w:b/>
                <w:color w:val="000000" w:themeColor="text1"/>
                <w:kern w:val="2"/>
                <w:sz w:val="21"/>
                <w:szCs w:val="21"/>
                <w:lang w:eastAsia="zh-CN" w:bidi="ar-SA"/>
                <w14:textFill>
                  <w14:solidFill>
                    <w14:schemeClr w14:val="tx1"/>
                  </w14:solidFill>
                </w14:textFill>
              </w:rPr>
            </w:pPr>
            <w:r>
              <w:rPr>
                <w:rFonts w:hint="eastAsia" w:ascii="仿宋" w:hAnsi="仿宋" w:eastAsia="仿宋" w:cs="仿宋"/>
                <w:b/>
                <w:color w:val="000000" w:themeColor="text1"/>
                <w:kern w:val="2"/>
                <w:sz w:val="21"/>
                <w:szCs w:val="21"/>
                <w:lang w:eastAsia="zh-CN" w:bidi="ar-SA"/>
                <w14:textFill>
                  <w14:solidFill>
                    <w14:schemeClr w14:val="tx1"/>
                  </w14:solidFill>
                </w14:textFill>
              </w:rPr>
              <w:t>评审因素及项目</w:t>
            </w:r>
          </w:p>
        </w:tc>
        <w:tc>
          <w:tcPr>
            <w:tcW w:w="844" w:type="dxa"/>
            <w:vAlign w:val="center"/>
          </w:tcPr>
          <w:p>
            <w:pPr>
              <w:pStyle w:val="41"/>
              <w:spacing w:before="0" w:after="0" w:line="240" w:lineRule="auto"/>
              <w:ind w:firstLine="0"/>
              <w:jc w:val="center"/>
              <w:rPr>
                <w:rFonts w:ascii="仿宋" w:hAnsi="仿宋" w:eastAsia="仿宋" w:cs="仿宋"/>
                <w:b/>
                <w:color w:val="000000" w:themeColor="text1"/>
                <w:kern w:val="2"/>
                <w:sz w:val="21"/>
                <w:szCs w:val="21"/>
                <w:lang w:eastAsia="zh-CN" w:bidi="ar-SA"/>
                <w14:textFill>
                  <w14:solidFill>
                    <w14:schemeClr w14:val="tx1"/>
                  </w14:solidFill>
                </w14:textFill>
              </w:rPr>
            </w:pPr>
            <w:r>
              <w:rPr>
                <w:rFonts w:hint="eastAsia" w:ascii="仿宋" w:hAnsi="仿宋" w:eastAsia="仿宋" w:cs="仿宋"/>
                <w:b/>
                <w:color w:val="000000" w:themeColor="text1"/>
                <w:kern w:val="2"/>
                <w:sz w:val="21"/>
                <w:szCs w:val="21"/>
                <w:lang w:eastAsia="zh-CN" w:bidi="ar-SA"/>
                <w14:textFill>
                  <w14:solidFill>
                    <w14:schemeClr w14:val="tx1"/>
                  </w14:solidFill>
                </w14:textFill>
              </w:rPr>
              <w:t>分值</w:t>
            </w:r>
          </w:p>
        </w:tc>
        <w:tc>
          <w:tcPr>
            <w:tcW w:w="6294" w:type="dxa"/>
            <w:vAlign w:val="center"/>
          </w:tcPr>
          <w:p>
            <w:pPr>
              <w:pStyle w:val="41"/>
              <w:spacing w:before="0" w:after="0" w:line="240" w:lineRule="auto"/>
              <w:ind w:firstLine="308" w:firstLineChars="147"/>
              <w:jc w:val="center"/>
              <w:rPr>
                <w:rFonts w:ascii="仿宋" w:hAnsi="仿宋" w:eastAsia="仿宋" w:cs="仿宋"/>
                <w:b/>
                <w:color w:val="000000" w:themeColor="text1"/>
                <w:kern w:val="2"/>
                <w:sz w:val="21"/>
                <w:szCs w:val="21"/>
                <w:lang w:eastAsia="zh-CN" w:bidi="ar-SA"/>
                <w14:textFill>
                  <w14:solidFill>
                    <w14:schemeClr w14:val="tx1"/>
                  </w14:solidFill>
                </w14:textFill>
              </w:rPr>
            </w:pPr>
            <w:r>
              <w:rPr>
                <w:rFonts w:hint="eastAsia" w:ascii="仿宋" w:hAnsi="仿宋" w:eastAsia="仿宋" w:cs="仿宋"/>
                <w:b/>
                <w:color w:val="000000" w:themeColor="text1"/>
                <w:kern w:val="2"/>
                <w:sz w:val="21"/>
                <w:szCs w:val="21"/>
                <w:lang w:eastAsia="zh-CN" w:bidi="ar-SA"/>
                <w14:textFill>
                  <w14:solidFill>
                    <w14:schemeClr w14:val="tx1"/>
                  </w14:solidFill>
                </w14:textFill>
              </w:rPr>
              <w:t>评分细则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2" w:hRule="atLeast"/>
          <w:jc w:val="center"/>
        </w:trPr>
        <w:tc>
          <w:tcPr>
            <w:tcW w:w="693" w:type="dxa"/>
            <w:vAlign w:val="center"/>
          </w:tcPr>
          <w:p>
            <w:pPr>
              <w:pStyle w:val="41"/>
              <w:spacing w:before="0" w:after="0" w:line="240" w:lineRule="auto"/>
              <w:ind w:firstLine="0"/>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w:t>
            </w:r>
          </w:p>
        </w:tc>
        <w:tc>
          <w:tcPr>
            <w:tcW w:w="706" w:type="dxa"/>
            <w:vAlign w:val="center"/>
          </w:tcPr>
          <w:p>
            <w:pPr>
              <w:pStyle w:val="41"/>
              <w:spacing w:before="0" w:after="0" w:line="240" w:lineRule="auto"/>
              <w:ind w:firstLine="0"/>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val="zh-CN"/>
                <w14:textFill>
                  <w14:solidFill>
                    <w14:schemeClr w14:val="tx1"/>
                  </w14:solidFill>
                </w14:textFill>
              </w:rPr>
              <w:t>价格部分</w:t>
            </w:r>
            <w:r>
              <w:rPr>
                <w:rFonts w:hint="eastAsia" w:ascii="仿宋" w:hAnsi="仿宋" w:eastAsia="仿宋" w:cs="仿宋"/>
                <w:bCs/>
                <w:color w:val="000000" w:themeColor="text1"/>
                <w:sz w:val="21"/>
                <w:szCs w:val="21"/>
                <w:lang w:eastAsia="zh-CN"/>
                <w14:textFill>
                  <w14:solidFill>
                    <w14:schemeClr w14:val="tx1"/>
                  </w14:solidFill>
                </w14:textFill>
              </w:rPr>
              <w:t>35分</w:t>
            </w:r>
          </w:p>
        </w:tc>
        <w:tc>
          <w:tcPr>
            <w:tcW w:w="1003" w:type="dxa"/>
            <w:vAlign w:val="center"/>
          </w:tcPr>
          <w:p>
            <w:pPr>
              <w:pStyle w:val="41"/>
              <w:spacing w:before="0" w:after="0" w:line="240" w:lineRule="auto"/>
              <w:ind w:firstLine="0"/>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投标报价</w:t>
            </w:r>
          </w:p>
        </w:tc>
        <w:tc>
          <w:tcPr>
            <w:tcW w:w="844" w:type="dxa"/>
            <w:vAlign w:val="center"/>
          </w:tcPr>
          <w:p>
            <w:pPr>
              <w:pStyle w:val="41"/>
              <w:spacing w:before="0" w:after="0" w:line="240" w:lineRule="auto"/>
              <w:ind w:firstLine="0"/>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35</w:t>
            </w:r>
            <w:r>
              <w:rPr>
                <w:rFonts w:hint="eastAsia" w:ascii="仿宋" w:hAnsi="仿宋" w:eastAsia="仿宋" w:cs="仿宋"/>
                <w:bCs/>
                <w:color w:val="000000" w:themeColor="text1"/>
                <w:sz w:val="21"/>
                <w:szCs w:val="21"/>
                <w14:textFill>
                  <w14:solidFill>
                    <w14:schemeClr w14:val="tx1"/>
                  </w14:solidFill>
                </w14:textFill>
              </w:rPr>
              <w:t>分</w:t>
            </w:r>
          </w:p>
        </w:tc>
        <w:tc>
          <w:tcPr>
            <w:tcW w:w="6294" w:type="dxa"/>
            <w:vAlign w:val="center"/>
          </w:tcPr>
          <w:p>
            <w:pP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满足招标文件技术要求且投标价格最低的投标报价为评标基准价，其价格分为满分。其他投标人的价格分别按照下列公式计算：价格得分=(评标基准价／投标报价)×3</w:t>
            </w:r>
            <w:r>
              <w:rPr>
                <w:rFonts w:hint="eastAsia" w:ascii="仿宋" w:hAnsi="仿宋" w:eastAsia="仿宋" w:cs="仿宋"/>
                <w:bCs/>
                <w:color w:val="000000" w:themeColor="text1"/>
                <w:sz w:val="21"/>
                <w:szCs w:val="21"/>
                <w:lang w:val="en-US" w:eastAsia="zh-CN"/>
                <w14:textFill>
                  <w14:solidFill>
                    <w14:schemeClr w14:val="tx1"/>
                  </w14:solidFill>
                </w14:textFill>
              </w:rPr>
              <w:t>5</w:t>
            </w:r>
            <w:r>
              <w:rPr>
                <w:rFonts w:hint="eastAsia" w:ascii="仿宋" w:hAnsi="仿宋" w:eastAsia="仿宋" w:cs="仿宋"/>
                <w:bCs/>
                <w:color w:val="000000" w:themeColor="text1"/>
                <w:sz w:val="21"/>
                <w:szCs w:val="21"/>
                <w:lang w:eastAsia="zh-CN"/>
                <w14:textFill>
                  <w14:solidFill>
                    <w14:schemeClr w14:val="tx1"/>
                  </w14:solidFill>
                </w14:textFill>
              </w:rPr>
              <w:t>％×100。</w:t>
            </w:r>
            <w:r>
              <w:rPr>
                <w:rFonts w:hint="eastAsia" w:ascii="仿宋" w:hAnsi="仿宋" w:eastAsia="仿宋" w:cs="仿宋"/>
                <w:b/>
                <w:color w:val="000000" w:themeColor="text1"/>
                <w:sz w:val="21"/>
                <w:szCs w:val="21"/>
                <w:lang w:eastAsia="zh-CN"/>
                <w14:textFill>
                  <w14:solidFill>
                    <w14:schemeClr w14:val="tx1"/>
                  </w14:solidFill>
                </w14:textFill>
              </w:rPr>
              <w:t>投标报价超过采购预算价的按废标处理。注：若为小微企业（小型企业和微型企业）投标报价扣除10%后参与评审，提供相关证明资料，否则无效。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59" w:hRule="atLeast"/>
          <w:jc w:val="center"/>
        </w:trPr>
        <w:tc>
          <w:tcPr>
            <w:tcW w:w="693" w:type="dxa"/>
            <w:tcBorders>
              <w:bottom w:val="single" w:color="auto" w:sz="4" w:space="0"/>
            </w:tcBorders>
            <w:vAlign w:val="center"/>
          </w:tcPr>
          <w:p>
            <w:pPr>
              <w:pStyle w:val="41"/>
              <w:spacing w:before="0" w:after="0" w:line="240" w:lineRule="auto"/>
              <w:ind w:firstLine="0"/>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2</w:t>
            </w:r>
          </w:p>
        </w:tc>
        <w:tc>
          <w:tcPr>
            <w:tcW w:w="706" w:type="dxa"/>
            <w:tcBorders>
              <w:bottom w:val="single" w:color="auto" w:sz="4" w:space="0"/>
            </w:tcBorders>
            <w:vAlign w:val="center"/>
          </w:tcPr>
          <w:p>
            <w:pPr>
              <w:pStyle w:val="41"/>
              <w:spacing w:before="0" w:after="0" w:line="240" w:lineRule="auto"/>
              <w:ind w:firstLine="0"/>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技术部分35分</w:t>
            </w:r>
          </w:p>
        </w:tc>
        <w:tc>
          <w:tcPr>
            <w:tcW w:w="1003" w:type="dxa"/>
            <w:tcBorders>
              <w:bottom w:val="single" w:color="auto" w:sz="4" w:space="0"/>
            </w:tcBorders>
            <w:vAlign w:val="center"/>
          </w:tcPr>
          <w:p>
            <w:pPr>
              <w:pStyle w:val="41"/>
              <w:spacing w:before="0" w:after="0" w:line="240" w:lineRule="auto"/>
              <w:ind w:firstLine="0"/>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响应情况</w:t>
            </w:r>
          </w:p>
        </w:tc>
        <w:tc>
          <w:tcPr>
            <w:tcW w:w="844" w:type="dxa"/>
            <w:vAlign w:val="center"/>
          </w:tcPr>
          <w:p>
            <w:pPr>
              <w:pStyle w:val="41"/>
              <w:spacing w:before="0" w:after="0" w:line="240" w:lineRule="auto"/>
              <w:ind w:firstLine="0"/>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35</w:t>
            </w:r>
            <w:r>
              <w:rPr>
                <w:rFonts w:hint="eastAsia" w:ascii="仿宋" w:hAnsi="仿宋" w:eastAsia="仿宋" w:cs="仿宋"/>
                <w:bCs/>
                <w:color w:val="000000" w:themeColor="text1"/>
                <w:sz w:val="21"/>
                <w:szCs w:val="21"/>
                <w14:textFill>
                  <w14:solidFill>
                    <w14:schemeClr w14:val="tx1"/>
                  </w14:solidFill>
                </w14:textFill>
              </w:rPr>
              <w:t>分</w:t>
            </w:r>
          </w:p>
        </w:tc>
        <w:tc>
          <w:tcPr>
            <w:tcW w:w="6294" w:type="dxa"/>
            <w:vAlign w:val="center"/>
          </w:tcPr>
          <w:p>
            <w:pPr>
              <w:pStyle w:val="35"/>
              <w:jc w:val="both"/>
              <w:rPr>
                <w:rFonts w:ascii="仿宋" w:hAnsi="仿宋" w:eastAsia="仿宋" w:cs="仿宋"/>
                <w:bCs/>
                <w:color w:val="000000" w:themeColor="text1"/>
                <w:sz w:val="21"/>
                <w:szCs w:val="21"/>
                <w:lang w:eastAsia="zh-CN"/>
                <w14:textFill>
                  <w14:solidFill>
                    <w14:schemeClr w14:val="tx1"/>
                  </w14:solidFill>
                </w14:textFill>
              </w:rPr>
            </w:pPr>
            <w:r>
              <w:rPr>
                <w:rFonts w:ascii="仿宋" w:hAnsi="仿宋" w:eastAsia="仿宋" w:cs="仿宋"/>
                <w:bCs/>
                <w:color w:val="000000" w:themeColor="text1"/>
                <w:sz w:val="21"/>
                <w:szCs w:val="21"/>
                <w:lang w:eastAsia="zh-CN"/>
                <w14:textFill>
                  <w14:solidFill>
                    <w14:schemeClr w14:val="tx1"/>
                  </w14:solidFill>
                </w14:textFill>
              </w:rPr>
              <w:t>1</w:t>
            </w:r>
            <w:r>
              <w:rPr>
                <w:rFonts w:hint="eastAsia" w:ascii="仿宋" w:hAnsi="仿宋" w:eastAsia="仿宋" w:cs="仿宋"/>
                <w:bCs/>
                <w:color w:val="000000" w:themeColor="text1"/>
                <w:sz w:val="21"/>
                <w:szCs w:val="21"/>
                <w:lang w:eastAsia="zh-CN"/>
                <w14:textFill>
                  <w14:solidFill>
                    <w14:schemeClr w14:val="tx1"/>
                  </w14:solidFill>
                </w14:textFill>
              </w:rPr>
              <w:t>、全部满足招标文件参数和服务要求的得35分；</w:t>
            </w:r>
          </w:p>
          <w:p>
            <w:pPr>
              <w:pStyle w:val="35"/>
              <w:jc w:val="both"/>
              <w:rPr>
                <w:rFonts w:ascii="仿宋" w:hAnsi="仿宋" w:eastAsia="仿宋" w:cs="仿宋"/>
                <w:bCs/>
                <w:color w:val="000000" w:themeColor="text1"/>
                <w:sz w:val="21"/>
                <w:szCs w:val="21"/>
                <w:lang w:eastAsia="zh-CN"/>
                <w14:textFill>
                  <w14:solidFill>
                    <w14:schemeClr w14:val="tx1"/>
                  </w14:solidFill>
                </w14:textFill>
              </w:rPr>
            </w:pPr>
            <w:r>
              <w:rPr>
                <w:rFonts w:ascii="仿宋" w:hAnsi="仿宋" w:eastAsia="仿宋" w:cs="仿宋"/>
                <w:bCs/>
                <w:color w:val="000000" w:themeColor="text1"/>
                <w:sz w:val="21"/>
                <w:szCs w:val="21"/>
                <w:lang w:eastAsia="zh-CN"/>
                <w14:textFill>
                  <w14:solidFill>
                    <w14:schemeClr w14:val="tx1"/>
                  </w14:solidFill>
                </w14:textFill>
              </w:rPr>
              <w:t>2</w:t>
            </w:r>
            <w:r>
              <w:rPr>
                <w:rFonts w:hint="eastAsia" w:ascii="仿宋" w:hAnsi="仿宋" w:eastAsia="仿宋" w:cs="仿宋"/>
                <w:bCs/>
                <w:color w:val="000000" w:themeColor="text1"/>
                <w:sz w:val="21"/>
                <w:szCs w:val="21"/>
                <w:lang w:eastAsia="zh-CN"/>
                <w14:textFill>
                  <w14:solidFill>
                    <w14:schemeClr w14:val="tx1"/>
                  </w14:solidFill>
                </w14:textFill>
              </w:rPr>
              <w:t>、投标人的重要技术指标、参数低于招标文件规定的相应技术指标、参数的，每有一项减3分。投标人一般技术指标、参数低于招标文件规定的相应技术指标、参数的，每有一项减</w:t>
            </w:r>
            <w:r>
              <w:rPr>
                <w:rFonts w:ascii="仿宋" w:hAnsi="仿宋" w:eastAsia="仿宋" w:cs="仿宋"/>
                <w:bCs/>
                <w:color w:val="000000" w:themeColor="text1"/>
                <w:sz w:val="21"/>
                <w:szCs w:val="21"/>
                <w:lang w:eastAsia="zh-CN"/>
                <w14:textFill>
                  <w14:solidFill>
                    <w14:schemeClr w14:val="tx1"/>
                  </w14:solidFill>
                </w14:textFill>
              </w:rPr>
              <w:t>0.</w:t>
            </w:r>
            <w:r>
              <w:rPr>
                <w:rFonts w:hint="eastAsia" w:ascii="仿宋" w:hAnsi="仿宋" w:eastAsia="仿宋" w:cs="仿宋"/>
                <w:bCs/>
                <w:color w:val="000000" w:themeColor="text1"/>
                <w:sz w:val="21"/>
                <w:szCs w:val="21"/>
                <w:lang w:eastAsia="zh-CN"/>
                <w14:textFill>
                  <w14:solidFill>
                    <w14:schemeClr w14:val="tx1"/>
                  </w14:solidFill>
                </w14:textFill>
              </w:rPr>
              <w:t>5分，两项减分至</w:t>
            </w:r>
            <w:r>
              <w:rPr>
                <w:rFonts w:ascii="仿宋" w:hAnsi="仿宋" w:eastAsia="仿宋" w:cs="仿宋"/>
                <w:bCs/>
                <w:color w:val="000000" w:themeColor="text1"/>
                <w:sz w:val="21"/>
                <w:szCs w:val="21"/>
                <w:lang w:eastAsia="zh-CN"/>
                <w14:textFill>
                  <w14:solidFill>
                    <w14:schemeClr w14:val="tx1"/>
                  </w14:solidFill>
                </w14:textFill>
              </w:rPr>
              <w:t>0</w:t>
            </w:r>
            <w:r>
              <w:rPr>
                <w:rFonts w:hint="eastAsia" w:ascii="仿宋" w:hAnsi="仿宋" w:eastAsia="仿宋" w:cs="仿宋"/>
                <w:bCs/>
                <w:color w:val="000000" w:themeColor="text1"/>
                <w:sz w:val="21"/>
                <w:szCs w:val="21"/>
                <w:lang w:eastAsia="zh-CN"/>
                <w14:textFill>
                  <w14:solidFill>
                    <w14:schemeClr w14:val="tx1"/>
                  </w14:solidFill>
                </w14:textFill>
              </w:rPr>
              <w:t>分时为止。</w:t>
            </w:r>
          </w:p>
          <w:p>
            <w:pPr>
              <w:pStyle w:val="35"/>
              <w:jc w:val="both"/>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评审依据：</w:t>
            </w:r>
          </w:p>
          <w:p>
            <w:pPr>
              <w:pStyle w:val="35"/>
              <w:jc w:val="both"/>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w:t>
            </w:r>
            <w:r>
              <w:rPr>
                <w:rFonts w:ascii="仿宋" w:hAnsi="仿宋" w:eastAsia="仿宋" w:cs="仿宋"/>
                <w:bCs/>
                <w:color w:val="000000" w:themeColor="text1"/>
                <w:sz w:val="21"/>
                <w:szCs w:val="21"/>
                <w:lang w:eastAsia="zh-CN"/>
                <w14:textFill>
                  <w14:solidFill>
                    <w14:schemeClr w14:val="tx1"/>
                  </w14:solidFill>
                </w14:textFill>
              </w:rPr>
              <w:t>1</w:t>
            </w:r>
            <w:r>
              <w:rPr>
                <w:rFonts w:hint="eastAsia" w:ascii="仿宋" w:hAnsi="仿宋" w:eastAsia="仿宋" w:cs="仿宋"/>
                <w:bCs/>
                <w:color w:val="000000" w:themeColor="text1"/>
                <w:sz w:val="21"/>
                <w:szCs w:val="21"/>
                <w:lang w:eastAsia="zh-CN"/>
                <w14:textFill>
                  <w14:solidFill>
                    <w14:schemeClr w14:val="tx1"/>
                  </w14:solidFill>
                </w14:textFill>
              </w:rPr>
              <w:t>）标注有</w:t>
            </w:r>
            <w:r>
              <w:rPr>
                <w:rFonts w:ascii="仿宋" w:hAnsi="仿宋" w:eastAsia="仿宋" w:cs="仿宋"/>
                <w:bCs/>
                <w:color w:val="000000" w:themeColor="text1"/>
                <w:sz w:val="21"/>
                <w:szCs w:val="21"/>
                <w:lang w:eastAsia="zh-CN"/>
                <w14:textFill>
                  <w14:solidFill>
                    <w14:schemeClr w14:val="tx1"/>
                  </w14:solidFill>
                </w14:textFill>
              </w:rPr>
              <w:t>“</w:t>
            </w:r>
            <w:r>
              <w:rPr>
                <w:rFonts w:hint="eastAsia" w:ascii="仿宋" w:hAnsi="仿宋" w:eastAsia="仿宋" w:cs="仿宋"/>
                <w:bCs/>
                <w:color w:val="000000" w:themeColor="text1"/>
                <w:sz w:val="21"/>
                <w:szCs w:val="21"/>
                <w:lang w:eastAsia="zh-CN"/>
                <w14:textFill>
                  <w14:solidFill>
                    <w14:schemeClr w14:val="tx1"/>
                  </w14:solidFill>
                </w14:textFill>
              </w:rPr>
              <w:t>★</w:t>
            </w:r>
            <w:r>
              <w:rPr>
                <w:rFonts w:ascii="仿宋" w:hAnsi="仿宋" w:eastAsia="仿宋" w:cs="仿宋"/>
                <w:bCs/>
                <w:color w:val="000000" w:themeColor="text1"/>
                <w:sz w:val="21"/>
                <w:szCs w:val="21"/>
                <w:lang w:eastAsia="zh-CN"/>
                <w14:textFill>
                  <w14:solidFill>
                    <w14:schemeClr w14:val="tx1"/>
                  </w14:solidFill>
                </w14:textFill>
              </w:rPr>
              <w:t>”</w:t>
            </w:r>
            <w:r>
              <w:rPr>
                <w:rFonts w:hint="eastAsia" w:ascii="仿宋" w:hAnsi="仿宋" w:eastAsia="仿宋" w:cs="仿宋"/>
                <w:bCs/>
                <w:color w:val="000000" w:themeColor="text1"/>
                <w:sz w:val="21"/>
                <w:szCs w:val="21"/>
                <w:lang w:eastAsia="zh-CN"/>
                <w14:textFill>
                  <w14:solidFill>
                    <w14:schemeClr w14:val="tx1"/>
                  </w14:solidFill>
                </w14:textFill>
              </w:rPr>
              <w:t>的重要技术参数指标需提供具有</w:t>
            </w:r>
            <w:r>
              <w:rPr>
                <w:rFonts w:ascii="仿宋" w:hAnsi="仿宋" w:eastAsia="仿宋" w:cs="仿宋"/>
                <w:bCs/>
                <w:color w:val="000000" w:themeColor="text1"/>
                <w:sz w:val="21"/>
                <w:szCs w:val="21"/>
                <w:lang w:eastAsia="zh-CN"/>
                <w14:textFill>
                  <w14:solidFill>
                    <w14:schemeClr w14:val="tx1"/>
                  </w14:solidFill>
                </w14:textFill>
              </w:rPr>
              <w:t>CMA</w:t>
            </w:r>
            <w:r>
              <w:rPr>
                <w:rFonts w:hint="eastAsia" w:ascii="仿宋" w:hAnsi="仿宋" w:eastAsia="仿宋" w:cs="仿宋"/>
                <w:bCs/>
                <w:color w:val="000000" w:themeColor="text1"/>
                <w:sz w:val="21"/>
                <w:szCs w:val="21"/>
                <w:lang w:eastAsia="zh-CN"/>
                <w14:textFill>
                  <w14:solidFill>
                    <w14:schemeClr w14:val="tx1"/>
                  </w14:solidFill>
                </w14:textFill>
              </w:rPr>
              <w:t>或</w:t>
            </w:r>
            <w:r>
              <w:rPr>
                <w:rFonts w:ascii="仿宋" w:hAnsi="仿宋" w:eastAsia="仿宋" w:cs="仿宋"/>
                <w:bCs/>
                <w:color w:val="000000" w:themeColor="text1"/>
                <w:sz w:val="21"/>
                <w:szCs w:val="21"/>
                <w:lang w:eastAsia="zh-CN"/>
                <w14:textFill>
                  <w14:solidFill>
                    <w14:schemeClr w14:val="tx1"/>
                  </w14:solidFill>
                </w14:textFill>
              </w:rPr>
              <w:t>CNAS</w:t>
            </w:r>
            <w:r>
              <w:rPr>
                <w:rFonts w:hint="eastAsia" w:ascii="仿宋" w:hAnsi="仿宋" w:eastAsia="仿宋" w:cs="仿宋"/>
                <w:bCs/>
                <w:color w:val="000000" w:themeColor="text1"/>
                <w:sz w:val="21"/>
                <w:szCs w:val="21"/>
                <w:lang w:eastAsia="zh-CN"/>
                <w14:textFill>
                  <w14:solidFill>
                    <w14:schemeClr w14:val="tx1"/>
                  </w14:solidFill>
                </w14:textFill>
              </w:rPr>
              <w:t>资格的第三方检测机构出具的检测报告予以佐证，无法佐证或检验报告未体现做负偏离处理。</w:t>
            </w:r>
          </w:p>
          <w:p>
            <w:pPr>
              <w:pStyle w:val="35"/>
              <w:autoSpaceDE/>
              <w:autoSpaceDN/>
              <w:adjustRightInd/>
              <w:jc w:val="both"/>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w:t>
            </w:r>
            <w:r>
              <w:rPr>
                <w:rFonts w:ascii="仿宋" w:hAnsi="仿宋" w:eastAsia="仿宋" w:cs="仿宋"/>
                <w:bCs/>
                <w:color w:val="000000" w:themeColor="text1"/>
                <w:sz w:val="21"/>
                <w:szCs w:val="21"/>
                <w:lang w:eastAsia="zh-CN"/>
                <w14:textFill>
                  <w14:solidFill>
                    <w14:schemeClr w14:val="tx1"/>
                  </w14:solidFill>
                </w14:textFill>
              </w:rPr>
              <w:t>2</w:t>
            </w:r>
            <w:r>
              <w:rPr>
                <w:rFonts w:hint="eastAsia" w:ascii="仿宋" w:hAnsi="仿宋" w:eastAsia="仿宋" w:cs="仿宋"/>
                <w:bCs/>
                <w:color w:val="000000" w:themeColor="text1"/>
                <w:sz w:val="21"/>
                <w:szCs w:val="21"/>
                <w:lang w:eastAsia="zh-CN"/>
                <w14:textFill>
                  <w14:solidFill>
                    <w14:schemeClr w14:val="tx1"/>
                  </w14:solidFill>
                </w14:textFill>
              </w:rPr>
              <w:t>）标</w:t>
            </w:r>
            <w:r>
              <w:rPr>
                <w:rFonts w:ascii="仿宋" w:hAnsi="仿宋" w:eastAsia="仿宋" w:cs="仿宋"/>
                <w:bCs/>
                <w:color w:val="000000" w:themeColor="text1"/>
                <w:sz w:val="21"/>
                <w:szCs w:val="21"/>
                <w:lang w:eastAsia="zh-CN"/>
                <w14:textFill>
                  <w14:solidFill>
                    <w14:schemeClr w14:val="tx1"/>
                  </w14:solidFill>
                </w14:textFill>
              </w:rPr>
              <w:t>“</w:t>
            </w:r>
            <w:r>
              <w:rPr>
                <w:rFonts w:hint="eastAsia" w:ascii="仿宋" w:hAnsi="仿宋" w:eastAsia="仿宋" w:cs="仿宋"/>
                <w:bCs/>
                <w:color w:val="000000" w:themeColor="text1"/>
                <w:sz w:val="21"/>
                <w:szCs w:val="21"/>
                <w:lang w:eastAsia="zh-CN"/>
                <w14:textFill>
                  <w14:solidFill>
                    <w14:schemeClr w14:val="tx1"/>
                  </w14:solidFill>
                </w14:textFill>
              </w:rPr>
              <w:t>★</w:t>
            </w:r>
            <w:r>
              <w:rPr>
                <w:rFonts w:ascii="仿宋" w:hAnsi="仿宋" w:eastAsia="仿宋" w:cs="仿宋"/>
                <w:bCs/>
                <w:color w:val="000000" w:themeColor="text1"/>
                <w:sz w:val="21"/>
                <w:szCs w:val="21"/>
                <w:lang w:eastAsia="zh-CN"/>
                <w14:textFill>
                  <w14:solidFill>
                    <w14:schemeClr w14:val="tx1"/>
                  </w14:solidFill>
                </w14:textFill>
              </w:rPr>
              <w:t>”</w:t>
            </w:r>
            <w:r>
              <w:rPr>
                <w:rFonts w:hint="eastAsia" w:ascii="仿宋" w:hAnsi="仿宋" w:eastAsia="仿宋" w:cs="仿宋"/>
                <w:bCs/>
                <w:color w:val="000000" w:themeColor="text1"/>
                <w:sz w:val="21"/>
                <w:szCs w:val="21"/>
                <w:lang w:eastAsia="zh-CN"/>
                <w14:textFill>
                  <w14:solidFill>
                    <w14:schemeClr w14:val="tx1"/>
                  </w14:solidFill>
                </w14:textFill>
              </w:rPr>
              <w:t>的参数为重要技术参数指标；其它为一般技术指标、参数。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8" w:hRule="atLeast"/>
          <w:jc w:val="center"/>
        </w:trPr>
        <w:tc>
          <w:tcPr>
            <w:tcW w:w="693" w:type="dxa"/>
            <w:vMerge w:val="restart"/>
            <w:tcBorders>
              <w:top w:val="single" w:color="auto" w:sz="4" w:space="0"/>
            </w:tcBorders>
            <w:vAlign w:val="center"/>
          </w:tcPr>
          <w:p>
            <w:pPr>
              <w:pStyle w:val="41"/>
              <w:spacing w:before="0" w:after="0" w:line="240" w:lineRule="auto"/>
              <w:ind w:firstLine="0"/>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3</w:t>
            </w:r>
          </w:p>
        </w:tc>
        <w:tc>
          <w:tcPr>
            <w:tcW w:w="706" w:type="dxa"/>
            <w:vMerge w:val="restart"/>
            <w:tcBorders>
              <w:top w:val="single" w:color="auto" w:sz="4" w:space="0"/>
            </w:tcBorders>
            <w:vAlign w:val="center"/>
          </w:tcPr>
          <w:p>
            <w:pPr>
              <w:pStyle w:val="41"/>
              <w:spacing w:before="0" w:after="0" w:line="240" w:lineRule="auto"/>
              <w:ind w:firstLine="0"/>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商务部分25分</w:t>
            </w:r>
          </w:p>
        </w:tc>
        <w:tc>
          <w:tcPr>
            <w:tcW w:w="1003" w:type="dxa"/>
            <w:tcBorders>
              <w:top w:val="single" w:color="auto" w:sz="4" w:space="0"/>
            </w:tcBorders>
            <w:vAlign w:val="center"/>
          </w:tcPr>
          <w:p>
            <w:pPr>
              <w:pStyle w:val="41"/>
              <w:spacing w:before="0" w:after="0" w:line="240" w:lineRule="auto"/>
              <w:ind w:firstLine="0"/>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供货及产品退换方案</w:t>
            </w:r>
          </w:p>
        </w:tc>
        <w:tc>
          <w:tcPr>
            <w:tcW w:w="844" w:type="dxa"/>
            <w:vAlign w:val="center"/>
          </w:tcPr>
          <w:p>
            <w:pPr>
              <w:pStyle w:val="41"/>
              <w:spacing w:before="0" w:after="0" w:line="240" w:lineRule="auto"/>
              <w:ind w:firstLine="0"/>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10分</w:t>
            </w:r>
          </w:p>
        </w:tc>
        <w:tc>
          <w:tcPr>
            <w:tcW w:w="6294" w:type="dxa"/>
            <w:vAlign w:val="center"/>
          </w:tcPr>
          <w:p>
            <w:pPr>
              <w:pStyle w:val="35"/>
              <w:autoSpaceDE/>
              <w:autoSpaceDN/>
              <w:adjustRightInd/>
              <w:jc w:val="both"/>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1、投标人根据项目需求提供详细的供货方案得4分。</w:t>
            </w:r>
          </w:p>
          <w:p>
            <w:pPr>
              <w:pStyle w:val="35"/>
              <w:autoSpaceDE/>
              <w:autoSpaceDN/>
              <w:adjustRightInd/>
              <w:jc w:val="both"/>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2、投标人根据项目需求提供详细的产品退换流程及与之配套的服务保障方案得3分。</w:t>
            </w:r>
          </w:p>
          <w:p>
            <w:pPr>
              <w:pStyle w:val="35"/>
              <w:autoSpaceDE/>
              <w:autoSpaceDN/>
              <w:adjustRightInd/>
              <w:jc w:val="both"/>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3、投标人根据项目需求提供详细的备品备件方案得3分。</w:t>
            </w:r>
          </w:p>
          <w:p>
            <w:pPr>
              <w:pStyle w:val="35"/>
              <w:autoSpaceDE/>
              <w:autoSpaceDN/>
              <w:adjustRightInd/>
              <w:jc w:val="both"/>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评审依据：</w:t>
            </w:r>
            <w:r>
              <w:rPr>
                <w:rFonts w:hint="eastAsia" w:ascii="仿宋" w:hAnsi="仿宋" w:eastAsia="仿宋" w:cs="仿宋"/>
                <w:b/>
                <w:color w:val="000000" w:themeColor="text1"/>
                <w:sz w:val="21"/>
                <w:szCs w:val="21"/>
                <w:lang w:eastAsia="zh-CN"/>
                <w14:textFill>
                  <w14:solidFill>
                    <w14:schemeClr w14:val="tx1"/>
                  </w14:solidFill>
                </w14:textFill>
              </w:rPr>
              <w:t>以上方案需满足项目实际需求，具备实际操作性；未结合项目实际情况及不具备操作性不得分，具体由评标委员会进行评审。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8" w:hRule="atLeast"/>
          <w:jc w:val="center"/>
        </w:trPr>
        <w:tc>
          <w:tcPr>
            <w:tcW w:w="693" w:type="dxa"/>
            <w:vMerge w:val="continue"/>
            <w:vAlign w:val="center"/>
          </w:tcPr>
          <w:p>
            <w:pPr>
              <w:pStyle w:val="41"/>
              <w:spacing w:before="0" w:after="0" w:line="240" w:lineRule="auto"/>
              <w:jc w:val="center"/>
              <w:rPr>
                <w:rFonts w:ascii="仿宋" w:hAnsi="仿宋" w:eastAsia="仿宋" w:cs="仿宋"/>
                <w:bCs/>
                <w:color w:val="000000" w:themeColor="text1"/>
                <w:sz w:val="21"/>
                <w:szCs w:val="21"/>
                <w:lang w:eastAsia="zh-CN"/>
                <w14:textFill>
                  <w14:solidFill>
                    <w14:schemeClr w14:val="tx1"/>
                  </w14:solidFill>
                </w14:textFill>
              </w:rPr>
            </w:pPr>
          </w:p>
        </w:tc>
        <w:tc>
          <w:tcPr>
            <w:tcW w:w="706" w:type="dxa"/>
            <w:vMerge w:val="continue"/>
            <w:vAlign w:val="center"/>
          </w:tcPr>
          <w:p>
            <w:pPr>
              <w:pStyle w:val="41"/>
              <w:spacing w:before="0" w:after="0" w:line="240" w:lineRule="auto"/>
              <w:jc w:val="center"/>
              <w:rPr>
                <w:rFonts w:ascii="仿宋" w:hAnsi="仿宋" w:eastAsia="仿宋" w:cs="仿宋"/>
                <w:bCs/>
                <w:color w:val="000000" w:themeColor="text1"/>
                <w:sz w:val="21"/>
                <w:szCs w:val="21"/>
                <w:lang w:eastAsia="zh-CN"/>
                <w14:textFill>
                  <w14:solidFill>
                    <w14:schemeClr w14:val="tx1"/>
                  </w14:solidFill>
                </w14:textFill>
              </w:rPr>
            </w:pPr>
          </w:p>
        </w:tc>
        <w:tc>
          <w:tcPr>
            <w:tcW w:w="1003" w:type="dxa"/>
            <w:vAlign w:val="center"/>
          </w:tcPr>
          <w:p>
            <w:pPr>
              <w:pStyle w:val="41"/>
              <w:spacing w:before="0" w:after="0" w:line="240" w:lineRule="auto"/>
              <w:ind w:firstLine="0"/>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培训</w:t>
            </w:r>
          </w:p>
          <w:p>
            <w:pPr>
              <w:pStyle w:val="41"/>
              <w:spacing w:before="0" w:after="0" w:line="240" w:lineRule="auto"/>
              <w:ind w:firstLine="0"/>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方案</w:t>
            </w:r>
          </w:p>
        </w:tc>
        <w:tc>
          <w:tcPr>
            <w:tcW w:w="844" w:type="dxa"/>
            <w:vAlign w:val="center"/>
          </w:tcPr>
          <w:p>
            <w:pPr>
              <w:pStyle w:val="41"/>
              <w:spacing w:before="0" w:after="0" w:line="240" w:lineRule="auto"/>
              <w:ind w:firstLine="0"/>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5</w:t>
            </w:r>
          </w:p>
        </w:tc>
        <w:tc>
          <w:tcPr>
            <w:tcW w:w="6294" w:type="dxa"/>
            <w:vAlign w:val="center"/>
          </w:tcPr>
          <w:p>
            <w:pPr>
              <w:pStyle w:val="35"/>
              <w:autoSpaceDE/>
              <w:autoSpaceDN/>
              <w:adjustRightInd/>
              <w:jc w:val="both"/>
              <w:rPr>
                <w:rFonts w:ascii="仿宋" w:hAnsi="仿宋" w:eastAsia="仿宋" w:cs="仿宋"/>
                <w:bCs/>
                <w:color w:val="000000" w:themeColor="text1"/>
                <w:sz w:val="21"/>
                <w:szCs w:val="21"/>
                <w:lang w:eastAsia="zh-CN"/>
                <w14:textFill>
                  <w14:solidFill>
                    <w14:schemeClr w14:val="tx1"/>
                  </w14:solidFill>
                </w14:textFill>
              </w:rPr>
            </w:pPr>
            <w:r>
              <w:rPr>
                <w:rFonts w:ascii="仿宋" w:hAnsi="仿宋" w:eastAsia="仿宋" w:cs="仿宋"/>
                <w:bCs/>
                <w:color w:val="000000" w:themeColor="text1"/>
                <w:sz w:val="21"/>
                <w:szCs w:val="21"/>
                <w:lang w:eastAsia="zh-CN"/>
                <w14:textFill>
                  <w14:solidFill>
                    <w14:schemeClr w14:val="tx1"/>
                  </w14:solidFill>
                </w14:textFill>
              </w:rPr>
              <w:t>1、投标人根据项目需求提</w:t>
            </w:r>
            <w:r>
              <w:rPr>
                <w:rFonts w:hint="eastAsia" w:ascii="仿宋" w:hAnsi="仿宋" w:eastAsia="仿宋" w:cs="仿宋"/>
                <w:bCs/>
                <w:color w:val="000000" w:themeColor="text1"/>
                <w:sz w:val="21"/>
                <w:szCs w:val="21"/>
                <w:lang w:eastAsia="zh-CN"/>
                <w14:textFill>
                  <w14:solidFill>
                    <w14:schemeClr w14:val="tx1"/>
                  </w14:solidFill>
                </w14:textFill>
              </w:rPr>
              <w:t>供</w:t>
            </w:r>
            <w:r>
              <w:rPr>
                <w:rFonts w:ascii="仿宋" w:hAnsi="仿宋" w:eastAsia="仿宋" w:cs="仿宋"/>
                <w:bCs/>
                <w:color w:val="000000" w:themeColor="text1"/>
                <w:sz w:val="21"/>
                <w:szCs w:val="21"/>
                <w:lang w:eastAsia="zh-CN"/>
                <w14:textFill>
                  <w14:solidFill>
                    <w14:schemeClr w14:val="tx1"/>
                  </w14:solidFill>
                </w14:textFill>
              </w:rPr>
              <w:t>免费的专业性培训服务</w:t>
            </w:r>
            <w:r>
              <w:rPr>
                <w:rFonts w:hint="eastAsia" w:ascii="仿宋" w:hAnsi="仿宋" w:eastAsia="仿宋" w:cs="仿宋"/>
                <w:bCs/>
                <w:color w:val="000000" w:themeColor="text1"/>
                <w:sz w:val="21"/>
                <w:szCs w:val="21"/>
                <w:lang w:eastAsia="zh-CN"/>
                <w14:textFill>
                  <w14:solidFill>
                    <w14:schemeClr w14:val="tx1"/>
                  </w14:solidFill>
                </w14:textFill>
              </w:rPr>
              <w:t>方案</w:t>
            </w:r>
            <w:r>
              <w:rPr>
                <w:rFonts w:ascii="仿宋" w:hAnsi="仿宋" w:eastAsia="仿宋" w:cs="仿宋"/>
                <w:bCs/>
                <w:color w:val="000000" w:themeColor="text1"/>
                <w:sz w:val="21"/>
                <w:szCs w:val="21"/>
                <w:lang w:eastAsia="zh-CN"/>
                <w14:textFill>
                  <w14:solidFill>
                    <w14:schemeClr w14:val="tx1"/>
                  </w14:solidFill>
                </w14:textFill>
              </w:rPr>
              <w:t>得</w:t>
            </w:r>
            <w:r>
              <w:rPr>
                <w:rFonts w:hint="eastAsia" w:ascii="仿宋" w:hAnsi="仿宋" w:eastAsia="仿宋" w:cs="仿宋"/>
                <w:bCs/>
                <w:color w:val="000000" w:themeColor="text1"/>
                <w:sz w:val="21"/>
                <w:szCs w:val="21"/>
                <w:lang w:eastAsia="zh-CN"/>
                <w14:textFill>
                  <w14:solidFill>
                    <w14:schemeClr w14:val="tx1"/>
                  </w14:solidFill>
                </w14:textFill>
              </w:rPr>
              <w:t>2</w:t>
            </w:r>
            <w:r>
              <w:rPr>
                <w:rFonts w:ascii="仿宋" w:hAnsi="仿宋" w:eastAsia="仿宋" w:cs="仿宋"/>
                <w:bCs/>
                <w:color w:val="000000" w:themeColor="text1"/>
                <w:sz w:val="21"/>
                <w:szCs w:val="21"/>
                <w:lang w:eastAsia="zh-CN"/>
                <w14:textFill>
                  <w14:solidFill>
                    <w14:schemeClr w14:val="tx1"/>
                  </w14:solidFill>
                </w14:textFill>
              </w:rPr>
              <w:t>分。</w:t>
            </w:r>
          </w:p>
          <w:p>
            <w:pPr>
              <w:pStyle w:val="35"/>
              <w:autoSpaceDE/>
              <w:autoSpaceDN/>
              <w:adjustRightInd/>
              <w:jc w:val="both"/>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2、投标人根据项目需求提供详细的培训方案及计划得2分。</w:t>
            </w:r>
          </w:p>
          <w:p>
            <w:pPr>
              <w:pStyle w:val="35"/>
              <w:autoSpaceDE/>
              <w:autoSpaceDN/>
              <w:adjustRightInd/>
              <w:jc w:val="both"/>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3、投标人提供专业的培训人员得1分。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45" w:hRule="atLeast"/>
          <w:jc w:val="center"/>
        </w:trPr>
        <w:tc>
          <w:tcPr>
            <w:tcW w:w="693" w:type="dxa"/>
            <w:vMerge w:val="continue"/>
            <w:tcBorders>
              <w:bottom w:val="single" w:color="auto" w:sz="4" w:space="0"/>
            </w:tcBorders>
            <w:vAlign w:val="center"/>
          </w:tcPr>
          <w:p>
            <w:pPr>
              <w:pStyle w:val="41"/>
              <w:spacing w:before="0" w:after="0" w:line="240" w:lineRule="auto"/>
              <w:ind w:firstLine="0"/>
              <w:jc w:val="center"/>
              <w:rPr>
                <w:rFonts w:ascii="仿宋" w:hAnsi="仿宋" w:eastAsia="仿宋" w:cs="仿宋"/>
                <w:bCs/>
                <w:color w:val="000000" w:themeColor="text1"/>
                <w:sz w:val="21"/>
                <w:szCs w:val="21"/>
                <w:lang w:eastAsia="zh-CN"/>
                <w14:textFill>
                  <w14:solidFill>
                    <w14:schemeClr w14:val="tx1"/>
                  </w14:solidFill>
                </w14:textFill>
              </w:rPr>
            </w:pPr>
          </w:p>
        </w:tc>
        <w:tc>
          <w:tcPr>
            <w:tcW w:w="706" w:type="dxa"/>
            <w:vMerge w:val="continue"/>
            <w:tcBorders>
              <w:bottom w:val="single" w:color="auto" w:sz="4" w:space="0"/>
            </w:tcBorders>
            <w:vAlign w:val="center"/>
          </w:tcPr>
          <w:p>
            <w:pPr>
              <w:pStyle w:val="41"/>
              <w:spacing w:before="0" w:after="0" w:line="240" w:lineRule="auto"/>
              <w:ind w:firstLine="0"/>
              <w:jc w:val="center"/>
              <w:rPr>
                <w:rFonts w:ascii="仿宋" w:hAnsi="仿宋" w:eastAsia="仿宋" w:cs="仿宋"/>
                <w:bCs/>
                <w:color w:val="000000" w:themeColor="text1"/>
                <w:sz w:val="21"/>
                <w:szCs w:val="21"/>
                <w:lang w:eastAsia="zh-CN"/>
                <w14:textFill>
                  <w14:solidFill>
                    <w14:schemeClr w14:val="tx1"/>
                  </w14:solidFill>
                </w14:textFill>
              </w:rPr>
            </w:pPr>
          </w:p>
        </w:tc>
        <w:tc>
          <w:tcPr>
            <w:tcW w:w="1003" w:type="dxa"/>
            <w:tcBorders>
              <w:bottom w:val="single" w:color="auto" w:sz="4" w:space="0"/>
            </w:tcBorders>
            <w:vAlign w:val="center"/>
          </w:tcPr>
          <w:p>
            <w:pPr>
              <w:pStyle w:val="41"/>
              <w:spacing w:before="0" w:after="0" w:line="240" w:lineRule="auto"/>
              <w:ind w:firstLine="0"/>
              <w:jc w:val="center"/>
              <w:rPr>
                <w:rFonts w:ascii="仿宋" w:hAnsi="仿宋" w:eastAsia="仿宋" w:cs="仿宋"/>
                <w:bCs/>
                <w:color w:val="000000" w:themeColor="text1"/>
                <w:sz w:val="21"/>
                <w:szCs w:val="21"/>
                <w:lang w:val="zh-CN" w:eastAsia="zh-CN"/>
                <w14:textFill>
                  <w14:solidFill>
                    <w14:schemeClr w14:val="tx1"/>
                  </w14:solidFill>
                </w14:textFill>
              </w:rPr>
            </w:pPr>
            <w:r>
              <w:rPr>
                <w:rFonts w:hint="eastAsia" w:ascii="仿宋" w:hAnsi="仿宋" w:eastAsia="仿宋" w:cs="仿宋"/>
                <w:bCs/>
                <w:color w:val="000000" w:themeColor="text1"/>
                <w:sz w:val="21"/>
                <w:szCs w:val="21"/>
                <w:lang w:val="zh-CN" w:eastAsia="zh-CN"/>
                <w14:textFill>
                  <w14:solidFill>
                    <w14:schemeClr w14:val="tx1"/>
                  </w14:solidFill>
                </w14:textFill>
              </w:rPr>
              <w:t>售后服务及优惠条件</w:t>
            </w:r>
          </w:p>
        </w:tc>
        <w:tc>
          <w:tcPr>
            <w:tcW w:w="844" w:type="dxa"/>
            <w:tcBorders>
              <w:bottom w:val="single" w:color="auto" w:sz="4" w:space="0"/>
            </w:tcBorders>
            <w:vAlign w:val="center"/>
          </w:tcPr>
          <w:p>
            <w:pPr>
              <w:pStyle w:val="41"/>
              <w:spacing w:before="0" w:after="0" w:line="240" w:lineRule="auto"/>
              <w:ind w:firstLine="0"/>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10分</w:t>
            </w:r>
          </w:p>
        </w:tc>
        <w:tc>
          <w:tcPr>
            <w:tcW w:w="6294" w:type="dxa"/>
            <w:tcBorders>
              <w:bottom w:val="single" w:color="auto" w:sz="4" w:space="0"/>
            </w:tcBorders>
            <w:vAlign w:val="center"/>
          </w:tcPr>
          <w:p>
            <w:pPr>
              <w:pStyle w:val="41"/>
              <w:spacing w:before="0" w:after="0" w:line="240" w:lineRule="auto"/>
              <w:ind w:firstLine="0"/>
              <w:rPr>
                <w:rFonts w:ascii="仿宋" w:hAnsi="仿宋" w:eastAsia="仿宋" w:cs="仿宋"/>
                <w:bCs/>
                <w:color w:val="000000" w:themeColor="text1"/>
                <w:sz w:val="21"/>
                <w:szCs w:val="21"/>
                <w:lang w:val="zh-CN" w:eastAsia="zh-CN"/>
                <w14:textFill>
                  <w14:solidFill>
                    <w14:schemeClr w14:val="tx1"/>
                  </w14:solidFill>
                </w14:textFill>
              </w:rPr>
            </w:pPr>
            <w:r>
              <w:rPr>
                <w:rFonts w:hint="eastAsia" w:ascii="仿宋" w:hAnsi="仿宋" w:eastAsia="仿宋" w:cs="仿宋"/>
                <w:bCs/>
                <w:color w:val="000000" w:themeColor="text1"/>
                <w:sz w:val="21"/>
                <w:szCs w:val="21"/>
                <w:lang w:val="zh-CN" w:eastAsia="zh-CN"/>
                <w14:textFill>
                  <w14:solidFill>
                    <w14:schemeClr w14:val="tx1"/>
                  </w14:solidFill>
                </w14:textFill>
              </w:rPr>
              <w:t>售后服务：</w:t>
            </w:r>
          </w:p>
          <w:p>
            <w:pPr>
              <w:pStyle w:val="41"/>
              <w:numPr>
                <w:ilvl w:val="0"/>
                <w:numId w:val="8"/>
              </w:numPr>
              <w:spacing w:before="0" w:after="0" w:line="240" w:lineRule="auto"/>
              <w:ind w:firstLine="0"/>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售后服务方案非常详细，优于招标文件要求得6分。</w:t>
            </w:r>
          </w:p>
          <w:p>
            <w:pPr>
              <w:pStyle w:val="41"/>
              <w:numPr>
                <w:ilvl w:val="0"/>
                <w:numId w:val="8"/>
              </w:numPr>
              <w:spacing w:before="0" w:after="0" w:line="240" w:lineRule="auto"/>
              <w:ind w:firstLine="0"/>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售后服务方案比较具体，能够满足招标文件要求得3分。</w:t>
            </w:r>
          </w:p>
          <w:p>
            <w:pPr>
              <w:pStyle w:val="41"/>
              <w:numPr>
                <w:ilvl w:val="0"/>
                <w:numId w:val="8"/>
              </w:numPr>
              <w:spacing w:before="0" w:after="0" w:line="240" w:lineRule="auto"/>
              <w:ind w:firstLine="0"/>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售后服务方案的细致程度一般，基本满足招标文件要求得1分。</w:t>
            </w:r>
          </w:p>
          <w:p>
            <w:pPr>
              <w:pStyle w:val="41"/>
              <w:numPr>
                <w:ilvl w:val="0"/>
                <w:numId w:val="8"/>
              </w:numPr>
              <w:spacing w:before="0" w:after="0" w:line="240" w:lineRule="auto"/>
              <w:ind w:firstLine="0"/>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未提供售后服务方案，无法满足招标文件要求得0分。</w:t>
            </w:r>
          </w:p>
          <w:p>
            <w:pPr>
              <w:pStyle w:val="41"/>
              <w:spacing w:before="0" w:after="0" w:line="240" w:lineRule="auto"/>
              <w:ind w:firstLine="0"/>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val="zh-CN" w:eastAsia="zh-CN"/>
                <w14:textFill>
                  <w14:solidFill>
                    <w14:schemeClr w14:val="tx1"/>
                  </w14:solidFill>
                </w14:textFill>
              </w:rPr>
              <w:t>优惠条件：</w:t>
            </w:r>
          </w:p>
          <w:p>
            <w:pPr>
              <w:pStyle w:val="41"/>
              <w:spacing w:before="0" w:after="0" w:line="240" w:lineRule="auto"/>
              <w:ind w:firstLine="0"/>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（1）投标人提供的其他实质性优惠条件（其他由评委横向比较打4分，没有的得0分）。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93" w:type="dxa"/>
            <w:tcBorders>
              <w:top w:val="single" w:color="auto" w:sz="4" w:space="0"/>
              <w:bottom w:val="single" w:color="auto" w:sz="4" w:space="0"/>
            </w:tcBorders>
            <w:vAlign w:val="center"/>
          </w:tcPr>
          <w:p>
            <w:pPr>
              <w:pStyle w:val="41"/>
              <w:spacing w:before="0" w:after="0" w:line="240" w:lineRule="auto"/>
              <w:ind w:firstLine="0"/>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4</w:t>
            </w:r>
          </w:p>
        </w:tc>
        <w:tc>
          <w:tcPr>
            <w:tcW w:w="706" w:type="dxa"/>
            <w:tcBorders>
              <w:top w:val="single" w:color="auto" w:sz="4" w:space="0"/>
              <w:bottom w:val="single" w:color="auto" w:sz="4" w:space="0"/>
            </w:tcBorders>
            <w:vAlign w:val="center"/>
          </w:tcPr>
          <w:p>
            <w:pPr>
              <w:pStyle w:val="41"/>
              <w:spacing w:before="0" w:after="0" w:line="240" w:lineRule="auto"/>
              <w:ind w:firstLine="0"/>
              <w:rPr>
                <w:rFonts w:ascii="仿宋" w:hAnsi="仿宋" w:eastAsia="仿宋" w:cs="仿宋"/>
                <w:bCs/>
                <w:color w:val="000000" w:themeColor="text1"/>
                <w:sz w:val="21"/>
                <w:szCs w:val="21"/>
                <w:lang w:eastAsia="zh-CN"/>
                <w14:textFill>
                  <w14:solidFill>
                    <w14:schemeClr w14:val="tx1"/>
                  </w14:solidFill>
                </w14:textFill>
              </w:rPr>
            </w:pPr>
            <w:r>
              <w:rPr>
                <w:rFonts w:ascii="仿宋" w:hAnsi="仿宋" w:eastAsia="仿宋" w:cs="仿宋"/>
                <w:bCs/>
                <w:color w:val="000000" w:themeColor="text1"/>
                <w:sz w:val="21"/>
                <w:szCs w:val="21"/>
                <w:lang w:eastAsia="zh-CN"/>
                <w14:textFill>
                  <w14:solidFill>
                    <w14:schemeClr w14:val="tx1"/>
                  </w14:solidFill>
                </w14:textFill>
              </w:rPr>
              <w:t>履行能力</w:t>
            </w:r>
            <w:r>
              <w:rPr>
                <w:rFonts w:hint="eastAsia" w:ascii="仿宋" w:hAnsi="仿宋" w:eastAsia="仿宋" w:cs="仿宋"/>
                <w:bCs/>
                <w:color w:val="000000" w:themeColor="text1"/>
                <w:sz w:val="21"/>
                <w:szCs w:val="21"/>
                <w:lang w:eastAsia="zh-CN"/>
                <w14:textFill>
                  <w14:solidFill>
                    <w14:schemeClr w14:val="tx1"/>
                  </w14:solidFill>
                </w14:textFill>
              </w:rPr>
              <w:t>5分</w:t>
            </w:r>
          </w:p>
        </w:tc>
        <w:tc>
          <w:tcPr>
            <w:tcW w:w="1003" w:type="dxa"/>
            <w:tcBorders>
              <w:top w:val="single" w:color="auto" w:sz="4" w:space="0"/>
              <w:bottom w:val="single" w:color="auto" w:sz="4" w:space="0"/>
            </w:tcBorders>
            <w:vAlign w:val="center"/>
          </w:tcPr>
          <w:p>
            <w:pPr>
              <w:pStyle w:val="41"/>
              <w:spacing w:before="0" w:after="0" w:line="240" w:lineRule="auto"/>
              <w:ind w:firstLine="0"/>
              <w:jc w:val="center"/>
              <w:rPr>
                <w:rFonts w:ascii="仿宋" w:hAnsi="仿宋" w:eastAsia="仿宋" w:cs="仿宋"/>
                <w:bCs/>
                <w:color w:val="000000" w:themeColor="text1"/>
                <w:sz w:val="21"/>
                <w:szCs w:val="21"/>
                <w:lang w:val="zh-CN" w:eastAsia="zh-CN"/>
                <w14:textFill>
                  <w14:solidFill>
                    <w14:schemeClr w14:val="tx1"/>
                  </w14:solidFill>
                </w14:textFill>
              </w:rPr>
            </w:pPr>
            <w:r>
              <w:rPr>
                <w:rFonts w:hint="eastAsia" w:ascii="仿宋" w:hAnsi="仿宋" w:eastAsia="仿宋" w:cs="仿宋"/>
                <w:bCs/>
                <w:color w:val="000000" w:themeColor="text1"/>
                <w:sz w:val="21"/>
                <w:szCs w:val="21"/>
                <w:lang w:val="zh-CN" w:eastAsia="zh-CN"/>
                <w14:textFill>
                  <w14:solidFill>
                    <w14:schemeClr w14:val="tx1"/>
                  </w14:solidFill>
                </w14:textFill>
              </w:rPr>
              <w:t>类似项目业绩</w:t>
            </w:r>
          </w:p>
        </w:tc>
        <w:tc>
          <w:tcPr>
            <w:tcW w:w="844" w:type="dxa"/>
            <w:vAlign w:val="center"/>
          </w:tcPr>
          <w:p>
            <w:pPr>
              <w:pStyle w:val="41"/>
              <w:spacing w:before="0" w:after="0" w:line="240" w:lineRule="auto"/>
              <w:ind w:firstLine="0"/>
              <w:jc w:val="center"/>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5分</w:t>
            </w:r>
          </w:p>
        </w:tc>
        <w:tc>
          <w:tcPr>
            <w:tcW w:w="6294" w:type="dxa"/>
            <w:vAlign w:val="center"/>
          </w:tcPr>
          <w:p>
            <w:pPr>
              <w:pStyle w:val="41"/>
              <w:spacing w:before="0" w:after="0" w:line="276" w:lineRule="auto"/>
              <w:ind w:firstLine="0"/>
              <w:contextualSpacing/>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投标人提供近三年内（投标截止日前</w:t>
            </w:r>
            <w:r>
              <w:rPr>
                <w:rFonts w:ascii="仿宋" w:hAnsi="仿宋" w:eastAsia="仿宋" w:cs="仿宋"/>
                <w:bCs/>
                <w:color w:val="000000" w:themeColor="text1"/>
                <w:sz w:val="21"/>
                <w:szCs w:val="21"/>
                <w:lang w:eastAsia="zh-CN"/>
                <w14:textFill>
                  <w14:solidFill>
                    <w14:schemeClr w14:val="tx1"/>
                  </w14:solidFill>
                </w14:textFill>
              </w:rPr>
              <w:t>3</w:t>
            </w:r>
            <w:r>
              <w:rPr>
                <w:rFonts w:hint="eastAsia" w:ascii="仿宋" w:hAnsi="仿宋" w:eastAsia="仿宋" w:cs="仿宋"/>
                <w:bCs/>
                <w:color w:val="000000" w:themeColor="text1"/>
                <w:sz w:val="21"/>
                <w:szCs w:val="21"/>
                <w:lang w:eastAsia="zh-CN"/>
                <w14:textFill>
                  <w14:solidFill>
                    <w14:schemeClr w14:val="tx1"/>
                  </w14:solidFill>
                </w14:textFill>
              </w:rPr>
              <w:t>年）同类产品的政府招标采购业绩，每有一项得</w:t>
            </w:r>
            <w:r>
              <w:rPr>
                <w:rFonts w:ascii="仿宋" w:hAnsi="仿宋" w:eastAsia="仿宋" w:cs="仿宋"/>
                <w:bCs/>
                <w:color w:val="000000" w:themeColor="text1"/>
                <w:sz w:val="21"/>
                <w:szCs w:val="21"/>
                <w:lang w:eastAsia="zh-CN"/>
                <w14:textFill>
                  <w14:solidFill>
                    <w14:schemeClr w14:val="tx1"/>
                  </w14:solidFill>
                </w14:textFill>
              </w:rPr>
              <w:t xml:space="preserve"> 1</w:t>
            </w:r>
            <w:r>
              <w:rPr>
                <w:rFonts w:hint="eastAsia" w:ascii="仿宋" w:hAnsi="仿宋" w:eastAsia="仿宋" w:cs="仿宋"/>
                <w:bCs/>
                <w:color w:val="000000" w:themeColor="text1"/>
                <w:sz w:val="21"/>
                <w:szCs w:val="21"/>
                <w:lang w:eastAsia="zh-CN"/>
                <w14:textFill>
                  <w14:solidFill>
                    <w14:schemeClr w14:val="tx1"/>
                  </w14:solidFill>
                </w14:textFill>
              </w:rPr>
              <w:t>分，满分5分。</w:t>
            </w:r>
          </w:p>
          <w:p>
            <w:pPr>
              <w:pStyle w:val="41"/>
              <w:spacing w:before="0" w:after="0" w:line="276" w:lineRule="auto"/>
              <w:ind w:firstLine="0"/>
              <w:contextualSpacing/>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评审依据</w:t>
            </w:r>
            <w:r>
              <w:rPr>
                <w:rFonts w:hint="eastAsia" w:ascii="仿宋" w:hAnsi="仿宋" w:eastAsia="仿宋" w:cs="仿宋"/>
                <w:bCs/>
                <w:color w:val="000000" w:themeColor="text1"/>
                <w:sz w:val="21"/>
                <w:szCs w:val="21"/>
                <w:lang w:eastAsia="zh-CN"/>
                <w14:textFill>
                  <w14:solidFill>
                    <w14:schemeClr w14:val="tx1"/>
                  </w14:solidFill>
                </w14:textFill>
              </w:rPr>
              <w:t>：必须同时提供项目合同、中标通知书；否则不得分。以上合同及中标通知书以原件扫描件和中标网站公示截图为准，否则不得分。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9540" w:type="dxa"/>
            <w:gridSpan w:val="5"/>
            <w:tcBorders>
              <w:top w:val="single" w:color="auto" w:sz="4" w:space="0"/>
            </w:tcBorders>
            <w:vAlign w:val="center"/>
          </w:tcPr>
          <w:p>
            <w:pPr>
              <w:pStyle w:val="41"/>
              <w:spacing w:before="0" w:after="0" w:line="276" w:lineRule="auto"/>
              <w:ind w:firstLine="0"/>
              <w:contextualSpacing/>
              <w:rPr>
                <w:rFonts w:ascii="仿宋" w:hAnsi="仿宋" w:eastAsia="仿宋" w:cs="仿宋"/>
                <w:bCs/>
                <w:color w:val="000000" w:themeColor="text1"/>
                <w:sz w:val="21"/>
                <w:szCs w:val="21"/>
                <w:lang w:eastAsia="zh-CN"/>
                <w14:textFill>
                  <w14:solidFill>
                    <w14:schemeClr w14:val="tx1"/>
                  </w14:solidFill>
                </w14:textFill>
              </w:rPr>
            </w:pPr>
            <w:r>
              <w:rPr>
                <w:rFonts w:hint="eastAsia" w:ascii="仿宋" w:hAnsi="仿宋" w:eastAsia="仿宋" w:cs="仿宋"/>
                <w:bCs/>
                <w:color w:val="000000" w:themeColor="text1"/>
                <w:sz w:val="21"/>
                <w:szCs w:val="21"/>
                <w:lang w:eastAsia="zh-CN"/>
                <w14:textFill>
                  <w14:solidFill>
                    <w14:schemeClr w14:val="tx1"/>
                  </w14:solidFill>
                </w14:textFill>
              </w:rPr>
              <w:t>备注：签订合同时，预中标人提供检验报告原件进行核查，如果有其他投标人提出质疑事项，预中标人需提供响应的佐证材料进行核查，如果出现提供虚假资料谋取中标，将交由主管部分处理。</w:t>
            </w:r>
          </w:p>
        </w:tc>
      </w:tr>
    </w:tbl>
    <w:p>
      <w:pPr>
        <w:pStyle w:val="39"/>
        <w:tabs>
          <w:tab w:val="left" w:pos="1701"/>
        </w:tabs>
        <w:spacing w:line="440" w:lineRule="exact"/>
        <w:ind w:left="0" w:firstLine="720" w:firstLineChars="300"/>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10.2.2价格评分方法</w:t>
      </w:r>
    </w:p>
    <w:p>
      <w:pPr>
        <w:spacing w:line="440" w:lineRule="exact"/>
        <w:ind w:firstLine="616" w:firstLineChars="257"/>
        <w:rPr>
          <w:rFonts w:ascii="仿宋" w:hAnsi="仿宋" w:eastAsia="仿宋" w:cs="仿宋"/>
          <w:color w:val="000000" w:themeColor="text1"/>
          <w:szCs w:val="21"/>
          <w:lang w:eastAsia="zh-CN" w:bidi="ar-SA"/>
          <w14:textFill>
            <w14:solidFill>
              <w14:schemeClr w14:val="tx1"/>
            </w14:solidFill>
          </w14:textFill>
        </w:rPr>
      </w:pPr>
      <w:r>
        <w:rPr>
          <w:rFonts w:hint="eastAsia" w:ascii="仿宋" w:hAnsi="仿宋" w:eastAsia="仿宋" w:cs="仿宋"/>
          <w:color w:val="000000" w:themeColor="text1"/>
          <w:szCs w:val="21"/>
          <w:lang w:eastAsia="zh-CN" w:bidi="ar-SA"/>
          <w14:textFill>
            <w14:solidFill>
              <w14:schemeClr w14:val="tx1"/>
            </w14:solidFill>
          </w14:textFill>
        </w:rPr>
        <w:t>满足招标文件技术要求且投标价格最低的投标报价为评标基准价，其价格分为满分。其他投标人的价格分别按照下列公式计算： 投标报价得分=（评标基准价/投标报价）×价格权重。</w:t>
      </w:r>
    </w:p>
    <w:p>
      <w:pPr>
        <w:spacing w:before="156" w:beforeLines="50" w:line="400" w:lineRule="exact"/>
        <w:jc w:val="center"/>
        <w:outlineLvl w:val="1"/>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五  推荐中标候选人</w:t>
      </w:r>
      <w:bookmarkEnd w:id="44"/>
      <w:bookmarkEnd w:id="45"/>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11.1按照评审后综合得分由高到低顺序排列；评标委员会推荐3名中标候选人，并标明排序。</w:t>
      </w:r>
    </w:p>
    <w:p>
      <w:pPr>
        <w:spacing w:line="400" w:lineRule="exact"/>
        <w:ind w:firstLine="470" w:firstLineChars="196"/>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11.2得分相同的，按投标报价由低到高顺序排列；得分且投标报价相同的，按技术指标优劣顺序排列。</w:t>
      </w:r>
    </w:p>
    <w:bookmarkEnd w:id="39"/>
    <w:p>
      <w:pPr>
        <w:snapToGrid w:val="0"/>
        <w:spacing w:line="400" w:lineRule="exact"/>
        <w:ind w:firstLine="480" w:firstLineChars="200"/>
        <w:rPr>
          <w:rFonts w:ascii="仿宋" w:hAnsi="仿宋" w:eastAsia="仿宋" w:cs="仿宋"/>
          <w:b/>
          <w:color w:val="000000" w:themeColor="text1"/>
          <w:szCs w:val="21"/>
          <w:lang w:eastAsia="zh-CN"/>
          <w14:textFill>
            <w14:solidFill>
              <w14:schemeClr w14:val="tx1"/>
            </w14:solidFill>
          </w14:textFill>
        </w:rPr>
      </w:pPr>
      <w:r>
        <w:rPr>
          <w:rFonts w:hint="eastAsia" w:ascii="仿宋" w:hAnsi="仿宋" w:eastAsia="仿宋" w:cs="仿宋"/>
          <w:b/>
          <w:color w:val="000000" w:themeColor="text1"/>
          <w:szCs w:val="21"/>
          <w:lang w:eastAsia="zh-CN"/>
          <w14:textFill>
            <w14:solidFill>
              <w14:schemeClr w14:val="tx1"/>
            </w14:solidFill>
          </w14:textFill>
        </w:rPr>
        <w:t>12.无效投标条款</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12.1投标文件有下列情形之一的,其投标文件拒收:</w:t>
      </w:r>
    </w:p>
    <w:p>
      <w:pPr>
        <w:snapToGrid w:val="0"/>
        <w:spacing w:line="400" w:lineRule="exact"/>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w:t>
      </w:r>
      <w:r>
        <w:rPr>
          <w:rFonts w:hint="eastAsia" w:ascii="仿宋" w:hAnsi="仿宋" w:eastAsia="仿宋" w:cs="仿宋"/>
          <w:b/>
          <w:bCs/>
          <w:color w:val="000000" w:themeColor="text1"/>
          <w:szCs w:val="21"/>
          <w:lang w:eastAsia="zh-CN"/>
          <w14:textFill>
            <w14:solidFill>
              <w14:schemeClr w14:val="tx1"/>
            </w14:solidFill>
          </w14:textFill>
        </w:rPr>
        <w:t xml:space="preserve"> (1) 未在开标截止时间前通过网上招标投标系统递交有效电子投标文件的，开标系统不予接收。</w:t>
      </w:r>
    </w:p>
    <w:p>
      <w:pPr>
        <w:snapToGrid w:val="0"/>
        <w:spacing w:line="400" w:lineRule="exact"/>
        <w:ind w:firstLine="480" w:firstLineChars="200"/>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b/>
          <w:bCs/>
          <w:color w:val="000000" w:themeColor="text1"/>
          <w:szCs w:val="21"/>
          <w:lang w:eastAsia="zh-CN"/>
          <w14:textFill>
            <w14:solidFill>
              <w14:schemeClr w14:val="tx1"/>
            </w14:solidFill>
          </w14:textFill>
        </w:rPr>
        <w:t>（2）</w:t>
      </w:r>
      <w:r>
        <w:rPr>
          <w:rFonts w:hint="eastAsia" w:ascii="仿宋" w:hAnsi="仿宋" w:eastAsia="仿宋" w:cs="仿宋"/>
          <w:b/>
          <w:color w:val="000000" w:themeColor="text1"/>
          <w:szCs w:val="21"/>
          <w:lang w:eastAsia="zh-CN"/>
          <w14:textFill>
            <w14:solidFill>
              <w14:schemeClr w14:val="tx1"/>
            </w14:solidFill>
          </w14:textFill>
        </w:rPr>
        <w:t>所有投标人应在规定时间里完成投标文件的解密工作</w:t>
      </w:r>
      <w:r>
        <w:rPr>
          <w:rFonts w:hint="eastAsia" w:ascii="仿宋" w:hAnsi="仿宋" w:eastAsia="仿宋" w:cs="仿宋"/>
          <w:b/>
          <w:bCs/>
          <w:color w:val="000000" w:themeColor="text1"/>
          <w:szCs w:val="21"/>
          <w:lang w:eastAsia="zh-CN"/>
          <w14:textFill>
            <w14:solidFill>
              <w14:schemeClr w14:val="tx1"/>
            </w14:solidFill>
          </w14:textFill>
        </w:rPr>
        <w:t>【投标人使用其有效加密锁（CA锁）进行解密（因投标人原因未能提供有效CA锁对其投标文件进行解密的，其投标文件按无效标处理），以网上招投标系统解密倒计时为准】</w:t>
      </w:r>
      <w:r>
        <w:rPr>
          <w:rFonts w:hint="eastAsia" w:ascii="仿宋" w:hAnsi="仿宋" w:eastAsia="仿宋" w:cs="仿宋"/>
          <w:b/>
          <w:color w:val="000000" w:themeColor="text1"/>
          <w:szCs w:val="21"/>
          <w:lang w:eastAsia="zh-CN"/>
          <w14:textFill>
            <w14:solidFill>
              <w14:schemeClr w14:val="tx1"/>
            </w14:solidFill>
          </w14:textFill>
        </w:rPr>
        <w:t>，因系统原因未能成功解密的投标文件，可导入备份投标文件。备份投标文件也无法导入的，则投标文件被否决。</w:t>
      </w:r>
    </w:p>
    <w:p>
      <w:pPr>
        <w:snapToGrid w:val="0"/>
        <w:spacing w:line="40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12.2投标人有下列情形之一的,资格审查后其投标作无效投标处理：</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(1)法定代表人参加开标会议未携带有效的法定代表人身份证明原件和本人身份证的；委托代理人参加开标会议未携带有效的法定代表人授权书和本人身份证；</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(2)投标人为本项目提供招标代理服务的；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(3)投标人与在本项目代理机构存在相互任职或工作的；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(4)投标保证金未按规定要求缴纳的；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w:t>
      </w:r>
      <w:r>
        <w:rPr>
          <w:rFonts w:hint="eastAsia" w:ascii="仿宋" w:hAnsi="仿宋" w:eastAsia="仿宋" w:cs="仿宋"/>
          <w:b/>
          <w:bCs/>
          <w:color w:val="000000" w:themeColor="text1"/>
          <w:szCs w:val="21"/>
          <w:lang w:eastAsia="zh-CN"/>
          <w14:textFill>
            <w14:solidFill>
              <w14:schemeClr w14:val="tx1"/>
            </w14:solidFill>
          </w14:textFill>
        </w:rPr>
        <w:t>评标专家无法查看并检验电子标书中相关资料的；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(6)联合体投标未提交联合体协议的；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(7)被暂停营业的；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(8)被暂停或取消投标资格的；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(9)财产被接管或冻结的；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(10)投标人单位负责人为同一人或者存在控股、管理关系的不同单位的；</w:t>
      </w:r>
    </w:p>
    <w:p>
      <w:pPr>
        <w:snapToGrid w:val="0"/>
        <w:spacing w:line="400" w:lineRule="exact"/>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（11）投标人基本资格条件和特定资格条件中有一项及以上不符合要求的；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（12）投标人使用相同的MAC地址进行报名的；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（13）其它情形，经评标委员会委提出按无效投标处理，并经公共资源交易监督部门核准的；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（14）投标人使用相同IP地址报名的，一经发现，监管部门将进一步核实，查实后按串通投标处理；</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（15）采购文件规定的其它无效投标情形。</w:t>
      </w:r>
    </w:p>
    <w:p>
      <w:pPr>
        <w:snapToGrid w:val="0"/>
        <w:spacing w:line="400" w:lineRule="exact"/>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 xml:space="preserve">   12.3 投标人有下列情形之一的,符合性审查后其投标按无效投标处理：</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 投标文件签章、盖章不全，经评标委员会一致认定对开评标内容有实质性影响并经监督部门核准的；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(2)未按规定的格式填写，实质性内容不全或关键字迹模糊、无法辨认; 经监督部门核准的；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(4)同一投标人提交两个以上不同的投标文件或者投标报价，但采购文件规定提交备选方案的除外；</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(3)投标文件没有对采购文件的实质性要求和条件作出响应;</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(4)投标报价超出规定的投标限价或公布的采购预算的；注：投标人的投标报价各项单价均不得高于招标文件给定的单价最高限价，否则，其投标文件将按无效投标处理。</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(5)不按评标委员会要求澄清、说明或补正的，或者评标委员会根据采购文件的规定对采购文件的计算错误进行修正后，投标人不接受修正的投标报价的。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（6）其它情形，经评标委员会委提出按无效投标处理，并经公共资源交易监督部门核准的；</w:t>
      </w:r>
    </w:p>
    <w:p>
      <w:pPr>
        <w:widowControl/>
        <w:spacing w:line="5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w:t>
      </w:r>
      <w:r>
        <w:rPr>
          <w:rFonts w:hint="eastAsia" w:ascii="仿宋" w:hAnsi="仿宋" w:eastAsia="仿宋" w:cs="仿宋"/>
          <w:color w:val="000000" w:themeColor="text1"/>
          <w:szCs w:val="21"/>
          <w:shd w:val="clear" w:color="auto" w:fill="FFFFFF"/>
          <w:lang w:eastAsia="zh-CN" w:bidi="ar"/>
          <w14:textFill>
            <w14:solidFill>
              <w14:schemeClr w14:val="tx1"/>
            </w14:solidFill>
          </w14:textFill>
        </w:rPr>
        <w:t>未按照招标文件的规定提交投标保证金的；</w:t>
      </w:r>
    </w:p>
    <w:p>
      <w:pPr>
        <w:widowControl/>
        <w:spacing w:line="5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w:t>
      </w:r>
      <w:r>
        <w:rPr>
          <w:rFonts w:hint="eastAsia" w:ascii="仿宋" w:hAnsi="仿宋" w:eastAsia="仿宋" w:cs="仿宋"/>
          <w:color w:val="000000" w:themeColor="text1"/>
          <w:szCs w:val="21"/>
          <w:shd w:val="clear" w:color="auto" w:fill="FFFFFF"/>
          <w:lang w:eastAsia="zh-CN" w:bidi="ar"/>
          <w14:textFill>
            <w14:solidFill>
              <w14:schemeClr w14:val="tx1"/>
            </w14:solidFill>
          </w14:textFill>
        </w:rPr>
        <w:t>投标文件含有采购人不能接受的附加条件的;</w:t>
      </w:r>
    </w:p>
    <w:p>
      <w:pPr>
        <w:tabs>
          <w:tab w:val="left" w:pos="1123"/>
        </w:tabs>
        <w:snapToGrid w:val="0"/>
        <w:spacing w:line="5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（9）采购文件规定的其它无效投标情形。</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12.4 投标人有下列情形之一的, 详细评审后其投标按无效投标处理：</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(1)投标产品不符合必须强制执行的国家标准的；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(2)投标人有串通投标、弄虚作假、行贿等违法行为；</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(3)投标文件含有违反国家法律、法规的内容，或附有招标人不能接受的条件的；</w:t>
      </w:r>
    </w:p>
    <w:p>
      <w:pPr>
        <w:spacing w:line="360" w:lineRule="auto"/>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（4）在同一项目（或同一标段）中有多个投标人有效投标报价接近最高限价，且评标委员会认为报价出现异常的，可以宣布其投标无效；</w:t>
      </w:r>
    </w:p>
    <w:p>
      <w:pPr>
        <w:spacing w:line="360" w:lineRule="auto"/>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（5）报价明显低于其他投标人，且不能证明报价合理性的投标无效；</w:t>
      </w:r>
    </w:p>
    <w:p>
      <w:pPr>
        <w:spacing w:line="360" w:lineRule="auto"/>
        <w:ind w:firstLine="360" w:firstLineChars="15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（6）拒不确认评标委员会评审修正的投标无效；</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（7）其它情形，经评标委员会委提出按无效投标处理，并经公共资源交易监督部门核准的；</w:t>
      </w:r>
    </w:p>
    <w:p>
      <w:pPr>
        <w:snapToGrid w:val="0"/>
        <w:spacing w:line="400" w:lineRule="exact"/>
        <w:ind w:firstLine="480" w:firstLineChars="200"/>
        <w:rPr>
          <w:rFonts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Cs w:val="21"/>
          <w:lang w:eastAsia="zh-CN"/>
          <w14:textFill>
            <w14:solidFill>
              <w14:schemeClr w14:val="tx1"/>
            </w14:solidFill>
          </w14:textFill>
        </w:rPr>
        <w:t>（8）采购文件规定的其它无效投标情形。</w:t>
      </w:r>
    </w:p>
    <w:p>
      <w:pPr>
        <w:pageBreakBefore/>
        <w:spacing w:line="360" w:lineRule="auto"/>
        <w:jc w:val="center"/>
        <w:outlineLvl w:val="0"/>
        <w:rPr>
          <w:rFonts w:ascii="仿宋" w:hAnsi="仿宋" w:eastAsia="仿宋" w:cs="仿宋"/>
          <w:b/>
          <w:color w:val="000000" w:themeColor="text1"/>
          <w:sz w:val="32"/>
          <w:szCs w:val="32"/>
          <w:lang w:eastAsia="zh-CN"/>
          <w14:textFill>
            <w14:solidFill>
              <w14:schemeClr w14:val="tx1"/>
            </w14:solidFill>
          </w14:textFill>
        </w:rPr>
        <w:sectPr>
          <w:footerReference r:id="rId6" w:type="default"/>
          <w:pgSz w:w="11906" w:h="16838"/>
          <w:pgMar w:top="1440" w:right="1080" w:bottom="1440" w:left="1080" w:header="851" w:footer="992" w:gutter="0"/>
          <w:pgNumType w:start="1"/>
          <w:cols w:space="720" w:num="1"/>
          <w:docGrid w:type="linesAndChars" w:linePitch="312" w:charSpace="0"/>
        </w:sectPr>
      </w:pPr>
      <w:bookmarkStart w:id="46" w:name="_Toc469495737"/>
      <w:bookmarkStart w:id="47" w:name="OLE_LINK4"/>
    </w:p>
    <w:p>
      <w:pPr>
        <w:pageBreakBefore/>
        <w:spacing w:line="360" w:lineRule="auto"/>
        <w:jc w:val="center"/>
        <w:outlineLvl w:val="0"/>
        <w:rPr>
          <w:rFonts w:ascii="仿宋" w:hAnsi="仿宋" w:eastAsia="仿宋" w:cs="仿宋"/>
          <w:b/>
          <w:color w:val="000000" w:themeColor="text1"/>
          <w:sz w:val="36"/>
          <w:szCs w:val="36"/>
          <w:lang w:eastAsia="zh-CN"/>
          <w14:textFill>
            <w14:solidFill>
              <w14:schemeClr w14:val="tx1"/>
            </w14:solidFill>
          </w14:textFill>
        </w:rPr>
      </w:pPr>
      <w:r>
        <w:rPr>
          <w:rFonts w:hint="eastAsia" w:ascii="仿宋" w:hAnsi="仿宋" w:eastAsia="仿宋" w:cs="仿宋"/>
          <w:b/>
          <w:color w:val="000000" w:themeColor="text1"/>
          <w:sz w:val="36"/>
          <w:szCs w:val="36"/>
          <w:lang w:eastAsia="zh-CN"/>
          <w14:textFill>
            <w14:solidFill>
              <w14:schemeClr w14:val="tx1"/>
            </w14:solidFill>
          </w14:textFill>
        </w:rPr>
        <w:t xml:space="preserve">第四部分  </w:t>
      </w:r>
      <w:bookmarkEnd w:id="40"/>
      <w:bookmarkEnd w:id="46"/>
      <w:r>
        <w:rPr>
          <w:rFonts w:hint="eastAsia" w:ascii="仿宋" w:hAnsi="仿宋" w:eastAsia="仿宋" w:cs="仿宋"/>
          <w:b/>
          <w:color w:val="000000" w:themeColor="text1"/>
          <w:sz w:val="36"/>
          <w:szCs w:val="36"/>
          <w:lang w:eastAsia="zh-CN"/>
          <w14:textFill>
            <w14:solidFill>
              <w14:schemeClr w14:val="tx1"/>
            </w14:solidFill>
          </w14:textFill>
        </w:rPr>
        <w:t>技术规格、数量及质量要求</w:t>
      </w:r>
    </w:p>
    <w:p>
      <w:pPr>
        <w:jc w:val="center"/>
        <w:outlineLvl w:val="0"/>
        <w:rPr>
          <w:rFonts w:ascii="仿宋" w:hAnsi="仿宋" w:eastAsia="仿宋" w:cs="仿宋"/>
          <w:sz w:val="28"/>
          <w:szCs w:val="28"/>
          <w:lang w:eastAsia="zh-CN"/>
        </w:rPr>
      </w:pPr>
      <w:bookmarkStart w:id="48" w:name="_Toc340225294"/>
      <w:bookmarkStart w:id="49" w:name="_Toc267320052"/>
      <w:r>
        <w:rPr>
          <w:rFonts w:hint="eastAsia" w:ascii="仿宋" w:hAnsi="仿宋" w:eastAsia="仿宋" w:cs="仿宋"/>
          <w:color w:val="auto"/>
          <w:sz w:val="28"/>
          <w:szCs w:val="28"/>
          <w:lang w:eastAsia="zh-CN"/>
        </w:rPr>
        <w:t>1.1新疆维吾尔自治区克孜勒苏柯尔克孜自治州草原高、中火险区建设项目（</w:t>
      </w:r>
      <w:r>
        <w:rPr>
          <w:rFonts w:hint="eastAsia" w:ascii="仿宋" w:hAnsi="仿宋" w:eastAsia="仿宋" w:cs="仿宋"/>
          <w:color w:val="auto"/>
          <w:sz w:val="28"/>
          <w:szCs w:val="28"/>
          <w:lang w:val="en-US" w:eastAsia="zh-CN"/>
        </w:rPr>
        <w:t>一标段）</w:t>
      </w:r>
      <w:r>
        <w:rPr>
          <w:rFonts w:hint="eastAsia" w:ascii="仿宋" w:hAnsi="仿宋" w:eastAsia="仿宋" w:cs="仿宋"/>
          <w:sz w:val="28"/>
          <w:szCs w:val="28"/>
          <w:lang w:eastAsia="zh-CN"/>
        </w:rPr>
        <w:t>技术需求及详细参数</w:t>
      </w:r>
    </w:p>
    <w:tbl>
      <w:tblPr>
        <w:tblStyle w:val="19"/>
        <w:tblW w:w="10932" w:type="dxa"/>
        <w:tblInd w:w="-10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275"/>
        <w:gridCol w:w="5175"/>
        <w:gridCol w:w="750"/>
        <w:gridCol w:w="765"/>
        <w:gridCol w:w="705"/>
        <w:gridCol w:w="96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2" w:type="dxa"/>
            <w:gridSpan w:val="8"/>
          </w:tcPr>
          <w:p>
            <w:pPr>
              <w:tabs>
                <w:tab w:val="left" w:pos="3987"/>
              </w:tabs>
              <w:spacing w:line="276" w:lineRule="auto"/>
              <w:jc w:val="center"/>
              <w:rPr>
                <w:rFonts w:ascii="仿宋" w:hAnsi="仿宋" w:eastAsia="仿宋"/>
                <w:lang w:eastAsia="zh-CN"/>
              </w:rPr>
            </w:pPr>
            <w:r>
              <w:rPr>
                <w:rFonts w:hint="eastAsia" w:ascii="仿宋" w:hAnsi="仿宋" w:eastAsia="仿宋" w:cs="宋体"/>
                <w:lang w:eastAsia="zh-CN" w:bidi="ar"/>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tcPr>
          <w:p>
            <w:pPr>
              <w:spacing w:line="276" w:lineRule="auto"/>
              <w:ind w:left="-77" w:leftChars="-32" w:right="-106" w:rightChars="-44"/>
              <w:jc w:val="center"/>
              <w:rPr>
                <w:rFonts w:ascii="仿宋" w:hAnsi="仿宋" w:eastAsia="仿宋"/>
                <w:b/>
                <w:lang w:eastAsia="zh-CN"/>
              </w:rPr>
            </w:pPr>
            <w:r>
              <w:rPr>
                <w:rFonts w:hint="eastAsia" w:ascii="仿宋" w:hAnsi="仿宋" w:eastAsia="仿宋"/>
                <w:b/>
                <w:lang w:eastAsia="zh-CN"/>
              </w:rPr>
              <w:t>序号</w:t>
            </w:r>
          </w:p>
        </w:tc>
        <w:tc>
          <w:tcPr>
            <w:tcW w:w="1275" w:type="dxa"/>
          </w:tcPr>
          <w:p>
            <w:pPr>
              <w:spacing w:line="276" w:lineRule="auto"/>
              <w:jc w:val="center"/>
              <w:rPr>
                <w:rFonts w:ascii="仿宋" w:hAnsi="仿宋" w:eastAsia="仿宋"/>
                <w:b/>
              </w:rPr>
            </w:pPr>
            <w:r>
              <w:rPr>
                <w:rFonts w:hint="eastAsia" w:ascii="仿宋" w:hAnsi="仿宋" w:eastAsia="仿宋"/>
                <w:b/>
              </w:rPr>
              <w:t>名称</w:t>
            </w:r>
          </w:p>
        </w:tc>
        <w:tc>
          <w:tcPr>
            <w:tcW w:w="5175" w:type="dxa"/>
          </w:tcPr>
          <w:p>
            <w:pPr>
              <w:spacing w:line="276" w:lineRule="auto"/>
              <w:jc w:val="center"/>
              <w:rPr>
                <w:rFonts w:ascii="仿宋" w:hAnsi="仿宋" w:eastAsia="仿宋"/>
                <w:b/>
                <w:lang w:eastAsia="zh-CN"/>
              </w:rPr>
            </w:pPr>
            <w:r>
              <w:rPr>
                <w:rFonts w:hint="eastAsia" w:ascii="仿宋" w:hAnsi="仿宋" w:eastAsia="仿宋"/>
                <w:b/>
                <w:lang w:eastAsia="zh-CN"/>
              </w:rPr>
              <w:t>规格</w:t>
            </w:r>
          </w:p>
        </w:tc>
        <w:tc>
          <w:tcPr>
            <w:tcW w:w="750" w:type="dxa"/>
          </w:tcPr>
          <w:p>
            <w:pPr>
              <w:spacing w:line="276" w:lineRule="auto"/>
              <w:jc w:val="center"/>
              <w:rPr>
                <w:rFonts w:ascii="仿宋" w:hAnsi="仿宋" w:eastAsia="仿宋"/>
                <w:b/>
                <w:lang w:eastAsia="zh-CN"/>
              </w:rPr>
            </w:pPr>
            <w:r>
              <w:rPr>
                <w:rFonts w:hint="eastAsia" w:ascii="仿宋" w:hAnsi="仿宋" w:eastAsia="仿宋"/>
                <w:b/>
                <w:lang w:eastAsia="zh-CN"/>
              </w:rPr>
              <w:t>数量</w:t>
            </w:r>
          </w:p>
        </w:tc>
        <w:tc>
          <w:tcPr>
            <w:tcW w:w="765" w:type="dxa"/>
          </w:tcPr>
          <w:p>
            <w:pPr>
              <w:spacing w:line="276" w:lineRule="auto"/>
              <w:jc w:val="center"/>
              <w:rPr>
                <w:rFonts w:ascii="仿宋" w:hAnsi="仿宋" w:eastAsia="仿宋"/>
                <w:b/>
                <w:lang w:eastAsia="zh-CN"/>
              </w:rPr>
            </w:pPr>
            <w:r>
              <w:rPr>
                <w:rFonts w:hint="eastAsia" w:ascii="仿宋" w:hAnsi="仿宋" w:eastAsia="仿宋"/>
                <w:b/>
                <w:lang w:eastAsia="zh-CN"/>
              </w:rPr>
              <w:t>单位</w:t>
            </w:r>
          </w:p>
        </w:tc>
        <w:tc>
          <w:tcPr>
            <w:tcW w:w="705" w:type="dxa"/>
          </w:tcPr>
          <w:p>
            <w:pPr>
              <w:spacing w:line="276" w:lineRule="auto"/>
              <w:jc w:val="center"/>
              <w:rPr>
                <w:rFonts w:ascii="仿宋" w:hAnsi="仿宋" w:eastAsia="仿宋"/>
                <w:b/>
                <w:lang w:eastAsia="zh-CN"/>
              </w:rPr>
            </w:pPr>
            <w:r>
              <w:rPr>
                <w:rFonts w:hint="eastAsia" w:ascii="仿宋" w:hAnsi="仿宋" w:eastAsia="仿宋"/>
                <w:b/>
                <w:lang w:eastAsia="zh-CN"/>
              </w:rPr>
              <w:t>单价</w:t>
            </w:r>
          </w:p>
        </w:tc>
        <w:tc>
          <w:tcPr>
            <w:tcW w:w="960" w:type="dxa"/>
          </w:tcPr>
          <w:p>
            <w:pPr>
              <w:spacing w:line="276" w:lineRule="auto"/>
              <w:jc w:val="center"/>
              <w:rPr>
                <w:rFonts w:ascii="仿宋" w:hAnsi="仿宋" w:eastAsia="仿宋"/>
                <w:b/>
                <w:lang w:eastAsia="zh-CN"/>
              </w:rPr>
            </w:pPr>
            <w:r>
              <w:rPr>
                <w:rFonts w:hint="eastAsia" w:ascii="仿宋" w:hAnsi="仿宋" w:eastAsia="仿宋"/>
                <w:b/>
                <w:lang w:eastAsia="zh-CN"/>
              </w:rPr>
              <w:t>总价</w:t>
            </w:r>
          </w:p>
        </w:tc>
        <w:tc>
          <w:tcPr>
            <w:tcW w:w="705" w:type="dxa"/>
          </w:tcPr>
          <w:p>
            <w:pPr>
              <w:spacing w:line="276" w:lineRule="auto"/>
              <w:jc w:val="center"/>
              <w:rPr>
                <w:rFonts w:ascii="仿宋" w:hAnsi="仿宋" w:eastAsia="仿宋"/>
                <w:b/>
                <w:lang w:eastAsia="zh-CN"/>
              </w:rPr>
            </w:pPr>
            <w:r>
              <w:rPr>
                <w:rFonts w:hint="eastAsia" w:ascii="仿宋" w:hAnsi="仿宋" w:eastAsia="仿宋"/>
                <w:b/>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597" w:type="dxa"/>
          </w:tcPr>
          <w:p>
            <w:pPr>
              <w:spacing w:line="276" w:lineRule="auto"/>
              <w:jc w:val="both"/>
              <w:rPr>
                <w:rFonts w:ascii="仿宋" w:hAnsi="仿宋" w:eastAsia="仿宋"/>
                <w:lang w:eastAsia="zh-CN"/>
              </w:rPr>
            </w:pPr>
            <w:r>
              <w:rPr>
                <w:rFonts w:hint="eastAsia" w:ascii="仿宋" w:hAnsi="仿宋" w:eastAsia="仿宋"/>
                <w:lang w:eastAsia="zh-CN"/>
              </w:rPr>
              <w:t>1</w:t>
            </w:r>
          </w:p>
        </w:tc>
        <w:tc>
          <w:tcPr>
            <w:tcW w:w="1275" w:type="dxa"/>
            <w:vAlign w:val="center"/>
          </w:tcPr>
          <w:p>
            <w:pPr>
              <w:widowControl/>
              <w:spacing w:line="276" w:lineRule="auto"/>
              <w:jc w:val="center"/>
              <w:textAlignment w:val="center"/>
              <w:rPr>
                <w:rFonts w:ascii="仿宋" w:hAnsi="仿宋" w:eastAsia="仿宋"/>
              </w:rPr>
            </w:pPr>
            <w:r>
              <w:rPr>
                <w:rFonts w:hint="eastAsia" w:ascii="仿宋" w:hAnsi="仿宋" w:eastAsia="仿宋" w:cs="宋体"/>
                <w:snapToGrid w:val="0"/>
                <w:color w:val="auto"/>
                <w:lang w:eastAsia="zh-CN" w:bidi="ar"/>
              </w:rPr>
              <w:t>消防工具运输车</w:t>
            </w:r>
          </w:p>
        </w:tc>
        <w:tc>
          <w:tcPr>
            <w:tcW w:w="5175" w:type="dxa"/>
            <w:vAlign w:val="center"/>
          </w:tcPr>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驱动 4×4</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排挡 6档手动</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长×宽×高（mm） ≥5200×1800×1800</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轴距（mm） ≥3050</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轮距(前/后)(mm) 1570/1570</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最小离地间隙(mm) ≥214</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接近角/离去角(°) ≥32/25</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最小转弯半径(m) ≥6.25</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满载总质量(kg) 2630</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整车装备质量(kg) 1788</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油箱容量(L) ≥73</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最高车速（km/h） ≥160</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燃油类型 汽油</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排放标准 国6B+OBD</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发动机排量(ml) 2500</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额定功率(Kw) 140</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最大扭矩(N·m) 235</w:t>
            </w:r>
          </w:p>
          <w:p>
            <w:pPr>
              <w:widowControl/>
              <w:spacing w:line="276" w:lineRule="auto"/>
              <w:jc w:val="both"/>
              <w:textAlignment w:val="center"/>
              <w:rPr>
                <w:rFonts w:ascii="仿宋" w:hAnsi="仿宋" w:eastAsia="仿宋"/>
                <w:lang w:eastAsia="zh-CN"/>
              </w:rPr>
            </w:pPr>
            <w:r>
              <w:rPr>
                <w:rFonts w:hint="eastAsia" w:ascii="仿宋" w:hAnsi="仿宋" w:eastAsia="仿宋" w:cs="宋体"/>
                <w:snapToGrid w:val="0"/>
                <w:color w:val="auto"/>
                <w:lang w:eastAsia="zh-CN" w:bidi="ar"/>
              </w:rPr>
              <w:t>制动形式 前盘后鼓</w:t>
            </w:r>
          </w:p>
        </w:tc>
        <w:tc>
          <w:tcPr>
            <w:tcW w:w="750"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5</w:t>
            </w:r>
          </w:p>
        </w:tc>
        <w:tc>
          <w:tcPr>
            <w:tcW w:w="765"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辆</w:t>
            </w:r>
          </w:p>
        </w:tc>
        <w:tc>
          <w:tcPr>
            <w:tcW w:w="705" w:type="dxa"/>
          </w:tcPr>
          <w:p>
            <w:pPr>
              <w:spacing w:line="276" w:lineRule="auto"/>
              <w:jc w:val="both"/>
              <w:rPr>
                <w:rFonts w:ascii="仿宋" w:hAnsi="仿宋" w:eastAsia="仿宋"/>
              </w:rPr>
            </w:pPr>
          </w:p>
        </w:tc>
        <w:tc>
          <w:tcPr>
            <w:tcW w:w="960" w:type="dxa"/>
          </w:tcPr>
          <w:p>
            <w:pPr>
              <w:spacing w:line="276" w:lineRule="auto"/>
              <w:jc w:val="both"/>
              <w:rPr>
                <w:rFonts w:ascii="仿宋" w:hAnsi="仿宋" w:eastAsia="仿宋"/>
              </w:rPr>
            </w:pPr>
          </w:p>
        </w:tc>
        <w:tc>
          <w:tcPr>
            <w:tcW w:w="705" w:type="dxa"/>
          </w:tcPr>
          <w:p>
            <w:pPr>
              <w:spacing w:line="276" w:lineRule="auto"/>
              <w:jc w:val="both"/>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597" w:type="dxa"/>
          </w:tcPr>
          <w:p>
            <w:pPr>
              <w:spacing w:line="276" w:lineRule="auto"/>
              <w:jc w:val="both"/>
              <w:rPr>
                <w:rFonts w:ascii="仿宋" w:hAnsi="仿宋" w:eastAsia="仿宋"/>
                <w:lang w:eastAsia="zh-CN"/>
              </w:rPr>
            </w:pPr>
            <w:r>
              <w:rPr>
                <w:rFonts w:hint="eastAsia" w:ascii="仿宋" w:hAnsi="仿宋" w:eastAsia="仿宋"/>
                <w:lang w:eastAsia="zh-CN"/>
              </w:rPr>
              <w:t>2</w:t>
            </w:r>
          </w:p>
        </w:tc>
        <w:tc>
          <w:tcPr>
            <w:tcW w:w="1275" w:type="dxa"/>
            <w:vAlign w:val="center"/>
          </w:tcPr>
          <w:p>
            <w:pPr>
              <w:widowControl/>
              <w:spacing w:line="276" w:lineRule="auto"/>
              <w:jc w:val="center"/>
              <w:textAlignment w:val="center"/>
              <w:rPr>
                <w:rFonts w:ascii="仿宋" w:hAnsi="仿宋" w:eastAsia="仿宋"/>
              </w:rPr>
            </w:pPr>
            <w:r>
              <w:rPr>
                <w:rFonts w:hint="eastAsia" w:ascii="仿宋" w:hAnsi="仿宋" w:eastAsia="仿宋" w:cs="宋体"/>
                <w:snapToGrid w:val="0"/>
                <w:color w:val="auto"/>
                <w:lang w:eastAsia="zh-CN" w:bidi="ar"/>
              </w:rPr>
              <w:t>水罐消防车</w:t>
            </w:r>
          </w:p>
        </w:tc>
        <w:tc>
          <w:tcPr>
            <w:tcW w:w="5175" w:type="dxa"/>
            <w:vAlign w:val="center"/>
          </w:tcPr>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（一） 整车主要技术参数</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 底盘 驱动型式：4×2， 轴    距：≤3815mm2 发动机 额定功率：≥115 kw，发动机排量：≤2800ml，排放依据标准：GB17691-2018国Ⅵ</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3 底盘最大允许总质量：≤11995kg4 最高车速：≥90 km/h 5 乘员数（含驾驶员）：≥6（人）6 整车外形尺寸（长×宽×高）：≥6950mm×2200mm×3100mm</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（二） 主要结构</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 驾驶室 结构：原底盘改装双排四开门驾驶室、整体全钢前翻式。</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 xml:space="preserve">  驾驶室准乘人数(人)：3+3。翻转：双油缸翻转机构。设    备：除原车设备外，加装有100W警报器、警灯控制开关、取力器控制开关及指示灯、侧照明灯开关等。</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 xml:space="preserve">  警灯：驾驶室顶靠前部安装有长排警灯。</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2 载液罐 水罐载水量：≥5000kg；材质：优质碳钢钢板，经防腐处理，防腐性能优。结构：焊接式结构，内设防荡板，格间留有人孔，符合国家标准。</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 xml:space="preserve">  设备：</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罐顶设有1个φ450mm入口孔，带快速锁紧及开启装置的罐盖。1个DN80的溢流管；1个全不锈钢浮球式液位指示器，在操作仪表板上设显示仪表；罐体底部设有1个DN40球阀控制的排污口；</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罐顶设有1个空气呼吸阀。</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3 消防泵 流    量：≥30L/s；压    力：≥1.0MPa；安装形式：后置式；最大吸深：≥7m；引水时间：≤35s。</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4 管路系统</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4.1 进水管路 内进水管路：1个Φ100mm的后进水，由罐体进入消防泵外进水管路：水泵后侧设1个Φ100mm外进水管路，管牙接口（闷盖密封），泵后侧引水。</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4.2 出水管路 设有1个DN100的罐出水管路，水由罐体进入消防泵，装有1只DN100手动蝶阀，通过DN100挠性接头连接水罐与消防泵。</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4.3 注水管路 外注水管路：泵房两侧各设1个Φ65mm接口的外注水管路，可通过消防栓及外接水源向罐内注水，管路为上翻式结构，接口为内扣式接口，并装有闷盖。内注水管路：泵房内设置1个Φ65mm内注水管路，可通过水泵向罐内注水，并设有DN65手动阀控制。</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4.4 放余水管路 为保护水泵及各球阀，在水泵及球阀的最低处加装放余水阀。</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4.5 冷却水管路 为使取力器在工作中能正常运行，配有与进出水管路连通的冷却水管路及控制阀。</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5 消防炮 额定流量：≥30L/S，射程：在1.0Mpa下，水≥45m</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6 取力器 型    式：夹心式；</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 xml:space="preserve">  操    纵：电磁阀、气动控制，控制位置位于驾驶室内仪表盘处，并设有指示灯，可表示取力器的接合、分离状态。</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 xml:space="preserve">  冷却方式：强制可调式水冷，控制阀位于泵房内进出水管路上。润滑方式：飞溅式油润滑。</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7 器材箱及泵房材质：蒙皮及主骨架采用优质钢板与“车用型钢”，内部器材架采用碳钢材质，内饰板采用花纹铝板。同时，蒙皮与主骨架采用磷化处理工艺后喷漆，增强防腐能力。</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 xml:space="preserve">  结    构：蒙皮与主骨架为焊接结构，内部器材架为碳钢材质搭接结构，器材放置空间充足且取用方便。</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 xml:space="preserve">  卷 帘 门：器材箱左右两侧各2扇卷帘门及泵房后侧都采用带锁卷帘门，拉杆和锁坚固耐用，不宜变形。均经过水淋密封性能试验，防雨密封性能良好。车顶护栏：采用栏板式。</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8 附加电器系 驾驶室顶部前端为红色长排警灯；</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 xml:space="preserve">  车顶前后配有24V、LED火场照明灯各1只；</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 xml:space="preserve">  车辆两侧上方各配有侧照明灯及爆闪灯，下方安装安全标志灯和侧回复反射器（组合式），配有前、后示廓灯，两侧各一只转向灯，乘员室、器材箱、泵房内均装有照明灯，并符合GB4785规定。</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 xml:space="preserve">  警报器功率为100W；警报器、警灯、爆闪灯电路为独立式附加电路，控制器件安装在驾驶室内。附加仪表、开关集中布置在控制面板上，利于操作。 </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 xml:space="preserve">  仪表板上设备：液位表、转速表、压力表、真空表、器材箱灯照明开关等（仪表板设于泵房内）。</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9 辅助轻型消防水泵 1）.可实现单兵便携作战。2）.排量：≤36cm</w:t>
            </w:r>
            <w:r>
              <w:rPr>
                <w:rFonts w:hint="eastAsia" w:ascii="宋体" w:hAnsi="宋体" w:eastAsia="宋体" w:cs="宋体"/>
                <w:snapToGrid w:val="0"/>
                <w:color w:val="auto"/>
                <w:lang w:eastAsia="zh-CN" w:bidi="ar"/>
              </w:rPr>
              <w:t>³</w:t>
            </w:r>
            <w:r>
              <w:rPr>
                <w:rFonts w:hint="eastAsia" w:ascii="仿宋" w:hAnsi="仿宋" w:eastAsia="仿宋" w:cs="仿宋"/>
                <w:snapToGrid w:val="0"/>
                <w:color w:val="auto"/>
                <w:lang w:eastAsia="zh-CN" w:bidi="ar"/>
              </w:rPr>
              <w:t>。</w:t>
            </w:r>
            <w:r>
              <w:rPr>
                <w:rFonts w:hint="eastAsia" w:ascii="仿宋" w:hAnsi="仿宋" w:eastAsia="仿宋" w:cs="宋体"/>
                <w:snapToGrid w:val="0"/>
                <w:color w:val="auto"/>
                <w:lang w:eastAsia="zh-CN" w:bidi="ar"/>
              </w:rPr>
              <w:t>3）.功率：≤1.2KW(提供符合国家标准的第三方检测机构有效的质检报告复印件加盖生产厂家公章(原件开标现场备查）。</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4）.流量：≥8m</w:t>
            </w:r>
            <w:r>
              <w:rPr>
                <w:rFonts w:hint="eastAsia" w:ascii="宋体" w:hAnsi="宋体" w:eastAsia="宋体" w:cs="宋体"/>
                <w:snapToGrid w:val="0"/>
                <w:color w:val="auto"/>
                <w:lang w:eastAsia="zh-CN" w:bidi="ar"/>
              </w:rPr>
              <w:t>³</w:t>
            </w:r>
            <w:r>
              <w:rPr>
                <w:rFonts w:hint="eastAsia" w:ascii="仿宋" w:hAnsi="仿宋" w:eastAsia="仿宋" w:cs="宋体"/>
                <w:snapToGrid w:val="0"/>
                <w:color w:val="auto"/>
                <w:lang w:eastAsia="zh-CN" w:bidi="ar"/>
              </w:rPr>
              <w:t>/h。5）.出水口直径：≥25mm。6）.扬程：≥35m。7）.射程≥16米(提供符合国家标准的第三方检测机构有效的质检报告原件）。8）.吸程：≥6M(提供符合国家标准的第三方检测机构有效的质检报告原件）。</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9）.重量：≤6KG(提供符合国家标准的第三方检测机构有效的质检报告原件）。10）.油箱≥0.8L，可连续运转时间＞64min(提供符合国家标准的第三方检测机构有效的质检报告原件）。</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11）.混合油配比壶一个。12）.燃油箱和水泵底座为一体式设计。13）.材质为抗腐蚀和高强度工程塑料。14）.控制油门和熄火开关为一键组合式。</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15.每台泵配多功能水枪1支（含喷雾和直流功能，快速卡扣接口）、直流水枪1支、转换接头（快速卡扣接口）2套，进水管一套，板手1个。</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备注：辅助轻型消防水泵提供国家级检测机构检测报告扫描件（检测报告中必须体现本项全部加“”参数内容，扫描件加盖生产厂家公章，签订合同前提供加盖生产厂家公章原件核查）</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（三） 总体技术要求</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 整车油漆采用国产优质油漆，整车森林消防标准橘红色；</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所有操作开关、仪表、器材及车辆均有符合规范的铭牌标志；</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整车性能符合GB7956.1-2014《消防车 第1部分：通用技术条件》的规定；</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整车性能符合GB7956.3-2014《消防车 第2部分：水罐消防车》的规定；</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整车外观美观大方，平整度符合GB7956.3-2014《消防车 第2部分：水罐消防车》的规定；</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消防泵性能符合GB6245-2006《消防泵》的规定；</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整车外廓尺寸、轴荷及质量符合GB1589-2016《道路车辆外廓尺寸、轴荷及质量限值》的规定；</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整车外部照明和信号装置符合GB4785-2007《汽车及挂车外部照明和信号装置的安装规定》的规定；</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所有粘接、焊接牢固，光洁，平整；</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车顶设有防护栏板、防滑花纹板。</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（四） 随车器材及器材布置原则</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 随车器材：见附表《随车器材配备表》</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2 器材布置原则 站在地面或踏板上1至2个动作内取用任何器材器材布置紧凑、装夹牢固，取用方便</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 xml:space="preserve">  使用防锈、防振、防脱落、防划伤的专用夹具固定器材表中所有器材</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（五） 技术文件</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 底盘使用与保养说明书，2 底盘产品保修卡，3 底盘合格证，4 底盘VIN号拓印件，5 底盘随车工具清单，6 消防车合格证，7 消防车使用说明书，8 消防车随车器材配备表，9 消防车交接清单</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附表：随车器材配备表</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 吸水管 100×4米 2 根 螺纹式</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2 滤水器 FLF100 1 件 螺纹式</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3 分水器 FII80/65×2-1.6 1 件 内扣式</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4 集水器 JII100/65×2-1.0 1 件 内扣式</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5 水带 13-65-20 6 盘 低压；内扣式</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6 水带 13-80-20 2 盘 低压；内扣式</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7 异径接口 KJ65/80 2 件 内扣式</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 xml:space="preserve">8 水带包布 DT-SB 4 件 </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 xml:space="preserve">9 水带挂钩  4 件 </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 xml:space="preserve">10 地上消火栓扳手 QT-DS1；长400 1 件 </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 xml:space="preserve">11 地下消火栓扳手 长860 1 件 </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 xml:space="preserve">12 吸水管扳手 FS100 2 件 </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13 直流开关水枪 QZG3.5/7.5；65 1 支 低压；内扣式</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14 直流开花水枪 QZK3.5/7.5；65 1 支 低压；内扣式</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 xml:space="preserve">15 灭火器 3kg 1 具 </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 xml:space="preserve">16 消防腰斧 长390 ；GF-285 1 件 </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 xml:space="preserve">17 橡皮锤  1 件 </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 xml:space="preserve">18 可充电式手提照明灯  1 件 </w:t>
            </w:r>
          </w:p>
          <w:p>
            <w:pPr>
              <w:widowControl/>
              <w:spacing w:line="276" w:lineRule="auto"/>
              <w:jc w:val="both"/>
              <w:textAlignment w:val="center"/>
              <w:rPr>
                <w:rFonts w:ascii="仿宋" w:hAnsi="仿宋" w:eastAsia="仿宋"/>
              </w:rPr>
            </w:pPr>
            <w:r>
              <w:rPr>
                <w:rFonts w:hint="eastAsia" w:ascii="仿宋" w:hAnsi="仿宋" w:eastAsia="仿宋" w:cs="宋体"/>
                <w:snapToGrid w:val="0"/>
                <w:color w:val="auto"/>
                <w:lang w:eastAsia="zh-CN" w:bidi="ar"/>
              </w:rPr>
              <w:t xml:space="preserve">19 消防桶  1 件 </w:t>
            </w:r>
          </w:p>
        </w:tc>
        <w:tc>
          <w:tcPr>
            <w:tcW w:w="750"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6</w:t>
            </w:r>
          </w:p>
        </w:tc>
        <w:tc>
          <w:tcPr>
            <w:tcW w:w="765"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辆</w:t>
            </w:r>
          </w:p>
        </w:tc>
        <w:tc>
          <w:tcPr>
            <w:tcW w:w="705" w:type="dxa"/>
          </w:tcPr>
          <w:p>
            <w:pPr>
              <w:spacing w:line="276" w:lineRule="auto"/>
              <w:jc w:val="both"/>
              <w:rPr>
                <w:rFonts w:ascii="仿宋" w:hAnsi="仿宋" w:eastAsia="仿宋"/>
              </w:rPr>
            </w:pPr>
          </w:p>
        </w:tc>
        <w:tc>
          <w:tcPr>
            <w:tcW w:w="960" w:type="dxa"/>
          </w:tcPr>
          <w:p>
            <w:pPr>
              <w:spacing w:line="276" w:lineRule="auto"/>
              <w:jc w:val="both"/>
              <w:rPr>
                <w:rFonts w:ascii="仿宋" w:hAnsi="仿宋" w:eastAsia="仿宋"/>
              </w:rPr>
            </w:pPr>
          </w:p>
        </w:tc>
        <w:tc>
          <w:tcPr>
            <w:tcW w:w="705" w:type="dxa"/>
          </w:tcPr>
          <w:p>
            <w:pPr>
              <w:spacing w:line="276" w:lineRule="auto"/>
              <w:jc w:val="both"/>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597" w:type="dxa"/>
          </w:tcPr>
          <w:p>
            <w:pPr>
              <w:spacing w:line="276" w:lineRule="auto"/>
              <w:jc w:val="both"/>
              <w:rPr>
                <w:rFonts w:ascii="仿宋" w:hAnsi="仿宋" w:eastAsia="仿宋"/>
                <w:lang w:eastAsia="zh-CN"/>
              </w:rPr>
            </w:pPr>
            <w:r>
              <w:rPr>
                <w:rFonts w:hint="eastAsia" w:ascii="仿宋" w:hAnsi="仿宋" w:eastAsia="仿宋"/>
                <w:lang w:eastAsia="zh-CN"/>
              </w:rPr>
              <w:t>3</w:t>
            </w:r>
          </w:p>
        </w:tc>
        <w:tc>
          <w:tcPr>
            <w:tcW w:w="1275" w:type="dxa"/>
            <w:vAlign w:val="center"/>
          </w:tcPr>
          <w:p>
            <w:pPr>
              <w:widowControl/>
              <w:spacing w:line="276" w:lineRule="auto"/>
              <w:jc w:val="center"/>
              <w:textAlignment w:val="center"/>
              <w:rPr>
                <w:rFonts w:ascii="仿宋" w:hAnsi="仿宋" w:eastAsia="仿宋"/>
              </w:rPr>
            </w:pPr>
            <w:r>
              <w:rPr>
                <w:rFonts w:hint="eastAsia" w:ascii="仿宋" w:hAnsi="仿宋" w:eastAsia="仿宋" w:cs="宋体"/>
                <w:snapToGrid w:val="0"/>
                <w:color w:val="auto"/>
                <w:lang w:eastAsia="zh-CN" w:bidi="ar"/>
              </w:rPr>
              <w:t>普通YBC</w:t>
            </w:r>
          </w:p>
        </w:tc>
        <w:tc>
          <w:tcPr>
            <w:tcW w:w="5175" w:type="dxa"/>
            <w:vAlign w:val="center"/>
          </w:tcPr>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总质量(kg) ≥4250</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外形尺寸(mm) ≥5960*2000*2595</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整备质量(kg) ≥2750</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额定载客(人) ≥14</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接近角/离去角(°) ≥21/10.5</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最高车速(km/h) ≥120</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轴数 2</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轮胎数 6</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轴距(mm) ≥3300</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前轮距(mm) ≥1695</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后轮距(mm) ≥1540</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燃料种类 柴油</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排放依据标准 GB17691-2018国Ⅵ</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发动机排量 ≥2798</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发动机功率 /马力 ≥95(kw)/129.2(ps)</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制动形式 四轮实心盘</w:t>
            </w:r>
          </w:p>
          <w:p>
            <w:pPr>
              <w:widowControl/>
              <w:spacing w:line="276" w:lineRule="auto"/>
              <w:jc w:val="both"/>
              <w:textAlignment w:val="center"/>
              <w:rPr>
                <w:rFonts w:ascii="仿宋" w:hAnsi="仿宋" w:eastAsia="仿宋"/>
                <w:lang w:eastAsia="zh-CN"/>
              </w:rPr>
            </w:pPr>
            <w:r>
              <w:rPr>
                <w:rFonts w:hint="eastAsia" w:ascii="仿宋" w:hAnsi="仿宋" w:eastAsia="仿宋" w:cs="宋体"/>
                <w:snapToGrid w:val="0"/>
                <w:color w:val="auto"/>
                <w:lang w:eastAsia="zh-CN" w:bidi="ar"/>
              </w:rPr>
              <w:t>备注： 车辆选配器械柜、可随车存储人员衣物、救援装备。LED厢内照明，车顶可选装长排警灯。</w:t>
            </w:r>
          </w:p>
        </w:tc>
        <w:tc>
          <w:tcPr>
            <w:tcW w:w="750"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4</w:t>
            </w:r>
          </w:p>
        </w:tc>
        <w:tc>
          <w:tcPr>
            <w:tcW w:w="765"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辆</w:t>
            </w:r>
          </w:p>
        </w:tc>
        <w:tc>
          <w:tcPr>
            <w:tcW w:w="705" w:type="dxa"/>
          </w:tcPr>
          <w:p>
            <w:pPr>
              <w:spacing w:line="276" w:lineRule="auto"/>
              <w:jc w:val="both"/>
              <w:rPr>
                <w:rFonts w:ascii="仿宋" w:hAnsi="仿宋" w:eastAsia="仿宋"/>
              </w:rPr>
            </w:pPr>
          </w:p>
        </w:tc>
        <w:tc>
          <w:tcPr>
            <w:tcW w:w="960" w:type="dxa"/>
          </w:tcPr>
          <w:p>
            <w:pPr>
              <w:spacing w:line="276" w:lineRule="auto"/>
              <w:jc w:val="both"/>
              <w:rPr>
                <w:rFonts w:ascii="仿宋" w:hAnsi="仿宋" w:eastAsia="仿宋"/>
              </w:rPr>
            </w:pPr>
          </w:p>
        </w:tc>
        <w:tc>
          <w:tcPr>
            <w:tcW w:w="705" w:type="dxa"/>
          </w:tcPr>
          <w:p>
            <w:pPr>
              <w:spacing w:line="276" w:lineRule="auto"/>
              <w:jc w:val="both"/>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597" w:type="dxa"/>
          </w:tcPr>
          <w:p>
            <w:pPr>
              <w:spacing w:line="276" w:lineRule="auto"/>
              <w:jc w:val="both"/>
              <w:rPr>
                <w:rFonts w:ascii="仿宋" w:hAnsi="仿宋" w:eastAsia="仿宋"/>
                <w:lang w:eastAsia="zh-CN"/>
              </w:rPr>
            </w:pPr>
            <w:r>
              <w:rPr>
                <w:rFonts w:hint="eastAsia" w:ascii="仿宋" w:hAnsi="仿宋" w:eastAsia="仿宋"/>
                <w:lang w:eastAsia="zh-CN"/>
              </w:rPr>
              <w:t>4</w:t>
            </w:r>
          </w:p>
        </w:tc>
        <w:tc>
          <w:tcPr>
            <w:tcW w:w="1275" w:type="dxa"/>
            <w:vAlign w:val="center"/>
          </w:tcPr>
          <w:p>
            <w:pPr>
              <w:widowControl/>
              <w:spacing w:line="276" w:lineRule="auto"/>
              <w:jc w:val="center"/>
              <w:textAlignment w:val="center"/>
              <w:rPr>
                <w:rFonts w:ascii="仿宋" w:hAnsi="仿宋" w:eastAsia="仿宋"/>
              </w:rPr>
            </w:pPr>
            <w:r>
              <w:rPr>
                <w:rFonts w:hint="eastAsia" w:ascii="仿宋" w:hAnsi="仿宋" w:eastAsia="仿宋" w:cs="宋体"/>
                <w:snapToGrid w:val="0"/>
                <w:color w:val="auto"/>
                <w:lang w:eastAsia="zh-CN" w:bidi="ar"/>
              </w:rPr>
              <w:t>大型轮式铲车</w:t>
            </w:r>
          </w:p>
        </w:tc>
        <w:tc>
          <w:tcPr>
            <w:tcW w:w="5175" w:type="dxa"/>
            <w:vAlign w:val="center"/>
          </w:tcPr>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额定斗容/抱夹体积（m</w:t>
            </w:r>
            <w:r>
              <w:rPr>
                <w:rFonts w:hint="eastAsia" w:ascii="宋体" w:hAnsi="宋体" w:eastAsia="宋体" w:cs="宋体"/>
                <w:snapToGrid w:val="0"/>
                <w:color w:val="auto"/>
                <w:lang w:eastAsia="zh-CN" w:bidi="ar"/>
              </w:rPr>
              <w:t>³</w:t>
            </w:r>
            <w:r>
              <w:rPr>
                <w:rFonts w:hint="eastAsia" w:ascii="仿宋" w:hAnsi="仿宋" w:eastAsia="仿宋" w:cs="仿宋"/>
                <w:snapToGrid w:val="0"/>
                <w:color w:val="auto"/>
                <w:lang w:eastAsia="zh-CN" w:bidi="ar"/>
              </w:rPr>
              <w:t>）</w:t>
            </w:r>
            <w:r>
              <w:rPr>
                <w:rFonts w:hint="eastAsia" w:ascii="仿宋" w:hAnsi="仿宋" w:eastAsia="仿宋" w:cs="宋体"/>
                <w:snapToGrid w:val="0"/>
                <w:color w:val="auto"/>
                <w:lang w:eastAsia="zh-CN" w:bidi="ar"/>
              </w:rPr>
              <w:t>1.7（1.7-2.5）</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最小抱圆/张口高度（mm）-</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额定载重（kg）3000</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 xml:space="preserve">动臂提升时间（S）≤5.5 </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三项和(S) ≤9.5</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前进Ⅳ档（km/h）39</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前进Ⅲ档（km/h）24</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前进Ⅱ档（km/h）12</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前进Ⅰ档（km/h）7</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倒退Ⅰ档（km/h）8.5</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倒退Ⅱ档（km/h）28</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牵引力（kN）97±3</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最大掘起力（转斗）（kN）95±3</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最大爬坡度（°）26</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最小通过半径（轮胎中心）mm 5340</w:t>
            </w:r>
          </w:p>
          <w:p>
            <w:pPr>
              <w:widowControl/>
              <w:spacing w:line="276" w:lineRule="auto"/>
              <w:jc w:val="both"/>
              <w:textAlignment w:val="center"/>
              <w:rPr>
                <w:rFonts w:ascii="仿宋" w:hAnsi="仿宋" w:eastAsia="仿宋" w:cs="宋体"/>
                <w:snapToGrid w:val="0"/>
                <w:color w:val="auto"/>
                <w:lang w:eastAsia="zh-CN" w:bidi="ar"/>
              </w:rPr>
            </w:pPr>
            <w:r>
              <w:rPr>
                <w:rFonts w:hint="eastAsia" w:ascii="仿宋" w:hAnsi="仿宋" w:eastAsia="仿宋" w:cs="宋体"/>
                <w:snapToGrid w:val="0"/>
                <w:color w:val="auto"/>
                <w:lang w:eastAsia="zh-CN" w:bidi="ar"/>
              </w:rPr>
              <w:t>最小转弯半径（属具外侧）mm 6010</w:t>
            </w:r>
          </w:p>
          <w:p>
            <w:pPr>
              <w:widowControl/>
              <w:spacing w:line="276" w:lineRule="auto"/>
              <w:jc w:val="both"/>
              <w:textAlignment w:val="center"/>
              <w:rPr>
                <w:rFonts w:ascii="仿宋" w:hAnsi="仿宋" w:eastAsia="仿宋" w:cs="宋体"/>
                <w:snapToGrid w:val="0"/>
                <w:color w:val="auto"/>
                <w:lang w:eastAsia="zh-CN" w:bidi="ar"/>
              </w:rPr>
            </w:pPr>
            <w:r>
              <w:rPr>
                <w:rFonts w:ascii="仿宋" w:hAnsi="仿宋" w:eastAsia="仿宋" w:cs="宋体"/>
                <w:snapToGrid w:val="0"/>
                <w:color w:val="auto"/>
                <w:lang w:eastAsia="zh-CN" w:bidi="ar"/>
              </w:rPr>
              <w:t>车长（铲斗平放在地面）mm</w:t>
            </w:r>
            <w:r>
              <w:rPr>
                <w:rFonts w:hint="eastAsia" w:ascii="仿宋" w:hAnsi="仿宋" w:eastAsia="仿宋" w:cs="宋体"/>
                <w:snapToGrid w:val="0"/>
                <w:color w:val="auto"/>
                <w:lang w:eastAsia="zh-CN" w:bidi="ar"/>
              </w:rPr>
              <w:t xml:space="preserve"> 7410</w:t>
            </w:r>
          </w:p>
          <w:p>
            <w:pPr>
              <w:widowControl/>
              <w:spacing w:line="276" w:lineRule="auto"/>
              <w:jc w:val="both"/>
              <w:textAlignment w:val="center"/>
              <w:rPr>
                <w:rFonts w:ascii="仿宋" w:hAnsi="仿宋" w:eastAsia="仿宋" w:cs="宋体"/>
                <w:snapToGrid w:val="0"/>
                <w:color w:val="auto"/>
                <w:lang w:eastAsia="zh-CN" w:bidi="ar"/>
              </w:rPr>
            </w:pPr>
            <w:r>
              <w:rPr>
                <w:rFonts w:ascii="仿宋" w:hAnsi="仿宋" w:eastAsia="仿宋" w:cs="宋体"/>
                <w:snapToGrid w:val="0"/>
                <w:color w:val="auto"/>
                <w:lang w:eastAsia="zh-CN" w:bidi="ar"/>
              </w:rPr>
              <w:t>车宽（车轮外侧）（mm）2320</w:t>
            </w:r>
          </w:p>
          <w:p>
            <w:pPr>
              <w:widowControl/>
              <w:spacing w:line="276" w:lineRule="auto"/>
              <w:jc w:val="both"/>
              <w:textAlignment w:val="center"/>
              <w:rPr>
                <w:rFonts w:ascii="仿宋" w:hAnsi="仿宋" w:eastAsia="仿宋" w:cs="宋体"/>
                <w:snapToGrid w:val="0"/>
                <w:color w:val="auto"/>
                <w:lang w:eastAsia="zh-CN" w:bidi="ar"/>
              </w:rPr>
            </w:pPr>
            <w:r>
              <w:rPr>
                <w:rFonts w:ascii="仿宋" w:hAnsi="仿宋" w:eastAsia="仿宋" w:cs="宋体"/>
                <w:snapToGrid w:val="0"/>
                <w:color w:val="auto"/>
                <w:lang w:eastAsia="zh-CN" w:bidi="ar"/>
              </w:rPr>
              <w:t>斗宽（mm）2430</w:t>
            </w:r>
          </w:p>
          <w:p>
            <w:pPr>
              <w:widowControl/>
              <w:spacing w:line="276" w:lineRule="auto"/>
              <w:jc w:val="both"/>
              <w:textAlignment w:val="center"/>
              <w:rPr>
                <w:rFonts w:ascii="仿宋" w:hAnsi="仿宋" w:eastAsia="仿宋" w:cs="宋体"/>
                <w:snapToGrid w:val="0"/>
                <w:color w:val="auto"/>
                <w:lang w:eastAsia="zh-CN" w:bidi="ar"/>
              </w:rPr>
            </w:pPr>
            <w:r>
              <w:rPr>
                <w:rFonts w:ascii="仿宋" w:hAnsi="仿宋" w:eastAsia="仿宋" w:cs="宋体"/>
                <w:snapToGrid w:val="0"/>
                <w:color w:val="auto"/>
                <w:lang w:eastAsia="zh-CN" w:bidi="ar"/>
              </w:rPr>
              <w:t>车高（驾驶室顶部）（mm）3180</w:t>
            </w:r>
          </w:p>
          <w:p>
            <w:pPr>
              <w:widowControl/>
              <w:spacing w:line="276" w:lineRule="auto"/>
              <w:jc w:val="both"/>
              <w:textAlignment w:val="center"/>
              <w:rPr>
                <w:rFonts w:ascii="仿宋" w:hAnsi="仿宋" w:eastAsia="仿宋" w:cs="宋体"/>
                <w:snapToGrid w:val="0"/>
                <w:color w:val="auto"/>
                <w:lang w:eastAsia="zh-CN" w:bidi="ar"/>
              </w:rPr>
            </w:pPr>
            <w:r>
              <w:rPr>
                <w:rFonts w:ascii="仿宋" w:hAnsi="仿宋" w:eastAsia="仿宋" w:cs="宋体"/>
                <w:snapToGrid w:val="0"/>
                <w:color w:val="auto"/>
                <w:lang w:eastAsia="zh-CN" w:bidi="ar"/>
              </w:rPr>
              <w:t>轴距（mm）2850</w:t>
            </w:r>
          </w:p>
          <w:p>
            <w:pPr>
              <w:widowControl/>
              <w:spacing w:line="276" w:lineRule="auto"/>
              <w:jc w:val="both"/>
              <w:textAlignment w:val="center"/>
              <w:rPr>
                <w:rFonts w:ascii="仿宋" w:hAnsi="仿宋" w:eastAsia="仿宋" w:cs="宋体"/>
                <w:snapToGrid w:val="0"/>
                <w:color w:val="auto"/>
                <w:lang w:eastAsia="zh-CN" w:bidi="ar"/>
              </w:rPr>
            </w:pPr>
            <w:r>
              <w:rPr>
                <w:rFonts w:ascii="仿宋" w:hAnsi="仿宋" w:eastAsia="仿宋" w:cs="宋体"/>
                <w:snapToGrid w:val="0"/>
                <w:color w:val="auto"/>
                <w:lang w:eastAsia="zh-CN" w:bidi="ar"/>
              </w:rPr>
              <w:t>轮距（mm）1850</w:t>
            </w:r>
          </w:p>
          <w:p>
            <w:pPr>
              <w:widowControl/>
              <w:spacing w:line="276" w:lineRule="auto"/>
              <w:jc w:val="both"/>
              <w:textAlignment w:val="center"/>
              <w:rPr>
                <w:rFonts w:ascii="仿宋" w:hAnsi="仿宋" w:eastAsia="仿宋" w:cs="宋体"/>
                <w:snapToGrid w:val="0"/>
                <w:color w:val="auto"/>
                <w:lang w:eastAsia="zh-CN" w:bidi="ar"/>
              </w:rPr>
            </w:pPr>
            <w:r>
              <w:rPr>
                <w:rFonts w:ascii="仿宋" w:hAnsi="仿宋" w:eastAsia="仿宋" w:cs="宋体"/>
                <w:snapToGrid w:val="0"/>
                <w:color w:val="auto"/>
                <w:lang w:eastAsia="zh-CN" w:bidi="ar"/>
              </w:rPr>
              <w:t>最小离地间隙（mm）355</w:t>
            </w:r>
          </w:p>
          <w:p>
            <w:pPr>
              <w:widowControl/>
              <w:spacing w:line="276" w:lineRule="auto"/>
              <w:jc w:val="both"/>
              <w:textAlignment w:val="center"/>
              <w:rPr>
                <w:rFonts w:ascii="仿宋" w:hAnsi="仿宋" w:eastAsia="仿宋" w:cs="宋体"/>
                <w:snapToGrid w:val="0"/>
                <w:color w:val="auto"/>
                <w:lang w:eastAsia="zh-CN" w:bidi="ar"/>
              </w:rPr>
            </w:pPr>
            <w:r>
              <w:rPr>
                <w:rFonts w:ascii="仿宋" w:hAnsi="仿宋" w:eastAsia="仿宋" w:cs="宋体"/>
                <w:snapToGrid w:val="0"/>
                <w:color w:val="auto"/>
                <w:lang w:eastAsia="zh-CN" w:bidi="ar"/>
              </w:rPr>
              <w:t>最大卸载高度（mm）3250</w:t>
            </w:r>
          </w:p>
          <w:p>
            <w:pPr>
              <w:widowControl/>
              <w:spacing w:line="276" w:lineRule="auto"/>
              <w:jc w:val="both"/>
              <w:textAlignment w:val="center"/>
              <w:rPr>
                <w:rFonts w:ascii="仿宋" w:hAnsi="仿宋" w:eastAsia="仿宋" w:cs="宋体"/>
                <w:snapToGrid w:val="0"/>
                <w:color w:val="auto"/>
                <w:lang w:eastAsia="zh-CN" w:bidi="ar"/>
              </w:rPr>
            </w:pPr>
            <w:r>
              <w:rPr>
                <w:rFonts w:ascii="仿宋" w:hAnsi="仿宋" w:eastAsia="仿宋" w:cs="宋体"/>
                <w:snapToGrid w:val="0"/>
                <w:color w:val="auto"/>
                <w:lang w:eastAsia="zh-CN" w:bidi="ar"/>
              </w:rPr>
              <w:t>最大卸载距离（mm）1000</w:t>
            </w:r>
          </w:p>
          <w:p>
            <w:pPr>
              <w:widowControl/>
              <w:spacing w:line="276" w:lineRule="auto"/>
              <w:jc w:val="both"/>
              <w:textAlignment w:val="center"/>
              <w:rPr>
                <w:rFonts w:ascii="仿宋" w:hAnsi="仿宋" w:eastAsia="仿宋"/>
                <w:color w:val="auto"/>
              </w:rPr>
            </w:pPr>
            <w:r>
              <w:rPr>
                <w:rFonts w:ascii="仿宋" w:hAnsi="仿宋" w:eastAsia="仿宋" w:cs="宋体"/>
                <w:snapToGrid w:val="0"/>
                <w:color w:val="auto"/>
                <w:lang w:eastAsia="zh-CN" w:bidi="ar"/>
              </w:rPr>
              <w:t>整备质量（kg）10300±200</w:t>
            </w:r>
          </w:p>
        </w:tc>
        <w:tc>
          <w:tcPr>
            <w:tcW w:w="750"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5</w:t>
            </w:r>
          </w:p>
        </w:tc>
        <w:tc>
          <w:tcPr>
            <w:tcW w:w="765" w:type="dxa"/>
            <w:vAlign w:val="center"/>
          </w:tcPr>
          <w:p>
            <w:pPr>
              <w:widowControl/>
              <w:spacing w:line="276" w:lineRule="auto"/>
              <w:jc w:val="center"/>
              <w:textAlignment w:val="center"/>
              <w:rPr>
                <w:rFonts w:ascii="仿宋" w:hAnsi="仿宋" w:eastAsia="仿宋"/>
                <w:lang w:eastAsia="zh-CN"/>
              </w:rPr>
            </w:pPr>
            <w:r>
              <w:rPr>
                <w:rFonts w:hint="eastAsia" w:ascii="仿宋" w:hAnsi="仿宋" w:eastAsia="仿宋"/>
                <w:lang w:eastAsia="zh-CN"/>
              </w:rPr>
              <w:t>辆</w:t>
            </w:r>
          </w:p>
        </w:tc>
        <w:tc>
          <w:tcPr>
            <w:tcW w:w="705" w:type="dxa"/>
          </w:tcPr>
          <w:p>
            <w:pPr>
              <w:spacing w:line="276" w:lineRule="auto"/>
              <w:jc w:val="both"/>
              <w:rPr>
                <w:rFonts w:ascii="仿宋" w:hAnsi="仿宋" w:eastAsia="仿宋"/>
              </w:rPr>
            </w:pPr>
          </w:p>
        </w:tc>
        <w:tc>
          <w:tcPr>
            <w:tcW w:w="960" w:type="dxa"/>
          </w:tcPr>
          <w:p>
            <w:pPr>
              <w:spacing w:line="276" w:lineRule="auto"/>
              <w:jc w:val="both"/>
              <w:rPr>
                <w:rFonts w:ascii="仿宋" w:hAnsi="仿宋" w:eastAsia="仿宋"/>
              </w:rPr>
            </w:pPr>
          </w:p>
        </w:tc>
        <w:tc>
          <w:tcPr>
            <w:tcW w:w="705" w:type="dxa"/>
          </w:tcPr>
          <w:p>
            <w:pPr>
              <w:spacing w:line="276" w:lineRule="auto"/>
              <w:jc w:val="both"/>
              <w:rPr>
                <w:rFonts w:ascii="仿宋" w:hAnsi="仿宋" w:eastAsia="仿宋"/>
              </w:rPr>
            </w:pPr>
          </w:p>
        </w:tc>
      </w:tr>
      <w:bookmarkEnd w:id="47"/>
      <w:bookmarkEnd w:id="48"/>
      <w:bookmarkEnd w:id="49"/>
    </w:tbl>
    <w:p>
      <w:pPr>
        <w:widowControl/>
        <w:spacing w:line="360" w:lineRule="auto"/>
        <w:rPr>
          <w:rFonts w:ascii="仿宋" w:hAnsi="仿宋" w:eastAsia="仿宋" w:cs="仿宋"/>
          <w:b/>
        </w:rPr>
      </w:pPr>
      <w:bookmarkStart w:id="50" w:name="_Toc469495740"/>
      <w:r>
        <w:rPr>
          <w:rFonts w:hint="eastAsia" w:ascii="仿宋" w:hAnsi="仿宋" w:eastAsia="仿宋" w:cs="仿宋"/>
          <w:b/>
          <w:lang w:eastAsia="zh-CN"/>
        </w:rPr>
        <w:t>1.2</w:t>
      </w:r>
      <w:r>
        <w:rPr>
          <w:rFonts w:hint="eastAsia" w:ascii="仿宋" w:hAnsi="仿宋" w:eastAsia="仿宋" w:cs="仿宋"/>
          <w:b/>
        </w:rPr>
        <w:t>包装要求</w:t>
      </w:r>
    </w:p>
    <w:p>
      <w:pPr>
        <w:spacing w:line="336" w:lineRule="auto"/>
        <w:rPr>
          <w:rFonts w:ascii="仿宋" w:hAnsi="仿宋" w:eastAsia="仿宋" w:cs="仿宋"/>
          <w:lang w:eastAsia="zh-CN"/>
        </w:rPr>
      </w:pPr>
      <w:r>
        <w:rPr>
          <w:rFonts w:hint="eastAsia" w:ascii="仿宋" w:hAnsi="仿宋" w:eastAsia="仿宋" w:cs="仿宋"/>
          <w:lang w:eastAsia="zh-CN"/>
        </w:rPr>
        <w:t xml:space="preserve">   供方应提供货物运至合同规定的最终目的地所需要的包装，以防止货物在转运中损坏。这类包装应采取防潮、防晒、防锈防腐蚀、防震动及防止其它损坏的必要保护措施，从而保护货物能够经受多次搬运、装卸和内陆的长途运输。供方应承担由于其包装或其防护措施不妥而引起货物锈蚀、损坏和丢失的任何损失的责任或费用。</w:t>
      </w:r>
    </w:p>
    <w:p>
      <w:pPr>
        <w:widowControl/>
        <w:spacing w:line="336" w:lineRule="auto"/>
        <w:rPr>
          <w:rFonts w:ascii="仿宋" w:hAnsi="仿宋" w:eastAsia="仿宋" w:cs="仿宋"/>
          <w:b/>
          <w:lang w:eastAsia="zh-CN"/>
        </w:rPr>
      </w:pPr>
      <w:r>
        <w:rPr>
          <w:rFonts w:hint="eastAsia" w:ascii="仿宋" w:hAnsi="仿宋" w:eastAsia="仿宋" w:cs="仿宋"/>
          <w:b/>
          <w:lang w:eastAsia="zh-CN"/>
        </w:rPr>
        <w:t>1.3项目商务要求</w:t>
      </w:r>
    </w:p>
    <w:p>
      <w:pPr>
        <w:widowControl/>
        <w:spacing w:line="336" w:lineRule="auto"/>
        <w:ind w:firstLine="536" w:firstLineChars="221"/>
        <w:rPr>
          <w:rFonts w:ascii="仿宋" w:hAnsi="仿宋" w:eastAsia="仿宋" w:cs="仿宋"/>
          <w:b/>
          <w:bCs/>
          <w:color w:val="auto"/>
          <w:lang w:eastAsia="zh-CN"/>
        </w:rPr>
      </w:pPr>
      <w:r>
        <w:rPr>
          <w:rFonts w:hint="eastAsia" w:ascii="仿宋" w:hAnsi="仿宋" w:eastAsia="仿宋" w:cs="仿宋"/>
          <w:b/>
          <w:lang w:eastAsia="zh-CN"/>
        </w:rPr>
        <w:t>（一）实施（交货）时间 ：</w:t>
      </w:r>
      <w:r>
        <w:rPr>
          <w:rFonts w:hint="eastAsia" w:ascii="仿宋" w:hAnsi="仿宋" w:eastAsia="仿宋" w:cs="仿宋"/>
          <w:b/>
          <w:bCs/>
          <w:color w:val="auto"/>
          <w:lang w:eastAsia="zh-CN"/>
        </w:rPr>
        <w:t>35天</w:t>
      </w:r>
    </w:p>
    <w:p>
      <w:pPr>
        <w:widowControl/>
        <w:spacing w:line="336" w:lineRule="auto"/>
        <w:ind w:firstLine="486" w:firstLineChars="200"/>
        <w:rPr>
          <w:rFonts w:ascii="仿宋" w:hAnsi="仿宋" w:eastAsia="仿宋" w:cs="仿宋"/>
          <w:lang w:eastAsia="zh-CN"/>
        </w:rPr>
      </w:pPr>
      <w:r>
        <w:rPr>
          <w:rFonts w:hint="eastAsia" w:ascii="仿宋" w:hAnsi="仿宋" w:eastAsia="仿宋" w:cs="仿宋"/>
          <w:b/>
          <w:lang w:eastAsia="zh-CN"/>
        </w:rPr>
        <w:t>（二）实施（交货）地点 ：</w:t>
      </w:r>
      <w:r>
        <w:rPr>
          <w:rFonts w:hint="eastAsia" w:ascii="仿宋" w:hAnsi="仿宋" w:eastAsia="仿宋" w:cs="仿宋"/>
          <w:lang w:eastAsia="zh-CN"/>
        </w:rPr>
        <w:t>采购单位指定地点（按照甲方要求负责摆放到位）</w:t>
      </w:r>
    </w:p>
    <w:p>
      <w:pPr>
        <w:widowControl/>
        <w:spacing w:line="336" w:lineRule="auto"/>
        <w:ind w:left="537" w:leftChars="221"/>
        <w:rPr>
          <w:rFonts w:ascii="仿宋" w:hAnsi="仿宋" w:eastAsia="仿宋" w:cs="仿宋"/>
          <w:lang w:eastAsia="zh-CN"/>
        </w:rPr>
      </w:pPr>
      <w:r>
        <w:rPr>
          <w:rFonts w:hint="eastAsia" w:ascii="仿宋" w:hAnsi="仿宋" w:eastAsia="仿宋" w:cs="仿宋"/>
          <w:b/>
          <w:lang w:eastAsia="zh-CN"/>
        </w:rPr>
        <w:t>（三）报价要求</w:t>
      </w:r>
    </w:p>
    <w:p>
      <w:pPr>
        <w:spacing w:line="336" w:lineRule="auto"/>
        <w:ind w:firstLine="529" w:firstLineChars="218"/>
        <w:rPr>
          <w:rFonts w:ascii="仿宋" w:hAnsi="仿宋" w:eastAsia="仿宋" w:cs="仿宋"/>
          <w:bCs/>
          <w:lang w:eastAsia="zh-CN"/>
        </w:rPr>
      </w:pPr>
      <w:r>
        <w:rPr>
          <w:rFonts w:hint="eastAsia" w:ascii="仿宋" w:hAnsi="仿宋" w:eastAsia="仿宋" w:cs="仿宋"/>
          <w:bCs/>
          <w:lang w:eastAsia="zh-CN"/>
        </w:rPr>
        <w:t>本次报价为人民币报价，投标报价应包括：货物本身价格、选购、保险费用、包装费、运输费用、安装费用及调试费用、损耗、税金费用、随产品资料费、自检费及验收合格前和质保期内发生的一切费用、应当提供的伴随服务/售后服务费用。</w:t>
      </w:r>
    </w:p>
    <w:p>
      <w:pPr>
        <w:spacing w:line="336" w:lineRule="auto"/>
        <w:ind w:firstLine="529" w:firstLineChars="218"/>
        <w:rPr>
          <w:rFonts w:ascii="仿宋" w:hAnsi="仿宋" w:eastAsia="仿宋" w:cs="仿宋"/>
          <w:b/>
          <w:color w:val="auto"/>
          <w:lang w:eastAsia="zh-CN"/>
        </w:rPr>
      </w:pPr>
      <w:r>
        <w:rPr>
          <w:rFonts w:hint="eastAsia" w:ascii="仿宋" w:hAnsi="仿宋" w:eastAsia="仿宋" w:cs="仿宋"/>
          <w:b/>
          <w:color w:val="auto"/>
          <w:lang w:eastAsia="zh-CN"/>
        </w:rPr>
        <w:t>（四）质保要求</w:t>
      </w:r>
    </w:p>
    <w:p>
      <w:pPr>
        <w:spacing w:line="336" w:lineRule="auto"/>
        <w:ind w:firstLine="529" w:firstLineChars="218"/>
        <w:rPr>
          <w:rFonts w:ascii="仿宋" w:hAnsi="仿宋" w:eastAsia="仿宋" w:cs="仿宋"/>
          <w:b/>
          <w:bCs/>
          <w:color w:val="auto"/>
          <w:lang w:eastAsia="zh-CN"/>
        </w:rPr>
      </w:pPr>
      <w:r>
        <w:rPr>
          <w:rFonts w:hint="eastAsia" w:ascii="仿宋" w:hAnsi="仿宋" w:eastAsia="仿宋" w:cs="仿宋"/>
          <w:color w:val="auto"/>
          <w:lang w:eastAsia="zh-CN"/>
        </w:rPr>
        <w:t>1、本项目质保期要求为2年。质保期内任何产品元器件、材料损坏接到甲方通知均负责免费更换，更换时长为1个月内，1个月内未更换完成，以货物原价从质保金内扣除，质保期结束后任何元器件、材料损坏，只收取物品成本费，免工时费</w:t>
      </w:r>
      <w:r>
        <w:rPr>
          <w:rFonts w:hint="eastAsia" w:ascii="仿宋" w:hAnsi="仿宋" w:eastAsia="仿宋" w:cs="仿宋"/>
          <w:b/>
          <w:bCs/>
          <w:color w:val="auto"/>
          <w:lang w:eastAsia="zh-CN"/>
        </w:rPr>
        <w:t>。</w:t>
      </w:r>
    </w:p>
    <w:p>
      <w:pPr>
        <w:spacing w:line="336" w:lineRule="auto"/>
        <w:ind w:firstLine="529" w:firstLineChars="218"/>
        <w:rPr>
          <w:rFonts w:ascii="仿宋" w:hAnsi="仿宋" w:eastAsia="仿宋" w:cs="仿宋"/>
          <w:b/>
          <w:bCs/>
          <w:lang w:eastAsia="zh-CN"/>
        </w:rPr>
      </w:pPr>
      <w:r>
        <w:rPr>
          <w:rFonts w:hint="eastAsia" w:ascii="仿宋" w:hAnsi="仿宋" w:eastAsia="仿宋" w:cs="仿宋"/>
          <w:lang w:eastAsia="zh-CN"/>
        </w:rPr>
        <w:t>2、供货方提供的车辆需满足尾气排放标准国标6</w:t>
      </w:r>
      <w:r>
        <w:rPr>
          <w:rFonts w:hint="eastAsia" w:ascii="仿宋" w:hAnsi="仿宋" w:eastAsia="仿宋" w:cs="仿宋"/>
          <w:lang w:val="en-US" w:eastAsia="zh-CN"/>
        </w:rPr>
        <w:t>标准</w:t>
      </w:r>
      <w:r>
        <w:rPr>
          <w:rFonts w:hint="eastAsia" w:ascii="仿宋" w:hAnsi="仿宋" w:eastAsia="仿宋" w:cs="仿宋"/>
          <w:lang w:eastAsia="zh-CN"/>
        </w:rPr>
        <w:t>。</w:t>
      </w:r>
    </w:p>
    <w:p>
      <w:pPr>
        <w:spacing w:line="336" w:lineRule="auto"/>
        <w:ind w:firstLine="529" w:firstLineChars="218"/>
        <w:rPr>
          <w:rFonts w:ascii="仿宋" w:hAnsi="仿宋" w:eastAsia="仿宋" w:cs="仿宋"/>
          <w:lang w:eastAsia="zh-CN"/>
        </w:rPr>
      </w:pPr>
      <w:r>
        <w:rPr>
          <w:rFonts w:hint="eastAsia" w:ascii="仿宋" w:hAnsi="仿宋" w:eastAsia="仿宋" w:cs="仿宋"/>
          <w:b/>
          <w:bCs/>
          <w:lang w:eastAsia="zh-CN"/>
        </w:rPr>
        <w:t>3、</w:t>
      </w:r>
      <w:r>
        <w:rPr>
          <w:rFonts w:hint="eastAsia" w:ascii="仿宋" w:hAnsi="仿宋" w:eastAsia="仿宋" w:cs="仿宋"/>
          <w:lang w:eastAsia="zh-CN"/>
        </w:rPr>
        <w:t>供货方提供的消防车辆必须是国家森林消防特种车辆或通过“国家消防装备质量监督检验中心”检验车型。</w:t>
      </w:r>
    </w:p>
    <w:p>
      <w:pPr>
        <w:spacing w:line="336" w:lineRule="auto"/>
        <w:ind w:firstLine="529" w:firstLineChars="218"/>
        <w:rPr>
          <w:rFonts w:ascii="仿宋" w:hAnsi="仿宋" w:eastAsia="仿宋" w:cs="仿宋"/>
          <w:b/>
          <w:bCs/>
          <w:lang w:eastAsia="zh-CN"/>
        </w:rPr>
      </w:pPr>
      <w:r>
        <w:rPr>
          <w:rFonts w:hint="eastAsia" w:ascii="仿宋" w:hAnsi="仿宋" w:eastAsia="仿宋" w:cs="仿宋"/>
          <w:b/>
          <w:bCs/>
          <w:lang w:eastAsia="zh-CN"/>
        </w:rPr>
        <w:t>（五）售后服务、理赔、质量技术及验收保证的承诺</w:t>
      </w:r>
    </w:p>
    <w:p>
      <w:pPr>
        <w:spacing w:line="336" w:lineRule="auto"/>
        <w:ind w:firstLine="529" w:firstLineChars="218"/>
        <w:rPr>
          <w:rFonts w:ascii="仿宋" w:hAnsi="仿宋" w:eastAsia="仿宋" w:cs="仿宋"/>
          <w:lang w:eastAsia="zh-CN"/>
        </w:rPr>
      </w:pPr>
      <w:r>
        <w:rPr>
          <w:rFonts w:hint="eastAsia" w:ascii="仿宋" w:hAnsi="仿宋" w:eastAsia="仿宋" w:cs="仿宋"/>
          <w:lang w:eastAsia="zh-CN"/>
        </w:rPr>
        <w:t>1、产品质量：在合同期内，甲方正常使用乙方所供产品而出现质量问题时，乙方负责。产品使用：甲方在使用乙方所供产品中出现问题需乙方解决时，乙方应无偿解决（退换货）</w:t>
      </w:r>
    </w:p>
    <w:p>
      <w:pPr>
        <w:spacing w:line="336" w:lineRule="auto"/>
        <w:ind w:firstLine="529" w:firstLineChars="218"/>
        <w:rPr>
          <w:rFonts w:ascii="仿宋" w:hAnsi="仿宋" w:eastAsia="仿宋" w:cs="仿宋"/>
          <w:lang w:eastAsia="zh-CN"/>
        </w:rPr>
      </w:pPr>
      <w:r>
        <w:rPr>
          <w:rFonts w:hint="eastAsia" w:ascii="仿宋" w:hAnsi="仿宋" w:eastAsia="仿宋" w:cs="仿宋"/>
          <w:lang w:eastAsia="zh-CN"/>
        </w:rPr>
        <w:t>2、货物到达现场后，供应商应在使用单位人员在场情况下当面共同清点、检查，作出检查记录，双方签字确认。</w:t>
      </w:r>
    </w:p>
    <w:p>
      <w:pPr>
        <w:spacing w:line="336" w:lineRule="auto"/>
        <w:ind w:firstLine="529" w:firstLineChars="218"/>
        <w:rPr>
          <w:rFonts w:ascii="仿宋" w:hAnsi="仿宋" w:eastAsia="仿宋" w:cs="仿宋"/>
          <w:lang w:eastAsia="zh-CN"/>
        </w:rPr>
      </w:pPr>
      <w:r>
        <w:rPr>
          <w:rFonts w:hint="eastAsia" w:ascii="仿宋" w:hAnsi="仿宋" w:eastAsia="仿宋" w:cs="仿宋"/>
          <w:lang w:eastAsia="zh-CN"/>
        </w:rPr>
        <w:t>3、货物验收时，供应商向采购人提供生产厂家出具的验收报告、合格证、厂家资格证件等相关文件，验收过程中发现产品质量问题，5天内更换完成，超过5天，扣除合同价5%的违约金，并且完成更换服务。</w:t>
      </w:r>
    </w:p>
    <w:p>
      <w:pPr>
        <w:spacing w:line="336" w:lineRule="auto"/>
        <w:ind w:firstLine="529" w:firstLineChars="218"/>
        <w:rPr>
          <w:rFonts w:ascii="仿宋" w:hAnsi="仿宋" w:eastAsia="仿宋" w:cs="仿宋"/>
          <w:lang w:eastAsia="zh-CN"/>
        </w:rPr>
      </w:pPr>
      <w:r>
        <w:rPr>
          <w:rFonts w:hint="eastAsia" w:ascii="仿宋" w:hAnsi="仿宋" w:eastAsia="仿宋" w:cs="仿宋"/>
          <w:lang w:eastAsia="zh-CN"/>
        </w:rPr>
        <w:t>4、供应商提供的货物未达到招标文件规定要求，且对采购人造成损失的，由供应商承担一切责任，并赔偿所造成的损失。</w:t>
      </w:r>
    </w:p>
    <w:p>
      <w:pPr>
        <w:spacing w:line="336" w:lineRule="auto"/>
        <w:ind w:firstLine="486" w:firstLineChars="200"/>
        <w:rPr>
          <w:rFonts w:ascii="仿宋" w:hAnsi="仿宋" w:eastAsia="仿宋" w:cs="仿宋"/>
          <w:b/>
          <w:lang w:eastAsia="zh-CN"/>
        </w:rPr>
      </w:pPr>
      <w:r>
        <w:rPr>
          <w:rFonts w:hint="eastAsia" w:ascii="仿宋" w:hAnsi="仿宋" w:eastAsia="仿宋" w:cs="仿宋"/>
          <w:b/>
          <w:lang w:eastAsia="zh-CN"/>
        </w:rPr>
        <w:t>（六）付款方式</w:t>
      </w:r>
    </w:p>
    <w:p>
      <w:pPr>
        <w:spacing w:line="336" w:lineRule="auto"/>
        <w:ind w:firstLine="356" w:firstLineChars="147"/>
        <w:rPr>
          <w:rFonts w:ascii="仿宋" w:hAnsi="仿宋" w:eastAsia="仿宋" w:cs="仿宋"/>
          <w:bCs/>
          <w:color w:val="auto"/>
          <w:lang w:eastAsia="zh-CN"/>
        </w:rPr>
      </w:pPr>
      <w:r>
        <w:rPr>
          <w:rFonts w:hint="eastAsia" w:ascii="仿宋" w:hAnsi="仿宋" w:eastAsia="仿宋" w:cs="仿宋"/>
          <w:bCs/>
          <w:color w:val="auto"/>
          <w:lang w:eastAsia="zh-CN"/>
        </w:rPr>
        <w:t>具体条款以甲乙双方签订合同为准。</w:t>
      </w:r>
    </w:p>
    <w:p>
      <w:pPr>
        <w:pStyle w:val="6"/>
        <w:ind w:firstLine="486" w:firstLineChars="200"/>
        <w:rPr>
          <w:color w:val="auto"/>
          <w:lang w:eastAsia="zh-CN"/>
        </w:rPr>
      </w:pPr>
      <w:r>
        <w:rPr>
          <w:rFonts w:hint="eastAsia" w:ascii="仿宋" w:hAnsi="仿宋" w:eastAsia="仿宋" w:cs="仿宋"/>
          <w:bCs w:val="0"/>
          <w:color w:val="auto"/>
          <w:sz w:val="24"/>
          <w:szCs w:val="24"/>
          <w:lang w:eastAsia="zh-CN"/>
        </w:rPr>
        <w:t>（七）合同签订时间：</w:t>
      </w:r>
      <w:r>
        <w:rPr>
          <w:rFonts w:hint="eastAsia" w:ascii="仿宋" w:hAnsi="仿宋" w:eastAsia="仿宋" w:cs="仿宋"/>
          <w:b w:val="0"/>
          <w:color w:val="auto"/>
          <w:sz w:val="24"/>
          <w:szCs w:val="24"/>
          <w:lang w:eastAsia="zh-CN"/>
        </w:rPr>
        <w:t>中标通知书发出5日内签订合同</w:t>
      </w:r>
    </w:p>
    <w:p>
      <w:pPr>
        <w:spacing w:line="336" w:lineRule="auto"/>
        <w:ind w:firstLine="356" w:firstLineChars="147"/>
        <w:rPr>
          <w:rFonts w:ascii="仿宋" w:hAnsi="仿宋" w:eastAsia="仿宋" w:cs="仿宋"/>
          <w:b/>
          <w:lang w:eastAsia="zh-CN"/>
        </w:rPr>
      </w:pPr>
      <w:r>
        <w:rPr>
          <w:rFonts w:hint="eastAsia" w:ascii="仿宋" w:hAnsi="仿宋" w:eastAsia="仿宋" w:cs="仿宋"/>
          <w:b/>
          <w:lang w:eastAsia="zh-CN"/>
        </w:rPr>
        <w:t>（八）知识产权</w:t>
      </w:r>
    </w:p>
    <w:p>
      <w:pPr>
        <w:spacing w:line="336" w:lineRule="auto"/>
        <w:ind w:firstLine="529" w:firstLineChars="218"/>
        <w:rPr>
          <w:rFonts w:ascii="仿宋" w:hAnsi="仿宋" w:eastAsia="仿宋" w:cs="仿宋"/>
          <w:lang w:eastAsia="zh-CN"/>
        </w:rPr>
      </w:pPr>
      <w:r>
        <w:rPr>
          <w:rFonts w:hint="eastAsia" w:ascii="仿宋" w:hAnsi="仿宋" w:eastAsia="仿宋" w:cs="仿宋"/>
          <w:lang w:eastAsia="zh-CN"/>
        </w:rPr>
        <w:t>采购人在中华人民共和国境内使用投标人提供的货物及服务时免受第三方提出的侵犯其专利权或其它知识产权的起诉。如果第三方提出侵权指控，中标人应承担由此而引起的一切法律责任和费用。</w:t>
      </w:r>
    </w:p>
    <w:p>
      <w:pPr>
        <w:spacing w:line="336" w:lineRule="auto"/>
        <w:ind w:firstLine="529" w:firstLineChars="218"/>
        <w:rPr>
          <w:rFonts w:ascii="仿宋" w:hAnsi="仿宋" w:eastAsia="仿宋" w:cs="仿宋"/>
          <w:b/>
          <w:lang w:eastAsia="zh-CN"/>
        </w:rPr>
      </w:pPr>
      <w:r>
        <w:rPr>
          <w:rFonts w:hint="eastAsia" w:ascii="仿宋" w:hAnsi="仿宋" w:eastAsia="仿宋" w:cs="仿宋"/>
          <w:b/>
          <w:lang w:eastAsia="zh-CN"/>
        </w:rPr>
        <w:t>(九）其他</w:t>
      </w:r>
    </w:p>
    <w:p>
      <w:pPr>
        <w:spacing w:line="336" w:lineRule="auto"/>
        <w:ind w:firstLine="529" w:firstLineChars="218"/>
        <w:rPr>
          <w:rFonts w:ascii="仿宋" w:hAnsi="仿宋" w:eastAsia="仿宋" w:cs="仿宋"/>
          <w:lang w:eastAsia="zh-CN"/>
        </w:rPr>
      </w:pPr>
      <w:r>
        <w:rPr>
          <w:rFonts w:hint="eastAsia" w:ascii="仿宋" w:hAnsi="仿宋" w:eastAsia="仿宋" w:cs="仿宋"/>
          <w:lang w:eastAsia="zh-CN"/>
        </w:rPr>
        <w:t>1、投标人必须在投标文件中对以上条款和服务承诺明确列出，承诺内容必须达到本篇及招标文件其他条款的要求。</w:t>
      </w:r>
    </w:p>
    <w:p>
      <w:pPr>
        <w:spacing w:line="336" w:lineRule="auto"/>
        <w:ind w:firstLine="529" w:firstLineChars="218"/>
        <w:rPr>
          <w:rFonts w:ascii="仿宋" w:hAnsi="仿宋" w:eastAsia="仿宋" w:cs="仿宋"/>
          <w:b/>
          <w:lang w:eastAsia="zh-CN"/>
        </w:rPr>
      </w:pPr>
      <w:r>
        <w:rPr>
          <w:rFonts w:hint="eastAsia" w:ascii="仿宋" w:hAnsi="仿宋" w:eastAsia="仿宋" w:cs="仿宋"/>
          <w:lang w:eastAsia="zh-CN"/>
        </w:rPr>
        <w:t>2、其他未尽事宜由供需双方在采购合同中详细约定。</w:t>
      </w:r>
    </w:p>
    <w:p>
      <w:pPr>
        <w:spacing w:line="360" w:lineRule="auto"/>
        <w:jc w:val="center"/>
        <w:outlineLvl w:val="0"/>
        <w:rPr>
          <w:rFonts w:ascii="仿宋" w:hAnsi="仿宋" w:eastAsia="仿宋" w:cs="仿宋"/>
          <w:b/>
          <w:color w:val="000000" w:themeColor="text1"/>
          <w:sz w:val="36"/>
          <w:szCs w:val="36"/>
          <w:lang w:eastAsia="zh-CN"/>
          <w14:textFill>
            <w14:solidFill>
              <w14:schemeClr w14:val="tx1"/>
            </w14:solidFill>
          </w14:textFill>
        </w:rPr>
      </w:pPr>
    </w:p>
    <w:p>
      <w:pPr>
        <w:spacing w:line="360" w:lineRule="auto"/>
        <w:jc w:val="center"/>
        <w:outlineLvl w:val="0"/>
        <w:rPr>
          <w:rFonts w:ascii="仿宋" w:hAnsi="仿宋" w:eastAsia="仿宋" w:cs="仿宋"/>
          <w:b/>
          <w:bCs/>
          <w:color w:val="000000" w:themeColor="text1"/>
          <w:sz w:val="28"/>
          <w:lang w:eastAsia="zh-CN"/>
          <w14:textFill>
            <w14:solidFill>
              <w14:schemeClr w14:val="tx1"/>
            </w14:solidFill>
          </w14:textFill>
        </w:rPr>
      </w:pPr>
      <w:r>
        <w:rPr>
          <w:rFonts w:hint="eastAsia" w:ascii="仿宋" w:hAnsi="仿宋" w:eastAsia="仿宋" w:cs="仿宋"/>
          <w:b/>
          <w:color w:val="000000" w:themeColor="text1"/>
          <w:sz w:val="36"/>
          <w:szCs w:val="36"/>
          <w:lang w:eastAsia="zh-CN"/>
          <w14:textFill>
            <w14:solidFill>
              <w14:schemeClr w14:val="tx1"/>
            </w14:solidFill>
          </w14:textFill>
        </w:rPr>
        <w:t xml:space="preserve">第五部分  </w:t>
      </w:r>
      <w:bookmarkEnd w:id="50"/>
      <w:r>
        <w:rPr>
          <w:rFonts w:hint="eastAsia" w:ascii="仿宋" w:hAnsi="仿宋" w:eastAsia="仿宋" w:cs="仿宋"/>
          <w:b/>
          <w:bCs/>
          <w:color w:val="000000" w:themeColor="text1"/>
          <w:sz w:val="36"/>
          <w:szCs w:val="36"/>
          <w:lang w:eastAsia="zh-CN"/>
          <w14:textFill>
            <w14:solidFill>
              <w14:schemeClr w14:val="tx1"/>
            </w14:solidFill>
          </w14:textFill>
        </w:rPr>
        <w:t>合  同</w:t>
      </w:r>
    </w:p>
    <w:p>
      <w:pPr>
        <w:spacing w:line="360" w:lineRule="auto"/>
        <w:jc w:val="center"/>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b/>
          <w:bCs/>
          <w:color w:val="000000" w:themeColor="text1"/>
          <w:lang w:eastAsia="zh-CN"/>
          <w14:textFill>
            <w14:solidFill>
              <w14:schemeClr w14:val="tx1"/>
            </w14:solidFill>
          </w14:textFill>
        </w:rPr>
        <w:t>（本合同为合同样稿，最终稿由供需双方协商后确定）</w:t>
      </w:r>
    </w:p>
    <w:p>
      <w:pPr>
        <w:jc w:val="center"/>
        <w:rPr>
          <w:rFonts w:ascii="仿宋" w:hAnsi="仿宋" w:eastAsia="仿宋" w:cs="仿宋"/>
          <w:b/>
          <w:bCs/>
          <w:color w:val="000000" w:themeColor="text1"/>
          <w:sz w:val="36"/>
          <w:szCs w:val="36"/>
          <w:lang w:eastAsia="zh-CN"/>
          <w14:textFill>
            <w14:solidFill>
              <w14:schemeClr w14:val="tx1"/>
            </w14:solidFill>
          </w14:textFill>
        </w:rPr>
      </w:pPr>
    </w:p>
    <w:p>
      <w:pPr>
        <w:spacing w:line="400" w:lineRule="exact"/>
        <w:rPr>
          <w:lang w:eastAsia="zh-CN"/>
        </w:rPr>
      </w:pPr>
      <w:r>
        <w:rPr>
          <w:rFonts w:hint="eastAsia" w:ascii="宋体" w:hAnsi="宋体" w:eastAsia="宋体" w:cs="宋体"/>
          <w:lang w:eastAsia="zh-CN"/>
        </w:rPr>
        <w:t xml:space="preserve">                     </w:t>
      </w:r>
      <w:r>
        <w:rPr>
          <w:rFonts w:hint="eastAsia" w:ascii="仿宋" w:hAnsi="仿宋" w:eastAsia="仿宋" w:cs="仿宋"/>
          <w:lang w:eastAsia="zh-CN"/>
        </w:rPr>
        <w:t xml:space="preserve">                         合同编号：</w:t>
      </w:r>
    </w:p>
    <w:p>
      <w:pPr>
        <w:spacing w:line="400" w:lineRule="exact"/>
        <w:rPr>
          <w:rFonts w:ascii="仿宋" w:hAnsi="仿宋" w:eastAsia="仿宋" w:cs="仿宋"/>
          <w:lang w:eastAsia="zh-CN"/>
        </w:rPr>
      </w:pPr>
    </w:p>
    <w:p>
      <w:pPr>
        <w:spacing w:line="400" w:lineRule="exact"/>
        <w:rPr>
          <w:rFonts w:ascii="仿宋" w:hAnsi="仿宋" w:eastAsia="仿宋" w:cs="仿宋"/>
          <w:lang w:eastAsia="zh-CN"/>
        </w:rPr>
      </w:pPr>
      <w:r>
        <w:rPr>
          <w:rFonts w:hint="eastAsia" w:ascii="仿宋" w:hAnsi="仿宋" w:eastAsia="仿宋" w:cs="仿宋"/>
          <w:lang w:eastAsia="zh-CN"/>
        </w:rPr>
        <w:t>需    方：</w:t>
      </w:r>
    </w:p>
    <w:p>
      <w:pPr>
        <w:spacing w:line="400" w:lineRule="exact"/>
        <w:rPr>
          <w:rFonts w:ascii="仿宋" w:hAnsi="仿宋" w:eastAsia="仿宋" w:cs="仿宋"/>
          <w:lang w:eastAsia="zh-CN"/>
        </w:rPr>
      </w:pPr>
      <w:r>
        <w:rPr>
          <w:rFonts w:hint="eastAsia" w:ascii="仿宋" w:hAnsi="仿宋" w:eastAsia="仿宋" w:cs="仿宋"/>
          <w:lang w:eastAsia="zh-CN"/>
        </w:rPr>
        <w:t>供 应 方：</w:t>
      </w:r>
    </w:p>
    <w:p>
      <w:pPr>
        <w:spacing w:line="400" w:lineRule="exact"/>
        <w:rPr>
          <w:rFonts w:ascii="仿宋" w:hAnsi="仿宋" w:eastAsia="仿宋" w:cs="仿宋"/>
          <w:lang w:eastAsia="zh-CN"/>
        </w:rPr>
      </w:pPr>
      <w:r>
        <w:rPr>
          <w:rFonts w:hint="eastAsia" w:ascii="仿宋" w:hAnsi="仿宋" w:eastAsia="仿宋" w:cs="仿宋"/>
          <w:lang w:eastAsia="zh-CN"/>
        </w:rPr>
        <w:t xml:space="preserve">    受克孜勒苏柯尔克孜自治州草原监理所</w:t>
      </w:r>
      <w:r>
        <w:rPr>
          <w:rFonts w:hint="eastAsia" w:ascii="仿宋" w:hAnsi="仿宋" w:eastAsia="仿宋" w:cs="仿宋"/>
          <w:color w:val="auto"/>
          <w:lang w:eastAsia="zh-CN"/>
        </w:rPr>
        <w:t>委托，经公开招标方式，结果确定</w:t>
      </w:r>
      <w:r>
        <w:rPr>
          <w:rFonts w:hint="eastAsia" w:ascii="仿宋" w:hAnsi="仿宋" w:eastAsia="仿宋" w:cs="仿宋"/>
          <w:color w:val="auto"/>
          <w:u w:val="single"/>
          <w:lang w:eastAsia="zh-CN"/>
        </w:rPr>
        <w:t xml:space="preserve"> </w:t>
      </w:r>
      <w:r>
        <w:rPr>
          <w:rFonts w:hint="eastAsia" w:ascii="仿宋" w:hAnsi="仿宋" w:eastAsia="仿宋" w:cs="仿宋"/>
          <w:u w:val="single"/>
          <w:lang w:eastAsia="zh-CN"/>
        </w:rPr>
        <w:t xml:space="preserve">                     </w:t>
      </w:r>
      <w:r>
        <w:rPr>
          <w:rFonts w:hint="eastAsia" w:ascii="仿宋" w:hAnsi="仿宋" w:eastAsia="仿宋" w:cs="仿宋"/>
          <w:lang w:eastAsia="zh-CN"/>
        </w:rPr>
        <w:t>为供应方。现经供需双方充分协商订立本合同。</w:t>
      </w:r>
    </w:p>
    <w:p>
      <w:pPr>
        <w:spacing w:line="400" w:lineRule="exact"/>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一、名称、规格、数量及价款</w:t>
      </w:r>
    </w:p>
    <w:p>
      <w:pPr>
        <w:spacing w:line="40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（名称、规格、数量及单价）</w:t>
      </w:r>
      <w:r>
        <w:rPr>
          <w:rFonts w:hint="eastAsia" w:ascii="仿宋" w:hAnsi="仿宋" w:eastAsia="仿宋" w:cs="仿宋"/>
          <w:color w:val="000000" w:themeColor="text1"/>
          <w:u w:val="single"/>
          <w:lang w:eastAsia="zh-CN"/>
          <w14:textFill>
            <w14:solidFill>
              <w14:schemeClr w14:val="tx1"/>
            </w14:solidFill>
          </w14:textFill>
        </w:rPr>
        <w:t xml:space="preserve">                           </w:t>
      </w:r>
    </w:p>
    <w:p>
      <w:pPr>
        <w:spacing w:line="40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合同总金额</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元整（￥      元）。</w:t>
      </w:r>
    </w:p>
    <w:p>
      <w:pPr>
        <w:spacing w:line="400" w:lineRule="exact"/>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二、质量要求及技术标准</w:t>
      </w:r>
    </w:p>
    <w:p>
      <w:pPr>
        <w:spacing w:line="40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1、供应方交付的货物的技术标准不低于国家标准。</w:t>
      </w:r>
    </w:p>
    <w:p>
      <w:pPr>
        <w:spacing w:line="40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2、供应方在交付货物的同时应提供国家规定的检验合格证明等文件。</w:t>
      </w:r>
    </w:p>
    <w:p>
      <w:pPr>
        <w:spacing w:line="400" w:lineRule="exact"/>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三、交货时间、地点</w:t>
      </w:r>
    </w:p>
    <w:p>
      <w:pPr>
        <w:spacing w:line="40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货物供应方须在     年    月     日在    交货，并由使用方验收。</w:t>
      </w:r>
    </w:p>
    <w:p>
      <w:pPr>
        <w:spacing w:line="400" w:lineRule="exact"/>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四、售后服务</w:t>
      </w:r>
    </w:p>
    <w:p>
      <w:pPr>
        <w:spacing w:line="400" w:lineRule="exact"/>
        <w:ind w:firstLine="529" w:firstLineChars="218"/>
        <w:rPr>
          <w:rFonts w:ascii="仿宋" w:hAnsi="仿宋" w:eastAsia="仿宋" w:cs="仿宋"/>
          <w:bCs/>
          <w:color w:val="000000" w:themeColor="text1"/>
          <w:lang w:eastAsia="zh-CN"/>
          <w14:textFill>
            <w14:solidFill>
              <w14:schemeClr w14:val="tx1"/>
            </w14:solidFill>
          </w14:textFill>
        </w:rPr>
      </w:pPr>
      <w:r>
        <w:rPr>
          <w:rFonts w:hint="eastAsia" w:ascii="仿宋" w:hAnsi="仿宋" w:eastAsia="仿宋" w:cs="仿宋"/>
          <w:bCs/>
          <w:color w:val="000000" w:themeColor="text1"/>
          <w:lang w:eastAsia="zh-CN"/>
          <w14:textFill>
            <w14:solidFill>
              <w14:schemeClr w14:val="tx1"/>
            </w14:solidFill>
          </w14:textFill>
        </w:rPr>
        <w:t>产品质量：在合同期内，甲方正常使用乙方所供产品而出现质量问题时，乙方负责。产品使用：甲方在使用乙方所供产品中出现问题需乙方解决时，乙方应无偿解决（退换货）</w:t>
      </w:r>
    </w:p>
    <w:p>
      <w:pPr>
        <w:spacing w:line="400" w:lineRule="exact"/>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五、验收</w:t>
      </w:r>
    </w:p>
    <w:p>
      <w:pPr>
        <w:spacing w:line="400" w:lineRule="exact"/>
        <w:ind w:firstLine="529" w:firstLineChars="218"/>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bCs/>
          <w:color w:val="000000" w:themeColor="text1"/>
          <w:lang w:eastAsia="zh-CN"/>
          <w14:textFill>
            <w14:solidFill>
              <w14:schemeClr w14:val="tx1"/>
            </w14:solidFill>
          </w14:textFill>
        </w:rPr>
        <w:t>1、</w:t>
      </w:r>
      <w:r>
        <w:rPr>
          <w:rFonts w:hint="eastAsia" w:ascii="仿宋" w:hAnsi="仿宋" w:eastAsia="仿宋" w:cs="仿宋"/>
          <w:color w:val="000000" w:themeColor="text1"/>
          <w:lang w:eastAsia="zh-CN"/>
          <w14:textFill>
            <w14:solidFill>
              <w14:schemeClr w14:val="tx1"/>
            </w14:solidFill>
          </w14:textFill>
        </w:rPr>
        <w:t>货物到达现场后，供应商应在使用单位人员在场情况下当面共同清点、检查，作出检查记录，双方签字确认。</w:t>
      </w:r>
    </w:p>
    <w:p>
      <w:pPr>
        <w:spacing w:line="400" w:lineRule="exact"/>
        <w:ind w:firstLine="529" w:firstLineChars="218"/>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2、货物验收时，供应商向采购人提供</w:t>
      </w:r>
      <w:r>
        <w:rPr>
          <w:rFonts w:hint="eastAsia" w:ascii="仿宋" w:hAnsi="仿宋" w:eastAsia="仿宋" w:cs="仿宋"/>
          <w:bCs/>
          <w:color w:val="000000" w:themeColor="text1"/>
          <w:lang w:eastAsia="zh-CN"/>
          <w14:textFill>
            <w14:solidFill>
              <w14:schemeClr w14:val="tx1"/>
            </w14:solidFill>
          </w14:textFill>
        </w:rPr>
        <w:t>生产厂家出具的验收报告、合格证、厂家资格证件等相关文件</w:t>
      </w:r>
      <w:r>
        <w:rPr>
          <w:rFonts w:hint="eastAsia" w:ascii="仿宋" w:hAnsi="仿宋" w:eastAsia="仿宋" w:cs="仿宋"/>
          <w:color w:val="000000" w:themeColor="text1"/>
          <w:lang w:eastAsia="zh-CN"/>
          <w14:textFill>
            <w14:solidFill>
              <w14:schemeClr w14:val="tx1"/>
            </w14:solidFill>
          </w14:textFill>
        </w:rPr>
        <w:t>。</w:t>
      </w:r>
    </w:p>
    <w:p>
      <w:pPr>
        <w:spacing w:line="400" w:lineRule="exact"/>
        <w:ind w:firstLine="486" w:firstLineChars="200"/>
        <w:rPr>
          <w:rFonts w:ascii="仿宋" w:hAnsi="仿宋" w:eastAsia="仿宋" w:cs="仿宋"/>
          <w:b/>
          <w:bCs/>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3、供应商提供的货物未达到招标文件规定要求，且对采购人造成损失的，由供应商承担一切责任，并赔偿所造成的损失。</w:t>
      </w:r>
    </w:p>
    <w:p>
      <w:pPr>
        <w:spacing w:line="400" w:lineRule="exact"/>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 xml:space="preserve"> 六、付款方式</w:t>
      </w:r>
    </w:p>
    <w:p>
      <w:pPr>
        <w:spacing w:line="400" w:lineRule="exact"/>
        <w:ind w:firstLine="486" w:firstLineChars="200"/>
        <w:rPr>
          <w:rFonts w:ascii="仿宋" w:hAnsi="仿宋" w:eastAsia="仿宋" w:cs="仿宋"/>
          <w:b/>
          <w:color w:val="auto"/>
          <w:lang w:eastAsia="zh-CN"/>
        </w:rPr>
      </w:pPr>
      <w:r>
        <w:rPr>
          <w:rFonts w:hint="eastAsia" w:ascii="仿宋" w:hAnsi="仿宋" w:eastAsia="仿宋" w:cs="仿宋"/>
          <w:b/>
          <w:color w:val="auto"/>
          <w:lang w:eastAsia="zh-CN"/>
        </w:rPr>
        <w:t>具体条款以甲乙双方签订合同为准。</w:t>
      </w:r>
    </w:p>
    <w:p>
      <w:pPr>
        <w:spacing w:line="400" w:lineRule="exact"/>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 xml:space="preserve"> 七、违约责任</w:t>
      </w:r>
    </w:p>
    <w:p>
      <w:pPr>
        <w:spacing w:line="40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违反买卖合同者，应承担违约责任，向对方支付合同金额20﹪的违约金。供应方逾期供货，每逾期一天，按合同金额的0.2﹪向使用方支付违约金，逾期超过十五天时，视为供应方不能交货，需方有权解除合同，供应方应承担违约责任，向需方支付合同金额20﹪的违约金。需方验收完毕后，需方须在五个工作日内按付款方式付款，否则，每逾期一天向供应方支付逾期金额0.2﹪的违约金。</w:t>
      </w:r>
    </w:p>
    <w:p>
      <w:pPr>
        <w:spacing w:line="40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2、</w:t>
      </w:r>
      <w:r>
        <w:rPr>
          <w:rFonts w:hint="eastAsia" w:ascii="仿宋" w:hAnsi="仿宋" w:eastAsia="仿宋" w:cs="仿宋"/>
          <w:color w:val="auto"/>
          <w:u w:val="single"/>
          <w:lang w:eastAsia="zh-CN"/>
        </w:rPr>
        <w:t>如有质量问题时需方可以按照供应方投标文件的服务承诺从履约金款项中扣除相关费用。</w:t>
      </w:r>
    </w:p>
    <w:p>
      <w:pPr>
        <w:spacing w:line="400" w:lineRule="exact"/>
        <w:ind w:firstLine="486"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3、其它违约，按《中华人民共和国合同法》的相关条款执行。</w:t>
      </w:r>
    </w:p>
    <w:p>
      <w:pPr>
        <w:spacing w:line="400" w:lineRule="exact"/>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八、解决合同纠纷的方式</w:t>
      </w:r>
    </w:p>
    <w:p>
      <w:pPr>
        <w:spacing w:line="400" w:lineRule="exact"/>
        <w:ind w:firstLine="486"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当出现纠纷时，双方协商解决；协商不成时可向当地仲裁机关申请仲裁。</w:t>
      </w:r>
    </w:p>
    <w:p>
      <w:pPr>
        <w:spacing w:line="400" w:lineRule="exact"/>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color w:val="000000" w:themeColor="text1"/>
          <w:lang w:eastAsia="zh-CN"/>
          <w14:textFill>
            <w14:solidFill>
              <w14:schemeClr w14:val="tx1"/>
            </w14:solidFill>
          </w14:textFill>
        </w:rPr>
        <w:t>九、技术协议</w:t>
      </w:r>
    </w:p>
    <w:p>
      <w:pPr>
        <w:spacing w:line="400" w:lineRule="exact"/>
        <w:ind w:firstLine="486" w:firstLineChars="200"/>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附技术协议（另定）</w:t>
      </w:r>
    </w:p>
    <w:p>
      <w:pPr>
        <w:numPr>
          <w:ilvl w:val="0"/>
          <w:numId w:val="9"/>
        </w:numPr>
        <w:spacing w:line="400" w:lineRule="exact"/>
        <w:rPr>
          <w:rFonts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其它约定事项</w:t>
      </w:r>
    </w:p>
    <w:p>
      <w:pPr>
        <w:pStyle w:val="25"/>
        <w:numPr>
          <w:ilvl w:val="4"/>
          <w:numId w:val="0"/>
        </w:numPr>
        <w:ind w:left="360"/>
        <w:rPr>
          <w:lang w:eastAsia="zh-CN"/>
        </w:rPr>
      </w:pPr>
      <w:r>
        <w:rPr>
          <w:rFonts w:hint="eastAsia" w:ascii="仿宋" w:hAnsi="仿宋" w:eastAsia="仿宋" w:cs="仿宋"/>
          <w:color w:val="000000" w:themeColor="text1"/>
          <w:lang w:eastAsia="zh-CN"/>
          <w14:textFill>
            <w14:solidFill>
              <w14:schemeClr w14:val="tx1"/>
            </w14:solidFill>
          </w14:textFill>
        </w:rPr>
        <w:t>招标文件、投标文件，供应商在评标过程中的承诺文件，合同所附供货一览表均为本合同不可分割的一部分。如果供货一览表的内容与招、投标文件和评标结果表不一致时，以招、投标文件和评标结果表为准。</w:t>
      </w:r>
    </w:p>
    <w:p>
      <w:pPr>
        <w:spacing w:line="40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1、本合同壹式叁份，经双方法定代表人或授权代理人签章，政府采购中心鉴证后生效。</w:t>
      </w:r>
    </w:p>
    <w:p>
      <w:pPr>
        <w:spacing w:line="40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2、本合同一式三份，供应方执一份，需方执一份，鉴证方执一份。</w:t>
      </w:r>
    </w:p>
    <w:p>
      <w:pPr>
        <w:spacing w:line="40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3、相关招标文件、投标文件与本合同具有同等法律效力。</w:t>
      </w:r>
    </w:p>
    <w:p>
      <w:pPr>
        <w:spacing w:line="400" w:lineRule="exact"/>
        <w:ind w:firstLine="729" w:firstLineChars="3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供  应  方：                               需     方：</w:t>
      </w:r>
    </w:p>
    <w:p>
      <w:pPr>
        <w:spacing w:line="400" w:lineRule="exact"/>
        <w:ind w:firstLine="729" w:firstLineChars="3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法定代表人：                               法定代表人：</w:t>
      </w:r>
    </w:p>
    <w:p>
      <w:pPr>
        <w:spacing w:line="400" w:lineRule="exact"/>
        <w:ind w:firstLine="729" w:firstLineChars="3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授权代理人：                               授权代理人：</w:t>
      </w:r>
    </w:p>
    <w:p>
      <w:pPr>
        <w:spacing w:line="400" w:lineRule="exact"/>
        <w:ind w:firstLine="729" w:firstLineChars="3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单位 地址：                                 单位 地址：</w:t>
      </w:r>
    </w:p>
    <w:p>
      <w:pPr>
        <w:spacing w:line="400" w:lineRule="exact"/>
        <w:ind w:firstLine="729" w:firstLineChars="3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联系 电话：                                 联系 电话：</w:t>
      </w:r>
    </w:p>
    <w:p>
      <w:pPr>
        <w:spacing w:line="400" w:lineRule="exact"/>
        <w:ind w:firstLine="729" w:firstLineChars="3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开户 银行：                                 开户 银行：</w:t>
      </w:r>
    </w:p>
    <w:p>
      <w:pPr>
        <w:spacing w:line="400" w:lineRule="exact"/>
        <w:ind w:firstLine="729" w:firstLineChars="3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账     号：                                 账     号：</w:t>
      </w:r>
    </w:p>
    <w:p>
      <w:pPr>
        <w:spacing w:line="400" w:lineRule="exact"/>
        <w:ind w:firstLine="729" w:firstLineChars="3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鉴  证  方（签字盖章）：</w:t>
      </w:r>
    </w:p>
    <w:p>
      <w:pPr>
        <w:pStyle w:val="2"/>
        <w:numPr>
          <w:ilvl w:val="0"/>
          <w:numId w:val="0"/>
        </w:numPr>
        <w:ind w:firstLine="729" w:firstLineChars="300"/>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签约时间：                                   签约地点：</w:t>
      </w:r>
    </w:p>
    <w:p>
      <w:pPr>
        <w:rPr>
          <w:rFonts w:ascii="仿宋" w:hAnsi="仿宋" w:eastAsia="仿宋" w:cs="仿宋"/>
          <w:b/>
          <w:bCs/>
          <w:color w:val="000000" w:themeColor="text1"/>
          <w:lang w:eastAsia="zh-CN"/>
          <w14:textFill>
            <w14:solidFill>
              <w14:schemeClr w14:val="tx1"/>
            </w14:solidFill>
          </w14:textFill>
        </w:rPr>
      </w:pPr>
    </w:p>
    <w:p>
      <w:pPr>
        <w:pStyle w:val="30"/>
        <w:keepNext/>
        <w:keepLines/>
        <w:spacing w:before="0" w:after="1160"/>
        <w:rPr>
          <w:rFonts w:ascii="仿宋" w:hAnsi="仿宋" w:eastAsia="仿宋" w:cs="仿宋"/>
          <w:b/>
          <w:bCs/>
          <w:color w:val="000000" w:themeColor="text1"/>
          <w:lang w:val="en-US" w:eastAsia="zh-CN"/>
          <w14:textFill>
            <w14:solidFill>
              <w14:schemeClr w14:val="tx1"/>
            </w14:solidFill>
          </w14:textFill>
        </w:rPr>
      </w:pPr>
      <w:r>
        <w:rPr>
          <w:rFonts w:hint="eastAsia" w:ascii="仿宋" w:hAnsi="仿宋" w:eastAsia="仿宋" w:cs="仿宋"/>
          <w:b/>
          <w:bCs/>
          <w:color w:val="000000" w:themeColor="text1"/>
          <w:lang w:val="en-US" w:eastAsia="zh-CN"/>
          <w14:textFill>
            <w14:solidFill>
              <w14:schemeClr w14:val="tx1"/>
            </w14:solidFill>
          </w14:textFill>
        </w:rPr>
        <w:t>第六部分  投标文件格式</w:t>
      </w:r>
    </w:p>
    <w:p>
      <w:pPr>
        <w:adjustRightInd w:val="0"/>
        <w:snapToGrid w:val="0"/>
        <w:spacing w:line="360" w:lineRule="auto"/>
        <w:ind w:left="602" w:right="70" w:hanging="602"/>
        <w:jc w:val="right"/>
        <w:rPr>
          <w:rFonts w:ascii="仿宋" w:hAnsi="仿宋" w:eastAsia="仿宋" w:cs="仿宋"/>
          <w:b/>
          <w:caps/>
          <w:color w:val="000000" w:themeColor="text1"/>
          <w:lang w:eastAsia="zh-CN"/>
          <w14:textFill>
            <w14:solidFill>
              <w14:schemeClr w14:val="tx1"/>
            </w14:solidFill>
          </w14:textFill>
        </w:rPr>
      </w:pPr>
      <w:bookmarkStart w:id="51" w:name="bookmark196"/>
      <w:r>
        <w:rPr>
          <w:rFonts w:hint="eastAsia" w:ascii="仿宋" w:hAnsi="仿宋" w:eastAsia="仿宋" w:cs="仿宋"/>
          <w:b/>
          <w:bCs/>
          <w:color w:val="000000" w:themeColor="text1"/>
          <w:sz w:val="28"/>
          <w:szCs w:val="28"/>
          <w:bdr w:val="single" w:color="auto" w:sz="4" w:space="0"/>
          <w:lang w:eastAsia="zh-CN"/>
          <w14:textFill>
            <w14:solidFill>
              <w14:schemeClr w14:val="tx1"/>
            </w14:solidFill>
          </w14:textFill>
        </w:rPr>
        <w:t>正/副 本</w:t>
      </w:r>
    </w:p>
    <w:p>
      <w:pPr>
        <w:adjustRightInd w:val="0"/>
        <w:snapToGrid w:val="0"/>
        <w:spacing w:line="360" w:lineRule="auto"/>
        <w:jc w:val="center"/>
        <w:rPr>
          <w:rFonts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
          <w:caps/>
          <w:color w:val="000000" w:themeColor="text1"/>
          <w:sz w:val="32"/>
          <w:szCs w:val="32"/>
          <w:lang w:eastAsia="zh-CN"/>
          <w14:textFill>
            <w14:solidFill>
              <w14:schemeClr w14:val="tx1"/>
            </w14:solidFill>
          </w14:textFill>
        </w:rPr>
        <w:t>（项目名称）</w:t>
      </w:r>
    </w:p>
    <w:p>
      <w:pPr>
        <w:adjustRightInd w:val="0"/>
        <w:snapToGrid w:val="0"/>
        <w:spacing w:line="360" w:lineRule="auto"/>
        <w:jc w:val="both"/>
        <w:rPr>
          <w:rFonts w:ascii="仿宋" w:hAnsi="仿宋" w:eastAsia="仿宋" w:cs="仿宋"/>
          <w:bCs/>
          <w:color w:val="000000" w:themeColor="text1"/>
          <w:sz w:val="32"/>
          <w:szCs w:val="32"/>
          <w:lang w:eastAsia="zh-CN"/>
          <w14:textFill>
            <w14:solidFill>
              <w14:schemeClr w14:val="tx1"/>
            </w14:solidFill>
          </w14:textFill>
        </w:rPr>
      </w:pPr>
    </w:p>
    <w:p>
      <w:pPr>
        <w:adjustRightInd w:val="0"/>
        <w:snapToGrid w:val="0"/>
        <w:spacing w:line="360" w:lineRule="auto"/>
        <w:jc w:val="center"/>
        <w:rPr>
          <w:rFonts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44"/>
          <w:szCs w:val="44"/>
          <w:lang w:eastAsia="zh-CN"/>
          <w14:textFill>
            <w14:solidFill>
              <w14:schemeClr w14:val="tx1"/>
            </w14:solidFill>
          </w14:textFill>
        </w:rPr>
        <w:t>投标文件</w:t>
      </w:r>
    </w:p>
    <w:p>
      <w:pPr>
        <w:adjustRightInd w:val="0"/>
        <w:snapToGrid w:val="0"/>
        <w:spacing w:line="360" w:lineRule="auto"/>
        <w:jc w:val="both"/>
        <w:rPr>
          <w:rFonts w:ascii="仿宋" w:hAnsi="仿宋" w:eastAsia="仿宋" w:cs="仿宋"/>
          <w:bCs/>
          <w:color w:val="000000" w:themeColor="text1"/>
          <w:sz w:val="32"/>
          <w:szCs w:val="32"/>
          <w:lang w:eastAsia="zh-CN"/>
          <w14:textFill>
            <w14:solidFill>
              <w14:schemeClr w14:val="tx1"/>
            </w14:solidFill>
          </w14:textFill>
        </w:rPr>
      </w:pPr>
    </w:p>
    <w:p>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0"/>
          <w:w w:val="91"/>
          <w:kern w:val="0"/>
          <w:sz w:val="28"/>
          <w:szCs w:val="28"/>
          <w:fitText w:val="2810" w:id="1337658043"/>
          <w:lang w:eastAsia="zh-CN"/>
          <w14:textFill>
            <w14:solidFill>
              <w14:schemeClr w14:val="tx1"/>
            </w14:solidFill>
          </w14:textFill>
        </w:rPr>
        <w:t>投标单位名称（公章）</w:t>
      </w:r>
      <w:r>
        <w:rPr>
          <w:rFonts w:hint="eastAsia" w:ascii="仿宋" w:hAnsi="仿宋" w:eastAsia="仿宋" w:cs="仿宋"/>
          <w:b/>
          <w:caps/>
          <w:color w:val="000000" w:themeColor="text1"/>
          <w:spacing w:val="-4"/>
          <w:w w:val="91"/>
          <w:kern w:val="0"/>
          <w:sz w:val="28"/>
          <w:szCs w:val="28"/>
          <w:fitText w:val="2810" w:id="1337658043"/>
          <w:lang w:eastAsia="zh-CN"/>
          <w14:textFill>
            <w14:solidFill>
              <w14:schemeClr w14:val="tx1"/>
            </w14:solidFill>
          </w14:textFill>
        </w:rPr>
        <w:t>：</w:t>
      </w:r>
    </w:p>
    <w:p>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p>
    <w:p>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0"/>
          <w:w w:val="77"/>
          <w:kern w:val="0"/>
          <w:sz w:val="28"/>
          <w:szCs w:val="28"/>
          <w:fitText w:val="2810" w:id="1"/>
          <w:lang w:eastAsia="zh-CN"/>
          <w14:textFill>
            <w14:solidFill>
              <w14:schemeClr w14:val="tx1"/>
            </w14:solidFill>
          </w14:textFill>
        </w:rPr>
        <w:t>法定代表人（签章或盖章）</w:t>
      </w:r>
      <w:r>
        <w:rPr>
          <w:rFonts w:hint="eastAsia" w:ascii="仿宋" w:hAnsi="仿宋" w:eastAsia="仿宋" w:cs="仿宋"/>
          <w:b/>
          <w:caps/>
          <w:color w:val="000000" w:themeColor="text1"/>
          <w:spacing w:val="-1"/>
          <w:w w:val="77"/>
          <w:kern w:val="0"/>
          <w:sz w:val="28"/>
          <w:szCs w:val="28"/>
          <w:fitText w:val="2810" w:id="1"/>
          <w:lang w:eastAsia="zh-CN"/>
          <w14:textFill>
            <w14:solidFill>
              <w14:schemeClr w14:val="tx1"/>
            </w14:solidFill>
          </w14:textFill>
        </w:rPr>
        <w:t>：</w:t>
      </w:r>
    </w:p>
    <w:p>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p>
    <w:p>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70"/>
          <w:kern w:val="0"/>
          <w:sz w:val="28"/>
          <w:szCs w:val="28"/>
          <w:fitText w:val="2810" w:id="2"/>
          <w:lang w:eastAsia="zh-CN"/>
          <w14:textFill>
            <w14:solidFill>
              <w14:schemeClr w14:val="tx1"/>
            </w14:solidFill>
          </w14:textFill>
        </w:rPr>
        <w:t>投标单位地址</w:t>
      </w:r>
      <w:r>
        <w:rPr>
          <w:rFonts w:hint="eastAsia" w:ascii="仿宋" w:hAnsi="仿宋" w:eastAsia="仿宋" w:cs="仿宋"/>
          <w:b/>
          <w:caps/>
          <w:color w:val="000000" w:themeColor="text1"/>
          <w:spacing w:val="5"/>
          <w:kern w:val="0"/>
          <w:sz w:val="28"/>
          <w:szCs w:val="28"/>
          <w:fitText w:val="2810" w:id="2"/>
          <w:lang w:eastAsia="zh-CN"/>
          <w14:textFill>
            <w14:solidFill>
              <w14:schemeClr w14:val="tx1"/>
            </w14:solidFill>
          </w14:textFill>
        </w:rPr>
        <w:t>：</w:t>
      </w:r>
    </w:p>
    <w:p>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p>
    <w:p>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281"/>
          <w:kern w:val="0"/>
          <w:sz w:val="28"/>
          <w:szCs w:val="28"/>
          <w:fitText w:val="2810" w:id="3"/>
          <w:lang w:eastAsia="zh-CN"/>
          <w14:textFill>
            <w14:solidFill>
              <w14:schemeClr w14:val="tx1"/>
            </w14:solidFill>
          </w14:textFill>
        </w:rPr>
        <w:t>联系人</w:t>
      </w:r>
      <w:r>
        <w:rPr>
          <w:rFonts w:hint="eastAsia" w:ascii="仿宋" w:hAnsi="仿宋" w:eastAsia="仿宋" w:cs="仿宋"/>
          <w:b/>
          <w:caps/>
          <w:color w:val="000000" w:themeColor="text1"/>
          <w:spacing w:val="2"/>
          <w:kern w:val="0"/>
          <w:sz w:val="28"/>
          <w:szCs w:val="28"/>
          <w:fitText w:val="2810" w:id="3"/>
          <w:lang w:eastAsia="zh-CN"/>
          <w14:textFill>
            <w14:solidFill>
              <w14:schemeClr w14:val="tx1"/>
            </w14:solidFill>
          </w14:textFill>
        </w:rPr>
        <w:t>：</w:t>
      </w:r>
    </w:p>
    <w:p>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p>
    <w:p>
      <w:pPr>
        <w:adjustRightInd w:val="0"/>
        <w:snapToGrid w:val="0"/>
        <w:spacing w:line="360" w:lineRule="auto"/>
        <w:ind w:right="-155" w:rightChars="-64"/>
        <w:rPr>
          <w:rFonts w:ascii="仿宋" w:hAnsi="仿宋" w:eastAsia="仿宋" w:cs="仿宋"/>
          <w:b/>
          <w:caps/>
          <w:color w:val="000000" w:themeColor="text1"/>
          <w:sz w:val="28"/>
          <w:szCs w:val="28"/>
          <w:lang w:eastAsia="zh-CN"/>
          <w14:textFill>
            <w14:solidFill>
              <w14:schemeClr w14:val="tx1"/>
            </w14:solidFill>
          </w14:textFill>
        </w:rPr>
      </w:pPr>
      <w:r>
        <w:rPr>
          <w:rFonts w:hint="eastAsia" w:ascii="仿宋" w:hAnsi="仿宋" w:eastAsia="仿宋" w:cs="仿宋"/>
          <w:b/>
          <w:caps/>
          <w:color w:val="000000" w:themeColor="text1"/>
          <w:spacing w:val="176"/>
          <w:kern w:val="0"/>
          <w:sz w:val="28"/>
          <w:szCs w:val="28"/>
          <w:fitText w:val="2810" w:id="4"/>
          <w:lang w:eastAsia="zh-CN"/>
          <w14:textFill>
            <w14:solidFill>
              <w14:schemeClr w14:val="tx1"/>
            </w14:solidFill>
          </w14:textFill>
        </w:rPr>
        <w:t>联系电话</w:t>
      </w:r>
      <w:r>
        <w:rPr>
          <w:rFonts w:hint="eastAsia" w:ascii="仿宋" w:hAnsi="仿宋" w:eastAsia="仿宋" w:cs="仿宋"/>
          <w:b/>
          <w:caps/>
          <w:color w:val="000000" w:themeColor="text1"/>
          <w:spacing w:val="1"/>
          <w:kern w:val="0"/>
          <w:sz w:val="28"/>
          <w:szCs w:val="28"/>
          <w:fitText w:val="2810" w:id="4"/>
          <w:lang w:eastAsia="zh-CN"/>
          <w14:textFill>
            <w14:solidFill>
              <w14:schemeClr w14:val="tx1"/>
            </w14:solidFill>
          </w14:textFill>
        </w:rPr>
        <w:t>：</w:t>
      </w:r>
    </w:p>
    <w:p>
      <w:pPr>
        <w:adjustRightInd w:val="0"/>
        <w:snapToGrid w:val="0"/>
        <w:spacing w:line="360" w:lineRule="auto"/>
        <w:jc w:val="center"/>
        <w:rPr>
          <w:rFonts w:ascii="仿宋" w:hAnsi="仿宋" w:eastAsia="仿宋" w:cs="仿宋"/>
          <w:b/>
          <w:caps/>
          <w:color w:val="000000" w:themeColor="text1"/>
          <w:sz w:val="28"/>
          <w:szCs w:val="28"/>
          <w:lang w:eastAsia="zh-CN"/>
          <w14:textFill>
            <w14:solidFill>
              <w14:schemeClr w14:val="tx1"/>
            </w14:solidFill>
          </w14:textFill>
        </w:rPr>
      </w:pPr>
    </w:p>
    <w:p>
      <w:pPr>
        <w:adjustRightInd w:val="0"/>
        <w:snapToGrid w:val="0"/>
        <w:spacing w:line="360" w:lineRule="auto"/>
        <w:jc w:val="center"/>
        <w:rPr>
          <w:rFonts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lang w:eastAsia="zh-CN"/>
          <w14:textFill>
            <w14:solidFill>
              <w14:schemeClr w14:val="tx1"/>
            </w14:solidFill>
          </w14:textFill>
        </w:rPr>
        <w:t>_</w:t>
      </w:r>
      <w:r>
        <w:rPr>
          <w:rFonts w:hint="eastAsia" w:ascii="仿宋" w:hAnsi="仿宋" w:eastAsia="仿宋" w:cs="仿宋"/>
          <w:b/>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b/>
          <w:color w:val="000000" w:themeColor="text1"/>
          <w:sz w:val="28"/>
          <w:szCs w:val="28"/>
          <w:lang w:eastAsia="zh-CN"/>
          <w14:textFill>
            <w14:solidFill>
              <w14:schemeClr w14:val="tx1"/>
            </w14:solidFill>
          </w14:textFill>
        </w:rPr>
        <w:t>_年__</w:t>
      </w:r>
      <w:r>
        <w:rPr>
          <w:rFonts w:hint="eastAsia" w:ascii="仿宋" w:hAnsi="仿宋" w:eastAsia="仿宋" w:cs="仿宋"/>
          <w:b/>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b/>
          <w:color w:val="000000" w:themeColor="text1"/>
          <w:sz w:val="28"/>
          <w:szCs w:val="28"/>
          <w:lang w:eastAsia="zh-CN"/>
          <w14:textFill>
            <w14:solidFill>
              <w14:schemeClr w14:val="tx1"/>
            </w14:solidFill>
          </w14:textFill>
        </w:rPr>
        <w:t>_月__</w:t>
      </w:r>
      <w:r>
        <w:rPr>
          <w:rFonts w:hint="eastAsia" w:ascii="仿宋" w:hAnsi="仿宋" w:eastAsia="仿宋" w:cs="仿宋"/>
          <w:b/>
          <w:color w:val="000000" w:themeColor="text1"/>
          <w:sz w:val="28"/>
          <w:szCs w:val="28"/>
          <w:u w:val="single"/>
          <w:lang w:eastAsia="zh-CN"/>
          <w14:textFill>
            <w14:solidFill>
              <w14:schemeClr w14:val="tx1"/>
            </w14:solidFill>
          </w14:textFill>
        </w:rPr>
        <w:t xml:space="preserve">   </w:t>
      </w:r>
      <w:r>
        <w:rPr>
          <w:rFonts w:hint="eastAsia" w:ascii="仿宋" w:hAnsi="仿宋" w:eastAsia="仿宋" w:cs="仿宋"/>
          <w:b/>
          <w:color w:val="000000" w:themeColor="text1"/>
          <w:sz w:val="28"/>
          <w:szCs w:val="28"/>
          <w:lang w:eastAsia="zh-CN"/>
          <w14:textFill>
            <w14:solidFill>
              <w14:schemeClr w14:val="tx1"/>
            </w14:solidFill>
          </w14:textFill>
        </w:rPr>
        <w:t>_日</w:t>
      </w:r>
    </w:p>
    <w:p>
      <w:pPr>
        <w:pStyle w:val="32"/>
        <w:spacing w:after="340" w:line="240" w:lineRule="auto"/>
        <w:ind w:firstLine="0"/>
        <w:rPr>
          <w:rFonts w:ascii="仿宋" w:hAnsi="仿宋" w:eastAsia="仿宋" w:cs="仿宋"/>
          <w:color w:val="000000" w:themeColor="text1"/>
          <w14:textFill>
            <w14:solidFill>
              <w14:schemeClr w14:val="tx1"/>
            </w14:solidFill>
          </w14:textFill>
        </w:rPr>
      </w:pPr>
    </w:p>
    <w:bookmarkEnd w:id="51"/>
    <w:p>
      <w:pPr>
        <w:pStyle w:val="5"/>
        <w:spacing w:line="240" w:lineRule="atLeast"/>
        <w:rPr>
          <w:rFonts w:ascii="仿宋" w:hAnsi="仿宋" w:eastAsia="仿宋" w:cs="仿宋"/>
          <w:bCs/>
          <w:color w:val="000000" w:themeColor="text1"/>
          <w:sz w:val="24"/>
          <w:lang w:eastAsia="zh-CN"/>
          <w14:textFill>
            <w14:solidFill>
              <w14:schemeClr w14:val="tx1"/>
            </w14:solidFill>
          </w14:textFill>
        </w:rPr>
      </w:pPr>
      <w:bookmarkStart w:id="52" w:name="_Toc8919"/>
      <w:bookmarkStart w:id="53" w:name="_Toc18974"/>
      <w:bookmarkStart w:id="54" w:name="_Toc18694"/>
      <w:bookmarkStart w:id="55" w:name="_Toc515647803"/>
    </w:p>
    <w:p>
      <w:pPr>
        <w:pStyle w:val="5"/>
        <w:spacing w:line="240" w:lineRule="atLeast"/>
        <w:rPr>
          <w:rFonts w:ascii="仿宋" w:hAnsi="仿宋" w:eastAsia="仿宋" w:cs="仿宋"/>
          <w:bCs/>
          <w:color w:val="000000" w:themeColor="text1"/>
          <w:sz w:val="32"/>
          <w:szCs w:val="32"/>
          <w:lang w:eastAsia="zh-CN"/>
          <w14:textFill>
            <w14:solidFill>
              <w14:schemeClr w14:val="tx1"/>
            </w14:solidFill>
          </w14:textFill>
        </w:rPr>
      </w:pPr>
    </w:p>
    <w:p>
      <w:pPr>
        <w:pStyle w:val="5"/>
        <w:spacing w:line="240" w:lineRule="atLeast"/>
        <w:rPr>
          <w:rFonts w:ascii="仿宋" w:hAnsi="仿宋" w:eastAsia="仿宋" w:cs="仿宋"/>
          <w:bCs/>
          <w:color w:val="000000" w:themeColor="text1"/>
          <w:sz w:val="32"/>
          <w:szCs w:val="32"/>
          <w:lang w:eastAsia="zh-CN"/>
          <w14:textFill>
            <w14:solidFill>
              <w14:schemeClr w14:val="tx1"/>
            </w14:solidFill>
          </w14:textFill>
        </w:rPr>
      </w:pPr>
    </w:p>
    <w:p>
      <w:pPr>
        <w:pStyle w:val="5"/>
        <w:spacing w:line="240" w:lineRule="atLeast"/>
        <w:rPr>
          <w:rFonts w:ascii="仿宋" w:hAnsi="仿宋" w:eastAsia="仿宋" w:cs="仿宋"/>
          <w:bCs/>
          <w:color w:val="000000" w:themeColor="text1"/>
          <w:sz w:val="32"/>
          <w:szCs w:val="32"/>
          <w:lang w:eastAsia="zh-CN"/>
          <w14:textFill>
            <w14:solidFill>
              <w14:schemeClr w14:val="tx1"/>
            </w14:solidFill>
          </w14:textFill>
        </w:rPr>
      </w:pPr>
    </w:p>
    <w:p>
      <w:pPr>
        <w:pStyle w:val="5"/>
        <w:spacing w:line="240" w:lineRule="atLeast"/>
        <w:rPr>
          <w:rFonts w:ascii="仿宋" w:hAnsi="仿宋" w:eastAsia="仿宋" w:cs="仿宋"/>
          <w:bCs/>
          <w:color w:val="000000" w:themeColor="text1"/>
          <w:sz w:val="32"/>
          <w:szCs w:val="32"/>
          <w:lang w:eastAsia="zh-CN"/>
          <w14:textFill>
            <w14:solidFill>
              <w14:schemeClr w14:val="tx1"/>
            </w14:solidFill>
          </w14:textFill>
        </w:rPr>
      </w:pPr>
    </w:p>
    <w:p>
      <w:pPr>
        <w:pStyle w:val="5"/>
        <w:spacing w:line="240" w:lineRule="atLeast"/>
        <w:jc w:val="both"/>
        <w:rPr>
          <w:rFonts w:ascii="仿宋" w:hAnsi="仿宋" w:eastAsia="仿宋" w:cs="仿宋"/>
          <w:bCs/>
          <w:color w:val="000000" w:themeColor="text1"/>
          <w:sz w:val="32"/>
          <w:szCs w:val="32"/>
          <w:lang w:eastAsia="zh-CN"/>
          <w14:textFill>
            <w14:solidFill>
              <w14:schemeClr w14:val="tx1"/>
            </w14:solidFill>
          </w14:textFill>
        </w:rPr>
      </w:pPr>
    </w:p>
    <w:p>
      <w:pPr>
        <w:pStyle w:val="5"/>
        <w:spacing w:line="240" w:lineRule="atLeast"/>
        <w:rPr>
          <w:rFonts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第一章节 资格证明文件</w:t>
      </w:r>
      <w:bookmarkEnd w:id="52"/>
      <w:bookmarkEnd w:id="53"/>
      <w:bookmarkEnd w:id="54"/>
      <w:bookmarkEnd w:id="55"/>
    </w:p>
    <w:p>
      <w:pPr>
        <w:spacing w:line="240" w:lineRule="atLeast"/>
        <w:ind w:left="717" w:hanging="716" w:hangingChars="295"/>
        <w:jc w:val="center"/>
        <w:rPr>
          <w:rFonts w:ascii="仿宋" w:hAnsi="仿宋" w:eastAsia="仿宋" w:cs="仿宋"/>
          <w:color w:val="000000" w:themeColor="text1"/>
          <w:lang w:eastAsia="zh-CN"/>
          <w14:textFill>
            <w14:solidFill>
              <w14:schemeClr w14:val="tx1"/>
            </w14:solidFill>
          </w14:textFill>
        </w:rPr>
      </w:pPr>
    </w:p>
    <w:p>
      <w:pPr>
        <w:spacing w:line="40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1).具备三证合一营业执照副本;</w:t>
      </w:r>
    </w:p>
    <w:p>
      <w:pPr>
        <w:spacing w:line="400" w:lineRule="exact"/>
        <w:ind w:left="972" w:leftChars="200" w:hanging="486" w:hanging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2).法定代表人资格证明或法定代表人授权委托书，投标企业须提供投标 人（被授权本单位在职人员）近6个月有效的社保证明</w:t>
      </w:r>
    </w:p>
    <w:p>
      <w:pPr>
        <w:spacing w:line="400" w:lineRule="exact"/>
        <w:ind w:left="972" w:leftChars="200" w:hanging="486" w:hanging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3).未被“信用中国”（www.creditchina.gov.cn）、中国政府采购网（www.ccgp.gov.cn）列入失信被执行人、重大税收违法案件当事人名单、政府采购严重违法失信行为记录名单；</w:t>
      </w:r>
    </w:p>
    <w:p>
      <w:pPr>
        <w:spacing w:line="400" w:lineRule="exact"/>
        <w:ind w:left="972" w:leftChars="200" w:hanging="486" w:hanging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4).投标企业及其法人参加本次采购活动前三年内，在经营活动中没有重 大违法记录的声明及反商业受贿承诺；</w:t>
      </w:r>
    </w:p>
    <w:p>
      <w:pPr>
        <w:tabs>
          <w:tab w:val="left" w:pos="5580"/>
        </w:tabs>
        <w:spacing w:line="500" w:lineRule="atLeast"/>
        <w:ind w:left="1" w:firstLine="571" w:firstLineChars="235"/>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5).投标保证金缴纳凭证或投标担保函；</w:t>
      </w:r>
    </w:p>
    <w:p>
      <w:pPr>
        <w:tabs>
          <w:tab w:val="left" w:pos="5580"/>
        </w:tabs>
        <w:spacing w:line="500" w:lineRule="atLeast"/>
        <w:ind w:left="1" w:firstLine="571" w:firstLineChars="235"/>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6）中小微企业声明函（如是）；</w:t>
      </w:r>
    </w:p>
    <w:p>
      <w:pPr>
        <w:tabs>
          <w:tab w:val="left" w:pos="5580"/>
        </w:tabs>
        <w:spacing w:line="500" w:lineRule="atLeast"/>
        <w:ind w:left="1" w:firstLine="571" w:firstLineChars="235"/>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7).投标人须知资料表要求的其他资格证明文件。</w:t>
      </w:r>
    </w:p>
    <w:p>
      <w:pPr>
        <w:pStyle w:val="2"/>
        <w:numPr>
          <w:ilvl w:val="0"/>
          <w:numId w:val="0"/>
        </w:numPr>
        <w:kinsoku w:val="0"/>
        <w:overflowPunct w:val="0"/>
        <w:spacing w:before="130" w:line="355" w:lineRule="auto"/>
        <w:ind w:left="480" w:right="7"/>
        <w:jc w:val="center"/>
        <w:rPr>
          <w:rFonts w:ascii="仿宋" w:hAnsi="仿宋" w:eastAsia="仿宋" w:cs="仿宋"/>
          <w:b/>
          <w:bCs/>
          <w:color w:val="000000" w:themeColor="text1"/>
          <w:sz w:val="36"/>
          <w:szCs w:val="36"/>
          <w:lang w:eastAsia="zh-CN"/>
          <w14:textFill>
            <w14:solidFill>
              <w14:schemeClr w14:val="tx1"/>
            </w14:solidFill>
          </w14:textFill>
        </w:rPr>
      </w:pPr>
    </w:p>
    <w:p>
      <w:pPr>
        <w:pStyle w:val="2"/>
        <w:numPr>
          <w:ilvl w:val="0"/>
          <w:numId w:val="0"/>
        </w:numPr>
        <w:kinsoku w:val="0"/>
        <w:overflowPunct w:val="0"/>
        <w:spacing w:before="130" w:line="355" w:lineRule="auto"/>
        <w:ind w:left="480" w:right="7"/>
        <w:jc w:val="center"/>
        <w:rPr>
          <w:rFonts w:ascii="仿宋" w:hAnsi="仿宋" w:eastAsia="仿宋" w:cs="仿宋"/>
          <w:b/>
          <w:bCs/>
          <w:color w:val="000000" w:themeColor="text1"/>
          <w:sz w:val="36"/>
          <w:szCs w:val="36"/>
          <w:lang w:eastAsia="zh-CN"/>
          <w14:textFill>
            <w14:solidFill>
              <w14:schemeClr w14:val="tx1"/>
            </w14:solidFill>
          </w14:textFill>
        </w:rPr>
      </w:pPr>
    </w:p>
    <w:p>
      <w:pPr>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10"/>
        <w:tabs>
          <w:tab w:val="left" w:pos="5580"/>
        </w:tabs>
        <w:spacing w:line="400" w:lineRule="exact"/>
        <w:jc w:val="center"/>
        <w:rPr>
          <w:rFonts w:hint="eastAsia" w:ascii="仿宋" w:hAnsi="仿宋" w:eastAsia="仿宋" w:cs="仿宋"/>
          <w:b/>
          <w:bCs/>
          <w:color w:val="000000" w:themeColor="text1"/>
          <w:sz w:val="36"/>
          <w:szCs w:val="36"/>
          <w:lang w:eastAsia="zh-CN"/>
          <w14:textFill>
            <w14:solidFill>
              <w14:schemeClr w14:val="tx1"/>
            </w14:solidFill>
          </w14:textFill>
        </w:rPr>
      </w:pPr>
      <w:bookmarkStart w:id="56" w:name="_Toc17577"/>
      <w:bookmarkStart w:id="57" w:name="_Toc4844"/>
      <w:bookmarkStart w:id="58" w:name="_Toc515647805"/>
      <w:bookmarkStart w:id="59" w:name="_Toc29899"/>
    </w:p>
    <w:p>
      <w:pPr>
        <w:pStyle w:val="10"/>
        <w:tabs>
          <w:tab w:val="left" w:pos="5580"/>
        </w:tabs>
        <w:spacing w:line="400" w:lineRule="exact"/>
        <w:jc w:val="center"/>
        <w:rPr>
          <w:rFonts w:ascii="仿宋" w:hAnsi="仿宋" w:eastAsia="仿宋" w:cs="仿宋"/>
          <w:b/>
          <w:color w:val="000000" w:themeColor="text1"/>
          <w:lang w:eastAsia="zh-CN"/>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 xml:space="preserve">1、 </w:t>
      </w:r>
      <w:bookmarkEnd w:id="56"/>
      <w:bookmarkEnd w:id="57"/>
      <w:bookmarkEnd w:id="58"/>
      <w:bookmarkEnd w:id="59"/>
      <w:r>
        <w:rPr>
          <w:rFonts w:hint="eastAsia" w:ascii="仿宋" w:hAnsi="仿宋" w:eastAsia="仿宋" w:cs="仿宋"/>
          <w:b/>
          <w:bCs/>
          <w:color w:val="000000" w:themeColor="text1"/>
          <w:sz w:val="36"/>
          <w:szCs w:val="36"/>
          <w:lang w:eastAsia="zh-CN"/>
          <w14:textFill>
            <w14:solidFill>
              <w14:schemeClr w14:val="tx1"/>
            </w14:solidFill>
          </w14:textFill>
        </w:rPr>
        <w:t>具备三证合一营业执照副本</w:t>
      </w:r>
    </w:p>
    <w:p>
      <w:pPr>
        <w:pStyle w:val="10"/>
        <w:tabs>
          <w:tab w:val="left" w:pos="5580"/>
        </w:tabs>
        <w:spacing w:line="400" w:lineRule="exact"/>
        <w:ind w:left="1164" w:leftChars="257" w:hanging="540"/>
        <w:rPr>
          <w:rFonts w:ascii="仿宋" w:hAnsi="仿宋" w:eastAsia="仿宋" w:cs="仿宋"/>
          <w:b/>
          <w:color w:val="000000" w:themeColor="text1"/>
          <w:lang w:eastAsia="zh-CN"/>
          <w14:textFill>
            <w14:solidFill>
              <w14:schemeClr w14:val="tx1"/>
            </w14:solidFill>
          </w14:textFill>
        </w:rPr>
      </w:pPr>
    </w:p>
    <w:p>
      <w:pPr>
        <w:pStyle w:val="10"/>
        <w:tabs>
          <w:tab w:val="left" w:pos="5580"/>
        </w:tabs>
        <w:spacing w:line="400" w:lineRule="exact"/>
        <w:ind w:left="1164" w:leftChars="257" w:hanging="540"/>
        <w:rPr>
          <w:rFonts w:ascii="仿宋" w:hAnsi="仿宋" w:eastAsia="仿宋" w:cs="仿宋"/>
          <w:b/>
          <w:color w:val="000000" w:themeColor="text1"/>
          <w:lang w:eastAsia="zh-CN"/>
          <w14:textFill>
            <w14:solidFill>
              <w14:schemeClr w14:val="tx1"/>
            </w14:solidFill>
          </w14:textFill>
        </w:rPr>
      </w:pPr>
    </w:p>
    <w:p>
      <w:pPr>
        <w:pStyle w:val="10"/>
        <w:tabs>
          <w:tab w:val="left" w:pos="5580"/>
        </w:tabs>
        <w:spacing w:line="400" w:lineRule="exact"/>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说明：1.提供有效的营业执照等证明文件</w:t>
      </w:r>
    </w:p>
    <w:p>
      <w:pPr>
        <w:pStyle w:val="10"/>
        <w:tabs>
          <w:tab w:val="left" w:pos="5580"/>
        </w:tabs>
        <w:spacing w:line="400" w:lineRule="exact"/>
        <w:ind w:left="1164" w:leftChars="257" w:hanging="54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2. 投标人为自然人的，应提供身份证明。</w:t>
      </w:r>
    </w:p>
    <w:p>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7"/>
        <w:rPr>
          <w:rFonts w:ascii="仿宋" w:hAnsi="仿宋" w:eastAsia="仿宋" w:cs="仿宋"/>
          <w:b/>
          <w:bCs/>
          <w:color w:val="000000" w:themeColor="text1"/>
          <w:sz w:val="36"/>
          <w:szCs w:val="36"/>
          <w:lang w:eastAsia="zh-CN"/>
          <w14:textFill>
            <w14:solidFill>
              <w14:schemeClr w14:val="tx1"/>
            </w14:solidFill>
          </w14:textFill>
        </w:rPr>
      </w:pPr>
    </w:p>
    <w:p>
      <w:pPr>
        <w:pStyle w:val="2"/>
        <w:numPr>
          <w:ilvl w:val="0"/>
          <w:numId w:val="0"/>
        </w:numPr>
        <w:kinsoku w:val="0"/>
        <w:overflowPunct w:val="0"/>
        <w:spacing w:before="34" w:line="440" w:lineRule="exact"/>
        <w:ind w:left="480" w:right="126"/>
        <w:jc w:val="center"/>
        <w:rPr>
          <w:rFonts w:ascii="仿宋" w:hAnsi="仿宋" w:eastAsia="仿宋" w:cs="仿宋"/>
          <w:b/>
          <w:bCs/>
          <w:color w:val="000000" w:themeColor="text1"/>
          <w:sz w:val="36"/>
          <w:szCs w:val="36"/>
          <w:lang w:eastAsia="zh-CN"/>
          <w14:textFill>
            <w14:solidFill>
              <w14:schemeClr w14:val="tx1"/>
            </w14:solidFill>
          </w14:textFill>
        </w:rPr>
      </w:pPr>
    </w:p>
    <w:p>
      <w:pPr>
        <w:pStyle w:val="2"/>
        <w:numPr>
          <w:ilvl w:val="0"/>
          <w:numId w:val="0"/>
        </w:numPr>
        <w:kinsoku w:val="0"/>
        <w:overflowPunct w:val="0"/>
        <w:spacing w:before="34" w:line="440" w:lineRule="exact"/>
        <w:ind w:left="966" w:right="126"/>
        <w:jc w:val="center"/>
        <w:rPr>
          <w:rFonts w:ascii="仿宋" w:hAnsi="仿宋" w:eastAsia="仿宋" w:cs="仿宋"/>
          <w:b/>
          <w:bCs/>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2-1法定代表人身份证明</w:t>
      </w:r>
    </w:p>
    <w:p>
      <w:pPr>
        <w:ind w:left="486"/>
        <w:rPr>
          <w:lang w:eastAsia="zh-CN"/>
        </w:rPr>
      </w:pPr>
    </w:p>
    <w:p>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投标单位名称：</w:t>
      </w:r>
      <w:r>
        <w:rPr>
          <w:rFonts w:hint="eastAsia" w:ascii="仿宋" w:hAnsi="仿宋" w:eastAsia="仿宋" w:cs="仿宋"/>
          <w:color w:val="000000" w:themeColor="text1"/>
          <w:u w:val="single"/>
          <w:lang w:eastAsia="zh-CN"/>
          <w14:textFill>
            <w14:solidFill>
              <w14:schemeClr w14:val="tx1"/>
            </w14:solidFill>
          </w14:textFill>
        </w:rPr>
        <w:t xml:space="preserve">                       </w:t>
      </w:r>
    </w:p>
    <w:p>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单位性质：</w:t>
      </w:r>
      <w:r>
        <w:rPr>
          <w:rFonts w:hint="eastAsia" w:ascii="仿宋" w:hAnsi="仿宋" w:eastAsia="仿宋" w:cs="仿宋"/>
          <w:color w:val="000000" w:themeColor="text1"/>
          <w:u w:val="single"/>
          <w:lang w:eastAsia="zh-CN"/>
          <w14:textFill>
            <w14:solidFill>
              <w14:schemeClr w14:val="tx1"/>
            </w14:solidFill>
          </w14:textFill>
        </w:rPr>
        <w:t xml:space="preserve">                           </w:t>
      </w:r>
    </w:p>
    <w:p>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地址：</w:t>
      </w:r>
      <w:r>
        <w:rPr>
          <w:rFonts w:hint="eastAsia" w:ascii="仿宋" w:hAnsi="仿宋" w:eastAsia="仿宋" w:cs="仿宋"/>
          <w:color w:val="000000" w:themeColor="text1"/>
          <w:u w:val="single"/>
          <w:lang w:eastAsia="zh-CN"/>
          <w14:textFill>
            <w14:solidFill>
              <w14:schemeClr w14:val="tx1"/>
            </w14:solidFill>
          </w14:textFill>
        </w:rPr>
        <w:t xml:space="preserve">                               </w:t>
      </w:r>
    </w:p>
    <w:p>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成立时间：</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年</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月</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日</w:t>
      </w:r>
    </w:p>
    <w:p>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经营期限：</w:t>
      </w:r>
      <w:r>
        <w:rPr>
          <w:rFonts w:hint="eastAsia" w:ascii="仿宋" w:hAnsi="仿宋" w:eastAsia="仿宋" w:cs="仿宋"/>
          <w:color w:val="000000" w:themeColor="text1"/>
          <w:u w:val="single"/>
          <w:lang w:eastAsia="zh-CN"/>
          <w14:textFill>
            <w14:solidFill>
              <w14:schemeClr w14:val="tx1"/>
            </w14:solidFill>
          </w14:textFill>
        </w:rPr>
        <w:t xml:space="preserve">             </w:t>
      </w:r>
    </w:p>
    <w:p>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姓名：</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性别：</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年龄：</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 职务：</w:t>
      </w:r>
      <w:r>
        <w:rPr>
          <w:rFonts w:hint="eastAsia" w:ascii="仿宋" w:hAnsi="仿宋" w:eastAsia="仿宋" w:cs="仿宋"/>
          <w:color w:val="000000" w:themeColor="text1"/>
          <w:u w:val="single"/>
          <w:lang w:eastAsia="zh-CN"/>
          <w14:textFill>
            <w14:solidFill>
              <w14:schemeClr w14:val="tx1"/>
            </w14:solidFill>
          </w14:textFill>
        </w:rPr>
        <w:t xml:space="preserve">           </w:t>
      </w:r>
    </w:p>
    <w:p>
      <w:pPr>
        <w:spacing w:line="420" w:lineRule="exact"/>
        <w:ind w:firstLine="486" w:firstLineChars="200"/>
        <w:rPr>
          <w:rFonts w:ascii="仿宋" w:hAnsi="仿宋" w:eastAsia="仿宋" w:cs="仿宋"/>
          <w:color w:val="000000" w:themeColor="text1"/>
          <w:u w:val="single"/>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身份证号码：</w:t>
      </w:r>
      <w:r>
        <w:rPr>
          <w:rFonts w:hint="eastAsia" w:ascii="仿宋" w:hAnsi="仿宋" w:eastAsia="仿宋" w:cs="仿宋"/>
          <w:color w:val="000000" w:themeColor="text1"/>
          <w:u w:val="single"/>
          <w:lang w:eastAsia="zh-CN"/>
          <w14:textFill>
            <w14:solidFill>
              <w14:schemeClr w14:val="tx1"/>
            </w14:solidFill>
          </w14:textFill>
        </w:rPr>
        <w:t xml:space="preserve">                                  </w:t>
      </w:r>
    </w:p>
    <w:p>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系</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（投标单位名称）的法定代表人。</w:t>
      </w:r>
    </w:p>
    <w:p>
      <w:pPr>
        <w:spacing w:line="420" w:lineRule="exact"/>
        <w:ind w:firstLine="972" w:firstLineChars="40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特此证明。</w:t>
      </w:r>
    </w:p>
    <w:p>
      <w:pPr>
        <w:pStyle w:val="2"/>
        <w:numPr>
          <w:ilvl w:val="0"/>
          <w:numId w:val="0"/>
        </w:numPr>
        <w:kinsoku w:val="0"/>
        <w:overflowPunct w:val="0"/>
        <w:rPr>
          <w:rFonts w:ascii="仿宋" w:hAnsi="仿宋" w:eastAsia="仿宋" w:cs="仿宋"/>
          <w:color w:val="000000" w:themeColor="text1"/>
          <w:sz w:val="20"/>
          <w:szCs w:val="20"/>
          <w14:textFill>
            <w14:solidFill>
              <w14:schemeClr w14:val="tx1"/>
            </w14:solidFill>
          </w14:textFill>
        </w:rPr>
      </w:pPr>
    </w:p>
    <w:p>
      <w:pPr>
        <w:pStyle w:val="2"/>
        <w:numPr>
          <w:ilvl w:val="0"/>
          <w:numId w:val="0"/>
        </w:numPr>
        <w:kinsoku w:val="0"/>
        <w:overflowPunct w:val="0"/>
        <w:spacing w:before="7"/>
        <w:rPr>
          <w:rFonts w:ascii="仿宋" w:hAnsi="仿宋" w:eastAsia="仿宋" w:cs="仿宋"/>
          <w:color w:val="000000" w:themeColor="text1"/>
          <w:sz w:val="25"/>
          <w:szCs w:val="25"/>
          <w14:textFill>
            <w14:solidFill>
              <w14:schemeClr w14:val="tx1"/>
            </w14:solidFill>
          </w14:textFill>
        </w:rPr>
      </w:pPr>
    </w:p>
    <w:p>
      <w:pPr>
        <w:pStyle w:val="2"/>
        <w:numPr>
          <w:ilvl w:val="0"/>
          <w:numId w:val="0"/>
        </w:numPr>
        <w:kinsoku w:val="0"/>
        <w:overflowPunct w:val="0"/>
        <w:spacing w:line="200" w:lineRule="atLeast"/>
        <w:jc w:val="center"/>
        <w:rPr>
          <w:rFonts w:ascii="仿宋" w:hAnsi="仿宋" w:eastAsia="仿宋" w:cs="仿宋"/>
          <w:color w:val="000000" w:themeColor="text1"/>
          <w:sz w:val="20"/>
          <w:szCs w:val="20"/>
          <w14:textFill>
            <w14:solidFill>
              <w14:schemeClr w14:val="tx1"/>
            </w14:solidFill>
          </w14:textFill>
        </w:rPr>
      </w:pPr>
      <w:r>
        <w:rPr>
          <w:rFonts w:hint="eastAsia" w:ascii="仿宋" w:hAnsi="仿宋" w:eastAsia="仿宋" w:cs="仿宋"/>
          <w:color w:val="000000" w:themeColor="text1"/>
          <w:sz w:val="20"/>
          <w:szCs w:val="20"/>
          <w:lang w:eastAsia="zh-CN" w:bidi="ar-SA"/>
          <w14:textFill>
            <w14:solidFill>
              <w14:schemeClr w14:val="tx1"/>
            </w14:solidFill>
          </w14:textFill>
        </w:rPr>
        <mc:AlternateContent>
          <mc:Choice Requires="wpg">
            <w:drawing>
              <wp:inline distT="0" distB="0" distL="114300" distR="114300">
                <wp:extent cx="5136515" cy="1458595"/>
                <wp:effectExtent l="0" t="0" r="8255" b="9525"/>
                <wp:docPr id="34" name="组合 34"/>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14" name="任意多边形 14"/>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5" name="任意多边形 15"/>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6" name="任意多边形 16"/>
                        <wps:cNvSpPr/>
                        <wps:spPr>
                          <a:xfrm>
                            <a:off x="24" y="2267"/>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7" name="任意多边形 17"/>
                        <wps:cNvSpPr/>
                        <wps:spPr>
                          <a:xfrm>
                            <a:off x="4" y="2286"/>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9" name="任意多边形 19"/>
                        <wps:cNvSpPr/>
                        <wps:spPr>
                          <a:xfrm>
                            <a:off x="9" y="4"/>
                            <a:ext cx="20" cy="2287"/>
                          </a:xfrm>
                          <a:custGeom>
                            <a:avLst/>
                            <a:gdLst/>
                            <a:ahLst/>
                            <a:cxnLst/>
                            <a:rect l="0" t="0" r="0" b="0"/>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20" name="任意多边形 20"/>
                        <wps:cNvSpPr/>
                        <wps:spPr>
                          <a:xfrm>
                            <a:off x="28" y="24"/>
                            <a:ext cx="20" cy="2249"/>
                          </a:xfrm>
                          <a:custGeom>
                            <a:avLst/>
                            <a:gdLst/>
                            <a:ahLst/>
                            <a:cxnLst/>
                            <a:rect l="0" t="0" r="0" b="0"/>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21" name="任意多边形 21"/>
                        <wps:cNvSpPr/>
                        <wps:spPr>
                          <a:xfrm>
                            <a:off x="4034"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2" name="任意多边形 22"/>
                        <wps:cNvSpPr/>
                        <wps:spPr>
                          <a:xfrm>
                            <a:off x="4053"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3" name="任意多边形 23"/>
                        <wps:cNvSpPr/>
                        <wps:spPr>
                          <a:xfrm>
                            <a:off x="8059" y="33"/>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4" name="任意多边形 24"/>
                        <wps:cNvSpPr/>
                        <wps:spPr>
                          <a:xfrm>
                            <a:off x="8078" y="14"/>
                            <a:ext cx="20" cy="2278"/>
                          </a:xfrm>
                          <a:custGeom>
                            <a:avLst/>
                            <a:gdLst/>
                            <a:ahLst/>
                            <a:cxnLst/>
                            <a:rect l="0" t="0" r="0" b="0"/>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27" name="文本框 27"/>
                        <wps:cNvSpPr txBox="1"/>
                        <wps:spPr>
                          <a:xfrm>
                            <a:off x="19" y="19"/>
                            <a:ext cx="4025" cy="2258"/>
                          </a:xfrm>
                          <a:prstGeom prst="rect">
                            <a:avLst/>
                          </a:prstGeom>
                          <a:noFill/>
                          <a:ln>
                            <a:noFill/>
                          </a:ln>
                        </wps:spPr>
                        <wps:txbx>
                          <w:txbxContent>
                            <w:p>
                              <w:pPr>
                                <w:pStyle w:val="2"/>
                                <w:numPr>
                                  <w:ilvl w:val="0"/>
                                  <w:numId w:val="0"/>
                                </w:numPr>
                                <w:kinsoku w:val="0"/>
                                <w:overflowPunct w:val="0"/>
                                <w:spacing w:before="13"/>
                                <w:rPr>
                                  <w:sz w:val="28"/>
                                  <w:szCs w:val="28"/>
                                </w:rPr>
                              </w:pPr>
                            </w:p>
                            <w:p>
                              <w:pPr>
                                <w:pStyle w:val="2"/>
                                <w:numPr>
                                  <w:ilvl w:val="0"/>
                                  <w:numId w:val="0"/>
                                </w:numPr>
                                <w:kinsoku w:val="0"/>
                                <w:overflowPunct w:val="0"/>
                                <w:jc w:val="center"/>
                                <w:rPr>
                                  <w:lang w:eastAsia="zh-CN"/>
                                </w:rPr>
                              </w:pPr>
                              <w:r>
                                <w:rPr>
                                  <w:rFonts w:hint="eastAsia"/>
                                  <w:lang w:eastAsia="zh-CN"/>
                                </w:rPr>
                                <w:t>法定代表人身份证复印件（正面）</w:t>
                              </w:r>
                            </w:p>
                          </w:txbxContent>
                        </wps:txbx>
                        <wps:bodyPr lIns="0" tIns="0" rIns="0" bIns="0" upright="1"/>
                      </wps:wsp>
                      <wps:wsp>
                        <wps:cNvPr id="32" name="文本框 32"/>
                        <wps:cNvSpPr txBox="1"/>
                        <wps:spPr>
                          <a:xfrm>
                            <a:off x="4044" y="19"/>
                            <a:ext cx="4025" cy="2258"/>
                          </a:xfrm>
                          <a:prstGeom prst="rect">
                            <a:avLst/>
                          </a:prstGeom>
                          <a:noFill/>
                          <a:ln>
                            <a:noFill/>
                          </a:ln>
                        </wps:spPr>
                        <wps:txbx>
                          <w:txbxContent>
                            <w:p>
                              <w:pPr>
                                <w:pStyle w:val="2"/>
                                <w:numPr>
                                  <w:ilvl w:val="0"/>
                                  <w:numId w:val="0"/>
                                </w:numPr>
                                <w:kinsoku w:val="0"/>
                                <w:overflowPunct w:val="0"/>
                                <w:spacing w:before="13"/>
                                <w:rPr>
                                  <w:sz w:val="28"/>
                                  <w:szCs w:val="28"/>
                                </w:rPr>
                              </w:pPr>
                            </w:p>
                            <w:p>
                              <w:pPr>
                                <w:pStyle w:val="2"/>
                                <w:numPr>
                                  <w:ilvl w:val="0"/>
                                  <w:numId w:val="0"/>
                                </w:numPr>
                                <w:kinsoku w:val="0"/>
                                <w:overflowPunct w:val="0"/>
                                <w:rPr>
                                  <w:lang w:eastAsia="zh-CN"/>
                                </w:rPr>
                              </w:pPr>
                              <w:r>
                                <w:rPr>
                                  <w:rFonts w:hint="eastAsia"/>
                                  <w:lang w:eastAsia="zh-CN"/>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">
                <o:lock v:ext="edit" rotation="t" aspectratio="f"/>
                <v:shape id="_x0000_s1026" o:spid="_x0000_s1026" o:spt="100" style="position:absolute;left:4;top:9;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cz5qOboAAADb&#10;AAAADwAAAGRycy9kb3ducmV2LnhtbEVPzYrCMBC+L/gOYYS9rUkXVrQaPSgLsrIHqw8wNGNb2kxK&#10;ErXu05sFwdt8fL+zXA+2E1fyoXGsIZsoEMSlMw1XGk7H748ZiBCRDXaOScOdAqxXo7cl5sbd+EDX&#10;IlYihXDIUUMdY59LGcqaLIaJ64kTd3beYkzQV9J4vKVw28lPpabSYsOpocaeNjWVbXGxGrbeH39l&#10;fy7+fvZbl1Wq/ZoPrdbv40wtQEQa4kv8dO9Mmj+F/1/S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mo5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eky6sroAAADb&#10;AAAADwAAAGRycy9kb3ducmV2LnhtbEVPS2sCMRC+F/ofwhS81cQFW9kaPUh90J6qHjwOm9nN4may&#10;JFHXf28Khd7m43vOfDm4TlwpxNazhslYgSCuvGm50XA8rF9nIGJCNth5Jg13irBcPD/NsTT+xj90&#10;3adG5BCOJWqwKfWllLGy5DCOfU+cudoHhynD0EgT8JbDXScLpd6kw5Zzg8WeVpaq8/7iNHzXdXEO&#10;qviabrafiMO0bU52pfXoZaI+QCQa0r/4z70zef47/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Lqy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EhFfyboAAADb&#10;AAAADwAAAGRycy9kb3ducmV2LnhtbEVPS2sCMRC+F/ofwhS8FE0ULOvW6EEUhJ7c6n3YjJulm8k2&#10;SX301xtB8DYf33Pmy4vrxIlCbD1rGI8UCOLam5YbDfvvzbAAEROywc4zabhShOXi9WWOpfFn3tGp&#10;So3IIRxL1GBT6kspY23JYRz5njhzRx8cpgxDI03Acw53nZwo9SEdtpwbLPa0slT/VH9Ow//xfTtd&#10;W1xXdXFQX8Vs9Yuh0nrwNlafIBJd0lP8cG9Nnj+D+y/5ALm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EV/JugAAANsA&#10;AAAPAAAAAAAAAAEAIAAAACIAAABkcnMvZG93bnJldi54bWxQSwECFAAUAAAACACHTuJAMy8FnjsA&#10;AAA5AAAAEAAAAAAAAAABACAAAAAJAQAAZHJzL3NoYXBleG1sLnhtbFBLBQYAAAAABgAGAFsBAACz&#10;Aw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2jQUM7wAAADb&#10;AAAADwAAAGRycy9kb3ducmV2LnhtbEVPTYvCMBC9L/gfwgheFpsqItptlGVF8CCo1YPehma27W4z&#10;KU20+u/NQfD4eN/p8m5qcaPWVZYVjKIYBHFudcWFgtNxPZyBcB5ZY22ZFDzIwXLR+0gx0bbjA90y&#10;X4gQwi5BBaX3TSKly0sy6CLbEAfu17YGfYBtIXWLXQg3tRzH8VQarDg0lNjQT0n5f3Y1CrrNSlYn&#10;v8s/i8P2OJmfv5u/y16pQX8Uf4HwdPdv8cu90QrGYX34E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0FDO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NM7irbsAAADb&#10;AAAADwAAAGRycy9kb3ducmV2LnhtbEWPzWrDMBCE74G+g9hCb7HsmITgWgnFUMipELe5L9bWMrVW&#10;tqTm5+2jQiHHYWa+Yer91Y7iTD4MjhUUWQ6CuHN64F7B1+f7cgsiRGSNo2NScKMA+93TosZKuwsf&#10;6dzGXiQIhwoVmBinSsrQGbIYMjcRJ+/beYsxSd9L7fGS4HaUqzzfSIsDpwWDEzWGup/21yrwXWj0&#10;XM7m1MwfJ37DyW3KtVIvz0X+CiLSNT7C/+2DVrAq4O9L+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r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xBx82rsAAADb&#10;AAAADwAAAGRycy9kb3ducmV2LnhtbEWPzWrDMBCE74W8g9hAb438Q0Nwo5hgKPRUqFvfF2trmVgr&#10;W1KT9O2rQKDHYWa+Yfb11U7iTD6MjhXkmwwEce/0yIOCr8/Xpx2IEJE1To5JwS8FqA+rhz1W2l34&#10;g85tHESCcKhQgYlxrqQMvSGLYeNm4uR9O28xJukHqT1eEtxOssiyrbQ4clowOFNjqD+1P1aB70Oj&#10;l3IxXbO8d3zE2W3LZ6Ue13n2AiLSNf6H7+03raAo4PYl/QB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82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q1DZQbkAAADb&#10;AAAADwAAAGRycy9kb3ducmV2LnhtbEWPW4vCMBSE3wX/QziCb5pqUaQaZSkI+yR4ez80x6Zsc9Im&#10;8bL/3iws+DjMzDfMZveyrXiQD41jBbNpBoK4crrhWsHlvJ+sQISIrLF1TAp+KcBuOxxssNDuyUd6&#10;nGItEoRDgQpMjF0hZagMWQxT1xEn7+a8xZikr6X2+Exw28p5li2lxYbTgsGOSkPVz+luFfgqlLrP&#10;e3Mt+8OVv7Bzy3yh1Hg0y9YgIr3iJ/zf/tYK5jn8fU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Q2UG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sQfsO70AAADb&#10;AAAADwAAAGRycy9kb3ducmV2LnhtbEWPQWsCMRSE7wX/Q3hCb5rViuhqFBTbehFxFbw+N8/N4uZl&#10;2aSr/feNIPQ4zMw3zHz5sJVoqfGlYwWDfgKCOHe65ELB6fjZm4DwAVlj5ZgU/JKH5aLzNsdUuzsf&#10;qM1CISKEfYoKTAh1KqXPDVn0fVcTR+/qGoshyqaQusF7hNtKDpNkLC2WHBcM1rQ2lN+yH6vg5luz&#10;uoy+vvcfPN1NssumPl83Sr13B8kMRKBH+A+/2lutYDiC5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B+w7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2"/>
                          <w:numPr>
                            <w:ilvl w:val="0"/>
                            <w:numId w:val="0"/>
                          </w:numPr>
                          <w:kinsoku w:val="0"/>
                          <w:overflowPunct w:val="0"/>
                          <w:spacing w:before="13"/>
                          <w:rPr>
                            <w:sz w:val="28"/>
                            <w:szCs w:val="28"/>
                          </w:rPr>
                        </w:pPr>
                      </w:p>
                      <w:p>
                        <w:pPr>
                          <w:pStyle w:val="2"/>
                          <w:numPr>
                            <w:ilvl w:val="0"/>
                            <w:numId w:val="0"/>
                          </w:numPr>
                          <w:kinsoku w:val="0"/>
                          <w:overflowPunct w:val="0"/>
                          <w:jc w:val="center"/>
                          <w:rPr>
                            <w:lang w:eastAsia="zh-CN"/>
                          </w:rPr>
                        </w:pPr>
                        <w:r>
                          <w:rPr>
                            <w:rFonts w:hint="eastAsia"/>
                            <w:lang w:eastAsia="zh-CN"/>
                          </w:rPr>
                          <w:t>法定代表人身份证复印件（正面）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2"/>
                          <w:numPr>
                            <w:ilvl w:val="0"/>
                            <w:numId w:val="0"/>
                          </w:numPr>
                          <w:kinsoku w:val="0"/>
                          <w:overflowPunct w:val="0"/>
                          <w:spacing w:before="13"/>
                          <w:rPr>
                            <w:sz w:val="28"/>
                            <w:szCs w:val="28"/>
                          </w:rPr>
                        </w:pPr>
                      </w:p>
                      <w:p>
                        <w:pPr>
                          <w:pStyle w:val="2"/>
                          <w:numPr>
                            <w:ilvl w:val="0"/>
                            <w:numId w:val="0"/>
                          </w:numPr>
                          <w:kinsoku w:val="0"/>
                          <w:overflowPunct w:val="0"/>
                          <w:rPr>
                            <w:lang w:eastAsia="zh-CN"/>
                          </w:rPr>
                        </w:pPr>
                        <w:r>
                          <w:rPr>
                            <w:rFonts w:hint="eastAsia"/>
                            <w:lang w:eastAsia="zh-CN"/>
                          </w:rPr>
                          <w:t>法定代表人身份证复印件（反面）</w:t>
                        </w:r>
                      </w:p>
                    </w:txbxContent>
                  </v:textbox>
                </v:shape>
                <w10:wrap type="none"/>
                <w10:anchorlock/>
              </v:group>
            </w:pict>
          </mc:Fallback>
        </mc:AlternateContent>
      </w:r>
    </w:p>
    <w:p>
      <w:pPr>
        <w:wordWrap w:val="0"/>
        <w:spacing w:line="420" w:lineRule="exact"/>
        <w:ind w:firstLine="486" w:firstLineChars="200"/>
        <w:jc w:val="right"/>
        <w:rPr>
          <w:rFonts w:ascii="仿宋" w:hAnsi="仿宋" w:eastAsia="仿宋" w:cs="仿宋"/>
          <w:color w:val="000000" w:themeColor="text1"/>
          <w14:textFill>
            <w14:solidFill>
              <w14:schemeClr w14:val="tx1"/>
            </w14:solidFill>
          </w14:textFill>
        </w:rPr>
      </w:pPr>
    </w:p>
    <w:p>
      <w:pPr>
        <w:spacing w:line="420" w:lineRule="exact"/>
        <w:ind w:firstLine="486" w:firstLineChars="200"/>
        <w:jc w:val="right"/>
        <w:rPr>
          <w:rFonts w:ascii="仿宋" w:hAnsi="仿宋" w:eastAsia="仿宋" w:cs="仿宋"/>
          <w:color w:val="000000" w:themeColor="text1"/>
          <w14:textFill>
            <w14:solidFill>
              <w14:schemeClr w14:val="tx1"/>
            </w14:solidFill>
          </w14:textFill>
        </w:rPr>
      </w:pPr>
    </w:p>
    <w:p>
      <w:pPr>
        <w:spacing w:line="360" w:lineRule="auto"/>
        <w:ind w:firstLine="486" w:firstLineChars="200"/>
        <w:jc w:val="righ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投标人：</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（盖章）</w:t>
      </w:r>
    </w:p>
    <w:p>
      <w:pPr>
        <w:wordWrap w:val="0"/>
        <w:spacing w:line="360" w:lineRule="auto"/>
        <w:ind w:right="480" w:firstLine="486" w:firstLineChars="200"/>
        <w:jc w:val="center"/>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                                          </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年</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月</w:t>
      </w:r>
      <w:r>
        <w:rPr>
          <w:rFonts w:hint="eastAsia" w:ascii="仿宋" w:hAnsi="仿宋" w:eastAsia="仿宋" w:cs="仿宋"/>
          <w:color w:val="000000" w:themeColor="text1"/>
          <w:u w:val="single"/>
          <w:lang w:eastAsia="zh-CN"/>
          <w14:textFill>
            <w14:solidFill>
              <w14:schemeClr w14:val="tx1"/>
            </w14:solidFill>
          </w14:textFill>
        </w:rPr>
        <w:t xml:space="preserve">   </w:t>
      </w:r>
      <w:r>
        <w:rPr>
          <w:rFonts w:hint="eastAsia" w:ascii="仿宋" w:hAnsi="仿宋" w:eastAsia="仿宋" w:cs="仿宋"/>
          <w:color w:val="000000" w:themeColor="text1"/>
          <w:lang w:eastAsia="zh-CN"/>
          <w14:textFill>
            <w14:solidFill>
              <w14:schemeClr w14:val="tx1"/>
            </w14:solidFill>
          </w14:textFill>
        </w:rPr>
        <w:t xml:space="preserve">日 </w:t>
      </w:r>
    </w:p>
    <w:p>
      <w:pPr>
        <w:pStyle w:val="2"/>
        <w:numPr>
          <w:ilvl w:val="0"/>
          <w:numId w:val="0"/>
        </w:numPr>
        <w:kinsoku w:val="0"/>
        <w:overflowPunct w:val="0"/>
        <w:spacing w:before="34" w:line="357" w:lineRule="auto"/>
        <w:ind w:left="480" w:right="126"/>
        <w:jc w:val="center"/>
        <w:rPr>
          <w:rFonts w:ascii="仿宋" w:hAnsi="仿宋" w:eastAsia="仿宋" w:cs="仿宋"/>
          <w:b/>
          <w:bCs/>
          <w:color w:val="000000" w:themeColor="text1"/>
          <w:szCs w:val="2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br w:type="page"/>
      </w:r>
      <w:r>
        <w:rPr>
          <w:rFonts w:hint="eastAsia" w:ascii="仿宋" w:hAnsi="仿宋" w:eastAsia="仿宋" w:cs="仿宋"/>
          <w:b/>
          <w:bCs/>
          <w:color w:val="000000" w:themeColor="text1"/>
          <w:sz w:val="36"/>
          <w:szCs w:val="36"/>
          <w:lang w:eastAsia="zh-CN"/>
          <w14:textFill>
            <w14:solidFill>
              <w14:schemeClr w14:val="tx1"/>
            </w14:solidFill>
          </w14:textFill>
        </w:rPr>
        <w:t>2-2法定代表人授权委托书</w:t>
      </w:r>
    </w:p>
    <w:p>
      <w:pPr>
        <w:spacing w:line="420" w:lineRule="exact"/>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 xml:space="preserve">致：（采购人名称） </w:t>
      </w:r>
    </w:p>
    <w:p>
      <w:pPr>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本授权书声明：注册于</w:t>
      </w:r>
      <w:r>
        <w:rPr>
          <w:rFonts w:hint="eastAsia" w:ascii="仿宋" w:hAnsi="仿宋" w:eastAsia="仿宋" w:cs="仿宋"/>
          <w:color w:val="000000" w:themeColor="text1"/>
          <w:u w:val="single"/>
          <w:lang w:eastAsia="zh-CN"/>
          <w14:textFill>
            <w14:solidFill>
              <w14:schemeClr w14:val="tx1"/>
            </w14:solidFill>
          </w14:textFill>
        </w:rPr>
        <w:t>（投标人地址）</w:t>
      </w:r>
      <w:r>
        <w:rPr>
          <w:rFonts w:hint="eastAsia" w:ascii="仿宋" w:hAnsi="仿宋" w:eastAsia="仿宋" w:cs="仿宋"/>
          <w:color w:val="000000" w:themeColor="text1"/>
          <w:lang w:eastAsia="zh-CN"/>
          <w14:textFill>
            <w14:solidFill>
              <w14:schemeClr w14:val="tx1"/>
            </w14:solidFill>
          </w14:textFill>
        </w:rPr>
        <w:t>的</w:t>
      </w:r>
      <w:r>
        <w:rPr>
          <w:rFonts w:hint="eastAsia" w:ascii="仿宋" w:hAnsi="仿宋" w:eastAsia="仿宋" w:cs="仿宋"/>
          <w:color w:val="000000" w:themeColor="text1"/>
          <w:u w:val="single"/>
          <w:lang w:eastAsia="zh-CN"/>
          <w14:textFill>
            <w14:solidFill>
              <w14:schemeClr w14:val="tx1"/>
            </w14:solidFill>
          </w14:textFill>
        </w:rPr>
        <w:t>（投标人名称）</w:t>
      </w:r>
      <w:r>
        <w:rPr>
          <w:rFonts w:hint="eastAsia" w:ascii="仿宋" w:hAnsi="仿宋" w:eastAsia="仿宋" w:cs="仿宋"/>
          <w:color w:val="000000" w:themeColor="text1"/>
          <w:lang w:eastAsia="zh-CN"/>
          <w14:textFill>
            <w14:solidFill>
              <w14:schemeClr w14:val="tx1"/>
            </w14:solidFill>
          </w14:textFill>
        </w:rPr>
        <w:t>法定代表人（负责人）</w:t>
      </w:r>
      <w:r>
        <w:rPr>
          <w:rFonts w:hint="eastAsia" w:ascii="仿宋" w:hAnsi="仿宋" w:eastAsia="仿宋" w:cs="仿宋"/>
          <w:color w:val="000000" w:themeColor="text1"/>
          <w:u w:val="single"/>
          <w:lang w:eastAsia="zh-CN"/>
          <w14:textFill>
            <w14:solidFill>
              <w14:schemeClr w14:val="tx1"/>
            </w14:solidFill>
          </w14:textFill>
        </w:rPr>
        <w:t>姓名、职务或职称）</w:t>
      </w:r>
      <w:r>
        <w:rPr>
          <w:rFonts w:hint="eastAsia" w:ascii="仿宋" w:hAnsi="仿宋" w:eastAsia="仿宋" w:cs="仿宋"/>
          <w:color w:val="000000" w:themeColor="text1"/>
          <w:lang w:eastAsia="zh-CN"/>
          <w14:textFill>
            <w14:solidFill>
              <w14:schemeClr w14:val="tx1"/>
            </w14:solidFill>
          </w14:textFill>
        </w:rPr>
        <w:t>代表本公司授权</w:t>
      </w:r>
      <w:r>
        <w:rPr>
          <w:rFonts w:hint="eastAsia" w:ascii="仿宋" w:hAnsi="仿宋" w:eastAsia="仿宋" w:cs="仿宋"/>
          <w:color w:val="000000" w:themeColor="text1"/>
          <w:u w:val="single"/>
          <w:lang w:eastAsia="zh-CN"/>
          <w14:textFill>
            <w14:solidFill>
              <w14:schemeClr w14:val="tx1"/>
            </w14:solidFill>
          </w14:textFill>
        </w:rPr>
        <w:t>（姓名）</w:t>
      </w:r>
      <w:r>
        <w:rPr>
          <w:rFonts w:hint="eastAsia" w:ascii="仿宋" w:hAnsi="仿宋" w:eastAsia="仿宋" w:cs="仿宋"/>
          <w:color w:val="000000" w:themeColor="text1"/>
          <w:lang w:eastAsia="zh-CN"/>
          <w14:textFill>
            <w14:solidFill>
              <w14:schemeClr w14:val="tx1"/>
            </w14:solidFill>
          </w14:textFill>
        </w:rPr>
        <w:t>为本单位的合法代理人，参与贵方组织的</w:t>
      </w:r>
      <w:r>
        <w:rPr>
          <w:rFonts w:hint="eastAsia" w:ascii="仿宋" w:hAnsi="仿宋" w:eastAsia="仿宋" w:cs="仿宋"/>
          <w:color w:val="000000" w:themeColor="text1"/>
          <w:u w:val="single"/>
          <w:lang w:eastAsia="zh-CN"/>
          <w14:textFill>
            <w14:solidFill>
              <w14:schemeClr w14:val="tx1"/>
            </w14:solidFill>
          </w14:textFill>
        </w:rPr>
        <w:t>（项目名称及项目编号）</w:t>
      </w:r>
      <w:r>
        <w:rPr>
          <w:rFonts w:hint="eastAsia" w:ascii="仿宋" w:hAnsi="仿宋" w:eastAsia="仿宋" w:cs="仿宋"/>
          <w:color w:val="000000" w:themeColor="text1"/>
          <w:lang w:eastAsia="zh-CN"/>
          <w14:textFill>
            <w14:solidFill>
              <w14:schemeClr w14:val="tx1"/>
            </w14:solidFill>
          </w14:textFill>
        </w:rPr>
        <w:t xml:space="preserve"> 的投标、谈判、签约等具体工作，并签署全部有关文件、协议及合同。</w:t>
      </w:r>
    </w:p>
    <w:p>
      <w:pPr>
        <w:adjustRightInd w:val="0"/>
        <w:snapToGrid w:val="0"/>
        <w:spacing w:line="420" w:lineRule="exact"/>
        <w:ind w:firstLine="486" w:firstLineChars="200"/>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我单位对被授权人的上述经济活动负全部责任。在撤销授权的书面通知前，本授权书一直有效。被授权人在授权书有效期内签署的所有文件不因授权的撤消而失效。</w:t>
      </w:r>
    </w:p>
    <w:p>
      <w:pPr>
        <w:pStyle w:val="2"/>
        <w:tabs>
          <w:tab w:val="left" w:pos="780"/>
        </w:tabs>
        <w:kinsoku w:val="0"/>
        <w:overflowPunct w:val="0"/>
        <w:adjustRightInd w:val="0"/>
        <w:snapToGrid w:val="0"/>
        <w:spacing w:before="12"/>
        <w:rPr>
          <w:rFonts w:ascii="仿宋" w:hAnsi="仿宋" w:eastAsia="仿宋" w:cs="仿宋"/>
          <w:color w:val="000000" w:themeColor="text1"/>
          <w:sz w:val="4"/>
          <w:szCs w:val="4"/>
          <w:lang w:eastAsia="zh-CN"/>
          <w14:textFill>
            <w14:solidFill>
              <w14:schemeClr w14:val="tx1"/>
            </w14:solidFill>
          </w14:textFill>
        </w:rPr>
      </w:pPr>
    </w:p>
    <w:p>
      <w:pPr>
        <w:pStyle w:val="2"/>
        <w:numPr>
          <w:ilvl w:val="0"/>
          <w:numId w:val="0"/>
        </w:numPr>
        <w:kinsoku w:val="0"/>
        <w:overflowPunct w:val="0"/>
        <w:adjustRightInd w:val="0"/>
        <w:snapToGrid w:val="0"/>
        <w:spacing w:line="200" w:lineRule="atLeast"/>
        <w:ind w:right="1931" w:rightChars="795"/>
        <w:jc w:val="center"/>
        <w:rPr>
          <w:rFonts w:ascii="仿宋" w:hAnsi="仿宋" w:eastAsia="仿宋" w:cs="仿宋"/>
          <w:color w:val="000000" w:themeColor="text1"/>
          <w:sz w:val="18"/>
          <w:szCs w:val="20"/>
          <w14:textFill>
            <w14:solidFill>
              <w14:schemeClr w14:val="tx1"/>
            </w14:solidFill>
          </w14:textFill>
        </w:rPr>
      </w:pPr>
      <w:r>
        <w:rPr>
          <w:rFonts w:hint="eastAsia" w:ascii="仿宋" w:hAnsi="仿宋" w:eastAsia="仿宋" w:cs="仿宋"/>
          <w:color w:val="000000" w:themeColor="text1"/>
          <w:sz w:val="18"/>
          <w:szCs w:val="20"/>
          <w:lang w:eastAsia="zh-CN" w:bidi="ar-SA"/>
          <w14:textFill>
            <w14:solidFill>
              <w14:schemeClr w14:val="tx1"/>
            </w14:solidFill>
          </w14:textFill>
        </w:rPr>
        <mc:AlternateContent>
          <mc:Choice Requires="wpg">
            <w:drawing>
              <wp:inline distT="0" distB="0" distL="114300" distR="114300">
                <wp:extent cx="5136515" cy="1458595"/>
                <wp:effectExtent l="0" t="0" r="8255" b="9525"/>
                <wp:docPr id="35" name="组合 35"/>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28" name="任意多边形 1"/>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 name="任意多边形 2"/>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 name="任意多边形 3"/>
                        <wps:cNvSpPr/>
                        <wps:spPr>
                          <a:xfrm>
                            <a:off x="24" y="2267"/>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 name="任意多边形 4"/>
                        <wps:cNvSpPr/>
                        <wps:spPr>
                          <a:xfrm>
                            <a:off x="4" y="2286"/>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5" name="任意多边形 5"/>
                        <wps:cNvSpPr/>
                        <wps:spPr>
                          <a:xfrm>
                            <a:off x="9" y="4"/>
                            <a:ext cx="20" cy="2287"/>
                          </a:xfrm>
                          <a:custGeom>
                            <a:avLst/>
                            <a:gdLst/>
                            <a:ahLst/>
                            <a:cxnLst/>
                            <a:rect l="0" t="0" r="0" b="0"/>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6" name="任意多边形 6"/>
                        <wps:cNvSpPr/>
                        <wps:spPr>
                          <a:xfrm>
                            <a:off x="28" y="24"/>
                            <a:ext cx="20" cy="2249"/>
                          </a:xfrm>
                          <a:custGeom>
                            <a:avLst/>
                            <a:gdLst/>
                            <a:ahLst/>
                            <a:cxnLst/>
                            <a:rect l="0" t="0" r="0" b="0"/>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7" name="任意多边形 7"/>
                        <wps:cNvSpPr/>
                        <wps:spPr>
                          <a:xfrm>
                            <a:off x="4034"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8" name="任意多边形 8"/>
                        <wps:cNvSpPr/>
                        <wps:spPr>
                          <a:xfrm>
                            <a:off x="4053"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9" name="任意多边形 9"/>
                        <wps:cNvSpPr/>
                        <wps:spPr>
                          <a:xfrm>
                            <a:off x="8059" y="33"/>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0" name="任意多边形 10"/>
                        <wps:cNvSpPr/>
                        <wps:spPr>
                          <a:xfrm>
                            <a:off x="8078" y="14"/>
                            <a:ext cx="20" cy="2278"/>
                          </a:xfrm>
                          <a:custGeom>
                            <a:avLst/>
                            <a:gdLst/>
                            <a:ahLst/>
                            <a:cxnLst/>
                            <a:rect l="0" t="0" r="0" b="0"/>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11" name="文本框 11"/>
                        <wps:cNvSpPr txBox="1"/>
                        <wps:spPr>
                          <a:xfrm>
                            <a:off x="19" y="19"/>
                            <a:ext cx="4025" cy="2258"/>
                          </a:xfrm>
                          <a:prstGeom prst="rect">
                            <a:avLst/>
                          </a:prstGeom>
                          <a:noFill/>
                          <a:ln>
                            <a:noFill/>
                          </a:ln>
                        </wps:spPr>
                        <wps:txbx>
                          <w:txbxContent>
                            <w:p>
                              <w:pPr>
                                <w:pStyle w:val="2"/>
                                <w:numPr>
                                  <w:ilvl w:val="0"/>
                                  <w:numId w:val="0"/>
                                </w:numPr>
                                <w:kinsoku w:val="0"/>
                                <w:overflowPunct w:val="0"/>
                                <w:spacing w:before="12"/>
                                <w:rPr>
                                  <w:sz w:val="28"/>
                                  <w:szCs w:val="28"/>
                                </w:rPr>
                              </w:pPr>
                            </w:p>
                            <w:p>
                              <w:pPr>
                                <w:pStyle w:val="2"/>
                                <w:numPr>
                                  <w:ilvl w:val="0"/>
                                  <w:numId w:val="0"/>
                                </w:numPr>
                                <w:kinsoku w:val="0"/>
                                <w:overflowPunct w:val="0"/>
                                <w:jc w:val="center"/>
                              </w:pPr>
                            </w:p>
                            <w:p>
                              <w:pPr>
                                <w:pStyle w:val="2"/>
                                <w:numPr>
                                  <w:ilvl w:val="0"/>
                                  <w:numId w:val="0"/>
                                </w:numPr>
                                <w:kinsoku w:val="0"/>
                                <w:overflowPunct w:val="0"/>
                                <w:jc w:val="center"/>
                                <w:rPr>
                                  <w:lang w:eastAsia="zh-CN"/>
                                </w:rPr>
                              </w:pPr>
                              <w:r>
                                <w:rPr>
                                  <w:rFonts w:hint="eastAsia"/>
                                  <w:lang w:eastAsia="zh-CN"/>
                                </w:rPr>
                                <w:t>授权人身份证复印件（正面）</w:t>
                              </w:r>
                            </w:p>
                          </w:txbxContent>
                        </wps:txbx>
                        <wps:bodyPr lIns="0" tIns="0" rIns="0" bIns="0" upright="1"/>
                      </wps:wsp>
                      <wps:wsp>
                        <wps:cNvPr id="12" name="文本框 12"/>
                        <wps:cNvSpPr txBox="1"/>
                        <wps:spPr>
                          <a:xfrm>
                            <a:off x="4044" y="19"/>
                            <a:ext cx="4025" cy="2258"/>
                          </a:xfrm>
                          <a:prstGeom prst="rect">
                            <a:avLst/>
                          </a:prstGeom>
                          <a:noFill/>
                          <a:ln>
                            <a:noFill/>
                          </a:ln>
                        </wps:spPr>
                        <wps:txbx>
                          <w:txbxContent>
                            <w:p>
                              <w:pPr>
                                <w:pStyle w:val="2"/>
                                <w:numPr>
                                  <w:ilvl w:val="0"/>
                                  <w:numId w:val="0"/>
                                </w:numPr>
                                <w:kinsoku w:val="0"/>
                                <w:overflowPunct w:val="0"/>
                              </w:pPr>
                            </w:p>
                            <w:p>
                              <w:pPr>
                                <w:pStyle w:val="2"/>
                                <w:numPr>
                                  <w:ilvl w:val="0"/>
                                  <w:numId w:val="0"/>
                                </w:numPr>
                                <w:kinsoku w:val="0"/>
                                <w:overflowPunct w:val="0"/>
                              </w:pPr>
                            </w:p>
                            <w:p>
                              <w:pPr>
                                <w:pStyle w:val="2"/>
                                <w:numPr>
                                  <w:ilvl w:val="0"/>
                                  <w:numId w:val="0"/>
                                </w:numPr>
                                <w:kinsoku w:val="0"/>
                                <w:overflowPunct w:val="0"/>
                              </w:pPr>
                            </w:p>
                            <w:p>
                              <w:pPr>
                                <w:pStyle w:val="2"/>
                                <w:numPr>
                                  <w:ilvl w:val="0"/>
                                  <w:numId w:val="0"/>
                                </w:numPr>
                                <w:kinsoku w:val="0"/>
                                <w:overflowPunct w:val="0"/>
                                <w:jc w:val="center"/>
                                <w:rPr>
                                  <w:lang w:eastAsia="zh-CN"/>
                                </w:rPr>
                              </w:pPr>
                              <w:r>
                                <w:rPr>
                                  <w:rFonts w:hint="eastAsia"/>
                                  <w:lang w:eastAsia="zh-CN"/>
                                </w:rPr>
                                <w:t>授权人身份证复印件（反面）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">
                <o:lock v:ext="edit" rotation="t" aspectratio="f"/>
                <v:shape id="任意多边形 1" o:spid="_x0000_s1026" o:spt="100" style="position:absolute;left:4;top:9;height:20;width:8079;" filled="f" stroked="t" coordsize="8079,20" o:gfxdata="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W/5H2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aZdvXrwAAADa&#10;AAAADwAAAGRycy9kb3ducmV2LnhtbEWPQWsCMRSE7wX/Q3iCt5qs0q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Xb16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fEKzhbwAAADa&#10;AAAADwAAAGRycy9kb3ducmV2LnhtbEWPQWsCMRSE70L/Q3iF3jRxqVK2Rg9StbQntx48PjZvN4ub&#10;lyWJuv33TaHQ4zAz3zCrzeh6caMQO88a5jMFgrj2puNWw+lrN30BEROywd4zafimCJv1w2SFpfF3&#10;PtKtSq3IEI4larApDaWUsbbkMM78QJy9xgeHKcvQShPwnuGul4VSS+mw47xgcaCtpfpSXZ2Gz6Yp&#10;LkEVH4v94Q1xXHTt2W61fnqcq1cQicb0H/5rvxsNz/B7Jd8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Cs4W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3+MWGLsAAADa&#10;AAAADwAAAGRycy9kb3ducmV2LnhtbEWPQWsCMRSE74L/IbyCF6mJgmXdGj2IBcGTW70/Ns/N0s3L&#10;mqRq++uNUOhxmJlvmOX67jpxpRBbzxqmEwWCuPam5UbD8fPjtQARE7LBzjNp+KEI69VwsMTS+Bsf&#10;6FqlRmQIxxI12JT6UspYW3IYJ74nzt7ZB4cpy9BIE/CW4a6TM6XepMOW84LFnjaW6q/q22n4PY93&#10;863FbVUXJ7UvFpsLhkrr0ctUvYNIdE//4b/2zmiYw/NKv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WGL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RHZDJ74AAADa&#10;AAAADwAAAGRycy9kb3ducmV2LnhtbEWPT4vCMBTE7wt+h/AEL4umyiJaG0V2EXpYcP1z0NujebbV&#10;5qU00eq3N8KCx2FmfsMki7upxI0aV1pWMBxEIIgzq0vOFex3q/4EhPPIGivLpOBBDhbzzkeCsbYt&#10;b+i29bkIEHYxKii8r2MpXVaQQTewNXHwTrYx6INscqkbbAPcVHIURWNpsOSwUGBN3wVll+3VKGjT&#10;H1nu/Tr7zDe/u6/pYVmfj39K9brDaAbC092/w//tVCsYw+tKuA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ZDJ74A&#10;AADa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7KgH77oAAADa&#10;AAAADwAAAGRycy9kb3ducmV2LnhtbEWPW4vCMBSE34X9D+EI+6apiu5SjbIUFvZJ8NL3Q3Nsis1J&#10;m8TL/nsjCD4OM/MNs9rcbSuu5EPjWMFknIEgrpxuuFZwPPyOvkGEiKyxdUwK/inAZv0xWGGu3Y13&#10;dN3HWiQIhxwVmBi7XMpQGbIYxq4jTt7JeYsxSV9L7fGW4LaV0yxbSIsNpwWDHRWGqvP+YhX4KhS6&#10;n/WmLPptyT/YucVsrtTncJItQUS6x3f41f7TCr7g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qAfv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AFAghb4AAADb&#10;AAAADwAAAGRycy9kb3ducmV2LnhtbEWPT2vCQBDF74V+h2UEb3VjLcVGV6HFf5dSmgpex+yYDWZn&#10;Q3aN9ts7h0JvM7w37/1mvrz5RvXUxTqwgfEoA0VcBltzZWD/s36agooJ2WITmAz8UoTl4vFhjrkN&#10;V/6mvkiVkhCOORpwKbW51rF05DGOQkss2il0HpOsXaVth1cJ941+zrJX7bFmaXDY0oej8lxcvIFz&#10;7N378WWz/Zrw2+e0OK7aw2llzHAwzmagEt3Sv/nvemcFX+jlFxlA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Aghb4A&#10;AADbAAAADwAAAAAAAAABACAAAAAiAAAAZHJzL2Rvd25yZXYueG1sUEsBAhQAFAAAAAgAh07iQDMv&#10;BZ47AAAAOQAAABAAAAAAAAAAAQAgAAAADQEAAGRycy9zaGFwZXhtbC54bWxQSwUGAAAAAAYABgBb&#10;AQAAtwM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pStyle w:val="2"/>
                          <w:numPr>
                            <w:ilvl w:val="0"/>
                            <w:numId w:val="0"/>
                          </w:numPr>
                          <w:kinsoku w:val="0"/>
                          <w:overflowPunct w:val="0"/>
                          <w:spacing w:before="12"/>
                          <w:rPr>
                            <w:sz w:val="28"/>
                            <w:szCs w:val="28"/>
                          </w:rPr>
                        </w:pPr>
                      </w:p>
                      <w:p>
                        <w:pPr>
                          <w:pStyle w:val="2"/>
                          <w:numPr>
                            <w:ilvl w:val="0"/>
                            <w:numId w:val="0"/>
                          </w:numPr>
                          <w:kinsoku w:val="0"/>
                          <w:overflowPunct w:val="0"/>
                          <w:jc w:val="center"/>
                        </w:pPr>
                      </w:p>
                      <w:p>
                        <w:pPr>
                          <w:pStyle w:val="2"/>
                          <w:numPr>
                            <w:ilvl w:val="0"/>
                            <w:numId w:val="0"/>
                          </w:numPr>
                          <w:kinsoku w:val="0"/>
                          <w:overflowPunct w:val="0"/>
                          <w:jc w:val="center"/>
                          <w:rPr>
                            <w:lang w:eastAsia="zh-CN"/>
                          </w:rPr>
                        </w:pPr>
                        <w:r>
                          <w:rPr>
                            <w:rFonts w:hint="eastAsia"/>
                            <w:lang w:eastAsia="zh-CN"/>
                          </w:rPr>
                          <w:t>授权人身份证复印件（正面）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2"/>
                          <w:numPr>
                            <w:ilvl w:val="0"/>
                            <w:numId w:val="0"/>
                          </w:numPr>
                          <w:kinsoku w:val="0"/>
                          <w:overflowPunct w:val="0"/>
                        </w:pPr>
                      </w:p>
                      <w:p>
                        <w:pPr>
                          <w:pStyle w:val="2"/>
                          <w:numPr>
                            <w:ilvl w:val="0"/>
                            <w:numId w:val="0"/>
                          </w:numPr>
                          <w:kinsoku w:val="0"/>
                          <w:overflowPunct w:val="0"/>
                        </w:pPr>
                      </w:p>
                      <w:p>
                        <w:pPr>
                          <w:pStyle w:val="2"/>
                          <w:numPr>
                            <w:ilvl w:val="0"/>
                            <w:numId w:val="0"/>
                          </w:numPr>
                          <w:kinsoku w:val="0"/>
                          <w:overflowPunct w:val="0"/>
                        </w:pPr>
                      </w:p>
                      <w:p>
                        <w:pPr>
                          <w:pStyle w:val="2"/>
                          <w:numPr>
                            <w:ilvl w:val="0"/>
                            <w:numId w:val="0"/>
                          </w:numPr>
                          <w:kinsoku w:val="0"/>
                          <w:overflowPunct w:val="0"/>
                          <w:jc w:val="center"/>
                          <w:rPr>
                            <w:lang w:eastAsia="zh-CN"/>
                          </w:rPr>
                        </w:pPr>
                        <w:r>
                          <w:rPr>
                            <w:rFonts w:hint="eastAsia"/>
                            <w:lang w:eastAsia="zh-CN"/>
                          </w:rPr>
                          <w:t>授权人身份证复印件（反面）</w:t>
                        </w:r>
                      </w:p>
                    </w:txbxContent>
                  </v:textbox>
                </v:shape>
                <w10:wrap type="none"/>
                <w10:anchorlock/>
              </v:group>
            </w:pict>
          </mc:Fallback>
        </mc:AlternateContent>
      </w:r>
    </w:p>
    <w:p>
      <w:pPr>
        <w:pStyle w:val="2"/>
        <w:numPr>
          <w:ilvl w:val="0"/>
          <w:numId w:val="0"/>
        </w:numPr>
        <w:kinsoku w:val="0"/>
        <w:overflowPunct w:val="0"/>
        <w:adjustRightInd w:val="0"/>
        <w:snapToGrid w:val="0"/>
        <w:spacing w:line="200" w:lineRule="atLeast"/>
        <w:rPr>
          <w:rFonts w:ascii="仿宋" w:hAnsi="仿宋" w:eastAsia="仿宋" w:cs="仿宋"/>
          <w:color w:val="000000" w:themeColor="text1"/>
          <w:sz w:val="18"/>
          <w:szCs w:val="20"/>
          <w14:textFill>
            <w14:solidFill>
              <w14:schemeClr w14:val="tx1"/>
            </w14:solidFill>
          </w14:textFill>
        </w:rPr>
      </w:pPr>
      <w:r>
        <w:rPr>
          <w:rFonts w:hint="eastAsia" w:ascii="仿宋" w:hAnsi="仿宋" w:eastAsia="仿宋" w:cs="仿宋"/>
          <w:color w:val="000000" w:themeColor="text1"/>
          <w:sz w:val="18"/>
          <w:szCs w:val="20"/>
          <w:lang w:eastAsia="zh-CN" w:bidi="ar-SA"/>
          <w14:textFill>
            <w14:solidFill>
              <w14:schemeClr w14:val="tx1"/>
            </w14:solidFill>
          </w14:textFill>
        </w:rPr>
        <mc:AlternateContent>
          <mc:Choice Requires="wpg">
            <w:drawing>
              <wp:inline distT="0" distB="0" distL="114300" distR="114300">
                <wp:extent cx="5136515" cy="1384935"/>
                <wp:effectExtent l="0" t="0" r="7620" b="6985"/>
                <wp:docPr id="36" name="组合 36"/>
                <wp:cNvGraphicFramePr/>
                <a:graphic xmlns:a="http://schemas.openxmlformats.org/drawingml/2006/main">
                  <a:graphicData uri="http://schemas.microsoft.com/office/word/2010/wordprocessingGroup">
                    <wpg:wgp>
                      <wpg:cNvGrpSpPr>
                        <a:grpSpLocks noRot="1"/>
                      </wpg:cNvGrpSpPr>
                      <wpg:grpSpPr>
                        <a:xfrm>
                          <a:off x="0" y="0"/>
                          <a:ext cx="5136515" cy="1384935"/>
                          <a:chOff x="0" y="0"/>
                          <a:chExt cx="8089" cy="2181"/>
                        </a:xfrm>
                      </wpg:grpSpPr>
                      <wps:wsp>
                        <wps:cNvPr id="37" name="任意多边形 34"/>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38" name="任意多边形 35"/>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9" name="任意多边形 36"/>
                        <wps:cNvSpPr/>
                        <wps:spPr>
                          <a:xfrm>
                            <a:off x="24" y="2151"/>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0" name="任意多边形 37"/>
                        <wps:cNvSpPr/>
                        <wps:spPr>
                          <a:xfrm>
                            <a:off x="4" y="2170"/>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41" name="任意多边形 38"/>
                        <wps:cNvSpPr/>
                        <wps:spPr>
                          <a:xfrm>
                            <a:off x="9" y="4"/>
                            <a:ext cx="20" cy="2171"/>
                          </a:xfrm>
                          <a:custGeom>
                            <a:avLst/>
                            <a:gdLst/>
                            <a:ahLst/>
                            <a:cxnLst/>
                            <a:rect l="0" t="0" r="0" b="0"/>
                            <a:pathLst>
                              <a:path w="20" h="2171">
                                <a:moveTo>
                                  <a:pt x="0" y="0"/>
                                </a:moveTo>
                                <a:lnTo>
                                  <a:pt x="0" y="2170"/>
                                </a:lnTo>
                              </a:path>
                            </a:pathLst>
                          </a:custGeom>
                          <a:noFill/>
                          <a:ln w="6096" cap="flat" cmpd="sng">
                            <a:solidFill>
                              <a:srgbClr val="000000"/>
                            </a:solidFill>
                            <a:prstDash val="solid"/>
                            <a:headEnd type="none" w="med" len="med"/>
                            <a:tailEnd type="none" w="med" len="med"/>
                          </a:ln>
                        </wps:spPr>
                        <wps:bodyPr upright="1"/>
                      </wps:wsp>
                      <wps:wsp>
                        <wps:cNvPr id="42" name="任意多边形 39"/>
                        <wps:cNvSpPr/>
                        <wps:spPr>
                          <a:xfrm>
                            <a:off x="28" y="24"/>
                            <a:ext cx="20" cy="2133"/>
                          </a:xfrm>
                          <a:custGeom>
                            <a:avLst/>
                            <a:gdLst/>
                            <a:ahLst/>
                            <a:cxnLst/>
                            <a:rect l="0" t="0" r="0" b="0"/>
                            <a:pathLst>
                              <a:path w="20" h="2133">
                                <a:moveTo>
                                  <a:pt x="0" y="0"/>
                                </a:moveTo>
                                <a:lnTo>
                                  <a:pt x="0" y="2132"/>
                                </a:lnTo>
                              </a:path>
                            </a:pathLst>
                          </a:custGeom>
                          <a:noFill/>
                          <a:ln w="6096" cap="flat" cmpd="sng">
                            <a:solidFill>
                              <a:srgbClr val="000000"/>
                            </a:solidFill>
                            <a:prstDash val="solid"/>
                            <a:headEnd type="none" w="med" len="med"/>
                            <a:tailEnd type="none" w="med" len="med"/>
                          </a:ln>
                        </wps:spPr>
                        <wps:bodyPr upright="1"/>
                      </wps:wsp>
                      <wps:wsp>
                        <wps:cNvPr id="43" name="任意多边形 40"/>
                        <wps:cNvSpPr/>
                        <wps:spPr>
                          <a:xfrm>
                            <a:off x="4034" y="24"/>
                            <a:ext cx="20" cy="2123"/>
                          </a:xfrm>
                          <a:custGeom>
                            <a:avLst/>
                            <a:gdLst/>
                            <a:ahLst/>
                            <a:cxnLst/>
                            <a:rect l="0" t="0" r="0" b="0"/>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4" name="任意多边形 41"/>
                        <wps:cNvSpPr/>
                        <wps:spPr>
                          <a:xfrm>
                            <a:off x="4053" y="24"/>
                            <a:ext cx="20" cy="2123"/>
                          </a:xfrm>
                          <a:custGeom>
                            <a:avLst/>
                            <a:gdLst/>
                            <a:ahLst/>
                            <a:cxnLst/>
                            <a:rect l="0" t="0" r="0" b="0"/>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5" name="任意多边形 42"/>
                        <wps:cNvSpPr/>
                        <wps:spPr>
                          <a:xfrm>
                            <a:off x="8059" y="33"/>
                            <a:ext cx="20" cy="2123"/>
                          </a:xfrm>
                          <a:custGeom>
                            <a:avLst/>
                            <a:gdLst/>
                            <a:ahLst/>
                            <a:cxnLst/>
                            <a:rect l="0" t="0" r="0" b="0"/>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6" name="任意多边形 43"/>
                        <wps:cNvSpPr/>
                        <wps:spPr>
                          <a:xfrm>
                            <a:off x="8078" y="14"/>
                            <a:ext cx="20" cy="2162"/>
                          </a:xfrm>
                          <a:custGeom>
                            <a:avLst/>
                            <a:gdLst/>
                            <a:ahLst/>
                            <a:cxnLst/>
                            <a:rect l="0" t="0" r="0" b="0"/>
                            <a:pathLst>
                              <a:path w="20" h="2162">
                                <a:moveTo>
                                  <a:pt x="0" y="0"/>
                                </a:moveTo>
                                <a:lnTo>
                                  <a:pt x="0" y="2161"/>
                                </a:lnTo>
                              </a:path>
                            </a:pathLst>
                          </a:custGeom>
                          <a:noFill/>
                          <a:ln w="6096" cap="flat" cmpd="sng">
                            <a:solidFill>
                              <a:srgbClr val="000000"/>
                            </a:solidFill>
                            <a:prstDash val="solid"/>
                            <a:headEnd type="none" w="med" len="med"/>
                            <a:tailEnd type="none" w="med" len="med"/>
                          </a:ln>
                        </wps:spPr>
                        <wps:bodyPr upright="1"/>
                      </wps:wsp>
                      <wps:wsp>
                        <wps:cNvPr id="47" name="文本框 44"/>
                        <wps:cNvSpPr txBox="1"/>
                        <wps:spPr>
                          <a:xfrm>
                            <a:off x="19" y="19"/>
                            <a:ext cx="4025" cy="2142"/>
                          </a:xfrm>
                          <a:prstGeom prst="rect">
                            <a:avLst/>
                          </a:prstGeom>
                          <a:noFill/>
                          <a:ln>
                            <a:noFill/>
                          </a:ln>
                        </wps:spPr>
                        <wps:txbx>
                          <w:txbxContent>
                            <w:p>
                              <w:pPr>
                                <w:pStyle w:val="2"/>
                                <w:numPr>
                                  <w:ilvl w:val="0"/>
                                  <w:numId w:val="0"/>
                                </w:numPr>
                                <w:kinsoku w:val="0"/>
                                <w:overflowPunct w:val="0"/>
                              </w:pPr>
                            </w:p>
                            <w:p>
                              <w:pPr>
                                <w:pStyle w:val="2"/>
                                <w:numPr>
                                  <w:ilvl w:val="0"/>
                                  <w:numId w:val="0"/>
                                </w:numPr>
                                <w:kinsoku w:val="0"/>
                                <w:overflowPunct w:val="0"/>
                              </w:pPr>
                            </w:p>
                            <w:p>
                              <w:pPr>
                                <w:pStyle w:val="2"/>
                                <w:numPr>
                                  <w:ilvl w:val="0"/>
                                  <w:numId w:val="0"/>
                                </w:numPr>
                                <w:kinsoku w:val="0"/>
                                <w:overflowPunct w:val="0"/>
                                <w:jc w:val="center"/>
                                <w:rPr>
                                  <w:lang w:eastAsia="zh-CN"/>
                                </w:rPr>
                              </w:pPr>
                              <w:r>
                                <w:rPr>
                                  <w:rFonts w:hint="eastAsia"/>
                                  <w:lang w:eastAsia="zh-CN"/>
                                </w:rPr>
                                <w:t>被授权代表身份证复印件（正面）</w:t>
                              </w:r>
                            </w:p>
                          </w:txbxContent>
                        </wps:txbx>
                        <wps:bodyPr lIns="0" tIns="0" rIns="0" bIns="0" upright="1"/>
                      </wps:wsp>
                      <wps:wsp>
                        <wps:cNvPr id="48" name="文本框 45"/>
                        <wps:cNvSpPr txBox="1"/>
                        <wps:spPr>
                          <a:xfrm>
                            <a:off x="4044" y="19"/>
                            <a:ext cx="4025" cy="2142"/>
                          </a:xfrm>
                          <a:prstGeom prst="rect">
                            <a:avLst/>
                          </a:prstGeom>
                          <a:noFill/>
                          <a:ln>
                            <a:noFill/>
                          </a:ln>
                        </wps:spPr>
                        <wps:txbx>
                          <w:txbxContent>
                            <w:p>
                              <w:pPr>
                                <w:pStyle w:val="2"/>
                                <w:numPr>
                                  <w:ilvl w:val="0"/>
                                  <w:numId w:val="0"/>
                                </w:numPr>
                                <w:kinsoku w:val="0"/>
                                <w:overflowPunct w:val="0"/>
                              </w:pPr>
                            </w:p>
                            <w:p>
                              <w:pPr>
                                <w:pStyle w:val="2"/>
                                <w:numPr>
                                  <w:ilvl w:val="0"/>
                                  <w:numId w:val="0"/>
                                </w:numPr>
                                <w:kinsoku w:val="0"/>
                                <w:overflowPunct w:val="0"/>
                              </w:pPr>
                            </w:p>
                            <w:p>
                              <w:pPr>
                                <w:pStyle w:val="2"/>
                                <w:numPr>
                                  <w:ilvl w:val="0"/>
                                  <w:numId w:val="0"/>
                                </w:numPr>
                                <w:kinsoku w:val="0"/>
                                <w:overflowPunct w:val="0"/>
                                <w:jc w:val="center"/>
                                <w:rPr>
                                  <w:lang w:eastAsia="zh-CN"/>
                                </w:rPr>
                              </w:pPr>
                              <w:r>
                                <w:rPr>
                                  <w:rFonts w:hint="eastAsia"/>
                                  <w:lang w:eastAsia="zh-CN"/>
                                </w:rPr>
                                <w:t>被授权代表身份证复印件（反面）</w:t>
                              </w:r>
                            </w:p>
                          </w:txbxContent>
                        </wps:txbx>
                        <wps:bodyPr lIns="0" tIns="0" rIns="0" bIns="0" upright="1"/>
                      </wps:wsp>
                    </wpg:wgp>
                  </a:graphicData>
                </a:graphic>
              </wp:inline>
            </w:drawing>
          </mc:Choice>
          <mc:Fallback>
            <w:pict>
              <v:group id="_x0000_s1026" o:spid="_x0000_s1026"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&#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">
                <o:lock v:ext="edit" rotation="t" aspectratio="f"/>
                <v:shape id="任意多边形 34"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2"/>
                          <w:numPr>
                            <w:ilvl w:val="0"/>
                            <w:numId w:val="0"/>
                          </w:numPr>
                          <w:kinsoku w:val="0"/>
                          <w:overflowPunct w:val="0"/>
                        </w:pPr>
                      </w:p>
                      <w:p>
                        <w:pPr>
                          <w:pStyle w:val="2"/>
                          <w:numPr>
                            <w:ilvl w:val="0"/>
                            <w:numId w:val="0"/>
                          </w:numPr>
                          <w:kinsoku w:val="0"/>
                          <w:overflowPunct w:val="0"/>
                        </w:pPr>
                      </w:p>
                      <w:p>
                        <w:pPr>
                          <w:pStyle w:val="2"/>
                          <w:numPr>
                            <w:ilvl w:val="0"/>
                            <w:numId w:val="0"/>
                          </w:numPr>
                          <w:kinsoku w:val="0"/>
                          <w:overflowPunct w:val="0"/>
                          <w:jc w:val="center"/>
                          <w:rPr>
                            <w:lang w:eastAsia="zh-CN"/>
                          </w:rPr>
                        </w:pPr>
                        <w:r>
                          <w:rPr>
                            <w:rFonts w:hint="eastAsia"/>
                            <w:lang w:eastAsia="zh-CN"/>
                          </w:rPr>
                          <w:t>被授权代表身份证复印件（正面）</w:t>
                        </w:r>
                      </w:p>
                    </w:txbxContent>
                  </v:textbox>
                </v:shape>
                <v:shape id="文本框 45" o:spid="_x0000_s1026" o:spt="202" type="#_x0000_t202" style="position:absolute;left:4044;top:19;height:2142;width:402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pStyle w:val="2"/>
                          <w:numPr>
                            <w:ilvl w:val="0"/>
                            <w:numId w:val="0"/>
                          </w:numPr>
                          <w:kinsoku w:val="0"/>
                          <w:overflowPunct w:val="0"/>
                        </w:pPr>
                      </w:p>
                      <w:p>
                        <w:pPr>
                          <w:pStyle w:val="2"/>
                          <w:numPr>
                            <w:ilvl w:val="0"/>
                            <w:numId w:val="0"/>
                          </w:numPr>
                          <w:kinsoku w:val="0"/>
                          <w:overflowPunct w:val="0"/>
                        </w:pPr>
                      </w:p>
                      <w:p>
                        <w:pPr>
                          <w:pStyle w:val="2"/>
                          <w:numPr>
                            <w:ilvl w:val="0"/>
                            <w:numId w:val="0"/>
                          </w:numPr>
                          <w:kinsoku w:val="0"/>
                          <w:overflowPunct w:val="0"/>
                          <w:jc w:val="center"/>
                          <w:rPr>
                            <w:lang w:eastAsia="zh-CN"/>
                          </w:rPr>
                        </w:pPr>
                        <w:r>
                          <w:rPr>
                            <w:rFonts w:hint="eastAsia"/>
                            <w:lang w:eastAsia="zh-CN"/>
                          </w:rPr>
                          <w:t>被授权代表身份证复印件（反面）</w:t>
                        </w:r>
                      </w:p>
                    </w:txbxContent>
                  </v:textbox>
                </v:shape>
                <w10:wrap type="none"/>
                <w10:anchorlock/>
              </v:group>
            </w:pict>
          </mc:Fallback>
        </mc:AlternateContent>
      </w:r>
    </w:p>
    <w:p>
      <w:pPr>
        <w:pStyle w:val="2"/>
        <w:numPr>
          <w:ilvl w:val="0"/>
          <w:numId w:val="0"/>
        </w:numPr>
        <w:tabs>
          <w:tab w:val="left" w:pos="5295"/>
        </w:tabs>
        <w:kinsoku w:val="0"/>
        <w:overflowPunct w:val="0"/>
        <w:adjustRightInd w:val="0"/>
        <w:snapToGrid w:val="0"/>
        <w:spacing w:line="480" w:lineRule="auto"/>
        <w:ind w:left="709"/>
        <w:rPr>
          <w:rFonts w:ascii="仿宋" w:hAnsi="仿宋" w:eastAsia="仿宋" w:cs="仿宋"/>
          <w:color w:val="000000" w:themeColor="text1"/>
          <w:sz w:val="24"/>
          <w14:textFill>
            <w14:solidFill>
              <w14:schemeClr w14:val="tx1"/>
            </w14:solidFill>
          </w14:textFill>
        </w:rPr>
      </w:pPr>
    </w:p>
    <w:p>
      <w:pPr>
        <w:pStyle w:val="2"/>
        <w:numPr>
          <w:ilvl w:val="0"/>
          <w:numId w:val="0"/>
        </w:numPr>
        <w:tabs>
          <w:tab w:val="left" w:pos="5295"/>
        </w:tabs>
        <w:kinsoku w:val="0"/>
        <w:overflowPunct w:val="0"/>
        <w:adjustRightInd w:val="0"/>
        <w:snapToGrid w:val="0"/>
        <w:spacing w:line="480" w:lineRule="auto"/>
        <w:ind w:left="709"/>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被授权代表（签字）：          投标人法定代表人（签章）：</w:t>
      </w:r>
    </w:p>
    <w:p>
      <w:pPr>
        <w:pStyle w:val="2"/>
        <w:numPr>
          <w:ilvl w:val="0"/>
          <w:numId w:val="0"/>
        </w:numPr>
        <w:tabs>
          <w:tab w:val="left" w:pos="1098"/>
          <w:tab w:val="left" w:pos="5298"/>
          <w:tab w:val="left" w:pos="5778"/>
        </w:tabs>
        <w:kinsoku w:val="0"/>
        <w:overflowPunct w:val="0"/>
        <w:adjustRightInd w:val="0"/>
        <w:snapToGrid w:val="0"/>
        <w:spacing w:line="480" w:lineRule="auto"/>
        <w:ind w:left="709"/>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职</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务：</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职</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务：</w:t>
      </w:r>
    </w:p>
    <w:p>
      <w:pPr>
        <w:pStyle w:val="2"/>
        <w:numPr>
          <w:ilvl w:val="0"/>
          <w:numId w:val="0"/>
        </w:numPr>
        <w:tabs>
          <w:tab w:val="left" w:pos="1098"/>
          <w:tab w:val="left" w:pos="5298"/>
          <w:tab w:val="left" w:pos="5778"/>
        </w:tabs>
        <w:kinsoku w:val="0"/>
        <w:overflowPunct w:val="0"/>
        <w:adjustRightInd w:val="0"/>
        <w:snapToGrid w:val="0"/>
        <w:spacing w:line="480" w:lineRule="auto"/>
        <w:ind w:left="709"/>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电</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话：</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电</w:t>
      </w:r>
      <w:r>
        <w:rPr>
          <w:rFonts w:hint="eastAsia" w:ascii="仿宋" w:hAnsi="仿宋" w:eastAsia="仿宋" w:cs="仿宋"/>
          <w:color w:val="000000" w:themeColor="text1"/>
          <w:sz w:val="24"/>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话：</w:t>
      </w:r>
    </w:p>
    <w:p>
      <w:pPr>
        <w:pStyle w:val="2"/>
        <w:numPr>
          <w:ilvl w:val="0"/>
          <w:numId w:val="0"/>
        </w:numPr>
        <w:tabs>
          <w:tab w:val="left" w:pos="5631"/>
          <w:tab w:val="left" w:pos="6591"/>
          <w:tab w:val="left" w:pos="7191"/>
          <w:tab w:val="left" w:pos="7791"/>
          <w:tab w:val="left" w:pos="8247"/>
        </w:tabs>
        <w:kinsoku w:val="0"/>
        <w:overflowPunct w:val="0"/>
        <w:adjustRightInd w:val="0"/>
        <w:snapToGrid w:val="0"/>
        <w:spacing w:line="480" w:lineRule="auto"/>
        <w:ind w:left="709" w:right="238"/>
        <w:rPr>
          <w:rFonts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投标人：</w:t>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u w:val="single"/>
          <w:lang w:eastAsia="zh-CN"/>
          <w14:textFill>
            <w14:solidFill>
              <w14:schemeClr w14:val="tx1"/>
            </w14:solidFill>
          </w14:textFill>
        </w:rPr>
        <w:tab/>
      </w:r>
      <w:r>
        <w:rPr>
          <w:rFonts w:hint="eastAsia" w:ascii="仿宋" w:hAnsi="仿宋" w:eastAsia="仿宋" w:cs="仿宋"/>
          <w:color w:val="000000" w:themeColor="text1"/>
          <w:sz w:val="24"/>
          <w:lang w:eastAsia="zh-CN"/>
          <w14:textFill>
            <w14:solidFill>
              <w14:schemeClr w14:val="tx1"/>
            </w14:solidFill>
          </w14:textFill>
        </w:rPr>
        <w:t>（盖章）</w:t>
      </w:r>
    </w:p>
    <w:p>
      <w:pPr>
        <w:pStyle w:val="2"/>
        <w:numPr>
          <w:ilvl w:val="0"/>
          <w:numId w:val="0"/>
        </w:numPr>
        <w:tabs>
          <w:tab w:val="left" w:pos="5145"/>
          <w:tab w:val="left" w:pos="6591"/>
          <w:tab w:val="left" w:pos="7191"/>
          <w:tab w:val="left" w:pos="7791"/>
          <w:tab w:val="left" w:pos="8247"/>
        </w:tabs>
        <w:kinsoku w:val="0"/>
        <w:overflowPunct w:val="0"/>
        <w:adjustRightInd w:val="0"/>
        <w:snapToGrid w:val="0"/>
        <w:spacing w:line="480" w:lineRule="auto"/>
        <w:ind w:left="121" w:leftChars="50" w:right="238" w:firstLine="2916" w:firstLineChars="1200"/>
        <w:jc w:val="both"/>
        <w:rPr>
          <w:rFonts w:ascii="仿宋" w:hAnsi="仿宋" w:eastAsia="仿宋" w:cs="仿宋"/>
          <w:color w:val="000000" w:themeColor="text1"/>
          <w:sz w:val="20"/>
          <w:lang w:eastAsia="zh-CN"/>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 xml:space="preserve"> 日期：</w:t>
      </w:r>
      <w:r>
        <w:rPr>
          <w:rFonts w:hint="eastAsia" w:ascii="仿宋" w:hAnsi="仿宋" w:eastAsia="仿宋" w:cs="仿宋"/>
          <w:color w:val="000000" w:themeColor="text1"/>
          <w:sz w:val="24"/>
          <w:u w:val="single"/>
          <w:lang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年</w:t>
      </w:r>
      <w:r>
        <w:rPr>
          <w:rFonts w:hint="eastAsia" w:ascii="仿宋" w:hAnsi="仿宋" w:eastAsia="仿宋" w:cs="仿宋"/>
          <w:color w:val="000000" w:themeColor="text1"/>
          <w:sz w:val="24"/>
          <w:u w:val="single"/>
          <w:lang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月</w:t>
      </w:r>
      <w:r>
        <w:rPr>
          <w:rFonts w:hint="eastAsia" w:ascii="仿宋" w:hAnsi="仿宋" w:eastAsia="仿宋" w:cs="仿宋"/>
          <w:color w:val="000000" w:themeColor="text1"/>
          <w:sz w:val="24"/>
          <w:u w:val="single"/>
          <w:lang w:eastAsia="zh-CN"/>
          <w14:textFill>
            <w14:solidFill>
              <w14:schemeClr w14:val="tx1"/>
            </w14:solidFill>
          </w14:textFill>
        </w:rPr>
        <w:t xml:space="preserve">   </w:t>
      </w:r>
      <w:r>
        <w:rPr>
          <w:rFonts w:hint="eastAsia" w:ascii="仿宋" w:hAnsi="仿宋" w:eastAsia="仿宋" w:cs="仿宋"/>
          <w:color w:val="000000" w:themeColor="text1"/>
          <w:sz w:val="24"/>
          <w:lang w:eastAsia="zh-CN"/>
          <w14:textFill>
            <w14:solidFill>
              <w14:schemeClr w14:val="tx1"/>
            </w14:solidFill>
          </w14:textFill>
        </w:rPr>
        <w:t xml:space="preserve">日 </w:t>
      </w:r>
      <w:r>
        <w:rPr>
          <w:rFonts w:hint="eastAsia" w:ascii="仿宋" w:hAnsi="仿宋" w:eastAsia="仿宋" w:cs="仿宋"/>
          <w:color w:val="000000" w:themeColor="text1"/>
          <w:sz w:val="20"/>
          <w:lang w:eastAsia="zh-CN"/>
          <w14:textFill>
            <w14:solidFill>
              <w14:schemeClr w14:val="tx1"/>
            </w14:solidFill>
          </w14:textFill>
        </w:rPr>
        <w:t xml:space="preserve">               </w:t>
      </w:r>
    </w:p>
    <w:p>
      <w:pPr>
        <w:pStyle w:val="27"/>
        <w:rPr>
          <w:rFonts w:ascii="仿宋" w:hAnsi="仿宋" w:eastAsia="仿宋" w:cs="仿宋"/>
          <w:b/>
          <w:bCs/>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br w:type="page"/>
      </w:r>
    </w:p>
    <w:p>
      <w:pPr>
        <w:spacing w:line="400" w:lineRule="exact"/>
        <w:jc w:val="center"/>
        <w:rPr>
          <w:rFonts w:ascii="仿宋" w:hAnsi="仿宋" w:eastAsia="仿宋" w:cs="仿宋"/>
          <w:b/>
          <w:bCs/>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3、投标企业须提供投标人（被授权本单位在职人员）近6个月有效的社保证明</w:t>
      </w:r>
    </w:p>
    <w:p>
      <w:pPr>
        <w:spacing w:line="400" w:lineRule="exact"/>
        <w:ind w:firstLine="486" w:firstLineChars="200"/>
        <w:rPr>
          <w:rFonts w:ascii="仿宋" w:hAnsi="仿宋" w:eastAsia="仿宋" w:cs="仿宋"/>
          <w:color w:val="000000" w:themeColor="text1"/>
          <w:lang w:eastAsia="zh-CN"/>
          <w14:textFill>
            <w14:solidFill>
              <w14:schemeClr w14:val="tx1"/>
            </w14:solidFill>
          </w14:textFill>
        </w:rPr>
      </w:pPr>
    </w:p>
    <w:p>
      <w:pPr>
        <w:pStyle w:val="5"/>
        <w:spacing w:line="240" w:lineRule="atLeast"/>
        <w:ind w:firstLine="972" w:firstLineChars="400"/>
        <w:jc w:val="left"/>
        <w:rPr>
          <w:rFonts w:ascii="仿宋" w:hAnsi="仿宋" w:eastAsia="仿宋" w:cs="仿宋"/>
          <w:b w:val="0"/>
          <w:bCs/>
          <w:color w:val="000000" w:themeColor="text1"/>
          <w:sz w:val="24"/>
          <w:szCs w:val="24"/>
          <w:lang w:eastAsia="zh-CN"/>
          <w14:textFill>
            <w14:solidFill>
              <w14:schemeClr w14:val="tx1"/>
            </w14:solidFill>
          </w14:textFill>
        </w:rPr>
      </w:pPr>
      <w:r>
        <w:rPr>
          <w:rFonts w:hint="eastAsia" w:ascii="仿宋" w:hAnsi="仿宋" w:eastAsia="仿宋" w:cs="仿宋"/>
          <w:b w:val="0"/>
          <w:bCs/>
          <w:color w:val="000000" w:themeColor="text1"/>
          <w:sz w:val="24"/>
          <w:szCs w:val="24"/>
          <w:lang w:eastAsia="zh-CN"/>
          <w14:textFill>
            <w14:solidFill>
              <w14:schemeClr w14:val="tx1"/>
            </w14:solidFill>
          </w14:textFill>
        </w:rPr>
        <w:t>说明：复印件上应加盖本单位公章</w:t>
      </w:r>
    </w:p>
    <w:p>
      <w:pPr>
        <w:pStyle w:val="7"/>
        <w:rPr>
          <w:rFonts w:ascii="仿宋" w:hAnsi="仿宋" w:eastAsia="仿宋" w:cs="仿宋"/>
          <w:bCs/>
          <w:color w:val="000000" w:themeColor="text1"/>
          <w:lang w:eastAsia="zh-CN"/>
          <w14:textFill>
            <w14:solidFill>
              <w14:schemeClr w14:val="tx1"/>
            </w14:solidFill>
          </w14:textFill>
        </w:rPr>
      </w:pPr>
    </w:p>
    <w:p>
      <w:pPr>
        <w:pStyle w:val="8"/>
        <w:rPr>
          <w:rFonts w:ascii="仿宋" w:hAnsi="仿宋" w:eastAsia="仿宋" w:cs="仿宋"/>
          <w:bCs/>
          <w:color w:val="000000" w:themeColor="text1"/>
          <w:lang w:eastAsia="zh-CN"/>
          <w14:textFill>
            <w14:solidFill>
              <w14:schemeClr w14:val="tx1"/>
            </w14:solidFill>
          </w14:textFill>
        </w:rPr>
      </w:pPr>
    </w:p>
    <w:p>
      <w:pPr>
        <w:rPr>
          <w:lang w:eastAsia="zh-CN"/>
        </w:rPr>
      </w:pPr>
    </w:p>
    <w:p>
      <w:pPr>
        <w:pStyle w:val="24"/>
      </w:pPr>
    </w:p>
    <w:p>
      <w:pPr>
        <w:rPr>
          <w:lang w:eastAsia="zh-CN"/>
        </w:rPr>
      </w:pPr>
    </w:p>
    <w:p>
      <w:pPr>
        <w:pStyle w:val="24"/>
        <w:rPr>
          <w:rFonts w:hint="eastAsia" w:ascii="仿宋" w:hAnsi="仿宋" w:eastAsia="仿宋" w:cs="仿宋"/>
          <w:color w:val="000000" w:themeColor="text1"/>
          <w:sz w:val="36"/>
          <w:szCs w:val="36"/>
          <w:u w:val="none"/>
          <w14:textFill>
            <w14:solidFill>
              <w14:schemeClr w14:val="tx1"/>
            </w14:solidFill>
          </w14:textFill>
        </w:rPr>
      </w:pPr>
    </w:p>
    <w:p>
      <w:pPr>
        <w:pStyle w:val="24"/>
        <w:rPr>
          <w:rFonts w:hint="eastAsia" w:ascii="仿宋" w:hAnsi="仿宋" w:eastAsia="仿宋" w:cs="仿宋"/>
          <w:color w:val="000000" w:themeColor="text1"/>
          <w:sz w:val="36"/>
          <w:szCs w:val="36"/>
          <w:u w:val="none"/>
          <w14:textFill>
            <w14:solidFill>
              <w14:schemeClr w14:val="tx1"/>
            </w14:solidFill>
          </w14:textFill>
        </w:rPr>
      </w:pPr>
    </w:p>
    <w:p>
      <w:pPr>
        <w:pStyle w:val="24"/>
        <w:rPr>
          <w:rFonts w:hint="eastAsia" w:ascii="仿宋" w:hAnsi="仿宋" w:eastAsia="仿宋" w:cs="仿宋"/>
          <w:color w:val="000000" w:themeColor="text1"/>
          <w:sz w:val="36"/>
          <w:szCs w:val="36"/>
          <w:u w:val="none"/>
          <w14:textFill>
            <w14:solidFill>
              <w14:schemeClr w14:val="tx1"/>
            </w14:solidFill>
          </w14:textFill>
        </w:rPr>
      </w:pPr>
    </w:p>
    <w:p>
      <w:pPr>
        <w:pStyle w:val="24"/>
        <w:rPr>
          <w:rFonts w:hint="eastAsia" w:ascii="仿宋" w:hAnsi="仿宋" w:eastAsia="仿宋" w:cs="仿宋"/>
          <w:color w:val="000000" w:themeColor="text1"/>
          <w:sz w:val="36"/>
          <w:szCs w:val="36"/>
          <w:u w:val="none"/>
          <w14:textFill>
            <w14:solidFill>
              <w14:schemeClr w14:val="tx1"/>
            </w14:solidFill>
          </w14:textFill>
        </w:rPr>
      </w:pPr>
    </w:p>
    <w:p>
      <w:pPr>
        <w:pStyle w:val="24"/>
        <w:rPr>
          <w:rFonts w:ascii="仿宋" w:hAnsi="仿宋" w:eastAsia="仿宋" w:cs="仿宋"/>
          <w:sz w:val="44"/>
          <w:szCs w:val="44"/>
          <w:u w:val="none"/>
        </w:rPr>
      </w:pPr>
      <w:r>
        <w:rPr>
          <w:rFonts w:hint="eastAsia" w:ascii="仿宋" w:hAnsi="仿宋" w:eastAsia="仿宋" w:cs="仿宋"/>
          <w:color w:val="000000" w:themeColor="text1"/>
          <w:sz w:val="36"/>
          <w:szCs w:val="36"/>
          <w:u w:val="none"/>
          <w14:textFill>
            <w14:solidFill>
              <w14:schemeClr w14:val="tx1"/>
            </w14:solidFill>
          </w14:textFill>
        </w:rPr>
        <w:t>4、未被“信用中国”（www.creditchina.gov.cn）、中国政府采购网（www.ccgp.gov.cn）列入失信被执行人、重大税收违法案件当事人名单、政府采购严重违法失信行为记录名单；</w:t>
      </w:r>
    </w:p>
    <w:p>
      <w:pPr>
        <w:pStyle w:val="5"/>
        <w:spacing w:line="240" w:lineRule="atLeast"/>
        <w:rPr>
          <w:rFonts w:ascii="仿宋" w:hAnsi="仿宋" w:eastAsia="仿宋" w:cs="仿宋"/>
          <w:color w:val="000000" w:themeColor="text1"/>
          <w:sz w:val="36"/>
          <w:szCs w:val="36"/>
          <w:lang w:eastAsia="zh-CN"/>
          <w14:textFill>
            <w14:solidFill>
              <w14:schemeClr w14:val="tx1"/>
            </w14:solidFill>
          </w14:textFill>
        </w:rPr>
      </w:pPr>
    </w:p>
    <w:p>
      <w:pPr>
        <w:pStyle w:val="5"/>
        <w:spacing w:line="240" w:lineRule="atLeast"/>
        <w:rPr>
          <w:rFonts w:ascii="仿宋" w:hAnsi="仿宋" w:eastAsia="仿宋" w:cs="仿宋"/>
          <w:color w:val="000000" w:themeColor="text1"/>
          <w:sz w:val="36"/>
          <w:szCs w:val="36"/>
          <w:lang w:eastAsia="zh-CN"/>
          <w14:textFill>
            <w14:solidFill>
              <w14:schemeClr w14:val="tx1"/>
            </w14:solidFill>
          </w14:textFill>
        </w:rPr>
      </w:pPr>
    </w:p>
    <w:p>
      <w:pPr>
        <w:pStyle w:val="5"/>
        <w:spacing w:line="240" w:lineRule="atLeast"/>
        <w:rPr>
          <w:rFonts w:ascii="仿宋" w:hAnsi="仿宋" w:eastAsia="仿宋" w:cs="仿宋"/>
          <w:color w:val="000000" w:themeColor="text1"/>
          <w:sz w:val="36"/>
          <w:szCs w:val="36"/>
          <w:lang w:eastAsia="zh-CN"/>
          <w14:textFill>
            <w14:solidFill>
              <w14:schemeClr w14:val="tx1"/>
            </w14:solidFill>
          </w14:textFill>
        </w:rPr>
      </w:pPr>
    </w:p>
    <w:p>
      <w:pPr>
        <w:pStyle w:val="5"/>
        <w:spacing w:line="240" w:lineRule="atLeast"/>
        <w:rPr>
          <w:rFonts w:ascii="仿宋" w:hAnsi="仿宋" w:eastAsia="仿宋" w:cs="仿宋"/>
          <w:color w:val="000000" w:themeColor="text1"/>
          <w:sz w:val="36"/>
          <w:szCs w:val="36"/>
          <w:lang w:eastAsia="zh-CN"/>
          <w14:textFill>
            <w14:solidFill>
              <w14:schemeClr w14:val="tx1"/>
            </w14:solidFill>
          </w14:textFill>
        </w:rPr>
      </w:pPr>
    </w:p>
    <w:p>
      <w:pPr>
        <w:pStyle w:val="5"/>
        <w:spacing w:line="240" w:lineRule="atLeast"/>
        <w:rPr>
          <w:rFonts w:ascii="仿宋" w:hAnsi="仿宋" w:eastAsia="仿宋" w:cs="仿宋"/>
          <w:color w:val="000000" w:themeColor="text1"/>
          <w:sz w:val="36"/>
          <w:szCs w:val="36"/>
          <w:lang w:eastAsia="zh-CN"/>
          <w14:textFill>
            <w14:solidFill>
              <w14:schemeClr w14:val="tx1"/>
            </w14:solidFill>
          </w14:textFill>
        </w:rPr>
      </w:pPr>
    </w:p>
    <w:p>
      <w:pPr>
        <w:pStyle w:val="5"/>
        <w:spacing w:line="240" w:lineRule="atLeast"/>
        <w:rPr>
          <w:rFonts w:ascii="仿宋" w:hAnsi="仿宋" w:eastAsia="仿宋" w:cs="仿宋"/>
          <w:color w:val="000000" w:themeColor="text1"/>
          <w:sz w:val="36"/>
          <w:szCs w:val="36"/>
          <w:lang w:eastAsia="zh-CN"/>
          <w14:textFill>
            <w14:solidFill>
              <w14:schemeClr w14:val="tx1"/>
            </w14:solidFill>
          </w14:textFill>
        </w:rPr>
      </w:pPr>
    </w:p>
    <w:p>
      <w:pPr>
        <w:pStyle w:val="5"/>
        <w:spacing w:line="240" w:lineRule="atLeast"/>
        <w:jc w:val="center"/>
        <w:rPr>
          <w:rFonts w:ascii="仿宋" w:hAnsi="仿宋" w:eastAsia="仿宋" w:cs="仿宋"/>
          <w:color w:val="000000" w:themeColor="text1"/>
          <w:sz w:val="36"/>
          <w:szCs w:val="36"/>
          <w:lang w:eastAsia="zh-CN"/>
          <w14:textFill>
            <w14:solidFill>
              <w14:schemeClr w14:val="tx1"/>
            </w14:solidFill>
          </w14:textFill>
        </w:rPr>
      </w:pPr>
      <w:r>
        <w:rPr>
          <w:rFonts w:hint="eastAsia" w:ascii="仿宋" w:hAnsi="仿宋" w:eastAsia="仿宋" w:cs="仿宋"/>
          <w:color w:val="000000" w:themeColor="text1"/>
          <w:sz w:val="36"/>
          <w:szCs w:val="36"/>
          <w:lang w:eastAsia="zh-CN"/>
          <w14:textFill>
            <w14:solidFill>
              <w14:schemeClr w14:val="tx1"/>
            </w14:solidFill>
          </w14:textFill>
        </w:rPr>
        <w:t>5、投标企业及其法人参加本次采购活动前三年内，在经营活动中没有重大违法记录的声明</w:t>
      </w:r>
    </w:p>
    <w:p>
      <w:pPr>
        <w:pStyle w:val="10"/>
        <w:tabs>
          <w:tab w:val="left" w:pos="5580"/>
        </w:tabs>
        <w:spacing w:line="240" w:lineRule="atLeast"/>
        <w:ind w:left="1164" w:leftChars="257" w:hanging="540"/>
        <w:jc w:val="center"/>
        <w:rPr>
          <w:rFonts w:ascii="仿宋" w:hAnsi="仿宋" w:eastAsia="仿宋" w:cs="仿宋"/>
          <w:b/>
          <w:color w:val="000000" w:themeColor="text1"/>
          <w:lang w:eastAsia="zh-CN"/>
          <w14:textFill>
            <w14:solidFill>
              <w14:schemeClr w14:val="tx1"/>
            </w14:solidFill>
          </w14:textFill>
        </w:rPr>
      </w:pPr>
    </w:p>
    <w:p>
      <w:pPr>
        <w:pStyle w:val="10"/>
        <w:tabs>
          <w:tab w:val="left" w:pos="5580"/>
        </w:tabs>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p>
      <w:pPr>
        <w:pStyle w:val="10"/>
        <w:tabs>
          <w:tab w:val="left" w:pos="5580"/>
        </w:tabs>
        <w:spacing w:line="240" w:lineRule="atLeast"/>
        <w:ind w:left="1164" w:leftChars="257" w:hanging="540"/>
        <w:rPr>
          <w:rFonts w:ascii="仿宋" w:hAnsi="仿宋" w:eastAsia="仿宋" w:cs="仿宋"/>
          <w:color w:val="000000" w:themeColor="text1"/>
          <w:lang w:eastAsia="zh-CN"/>
          <w14:textFill>
            <w14:solidFill>
              <w14:schemeClr w14:val="tx1"/>
            </w14:solidFill>
          </w14:textFill>
        </w:rPr>
      </w:pPr>
    </w:p>
    <w:p>
      <w:pPr>
        <w:autoSpaceDE w:val="0"/>
        <w:autoSpaceDN w:val="0"/>
        <w:spacing w:line="640" w:lineRule="exact"/>
        <w:ind w:firstLine="486" w:firstLineChars="200"/>
        <w:rPr>
          <w:rFonts w:ascii="仿宋" w:hAnsi="仿宋" w:eastAsia="仿宋" w:cs="仿宋"/>
          <w:lang w:val="zh-CN" w:eastAsia="zh-CN"/>
        </w:rPr>
      </w:pPr>
      <w:r>
        <w:rPr>
          <w:rFonts w:hint="eastAsia" w:ascii="仿宋" w:hAnsi="仿宋" w:eastAsia="仿宋" w:cs="仿宋"/>
          <w:lang w:val="zh-CN" w:eastAsia="zh-CN"/>
        </w:rPr>
        <w:t>我单位郑重声明，参加本政府采购项目前 3 年内在经营活动中没有重大违法记录（重大违法记录是指供应商因违法经营受到刑事处罚或者责令停产停业、吊销许可证或者执照、较大数额罚款等行政处罚。及按照《财政部关于在政府采购活动中查询及使用信用记录有关问题的通知》（财库〔2016〕125号）中规定的信用记录查询渠道及其它信用信息的查询渠道，凡是经查询在被列入失信被执行人、重大税收违法案件当事人名单、政府采购严重违法失信行为记录名单及其他不符合《中华人民共和国政府采购法》第二十二条规定条件的供应商，不能参加本次采购活动）。</w:t>
      </w:r>
    </w:p>
    <w:p>
      <w:pPr>
        <w:autoSpaceDE w:val="0"/>
        <w:autoSpaceDN w:val="0"/>
        <w:spacing w:line="640" w:lineRule="exact"/>
        <w:ind w:firstLine="480"/>
        <w:rPr>
          <w:rFonts w:ascii="仿宋" w:hAnsi="仿宋" w:eastAsia="仿宋" w:cs="仿宋"/>
          <w:lang w:val="zh-CN" w:eastAsia="zh-CN"/>
        </w:rPr>
      </w:pPr>
    </w:p>
    <w:p>
      <w:pPr>
        <w:autoSpaceDE w:val="0"/>
        <w:autoSpaceDN w:val="0"/>
        <w:spacing w:line="640" w:lineRule="exact"/>
        <w:ind w:firstLine="480"/>
        <w:rPr>
          <w:rFonts w:ascii="仿宋" w:hAnsi="仿宋" w:eastAsia="仿宋" w:cs="仿宋"/>
          <w:lang w:val="zh-CN" w:eastAsia="zh-CN"/>
        </w:rPr>
      </w:pPr>
      <w:r>
        <w:rPr>
          <w:rFonts w:hint="eastAsia" w:ascii="仿宋" w:hAnsi="仿宋" w:eastAsia="仿宋" w:cs="仿宋"/>
          <w:lang w:val="zh-CN" w:eastAsia="zh-CN"/>
        </w:rPr>
        <w:t>我单位对上述声明的真实性负责。如有虚假，将依法承担相应责任。</w:t>
      </w:r>
    </w:p>
    <w:p>
      <w:pPr>
        <w:autoSpaceDE w:val="0"/>
        <w:autoSpaceDN w:val="0"/>
        <w:spacing w:line="640" w:lineRule="exact"/>
        <w:ind w:firstLine="480"/>
        <w:rPr>
          <w:rFonts w:ascii="仿宋" w:hAnsi="仿宋" w:eastAsia="仿宋" w:cs="仿宋"/>
          <w:lang w:val="zh-CN" w:eastAsia="zh-CN"/>
        </w:rPr>
      </w:pPr>
    </w:p>
    <w:p>
      <w:pPr>
        <w:autoSpaceDE w:val="0"/>
        <w:autoSpaceDN w:val="0"/>
        <w:spacing w:line="640" w:lineRule="exact"/>
        <w:rPr>
          <w:rFonts w:ascii="仿宋" w:hAnsi="仿宋" w:eastAsia="仿宋" w:cs="仿宋"/>
          <w:lang w:val="zh-CN" w:eastAsia="zh-CN"/>
        </w:rPr>
      </w:pPr>
    </w:p>
    <w:p>
      <w:pPr>
        <w:autoSpaceDE w:val="0"/>
        <w:autoSpaceDN w:val="0"/>
        <w:spacing w:line="640" w:lineRule="exact"/>
        <w:rPr>
          <w:rFonts w:ascii="仿宋" w:hAnsi="仿宋" w:eastAsia="仿宋" w:cs="仿宋"/>
          <w:lang w:val="zh-CN" w:eastAsia="zh-CN"/>
        </w:rPr>
      </w:pPr>
    </w:p>
    <w:p>
      <w:pPr>
        <w:autoSpaceDE w:val="0"/>
        <w:autoSpaceDN w:val="0"/>
        <w:spacing w:line="588" w:lineRule="exact"/>
        <w:ind w:firstLine="3402" w:firstLineChars="1400"/>
        <w:rPr>
          <w:rFonts w:ascii="仿宋" w:hAnsi="仿宋" w:eastAsia="仿宋" w:cs="仿宋"/>
          <w:u w:val="single"/>
          <w:lang w:eastAsia="zh-CN"/>
        </w:rPr>
      </w:pPr>
      <w:r>
        <w:rPr>
          <w:rFonts w:hint="eastAsia" w:ascii="仿宋" w:hAnsi="仿宋" w:eastAsia="仿宋" w:cs="仿宋"/>
          <w:lang w:val="zh-CN" w:eastAsia="zh-CN"/>
        </w:rPr>
        <w:t>投标人名称（盖章）：</w:t>
      </w:r>
      <w:r>
        <w:rPr>
          <w:rFonts w:hint="eastAsia" w:ascii="仿宋" w:hAnsi="仿宋" w:eastAsia="仿宋" w:cs="仿宋"/>
          <w:u w:val="single"/>
          <w:lang w:eastAsia="zh-CN"/>
        </w:rPr>
        <w:t xml:space="preserve">                    </w:t>
      </w:r>
    </w:p>
    <w:p>
      <w:pPr>
        <w:wordWrap w:val="0"/>
        <w:autoSpaceDE w:val="0"/>
        <w:autoSpaceDN w:val="0"/>
        <w:spacing w:line="588" w:lineRule="exact"/>
        <w:rPr>
          <w:rFonts w:ascii="仿宋" w:hAnsi="仿宋" w:eastAsia="仿宋" w:cs="仿宋"/>
          <w:lang w:eastAsia="zh-CN"/>
        </w:rPr>
      </w:pPr>
      <w:r>
        <w:rPr>
          <w:rFonts w:hint="eastAsia" w:ascii="仿宋" w:hAnsi="仿宋" w:eastAsia="仿宋" w:cs="仿宋"/>
          <w:lang w:eastAsia="zh-CN"/>
        </w:rPr>
        <w:t xml:space="preserve">                            </w:t>
      </w:r>
      <w:r>
        <w:rPr>
          <w:rFonts w:hint="eastAsia" w:ascii="仿宋" w:hAnsi="仿宋" w:eastAsia="仿宋" w:cs="仿宋"/>
          <w:lang w:val="zh-CN" w:eastAsia="zh-CN"/>
        </w:rPr>
        <w:t>法定代表人（签章）：</w:t>
      </w:r>
      <w:r>
        <w:rPr>
          <w:rFonts w:hint="eastAsia" w:ascii="仿宋" w:hAnsi="仿宋" w:eastAsia="仿宋" w:cs="仿宋"/>
          <w:u w:val="single"/>
          <w:lang w:eastAsia="zh-CN"/>
        </w:rPr>
        <w:t xml:space="preserve">                    </w:t>
      </w:r>
    </w:p>
    <w:p>
      <w:pPr>
        <w:autoSpaceDE w:val="0"/>
        <w:autoSpaceDN w:val="0"/>
        <w:spacing w:line="588" w:lineRule="exact"/>
        <w:rPr>
          <w:rFonts w:ascii="仿宋" w:hAnsi="仿宋" w:eastAsia="仿宋" w:cs="仿宋"/>
          <w:lang w:eastAsia="zh-CN"/>
        </w:rPr>
      </w:pPr>
      <w:r>
        <w:rPr>
          <w:rFonts w:hint="eastAsia" w:ascii="仿宋" w:hAnsi="仿宋" w:eastAsia="仿宋" w:cs="仿宋"/>
          <w:lang w:eastAsia="zh-CN"/>
        </w:rPr>
        <w:t xml:space="preserve">                            </w:t>
      </w:r>
      <w:r>
        <w:rPr>
          <w:rFonts w:hint="eastAsia" w:ascii="仿宋" w:hAnsi="仿宋" w:eastAsia="仿宋" w:cs="仿宋"/>
          <w:lang w:val="zh-CN" w:eastAsia="zh-CN"/>
        </w:rPr>
        <w:t>授权代理人（签字）：</w:t>
      </w:r>
      <w:r>
        <w:rPr>
          <w:rFonts w:hint="eastAsia" w:ascii="仿宋" w:hAnsi="仿宋" w:eastAsia="仿宋" w:cs="仿宋"/>
          <w:u w:val="single"/>
          <w:lang w:eastAsia="zh-CN"/>
        </w:rPr>
        <w:t xml:space="preserve">                    </w:t>
      </w:r>
    </w:p>
    <w:p>
      <w:pPr>
        <w:autoSpaceDE w:val="0"/>
        <w:autoSpaceDN w:val="0"/>
        <w:spacing w:line="588" w:lineRule="exact"/>
        <w:rPr>
          <w:rFonts w:ascii="仿宋" w:hAnsi="仿宋" w:eastAsia="仿宋" w:cs="仿宋"/>
          <w:lang w:val="zh-CN" w:eastAsia="zh-CN"/>
        </w:rPr>
      </w:pPr>
      <w:r>
        <w:rPr>
          <w:rFonts w:hint="eastAsia" w:ascii="仿宋" w:hAnsi="仿宋" w:eastAsia="仿宋" w:cs="仿宋"/>
          <w:lang w:eastAsia="zh-CN"/>
        </w:rPr>
        <w:t xml:space="preserve">                                     </w:t>
      </w:r>
      <w:r>
        <w:rPr>
          <w:rFonts w:hint="eastAsia" w:ascii="仿宋" w:hAnsi="仿宋" w:eastAsia="仿宋" w:cs="仿宋"/>
          <w:lang w:val="zh-CN" w:eastAsia="zh-CN"/>
        </w:rPr>
        <w:t>____年__月__日</w:t>
      </w:r>
    </w:p>
    <w:p>
      <w:pPr>
        <w:pStyle w:val="5"/>
        <w:spacing w:line="240" w:lineRule="atLeast"/>
        <w:rPr>
          <w:rFonts w:ascii="仿宋" w:hAnsi="仿宋" w:eastAsia="仿宋" w:cs="仿宋"/>
          <w:bCs/>
          <w:color w:val="000000" w:themeColor="text1"/>
          <w:sz w:val="36"/>
          <w:szCs w:val="36"/>
          <w:lang w:eastAsia="zh-CN"/>
          <w14:textFill>
            <w14:solidFill>
              <w14:schemeClr w14:val="tx1"/>
            </w14:solidFill>
          </w14:textFill>
        </w:rPr>
      </w:pPr>
    </w:p>
    <w:p>
      <w:pPr>
        <w:pStyle w:val="5"/>
        <w:spacing w:line="240" w:lineRule="atLeast"/>
        <w:rPr>
          <w:rFonts w:ascii="仿宋" w:hAnsi="仿宋" w:eastAsia="仿宋" w:cs="仿宋"/>
          <w:bCs/>
          <w:color w:val="000000" w:themeColor="text1"/>
          <w:sz w:val="36"/>
          <w:szCs w:val="36"/>
          <w:lang w:eastAsia="zh-CN"/>
          <w14:textFill>
            <w14:solidFill>
              <w14:schemeClr w14:val="tx1"/>
            </w14:solidFill>
          </w14:textFill>
        </w:rPr>
      </w:pPr>
    </w:p>
    <w:p>
      <w:pPr>
        <w:pStyle w:val="5"/>
        <w:spacing w:line="240" w:lineRule="atLeast"/>
        <w:rPr>
          <w:rFonts w:ascii="仿宋" w:hAnsi="仿宋" w:eastAsia="仿宋" w:cs="仿宋"/>
          <w:bCs/>
          <w:color w:val="000000" w:themeColor="text1"/>
          <w:sz w:val="36"/>
          <w:szCs w:val="36"/>
          <w:lang w:eastAsia="zh-CN"/>
          <w14:textFill>
            <w14:solidFill>
              <w14:schemeClr w14:val="tx1"/>
            </w14:solidFill>
          </w14:textFill>
        </w:rPr>
      </w:pPr>
      <w:r>
        <w:rPr>
          <w:rFonts w:hint="eastAsia" w:ascii="仿宋" w:hAnsi="仿宋" w:eastAsia="仿宋" w:cs="仿宋"/>
          <w:bCs/>
          <w:color w:val="000000" w:themeColor="text1"/>
          <w:sz w:val="36"/>
          <w:szCs w:val="36"/>
          <w:lang w:eastAsia="zh-CN"/>
          <w14:textFill>
            <w14:solidFill>
              <w14:schemeClr w14:val="tx1"/>
            </w14:solidFill>
          </w14:textFill>
        </w:rPr>
        <w:t>6、反商业受贿承诺</w:t>
      </w:r>
    </w:p>
    <w:p>
      <w:pPr>
        <w:pStyle w:val="7"/>
        <w:ind w:firstLine="0"/>
        <w:rPr>
          <w:rFonts w:ascii="仿宋" w:hAnsi="仿宋" w:eastAsia="仿宋" w:cs="仿宋"/>
          <w:lang w:eastAsia="zh-CN"/>
        </w:rPr>
      </w:pPr>
    </w:p>
    <w:p>
      <w:pPr>
        <w:pStyle w:val="7"/>
        <w:ind w:firstLine="0"/>
        <w:rPr>
          <w:rFonts w:ascii="仿宋" w:hAnsi="仿宋" w:eastAsia="仿宋" w:cs="仿宋"/>
          <w:lang w:eastAsia="zh-CN"/>
        </w:rPr>
      </w:pPr>
    </w:p>
    <w:p>
      <w:pPr>
        <w:pStyle w:val="7"/>
        <w:ind w:firstLine="0"/>
        <w:rPr>
          <w:rFonts w:ascii="仿宋" w:hAnsi="仿宋" w:eastAsia="仿宋" w:cs="仿宋"/>
          <w:lang w:eastAsia="zh-CN"/>
        </w:rPr>
      </w:pPr>
    </w:p>
    <w:p>
      <w:pPr>
        <w:pStyle w:val="7"/>
        <w:ind w:firstLine="0"/>
        <w:rPr>
          <w:rFonts w:ascii="仿宋" w:hAnsi="仿宋" w:eastAsia="仿宋" w:cs="仿宋"/>
          <w:lang w:eastAsia="zh-CN"/>
        </w:rPr>
      </w:pPr>
      <w:r>
        <w:rPr>
          <w:rFonts w:hint="eastAsia" w:ascii="仿宋" w:hAnsi="仿宋" w:eastAsia="仿宋" w:cs="仿宋"/>
          <w:lang w:eastAsia="zh-CN"/>
        </w:rPr>
        <w:t>（招标人名称）：</w:t>
      </w:r>
    </w:p>
    <w:p>
      <w:pPr>
        <w:pStyle w:val="7"/>
        <w:rPr>
          <w:rFonts w:ascii="仿宋" w:hAnsi="仿宋" w:eastAsia="仿宋" w:cs="仿宋"/>
          <w:lang w:eastAsia="zh-CN"/>
        </w:rPr>
      </w:pPr>
      <w:r>
        <w:rPr>
          <w:rFonts w:hint="eastAsia" w:ascii="仿宋" w:hAnsi="仿宋" w:eastAsia="仿宋" w:cs="仿宋"/>
          <w:lang w:eastAsia="zh-CN"/>
        </w:rPr>
        <w:t>开展治理招标领域商业贿赂工作，是中央确定的反腐败工作的重点领域之一，它既是完善市场经济、构建社会主义和谐社会的客观需要，又是从源头上抑制腐败的有力措施，意义重大、影响深远。为深入贯彻落实中央的有关部署及要求，进一步规范招标行为，营造公平竞争的市场环境，维护招标制度良好声誉，在参与贵公司组织的招标活动中，我方庄重承诺：</w:t>
      </w:r>
    </w:p>
    <w:p>
      <w:pPr>
        <w:pStyle w:val="7"/>
        <w:rPr>
          <w:rFonts w:ascii="仿宋" w:hAnsi="仿宋" w:eastAsia="仿宋" w:cs="仿宋"/>
          <w:lang w:eastAsia="zh-CN"/>
        </w:rPr>
      </w:pPr>
      <w:r>
        <w:rPr>
          <w:rFonts w:hint="eastAsia" w:ascii="仿宋" w:hAnsi="仿宋" w:eastAsia="仿宋" w:cs="仿宋"/>
          <w:lang w:eastAsia="zh-CN"/>
        </w:rPr>
        <w:t>一、依法参与招标活动，遵纪守法，诚信经营，公平竞争。我单位在前三年内的经营活动中没有政府采购法实施条例第十九条所称重大违法记录，包括：我单位或者其法定代表人、董事、监事、高级管理人员因经营活动中的违法行为受到行政处罚和刑事处罚。</w:t>
      </w:r>
    </w:p>
    <w:p>
      <w:pPr>
        <w:pStyle w:val="7"/>
        <w:rPr>
          <w:rFonts w:ascii="仿宋" w:hAnsi="仿宋" w:eastAsia="仿宋" w:cs="仿宋"/>
          <w:lang w:eastAsia="zh-CN"/>
        </w:rPr>
      </w:pPr>
      <w:r>
        <w:rPr>
          <w:rFonts w:hint="eastAsia" w:ascii="仿宋" w:hAnsi="仿宋" w:eastAsia="仿宋" w:cs="仿宋"/>
          <w:lang w:eastAsia="zh-CN"/>
        </w:rPr>
        <w:t>二、不向采购人、招标公司和评审专家提供任何形式的商业贿赂；对索取或接受商业贿赂的单位和个人，及时向主管部门和纪检监察机关举报。</w:t>
      </w:r>
    </w:p>
    <w:p>
      <w:pPr>
        <w:pStyle w:val="7"/>
        <w:rPr>
          <w:rFonts w:ascii="仿宋" w:hAnsi="仿宋" w:eastAsia="仿宋" w:cs="仿宋"/>
          <w:lang w:eastAsia="zh-CN"/>
        </w:rPr>
      </w:pPr>
      <w:r>
        <w:rPr>
          <w:rFonts w:hint="eastAsia" w:ascii="仿宋" w:hAnsi="仿宋" w:eastAsia="仿宋" w:cs="仿宋"/>
          <w:lang w:eastAsia="zh-CN"/>
        </w:rPr>
        <w:t>三、不以提供虚假资质文件等形式参与招标活动，不以虚假材料谋取中标。</w:t>
      </w:r>
    </w:p>
    <w:p>
      <w:pPr>
        <w:pStyle w:val="7"/>
        <w:rPr>
          <w:rFonts w:ascii="仿宋" w:hAnsi="仿宋" w:eastAsia="仿宋" w:cs="仿宋"/>
          <w:lang w:eastAsia="zh-CN"/>
        </w:rPr>
      </w:pPr>
      <w:r>
        <w:rPr>
          <w:rFonts w:hint="eastAsia" w:ascii="仿宋" w:hAnsi="仿宋" w:eastAsia="仿宋" w:cs="仿宋"/>
          <w:lang w:eastAsia="zh-CN"/>
        </w:rPr>
        <w:t>四、不采取不正当手段诋毁、排挤其他投标人，与其他参与招标活动投标人保持良性的竞争关系。</w:t>
      </w:r>
    </w:p>
    <w:p>
      <w:pPr>
        <w:pStyle w:val="7"/>
        <w:rPr>
          <w:rFonts w:ascii="仿宋" w:hAnsi="仿宋" w:eastAsia="仿宋" w:cs="仿宋"/>
          <w:lang w:eastAsia="zh-CN"/>
        </w:rPr>
      </w:pPr>
      <w:r>
        <w:rPr>
          <w:rFonts w:hint="eastAsia" w:ascii="仿宋" w:hAnsi="仿宋" w:eastAsia="仿宋" w:cs="仿宋"/>
          <w:lang w:eastAsia="zh-CN"/>
        </w:rPr>
        <w:t>五、不与采购人、招标公司和评审专家恶意串通，自觉维护招标公平竞争的市场秩序。</w:t>
      </w:r>
    </w:p>
    <w:p>
      <w:pPr>
        <w:pStyle w:val="7"/>
        <w:rPr>
          <w:rFonts w:ascii="仿宋" w:hAnsi="仿宋" w:eastAsia="仿宋" w:cs="仿宋"/>
          <w:lang w:eastAsia="zh-CN"/>
        </w:rPr>
      </w:pPr>
      <w:r>
        <w:rPr>
          <w:rFonts w:hint="eastAsia" w:ascii="仿宋" w:hAnsi="仿宋" w:eastAsia="仿宋" w:cs="仿宋"/>
          <w:lang w:eastAsia="zh-CN"/>
        </w:rPr>
        <w:t>六、不与其他投标人串通采取围标、陪标等商业欺诈手段谋取中标，积极维护国家利益、社会公共利益和采购人的合法权益。</w:t>
      </w:r>
    </w:p>
    <w:p>
      <w:pPr>
        <w:pStyle w:val="7"/>
        <w:rPr>
          <w:rFonts w:ascii="仿宋" w:hAnsi="仿宋" w:eastAsia="仿宋" w:cs="仿宋"/>
          <w:lang w:eastAsia="zh-CN"/>
        </w:rPr>
      </w:pPr>
      <w:r>
        <w:rPr>
          <w:rFonts w:hint="eastAsia" w:ascii="仿宋" w:hAnsi="仿宋" w:eastAsia="仿宋" w:cs="仿宋"/>
          <w:lang w:eastAsia="zh-CN"/>
        </w:rPr>
        <w:t>七、严格履行招标合同约定义务，不在招标合同执行过程中采取降低质量或标准、减少数量、拖延交付时间等方式损害采购人的利益，并自觉承担违约责任。</w:t>
      </w:r>
    </w:p>
    <w:p>
      <w:pPr>
        <w:pStyle w:val="7"/>
        <w:rPr>
          <w:rFonts w:ascii="仿宋" w:hAnsi="仿宋" w:eastAsia="仿宋" w:cs="仿宋"/>
          <w:lang w:eastAsia="zh-CN"/>
        </w:rPr>
      </w:pPr>
      <w:r>
        <w:rPr>
          <w:rFonts w:hint="eastAsia" w:ascii="仿宋" w:hAnsi="仿宋" w:eastAsia="仿宋" w:cs="仿宋"/>
          <w:lang w:eastAsia="zh-CN"/>
        </w:rPr>
        <w:t>八、自觉接受并积极配合主管部门和纪检监察机关依法实施的监督检查，如实反映情况，及时提供有关证明材料。</w:t>
      </w:r>
    </w:p>
    <w:p>
      <w:pPr>
        <w:pStyle w:val="7"/>
        <w:rPr>
          <w:rFonts w:ascii="仿宋" w:hAnsi="仿宋" w:eastAsia="仿宋" w:cs="仿宋"/>
          <w:lang w:eastAsia="zh-CN"/>
        </w:rPr>
      </w:pPr>
    </w:p>
    <w:p>
      <w:pPr>
        <w:pStyle w:val="7"/>
        <w:ind w:firstLine="3584" w:firstLineChars="1475"/>
        <w:rPr>
          <w:rFonts w:ascii="仿宋" w:hAnsi="仿宋" w:eastAsia="仿宋" w:cs="仿宋"/>
          <w:lang w:eastAsia="zh-CN"/>
        </w:rPr>
      </w:pPr>
    </w:p>
    <w:p>
      <w:pPr>
        <w:pStyle w:val="7"/>
        <w:spacing w:line="360" w:lineRule="auto"/>
        <w:ind w:firstLine="3827" w:firstLineChars="1575"/>
        <w:rPr>
          <w:rFonts w:ascii="仿宋" w:hAnsi="仿宋" w:eastAsia="仿宋" w:cs="仿宋"/>
          <w:lang w:eastAsia="zh-CN"/>
        </w:rPr>
      </w:pPr>
      <w:r>
        <w:rPr>
          <w:rFonts w:hint="eastAsia" w:ascii="仿宋" w:hAnsi="仿宋" w:eastAsia="仿宋" w:cs="仿宋"/>
          <w:lang w:eastAsia="zh-CN"/>
        </w:rPr>
        <w:t>投标人名称（公章）：</w:t>
      </w:r>
      <w:r>
        <w:rPr>
          <w:rFonts w:hint="eastAsia" w:ascii="仿宋" w:hAnsi="仿宋" w:eastAsia="仿宋" w:cs="仿宋"/>
          <w:u w:val="single"/>
          <w:lang w:eastAsia="zh-CN"/>
        </w:rPr>
        <w:t xml:space="preserve">                     </w:t>
      </w:r>
      <w:r>
        <w:rPr>
          <w:rFonts w:hint="eastAsia" w:ascii="仿宋" w:hAnsi="仿宋" w:eastAsia="仿宋" w:cs="仿宋"/>
          <w:lang w:eastAsia="zh-CN"/>
        </w:rPr>
        <w:t xml:space="preserve">                </w:t>
      </w:r>
    </w:p>
    <w:p>
      <w:pPr>
        <w:pStyle w:val="7"/>
        <w:spacing w:line="360" w:lineRule="auto"/>
        <w:rPr>
          <w:rFonts w:ascii="仿宋" w:hAnsi="仿宋" w:eastAsia="仿宋" w:cs="仿宋"/>
          <w:lang w:eastAsia="zh-CN"/>
        </w:rPr>
      </w:pPr>
      <w:r>
        <w:rPr>
          <w:rFonts w:hint="eastAsia" w:ascii="仿宋" w:hAnsi="仿宋" w:eastAsia="仿宋" w:cs="仿宋"/>
          <w:lang w:eastAsia="zh-CN"/>
        </w:rPr>
        <w:t xml:space="preserve">                            法定代表人（签章）：</w:t>
      </w:r>
      <w:r>
        <w:rPr>
          <w:rFonts w:hint="eastAsia" w:ascii="仿宋" w:hAnsi="仿宋" w:eastAsia="仿宋" w:cs="仿宋"/>
          <w:u w:val="single"/>
          <w:lang w:eastAsia="zh-CN"/>
        </w:rPr>
        <w:t xml:space="preserve">                     </w:t>
      </w:r>
    </w:p>
    <w:p>
      <w:pPr>
        <w:pStyle w:val="7"/>
        <w:spacing w:line="360" w:lineRule="auto"/>
        <w:ind w:firstLine="3827" w:firstLineChars="1575"/>
        <w:rPr>
          <w:rFonts w:ascii="仿宋" w:hAnsi="仿宋" w:eastAsia="仿宋" w:cs="仿宋"/>
          <w:lang w:eastAsia="zh-CN"/>
        </w:rPr>
      </w:pPr>
      <w:r>
        <w:rPr>
          <w:rFonts w:hint="eastAsia" w:ascii="仿宋" w:hAnsi="仿宋" w:eastAsia="仿宋" w:cs="仿宋"/>
          <w:lang w:eastAsia="zh-CN"/>
        </w:rPr>
        <w:t>授权代表（签字）：</w:t>
      </w:r>
      <w:r>
        <w:rPr>
          <w:rFonts w:hint="eastAsia" w:ascii="仿宋" w:hAnsi="仿宋" w:eastAsia="仿宋" w:cs="仿宋"/>
          <w:u w:val="single"/>
          <w:lang w:eastAsia="zh-CN"/>
        </w:rPr>
        <w:t xml:space="preserve">                       </w:t>
      </w:r>
      <w:r>
        <w:rPr>
          <w:rFonts w:hint="eastAsia" w:ascii="仿宋" w:hAnsi="仿宋" w:eastAsia="仿宋" w:cs="仿宋"/>
          <w:lang w:eastAsia="zh-CN"/>
        </w:rPr>
        <w:t xml:space="preserve">  </w:t>
      </w:r>
      <w:r>
        <w:rPr>
          <w:rFonts w:hint="eastAsia" w:ascii="仿宋" w:hAnsi="仿宋" w:eastAsia="仿宋" w:cs="仿宋"/>
          <w:u w:val="single"/>
          <w:lang w:eastAsia="zh-CN"/>
        </w:rPr>
        <w:t xml:space="preserve"> </w:t>
      </w:r>
    </w:p>
    <w:p>
      <w:pPr>
        <w:pStyle w:val="7"/>
        <w:spacing w:line="360" w:lineRule="auto"/>
        <w:rPr>
          <w:rFonts w:ascii="仿宋" w:hAnsi="仿宋" w:eastAsia="仿宋" w:cs="仿宋"/>
          <w:lang w:eastAsia="zh-CN"/>
        </w:rPr>
      </w:pPr>
      <w:r>
        <w:rPr>
          <w:rFonts w:hint="eastAsia" w:ascii="仿宋" w:hAnsi="仿宋" w:eastAsia="仿宋" w:cs="仿宋"/>
          <w:lang w:eastAsia="zh-CN"/>
        </w:rPr>
        <w:t xml:space="preserve">                                    ____年__月__日</w:t>
      </w:r>
    </w:p>
    <w:p>
      <w:pPr>
        <w:pStyle w:val="7"/>
        <w:rPr>
          <w:lang w:eastAsia="zh-CN"/>
        </w:rPr>
      </w:pPr>
    </w:p>
    <w:p>
      <w:pPr>
        <w:pStyle w:val="5"/>
        <w:spacing w:line="240" w:lineRule="atLeast"/>
        <w:jc w:val="both"/>
        <w:rPr>
          <w:rFonts w:ascii="仿宋" w:hAnsi="仿宋" w:eastAsia="仿宋" w:cs="仿宋"/>
          <w:bCs/>
          <w:color w:val="000000" w:themeColor="text1"/>
          <w:sz w:val="36"/>
          <w:szCs w:val="36"/>
          <w:lang w:eastAsia="zh-CN"/>
          <w14:textFill>
            <w14:solidFill>
              <w14:schemeClr w14:val="tx1"/>
            </w14:solidFill>
          </w14:textFill>
        </w:rPr>
      </w:pPr>
    </w:p>
    <w:p>
      <w:pPr>
        <w:pStyle w:val="5"/>
        <w:spacing w:line="240" w:lineRule="atLeast"/>
        <w:jc w:val="both"/>
        <w:rPr>
          <w:rFonts w:ascii="仿宋" w:hAnsi="仿宋" w:eastAsia="仿宋" w:cs="仿宋"/>
          <w:bCs/>
          <w:color w:val="000000" w:themeColor="text1"/>
          <w:sz w:val="36"/>
          <w:szCs w:val="36"/>
          <w:lang w:eastAsia="zh-CN"/>
          <w14:textFill>
            <w14:solidFill>
              <w14:schemeClr w14:val="tx1"/>
            </w14:solidFill>
          </w14:textFill>
        </w:rPr>
      </w:pPr>
    </w:p>
    <w:p>
      <w:pPr>
        <w:pStyle w:val="5"/>
        <w:spacing w:line="240" w:lineRule="atLeast"/>
        <w:jc w:val="both"/>
        <w:rPr>
          <w:rFonts w:ascii="仿宋" w:hAnsi="仿宋" w:eastAsia="仿宋" w:cs="仿宋"/>
          <w:bCs/>
          <w:color w:val="000000" w:themeColor="text1"/>
          <w:sz w:val="36"/>
          <w:szCs w:val="36"/>
          <w:lang w:eastAsia="zh-CN"/>
          <w14:textFill>
            <w14:solidFill>
              <w14:schemeClr w14:val="tx1"/>
            </w14:solidFill>
          </w14:textFill>
        </w:rPr>
      </w:pPr>
    </w:p>
    <w:p>
      <w:pPr>
        <w:pStyle w:val="5"/>
        <w:spacing w:line="240" w:lineRule="atLeast"/>
        <w:rPr>
          <w:rFonts w:ascii="仿宋" w:hAnsi="仿宋" w:eastAsia="仿宋" w:cs="仿宋"/>
          <w:bCs/>
          <w:color w:val="000000" w:themeColor="text1"/>
          <w:sz w:val="36"/>
          <w:szCs w:val="36"/>
          <w:lang w:eastAsia="zh-CN"/>
          <w14:textFill>
            <w14:solidFill>
              <w14:schemeClr w14:val="tx1"/>
            </w14:solidFill>
          </w14:textFill>
        </w:rPr>
      </w:pPr>
      <w:r>
        <w:rPr>
          <w:rFonts w:hint="eastAsia" w:ascii="仿宋" w:hAnsi="仿宋" w:eastAsia="仿宋" w:cs="仿宋"/>
          <w:bCs/>
          <w:color w:val="000000" w:themeColor="text1"/>
          <w:sz w:val="36"/>
          <w:szCs w:val="36"/>
          <w:lang w:eastAsia="zh-CN"/>
          <w14:textFill>
            <w14:solidFill>
              <w14:schemeClr w14:val="tx1"/>
            </w14:solidFill>
          </w14:textFill>
        </w:rPr>
        <w:t>7、投标保证金缴纳凭证或投标担保函</w:t>
      </w:r>
    </w:p>
    <w:p>
      <w:pPr>
        <w:ind w:firstLine="486" w:firstLineChars="200"/>
        <w:rPr>
          <w:rFonts w:ascii="仿宋" w:hAnsi="仿宋" w:eastAsia="仿宋" w:cs="仿宋"/>
          <w:color w:val="000000" w:themeColor="text1"/>
          <w:lang w:eastAsia="zh-CN"/>
          <w14:textFill>
            <w14:solidFill>
              <w14:schemeClr w14:val="tx1"/>
            </w14:solidFill>
          </w14:textFill>
        </w:rPr>
      </w:pPr>
      <w:bookmarkStart w:id="60" w:name="_Toc494296665"/>
      <w:bookmarkStart w:id="61" w:name="_Toc494296991"/>
    </w:p>
    <w:bookmarkEnd w:id="60"/>
    <w:bookmarkEnd w:id="61"/>
    <w:p>
      <w:pPr>
        <w:pStyle w:val="7"/>
        <w:rPr>
          <w:rFonts w:ascii="仿宋" w:hAnsi="仿宋" w:eastAsia="仿宋" w:cs="仿宋"/>
          <w:color w:val="000000" w:themeColor="text1"/>
          <w:lang w:eastAsia="zh-CN"/>
          <w14:textFill>
            <w14:solidFill>
              <w14:schemeClr w14:val="tx1"/>
            </w14:solidFill>
          </w14:textFill>
        </w:rPr>
      </w:pPr>
    </w:p>
    <w:tbl>
      <w:tblPr>
        <w:tblStyle w:val="18"/>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pPr>
              <w:rPr>
                <w:rFonts w:ascii="仿宋" w:hAnsi="仿宋" w:eastAsia="仿宋" w:cs="仿宋"/>
                <w:b/>
                <w:bCs/>
                <w:color w:val="000000" w:themeColor="text1"/>
                <w:sz w:val="30"/>
                <w:szCs w:val="30"/>
                <w:lang w:eastAsia="zh-CN"/>
                <w14:textFill>
                  <w14:solidFill>
                    <w14:schemeClr w14:val="tx1"/>
                  </w14:solidFill>
                </w14:textFill>
              </w:rPr>
            </w:pPr>
          </w:p>
          <w:p>
            <w:pPr>
              <w:jc w:val="center"/>
              <w:rPr>
                <w:rFonts w:ascii="仿宋" w:hAnsi="仿宋" w:eastAsia="仿宋" w:cs="仿宋"/>
                <w:b/>
                <w:bCs/>
                <w:color w:val="000000" w:themeColor="text1"/>
                <w:sz w:val="30"/>
                <w:szCs w:val="30"/>
                <w:lang w:eastAsia="zh-CN"/>
                <w14:textFill>
                  <w14:solidFill>
                    <w14:schemeClr w14:val="tx1"/>
                  </w14:solidFill>
                </w14:textFill>
              </w:rPr>
            </w:pPr>
          </w:p>
          <w:p>
            <w:pPr>
              <w:jc w:val="center"/>
              <w:rPr>
                <w:rFonts w:ascii="仿宋" w:hAnsi="仿宋" w:eastAsia="仿宋" w:cs="仿宋"/>
                <w:b/>
                <w:bCs/>
                <w:color w:val="000000" w:themeColor="text1"/>
                <w:sz w:val="30"/>
                <w:szCs w:val="30"/>
                <w:lang w:eastAsia="zh-CN"/>
                <w14:textFill>
                  <w14:solidFill>
                    <w14:schemeClr w14:val="tx1"/>
                  </w14:solidFill>
                </w14:textFill>
              </w:rPr>
            </w:pPr>
          </w:p>
          <w:p>
            <w:pPr>
              <w:jc w:val="center"/>
              <w:rPr>
                <w:rFonts w:ascii="仿宋" w:hAnsi="仿宋" w:eastAsia="仿宋" w:cs="仿宋"/>
                <w:b/>
                <w:bCs/>
                <w:color w:val="000000" w:themeColor="text1"/>
                <w:sz w:val="30"/>
                <w:szCs w:val="30"/>
                <w:lang w:eastAsia="zh-CN"/>
                <w14:textFill>
                  <w14:solidFill>
                    <w14:schemeClr w14:val="tx1"/>
                  </w14:solidFill>
                </w14:textFill>
              </w:rPr>
            </w:pPr>
          </w:p>
          <w:p>
            <w:pPr>
              <w:jc w:val="center"/>
              <w:rPr>
                <w:rFonts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投标保证金收据</w:t>
            </w:r>
          </w:p>
        </w:tc>
      </w:tr>
    </w:tbl>
    <w:p>
      <w:pPr>
        <w:pStyle w:val="7"/>
        <w:ind w:firstLine="0"/>
        <w:rPr>
          <w:rFonts w:ascii="仿宋" w:hAnsi="仿宋" w:eastAsia="仿宋" w:cs="仿宋"/>
          <w:color w:val="000000" w:themeColor="text1"/>
          <w14:textFill>
            <w14:solidFill>
              <w14:schemeClr w14:val="tx1"/>
            </w14:solidFill>
          </w14:textFill>
        </w:rPr>
      </w:pPr>
    </w:p>
    <w:p>
      <w:pPr>
        <w:spacing w:line="240" w:lineRule="atLeast"/>
        <w:ind w:left="1164" w:leftChars="257" w:hanging="540"/>
        <w:jc w:val="cente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sz w:val="28"/>
          <w:szCs w:val="28"/>
          <w14:textFill>
            <w14:solidFill>
              <w14:schemeClr w14:val="tx1"/>
            </w14:solidFill>
          </w14:textFill>
        </w:rPr>
      </w:pPr>
    </w:p>
    <w:tbl>
      <w:tblPr>
        <w:tblStyle w:val="18"/>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pPr>
              <w:rPr>
                <w:rFonts w:ascii="仿宋" w:hAnsi="仿宋" w:eastAsia="仿宋" w:cs="仿宋"/>
                <w:b/>
                <w:bCs/>
                <w:color w:val="000000" w:themeColor="text1"/>
                <w:sz w:val="30"/>
                <w:szCs w:val="30"/>
                <w14:textFill>
                  <w14:solidFill>
                    <w14:schemeClr w14:val="tx1"/>
                  </w14:solidFill>
                </w14:textFill>
              </w:rPr>
            </w:pPr>
          </w:p>
          <w:p>
            <w:pPr>
              <w:jc w:val="center"/>
              <w:rPr>
                <w:rFonts w:ascii="仿宋" w:hAnsi="仿宋" w:eastAsia="仿宋" w:cs="仿宋"/>
                <w:b/>
                <w:bCs/>
                <w:color w:val="000000" w:themeColor="text1"/>
                <w:sz w:val="30"/>
                <w:szCs w:val="30"/>
                <w14:textFill>
                  <w14:solidFill>
                    <w14:schemeClr w14:val="tx1"/>
                  </w14:solidFill>
                </w14:textFill>
              </w:rPr>
            </w:pPr>
          </w:p>
          <w:p>
            <w:pPr>
              <w:jc w:val="center"/>
              <w:rPr>
                <w:rFonts w:ascii="仿宋" w:hAnsi="仿宋" w:eastAsia="仿宋" w:cs="仿宋"/>
                <w:b/>
                <w:bCs/>
                <w:color w:val="000000" w:themeColor="text1"/>
                <w:sz w:val="30"/>
                <w:szCs w:val="30"/>
                <w14:textFill>
                  <w14:solidFill>
                    <w14:schemeClr w14:val="tx1"/>
                  </w14:solidFill>
                </w14:textFill>
              </w:rPr>
            </w:pPr>
          </w:p>
          <w:p>
            <w:pPr>
              <w:jc w:val="center"/>
              <w:rPr>
                <w:rFonts w:ascii="仿宋" w:hAnsi="仿宋" w:eastAsia="仿宋" w:cs="仿宋"/>
                <w:b/>
                <w:bCs/>
                <w:color w:val="000000" w:themeColor="text1"/>
                <w:sz w:val="30"/>
                <w:szCs w:val="30"/>
                <w14:textFill>
                  <w14:solidFill>
                    <w14:schemeClr w14:val="tx1"/>
                  </w14:solidFill>
                </w14:textFill>
              </w:rPr>
            </w:pPr>
          </w:p>
          <w:p>
            <w:pPr>
              <w:jc w:val="center"/>
              <w:rPr>
                <w:rFonts w:ascii="仿宋" w:hAnsi="仿宋" w:eastAsia="仿宋" w:cs="仿宋"/>
                <w:b/>
                <w:bCs/>
                <w:color w:val="000000" w:themeColor="text1"/>
                <w:sz w:val="30"/>
                <w:szCs w:val="30"/>
                <w:lang w:eastAsia="zh-CN"/>
                <w14:textFill>
                  <w14:solidFill>
                    <w14:schemeClr w14:val="tx1"/>
                  </w14:solidFill>
                </w14:textFill>
              </w:rPr>
            </w:pPr>
            <w:r>
              <w:rPr>
                <w:rFonts w:hint="eastAsia" w:ascii="仿宋" w:hAnsi="仿宋" w:eastAsia="仿宋" w:cs="仿宋"/>
                <w:b/>
                <w:bCs/>
                <w:color w:val="000000" w:themeColor="text1"/>
                <w:sz w:val="30"/>
                <w:szCs w:val="30"/>
                <w:lang w:eastAsia="zh-CN"/>
                <w14:textFill>
                  <w14:solidFill>
                    <w14:schemeClr w14:val="tx1"/>
                  </w14:solidFill>
                </w14:textFill>
              </w:rPr>
              <w:t>打款凭证</w:t>
            </w:r>
          </w:p>
        </w:tc>
      </w:tr>
    </w:tbl>
    <w:p>
      <w:pPr>
        <w:pStyle w:val="7"/>
        <w:rPr>
          <w:rFonts w:ascii="仿宋" w:hAnsi="仿宋" w:eastAsia="仿宋" w:cs="仿宋"/>
          <w:color w:val="000000" w:themeColor="text1"/>
          <w14:textFill>
            <w14:solidFill>
              <w14:schemeClr w14:val="tx1"/>
            </w14:solidFill>
          </w14:textFill>
        </w:rPr>
      </w:pPr>
    </w:p>
    <w:p>
      <w:pPr>
        <w:pStyle w:val="7"/>
        <w:rPr>
          <w:rFonts w:ascii="仿宋" w:hAnsi="仿宋" w:eastAsia="仿宋" w:cs="仿宋"/>
          <w:color w:val="000000" w:themeColor="text1"/>
          <w14:textFill>
            <w14:solidFill>
              <w14:schemeClr w14:val="tx1"/>
            </w14:solidFill>
          </w14:textFill>
        </w:rPr>
      </w:pPr>
    </w:p>
    <w:p>
      <w:pPr>
        <w:pStyle w:val="7"/>
        <w:rPr>
          <w:rFonts w:ascii="仿宋" w:hAnsi="仿宋" w:eastAsia="仿宋" w:cs="仿宋"/>
          <w:color w:val="000000" w:themeColor="text1"/>
          <w14:textFill>
            <w14:solidFill>
              <w14:schemeClr w14:val="tx1"/>
            </w14:solidFill>
          </w14:textFill>
        </w:rPr>
      </w:pPr>
    </w:p>
    <w:p>
      <w:pPr>
        <w:pStyle w:val="7"/>
        <w:rPr>
          <w:rFonts w:ascii="仿宋" w:hAnsi="仿宋" w:eastAsia="仿宋" w:cs="仿宋"/>
          <w:color w:val="000000" w:themeColor="text1"/>
          <w14:textFill>
            <w14:solidFill>
              <w14:schemeClr w14:val="tx1"/>
            </w14:solidFill>
          </w14:textFill>
        </w:rPr>
      </w:pPr>
    </w:p>
    <w:p>
      <w:pPr>
        <w:pStyle w:val="7"/>
        <w:rPr>
          <w:rFonts w:ascii="仿宋" w:hAnsi="仿宋" w:eastAsia="仿宋" w:cs="仿宋"/>
          <w:color w:val="000000" w:themeColor="text1"/>
          <w14:textFill>
            <w14:solidFill>
              <w14:schemeClr w14:val="tx1"/>
            </w14:solidFill>
          </w14:textFill>
        </w:rPr>
      </w:pPr>
    </w:p>
    <w:p>
      <w:pPr>
        <w:pStyle w:val="7"/>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pStyle w:val="6"/>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rPr>
          <w:rFonts w:ascii="仿宋" w:hAnsi="仿宋" w:eastAsia="仿宋" w:cs="仿宋"/>
          <w:color w:val="000000" w:themeColor="text1"/>
          <w14:textFill>
            <w14:solidFill>
              <w14:schemeClr w14:val="tx1"/>
            </w14:solidFill>
          </w14:textFill>
        </w:rPr>
      </w:pPr>
    </w:p>
    <w:p>
      <w:pPr>
        <w:spacing w:line="400" w:lineRule="exact"/>
        <w:jc w:val="center"/>
        <w:rPr>
          <w:rFonts w:ascii="仿宋" w:hAnsi="仿宋" w:eastAsia="仿宋" w:cs="仿宋"/>
          <w:b/>
          <w:bCs/>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8、中小微企业声明函（如是）</w:t>
      </w:r>
    </w:p>
    <w:p>
      <w:pPr>
        <w:jc w:val="center"/>
        <w:rPr>
          <w:rFonts w:ascii="仿宋" w:hAnsi="仿宋" w:eastAsia="仿宋" w:cs="仿宋"/>
          <w:color w:val="000000" w:themeColor="text1"/>
          <w:sz w:val="28"/>
          <w:szCs w:val="28"/>
          <w:lang w:eastAsia="zh-CN"/>
          <w14:textFill>
            <w14:solidFill>
              <w14:schemeClr w14:val="tx1"/>
            </w14:solidFill>
          </w14:textFill>
        </w:rPr>
      </w:pPr>
    </w:p>
    <w:p>
      <w:pPr>
        <w:spacing w:line="400" w:lineRule="exact"/>
        <w:ind w:left="720"/>
        <w:jc w:val="center"/>
        <w:rPr>
          <w:rFonts w:ascii="仿宋" w:hAnsi="仿宋" w:eastAsia="仿宋" w:cs="仿宋"/>
          <w:b/>
          <w:bCs/>
          <w:color w:val="000000" w:themeColor="text1"/>
          <w:sz w:val="36"/>
          <w:szCs w:val="36"/>
          <w:lang w:eastAsia="zh-CN"/>
          <w14:textFill>
            <w14:solidFill>
              <w14:schemeClr w14:val="tx1"/>
            </w14:solidFill>
          </w14:textFill>
        </w:rPr>
      </w:pPr>
    </w:p>
    <w:p>
      <w:pPr>
        <w:spacing w:line="400" w:lineRule="exact"/>
        <w:ind w:left="720"/>
        <w:jc w:val="center"/>
        <w:rPr>
          <w:rFonts w:ascii="仿宋" w:hAnsi="仿宋" w:eastAsia="仿宋" w:cs="仿宋"/>
          <w:b/>
          <w:bCs/>
          <w:color w:val="000000" w:themeColor="text1"/>
          <w:sz w:val="36"/>
          <w:szCs w:val="36"/>
          <w:lang w:eastAsia="zh-CN"/>
          <w14:textFill>
            <w14:solidFill>
              <w14:schemeClr w14:val="tx1"/>
            </w14:solidFill>
          </w14:textFill>
        </w:rPr>
      </w:pPr>
    </w:p>
    <w:p>
      <w:pPr>
        <w:spacing w:line="400" w:lineRule="exact"/>
        <w:ind w:left="720"/>
        <w:jc w:val="center"/>
        <w:rPr>
          <w:rFonts w:ascii="仿宋" w:hAnsi="仿宋" w:eastAsia="仿宋" w:cs="仿宋"/>
          <w:b/>
          <w:bCs/>
          <w:color w:val="000000" w:themeColor="text1"/>
          <w:sz w:val="36"/>
          <w:szCs w:val="36"/>
          <w:lang w:eastAsia="zh-CN"/>
          <w14:textFill>
            <w14:solidFill>
              <w14:schemeClr w14:val="tx1"/>
            </w14:solidFill>
          </w14:textFill>
        </w:rPr>
      </w:pPr>
    </w:p>
    <w:p>
      <w:pPr>
        <w:spacing w:line="400" w:lineRule="exact"/>
        <w:ind w:left="720"/>
        <w:jc w:val="center"/>
        <w:rPr>
          <w:rFonts w:ascii="仿宋" w:hAnsi="仿宋" w:eastAsia="仿宋" w:cs="仿宋"/>
          <w:b/>
          <w:bCs/>
          <w:color w:val="000000" w:themeColor="text1"/>
          <w:sz w:val="36"/>
          <w:szCs w:val="36"/>
          <w:lang w:eastAsia="zh-CN"/>
          <w14:textFill>
            <w14:solidFill>
              <w14:schemeClr w14:val="tx1"/>
            </w14:solidFill>
          </w14:textFill>
        </w:rPr>
      </w:pPr>
    </w:p>
    <w:p>
      <w:pPr>
        <w:spacing w:line="400" w:lineRule="exact"/>
        <w:ind w:left="720"/>
        <w:jc w:val="center"/>
        <w:rPr>
          <w:rFonts w:ascii="仿宋" w:hAnsi="仿宋" w:eastAsia="仿宋" w:cs="仿宋"/>
          <w:b/>
          <w:bCs/>
          <w:color w:val="000000" w:themeColor="text1"/>
          <w:sz w:val="36"/>
          <w:szCs w:val="36"/>
          <w:lang w:eastAsia="zh-CN"/>
          <w14:textFill>
            <w14:solidFill>
              <w14:schemeClr w14:val="tx1"/>
            </w14:solidFill>
          </w14:textFill>
        </w:rPr>
      </w:pPr>
    </w:p>
    <w:p>
      <w:pPr>
        <w:spacing w:line="400" w:lineRule="exact"/>
        <w:ind w:left="720"/>
        <w:jc w:val="center"/>
        <w:rPr>
          <w:rFonts w:ascii="仿宋" w:hAnsi="仿宋" w:eastAsia="仿宋" w:cs="仿宋"/>
          <w:b/>
          <w:bCs/>
          <w:color w:val="000000" w:themeColor="text1"/>
          <w:sz w:val="36"/>
          <w:szCs w:val="36"/>
          <w:lang w:eastAsia="zh-CN"/>
          <w14:textFill>
            <w14:solidFill>
              <w14:schemeClr w14:val="tx1"/>
            </w14:solidFill>
          </w14:textFill>
        </w:rPr>
      </w:pPr>
    </w:p>
    <w:p>
      <w:pPr>
        <w:spacing w:line="400" w:lineRule="exact"/>
        <w:ind w:left="720"/>
        <w:jc w:val="center"/>
        <w:rPr>
          <w:rFonts w:ascii="仿宋" w:hAnsi="仿宋" w:eastAsia="仿宋" w:cs="仿宋"/>
          <w:b/>
          <w:bCs/>
          <w:color w:val="000000" w:themeColor="text1"/>
          <w:sz w:val="36"/>
          <w:szCs w:val="36"/>
          <w:lang w:eastAsia="zh-CN"/>
          <w14:textFill>
            <w14:solidFill>
              <w14:schemeClr w14:val="tx1"/>
            </w14:solidFill>
          </w14:textFill>
        </w:rPr>
      </w:pPr>
    </w:p>
    <w:p>
      <w:pPr>
        <w:spacing w:line="400" w:lineRule="exact"/>
        <w:ind w:left="720"/>
        <w:jc w:val="center"/>
        <w:rPr>
          <w:rFonts w:ascii="仿宋" w:hAnsi="仿宋" w:eastAsia="仿宋" w:cs="仿宋"/>
          <w:b/>
          <w:bCs/>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z w:val="36"/>
          <w:szCs w:val="36"/>
          <w:lang w:eastAsia="zh-CN"/>
          <w14:textFill>
            <w14:solidFill>
              <w14:schemeClr w14:val="tx1"/>
            </w14:solidFill>
          </w14:textFill>
        </w:rPr>
        <w:t>9、投标人须知资料表要求的其他资格证明文件</w:t>
      </w:r>
    </w:p>
    <w:p>
      <w:pPr>
        <w:jc w:val="center"/>
        <w:rPr>
          <w:rFonts w:ascii="仿宋" w:hAnsi="仿宋" w:eastAsia="仿宋" w:cs="仿宋"/>
          <w:color w:val="000000" w:themeColor="text1"/>
          <w:sz w:val="28"/>
          <w:szCs w:val="28"/>
          <w:lang w:eastAsia="zh-CN"/>
          <w14:textFill>
            <w14:solidFill>
              <w14:schemeClr w14:val="tx1"/>
            </w14:solidFill>
          </w14:textFill>
        </w:rPr>
      </w:pPr>
    </w:p>
    <w:p>
      <w:pPr>
        <w:jc w:val="center"/>
        <w:rPr>
          <w:rFonts w:ascii="仿宋" w:hAnsi="仿宋" w:eastAsia="仿宋" w:cs="仿宋"/>
          <w:b/>
          <w:bCs/>
          <w:color w:val="000000" w:themeColor="text1"/>
          <w:sz w:val="36"/>
          <w:szCs w:val="36"/>
          <w:lang w:eastAsia="zh-CN"/>
          <w14:textFill>
            <w14:solidFill>
              <w14:schemeClr w14:val="tx1"/>
            </w14:solidFill>
          </w14:textFill>
        </w:rPr>
      </w:pPr>
    </w:p>
    <w:p>
      <w:pPr>
        <w:rPr>
          <w:rFonts w:ascii="仿宋" w:hAnsi="仿宋" w:eastAsia="仿宋" w:cs="仿宋"/>
          <w:color w:val="auto"/>
          <w:sz w:val="32"/>
          <w:szCs w:val="32"/>
          <w:lang w:eastAsia="zh-CN"/>
        </w:rPr>
      </w:pPr>
      <w:bookmarkStart w:id="62" w:name="_Toc11180"/>
      <w:bookmarkStart w:id="63" w:name="_Toc22967"/>
      <w:bookmarkStart w:id="64" w:name="_Toc515647816"/>
      <w:bookmarkStart w:id="65" w:name="_Toc5695"/>
      <w:r>
        <w:rPr>
          <w:rFonts w:hint="eastAsia" w:ascii="仿宋" w:hAnsi="仿宋" w:eastAsia="仿宋" w:cs="仿宋"/>
          <w:color w:val="auto"/>
          <w:sz w:val="32"/>
          <w:szCs w:val="32"/>
          <w:lang w:eastAsia="zh-CN"/>
        </w:rPr>
        <w:br w:type="page"/>
      </w:r>
    </w:p>
    <w:p>
      <w:pPr>
        <w:pStyle w:val="4"/>
        <w:spacing w:before="40" w:after="40" w:line="579" w:lineRule="auto"/>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第二章节  商务及技术文件</w:t>
      </w:r>
      <w:bookmarkEnd w:id="62"/>
      <w:bookmarkEnd w:id="63"/>
      <w:bookmarkEnd w:id="64"/>
      <w:bookmarkEnd w:id="65"/>
    </w:p>
    <w:p>
      <w:pPr>
        <w:pStyle w:val="10"/>
        <w:spacing w:line="360" w:lineRule="auto"/>
        <w:ind w:left="1164" w:leftChars="257" w:hanging="540"/>
        <w:jc w:val="both"/>
        <w:rPr>
          <w:rFonts w:ascii="仿宋" w:hAnsi="仿宋" w:eastAsia="仿宋" w:cs="仿宋"/>
          <w:color w:val="auto"/>
          <w:lang w:eastAsia="zh-CN"/>
        </w:rPr>
      </w:pPr>
      <w:r>
        <w:rPr>
          <w:rFonts w:hint="eastAsia" w:ascii="仿宋" w:hAnsi="仿宋" w:eastAsia="仿宋" w:cs="仿宋"/>
          <w:color w:val="auto"/>
          <w:lang w:eastAsia="zh-CN"/>
        </w:rPr>
        <w:t>1、投标函</w:t>
      </w:r>
    </w:p>
    <w:p>
      <w:pPr>
        <w:pStyle w:val="10"/>
        <w:spacing w:line="360" w:lineRule="auto"/>
        <w:ind w:left="1164" w:leftChars="257" w:hanging="540"/>
        <w:jc w:val="both"/>
        <w:rPr>
          <w:rFonts w:ascii="仿宋" w:hAnsi="仿宋" w:eastAsia="仿宋" w:cs="仿宋"/>
          <w:lang w:eastAsia="zh-CN"/>
        </w:rPr>
      </w:pPr>
      <w:r>
        <w:rPr>
          <w:rFonts w:hint="eastAsia" w:ascii="仿宋" w:hAnsi="仿宋" w:eastAsia="仿宋" w:cs="仿宋"/>
          <w:lang w:eastAsia="zh-CN"/>
        </w:rPr>
        <w:t>2、开标一览表</w:t>
      </w:r>
    </w:p>
    <w:p>
      <w:pPr>
        <w:pStyle w:val="10"/>
        <w:spacing w:line="360" w:lineRule="auto"/>
        <w:ind w:left="1164" w:leftChars="257" w:hanging="540"/>
        <w:jc w:val="both"/>
        <w:rPr>
          <w:rFonts w:ascii="仿宋" w:hAnsi="仿宋" w:eastAsia="仿宋" w:cs="仿宋"/>
          <w:lang w:eastAsia="zh-CN"/>
        </w:rPr>
      </w:pPr>
      <w:r>
        <w:rPr>
          <w:rFonts w:hint="eastAsia" w:ascii="仿宋" w:hAnsi="仿宋" w:eastAsia="仿宋" w:cs="仿宋"/>
          <w:lang w:eastAsia="zh-CN"/>
        </w:rPr>
        <w:t>3、货物说明一览表</w:t>
      </w:r>
    </w:p>
    <w:p>
      <w:pPr>
        <w:pStyle w:val="10"/>
        <w:spacing w:line="360" w:lineRule="auto"/>
        <w:ind w:left="1164" w:leftChars="257" w:hanging="540"/>
        <w:jc w:val="both"/>
        <w:rPr>
          <w:rFonts w:ascii="仿宋" w:hAnsi="仿宋" w:eastAsia="仿宋" w:cs="仿宋"/>
          <w:color w:val="auto"/>
          <w:lang w:eastAsia="zh-CN"/>
        </w:rPr>
      </w:pPr>
      <w:r>
        <w:rPr>
          <w:rFonts w:hint="eastAsia" w:ascii="仿宋" w:hAnsi="仿宋" w:eastAsia="仿宋" w:cs="仿宋"/>
          <w:color w:val="auto"/>
          <w:lang w:eastAsia="zh-CN"/>
        </w:rPr>
        <w:t>4、投标报价明细表</w:t>
      </w:r>
    </w:p>
    <w:p>
      <w:pPr>
        <w:pStyle w:val="10"/>
        <w:spacing w:line="360" w:lineRule="auto"/>
        <w:ind w:left="1164" w:leftChars="257" w:hanging="540"/>
        <w:jc w:val="both"/>
        <w:rPr>
          <w:rFonts w:ascii="仿宋" w:hAnsi="仿宋" w:eastAsia="仿宋" w:cs="仿宋"/>
          <w:color w:val="auto"/>
          <w:lang w:eastAsia="zh-CN"/>
        </w:rPr>
      </w:pPr>
      <w:r>
        <w:rPr>
          <w:rFonts w:hint="eastAsia" w:ascii="仿宋" w:hAnsi="仿宋" w:eastAsia="仿宋" w:cs="仿宋"/>
          <w:color w:val="auto"/>
          <w:lang w:eastAsia="zh-CN"/>
        </w:rPr>
        <w:t>5、技术规格偏离表</w:t>
      </w:r>
    </w:p>
    <w:p>
      <w:pPr>
        <w:pStyle w:val="10"/>
        <w:spacing w:line="360" w:lineRule="auto"/>
        <w:ind w:left="1164" w:leftChars="257" w:hanging="540"/>
        <w:jc w:val="both"/>
        <w:rPr>
          <w:rFonts w:ascii="仿宋" w:hAnsi="仿宋" w:eastAsia="仿宋" w:cs="仿宋"/>
          <w:color w:val="auto"/>
          <w:lang w:eastAsia="zh-CN"/>
        </w:rPr>
      </w:pPr>
      <w:r>
        <w:rPr>
          <w:rFonts w:hint="eastAsia" w:ascii="仿宋" w:hAnsi="仿宋" w:eastAsia="仿宋" w:cs="仿宋"/>
          <w:color w:val="auto"/>
          <w:lang w:eastAsia="zh-CN"/>
        </w:rPr>
        <w:t>6、商务条款偏离表</w:t>
      </w:r>
    </w:p>
    <w:p>
      <w:pPr>
        <w:pStyle w:val="10"/>
        <w:spacing w:line="360" w:lineRule="auto"/>
        <w:ind w:left="1164" w:leftChars="257" w:hanging="540"/>
        <w:jc w:val="both"/>
        <w:rPr>
          <w:rFonts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7、投标人基本情况表</w:t>
      </w:r>
    </w:p>
    <w:p>
      <w:pPr>
        <w:pStyle w:val="10"/>
        <w:spacing w:line="360" w:lineRule="auto"/>
        <w:ind w:left="1164" w:leftChars="257" w:hanging="540"/>
        <w:jc w:val="both"/>
        <w:rPr>
          <w:rFonts w:ascii="仿宋" w:hAnsi="仿宋" w:eastAsia="仿宋" w:cs="仿宋"/>
          <w:color w:val="auto"/>
          <w:lang w:eastAsia="zh-CN"/>
        </w:rPr>
      </w:pPr>
      <w:r>
        <w:rPr>
          <w:rFonts w:hint="eastAsia" w:ascii="仿宋" w:hAnsi="仿宋" w:eastAsia="仿宋" w:cs="仿宋"/>
          <w:color w:val="000000" w:themeColor="text1"/>
          <w:lang w:eastAsia="zh-CN"/>
          <w14:textFill>
            <w14:solidFill>
              <w14:schemeClr w14:val="tx1"/>
            </w14:solidFill>
          </w14:textFill>
        </w:rPr>
        <w:t>8、近三年（投标截止日前3年）类似项目业绩表</w:t>
      </w:r>
    </w:p>
    <w:p>
      <w:pPr>
        <w:pStyle w:val="10"/>
        <w:spacing w:line="360" w:lineRule="auto"/>
        <w:ind w:left="1164" w:leftChars="257" w:hanging="540"/>
        <w:jc w:val="both"/>
        <w:rPr>
          <w:rFonts w:ascii="仿宋" w:hAnsi="仿宋" w:eastAsia="仿宋" w:cs="仿宋"/>
          <w:color w:val="auto"/>
          <w:lang w:eastAsia="zh-CN"/>
        </w:rPr>
      </w:pPr>
      <w:r>
        <w:rPr>
          <w:rFonts w:hint="eastAsia" w:ascii="仿宋" w:hAnsi="仿宋" w:eastAsia="仿宋" w:cs="仿宋"/>
          <w:color w:val="auto"/>
          <w:lang w:eastAsia="zh-CN"/>
        </w:rPr>
        <w:t>9、评分标准和细则中技术部分证明材料（格式自拟）</w:t>
      </w:r>
    </w:p>
    <w:p>
      <w:pPr>
        <w:pStyle w:val="10"/>
        <w:spacing w:line="360" w:lineRule="auto"/>
        <w:ind w:left="1164" w:leftChars="257" w:hanging="540"/>
        <w:jc w:val="both"/>
        <w:rPr>
          <w:rFonts w:ascii="仿宋" w:hAnsi="仿宋" w:eastAsia="仿宋" w:cs="仿宋"/>
          <w:color w:val="auto"/>
          <w:lang w:eastAsia="zh-CN"/>
        </w:rPr>
      </w:pPr>
      <w:r>
        <w:rPr>
          <w:rFonts w:hint="eastAsia" w:ascii="仿宋" w:hAnsi="仿宋" w:eastAsia="仿宋" w:cs="仿宋"/>
          <w:color w:val="auto"/>
          <w:lang w:eastAsia="zh-CN"/>
        </w:rPr>
        <w:t>10、评分标准和细则中商务部分证明材料（格式自拟）</w:t>
      </w:r>
    </w:p>
    <w:p>
      <w:pPr>
        <w:pStyle w:val="10"/>
        <w:spacing w:line="360" w:lineRule="auto"/>
        <w:ind w:left="1164" w:leftChars="257" w:hanging="540"/>
        <w:jc w:val="both"/>
        <w:rPr>
          <w:rFonts w:ascii="仿宋" w:hAnsi="仿宋" w:eastAsia="仿宋" w:cs="仿宋"/>
          <w:color w:val="auto"/>
          <w:lang w:eastAsia="zh-CN"/>
        </w:rPr>
      </w:pPr>
      <w:r>
        <w:rPr>
          <w:rFonts w:hint="eastAsia" w:ascii="仿宋" w:hAnsi="仿宋" w:eastAsia="仿宋" w:cs="仿宋"/>
          <w:color w:val="auto"/>
          <w:lang w:eastAsia="zh-CN"/>
        </w:rPr>
        <w:t>11、投标人认为有必要提供的其他证明材料（格式自拟）</w:t>
      </w:r>
    </w:p>
    <w:p>
      <w:pPr>
        <w:pStyle w:val="10"/>
        <w:spacing w:line="360" w:lineRule="auto"/>
        <w:ind w:left="1164" w:leftChars="257" w:hanging="540"/>
        <w:jc w:val="both"/>
        <w:rPr>
          <w:rFonts w:ascii="仿宋" w:hAnsi="仿宋" w:eastAsia="仿宋" w:cs="仿宋"/>
          <w:color w:val="auto"/>
          <w:lang w:eastAsia="zh-CN"/>
        </w:rPr>
      </w:pPr>
      <w:r>
        <w:rPr>
          <w:rFonts w:hint="eastAsia" w:ascii="仿宋" w:hAnsi="仿宋" w:eastAsia="仿宋" w:cs="仿宋"/>
          <w:color w:val="auto"/>
          <w:lang w:eastAsia="zh-CN"/>
        </w:rPr>
        <w:t>12、政府采购优惠政策声明函</w:t>
      </w:r>
    </w:p>
    <w:p>
      <w:pPr>
        <w:pStyle w:val="10"/>
        <w:tabs>
          <w:tab w:val="left" w:pos="5580"/>
        </w:tabs>
        <w:spacing w:line="400" w:lineRule="exact"/>
        <w:ind w:left="648" w:leftChars="267"/>
        <w:rPr>
          <w:rFonts w:ascii="仿宋" w:hAnsi="仿宋" w:eastAsia="仿宋" w:cs="仿宋"/>
          <w:color w:val="auto"/>
          <w:lang w:eastAsia="zh-CN"/>
        </w:rPr>
      </w:pPr>
      <w:r>
        <w:rPr>
          <w:rFonts w:hint="eastAsia" w:ascii="仿宋" w:hAnsi="仿宋" w:eastAsia="仿宋" w:cs="仿宋"/>
          <w:color w:val="auto"/>
          <w:lang w:eastAsia="zh-CN"/>
        </w:rPr>
        <w:br w:type="page"/>
      </w:r>
    </w:p>
    <w:p>
      <w:pPr>
        <w:pStyle w:val="2"/>
        <w:numPr>
          <w:ilvl w:val="0"/>
          <w:numId w:val="0"/>
        </w:numPr>
        <w:kinsoku w:val="0"/>
        <w:overflowPunct w:val="0"/>
        <w:spacing w:before="130" w:line="355" w:lineRule="auto"/>
        <w:ind w:left="480" w:right="7"/>
        <w:jc w:val="center"/>
        <w:rPr>
          <w:rFonts w:ascii="仿宋" w:hAnsi="仿宋" w:eastAsia="仿宋" w:cs="仿宋"/>
          <w:b/>
          <w:bCs/>
          <w:sz w:val="36"/>
          <w:szCs w:val="36"/>
          <w:lang w:eastAsia="zh-CN"/>
        </w:rPr>
      </w:pPr>
      <w:r>
        <w:rPr>
          <w:rFonts w:hint="eastAsia" w:ascii="仿宋" w:hAnsi="仿宋" w:eastAsia="仿宋" w:cs="仿宋"/>
          <w:b/>
          <w:bCs/>
          <w:sz w:val="36"/>
          <w:szCs w:val="36"/>
          <w:lang w:eastAsia="zh-CN"/>
        </w:rPr>
        <w:t>1、投标函</w:t>
      </w:r>
    </w:p>
    <w:p>
      <w:pPr>
        <w:spacing w:line="440" w:lineRule="exact"/>
        <w:ind w:firstLine="486" w:firstLineChars="200"/>
        <w:rPr>
          <w:rFonts w:ascii="仿宋" w:hAnsi="仿宋" w:eastAsia="仿宋" w:cs="仿宋"/>
          <w:u w:val="single"/>
          <w:lang w:eastAsia="zh-CN"/>
        </w:rPr>
      </w:pPr>
      <w:r>
        <w:rPr>
          <w:rFonts w:hint="eastAsia" w:ascii="仿宋" w:hAnsi="仿宋" w:eastAsia="仿宋" w:cs="仿宋"/>
          <w:lang w:eastAsia="zh-CN"/>
        </w:rPr>
        <w:t>致：</w:t>
      </w:r>
      <w:r>
        <w:rPr>
          <w:rFonts w:hint="eastAsia" w:ascii="仿宋" w:hAnsi="仿宋" w:eastAsia="仿宋" w:cs="仿宋"/>
          <w:u w:val="single"/>
          <w:lang w:eastAsia="zh-CN"/>
        </w:rPr>
        <w:t xml:space="preserve">                     </w:t>
      </w:r>
    </w:p>
    <w:p>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为响应你方组织的</w:t>
      </w:r>
      <w:r>
        <w:rPr>
          <w:rFonts w:hint="eastAsia" w:ascii="仿宋" w:hAnsi="仿宋" w:eastAsia="仿宋" w:cs="仿宋"/>
          <w:u w:val="single"/>
          <w:lang w:eastAsia="zh-CN"/>
        </w:rPr>
        <w:t xml:space="preserve">                   </w:t>
      </w:r>
      <w:r>
        <w:rPr>
          <w:rFonts w:hint="eastAsia" w:ascii="仿宋" w:hAnsi="仿宋" w:eastAsia="仿宋" w:cs="仿宋"/>
          <w:lang w:eastAsia="zh-CN"/>
        </w:rPr>
        <w:t>项目的招标[项目编号为：</w:t>
      </w:r>
      <w:r>
        <w:rPr>
          <w:rFonts w:hint="eastAsia" w:ascii="仿宋" w:hAnsi="仿宋" w:eastAsia="仿宋" w:cs="仿宋"/>
          <w:u w:val="single"/>
          <w:lang w:eastAsia="zh-CN"/>
        </w:rPr>
        <w:t xml:space="preserve">                      </w:t>
      </w:r>
      <w:r>
        <w:rPr>
          <w:rFonts w:hint="eastAsia" w:ascii="仿宋" w:hAnsi="仿宋" w:eastAsia="仿宋" w:cs="仿宋"/>
          <w:lang w:eastAsia="zh-CN"/>
        </w:rPr>
        <w:t>]，我方愿参与投标。</w:t>
      </w:r>
    </w:p>
    <w:p>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我方确认收到贵方提供的</w:t>
      </w:r>
      <w:r>
        <w:rPr>
          <w:rFonts w:hint="eastAsia" w:ascii="仿宋" w:hAnsi="仿宋" w:eastAsia="仿宋" w:cs="仿宋"/>
          <w:u w:val="single"/>
          <w:lang w:eastAsia="zh-CN"/>
        </w:rPr>
        <w:t xml:space="preserve">                                     </w:t>
      </w:r>
      <w:r>
        <w:rPr>
          <w:rFonts w:hint="eastAsia" w:ascii="仿宋" w:hAnsi="仿宋" w:eastAsia="仿宋" w:cs="仿宋"/>
          <w:lang w:eastAsia="zh-CN"/>
        </w:rPr>
        <w:t>招标文件的全部内容。</w:t>
      </w:r>
    </w:p>
    <w:p>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spacing w:line="440" w:lineRule="exact"/>
        <w:ind w:firstLine="486" w:firstLineChars="200"/>
        <w:rPr>
          <w:rFonts w:ascii="仿宋" w:hAnsi="仿宋" w:eastAsia="仿宋" w:cs="仿宋"/>
          <w:lang w:eastAsia="zh-CN"/>
        </w:rPr>
      </w:pPr>
      <w:r>
        <w:rPr>
          <w:rFonts w:hint="eastAsia" w:ascii="仿宋" w:hAnsi="仿宋" w:eastAsia="仿宋" w:cs="仿宋"/>
          <w:u w:val="single"/>
          <w:lang w:eastAsia="zh-CN"/>
        </w:rPr>
        <w:t xml:space="preserve">      (投标人名称)      </w:t>
      </w:r>
      <w:r>
        <w:rPr>
          <w:rFonts w:hint="eastAsia" w:ascii="仿宋" w:hAnsi="仿宋" w:eastAsia="仿宋" w:cs="仿宋"/>
          <w:lang w:eastAsia="zh-CN"/>
        </w:rPr>
        <w:t>作为投标人正式授权</w:t>
      </w:r>
      <w:r>
        <w:rPr>
          <w:rFonts w:hint="eastAsia" w:ascii="仿宋" w:hAnsi="仿宋" w:eastAsia="仿宋" w:cs="仿宋"/>
          <w:u w:val="single"/>
          <w:lang w:eastAsia="zh-CN"/>
        </w:rPr>
        <w:t xml:space="preserve">  (授权代表全名, 职务)  </w:t>
      </w:r>
      <w:r>
        <w:rPr>
          <w:rFonts w:hint="eastAsia" w:ascii="仿宋" w:hAnsi="仿宋" w:eastAsia="仿宋" w:cs="仿宋"/>
          <w:lang w:eastAsia="zh-CN"/>
        </w:rPr>
        <w:t>代表我方全权处理有关本报价的一切事宜。</w:t>
      </w:r>
    </w:p>
    <w:p>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我方已完全明白招标文件的所有条款要求，并申明如下：</w:t>
      </w:r>
    </w:p>
    <w:p>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（一）按招标文件提供的全部货物与相关服务的投标总价详见《报价一览表》。</w:t>
      </w:r>
    </w:p>
    <w:p>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（二）本投标文件的有效期为投标截止时间起</w:t>
      </w:r>
      <w:r>
        <w:rPr>
          <w:rFonts w:hint="eastAsia" w:ascii="仿宋" w:hAnsi="仿宋" w:eastAsia="仿宋" w:cs="仿宋"/>
          <w:u w:val="single"/>
          <w:lang w:eastAsia="zh-CN"/>
        </w:rPr>
        <w:t>30</w:t>
      </w:r>
      <w:r>
        <w:rPr>
          <w:rFonts w:hint="eastAsia" w:ascii="仿宋" w:hAnsi="仿宋" w:eastAsia="仿宋" w:cs="仿宋"/>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（三）我方同意按照贵方可能提出的要求而提供与投标有关的任何其它数据、信息或资料。</w:t>
      </w:r>
    </w:p>
    <w:p>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（四）我方理解贵方不一定接受最低投标价。</w:t>
      </w:r>
    </w:p>
    <w:p>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（五）我方如果中标，将保证履行招标文件及其澄清、修改文件（如果有）中的全部责任和义务，按质、按量、按期完成《招标内容》及《合同书》中的全部任务。</w:t>
      </w:r>
    </w:p>
    <w:p>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（六）如我方被授予合同，我方承诺支付就本次招标应支付或将支付的中标服务费（详见按招标文件要求格式填写的《中标服务费支付承诺书》）。</w:t>
      </w:r>
    </w:p>
    <w:p>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（七）我方作为在法律、财务和运作上独立于采购人、招标代理机构的投标人，在此保证所提交的所有文件和全部说明是真实的和正确的。</w:t>
      </w:r>
    </w:p>
    <w:p>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（八）我方投标报价已包含应向知识产权所有权人支付的所有相关税费，并保证采购人在中国使用我方提供的货物时，如有第三方提出侵犯其知识产权主张的，责任由我方承担。</w:t>
      </w:r>
    </w:p>
    <w:p>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（九）我方与其他投标人不存在单位负责人为同一人或者存在直接控股、管理关系。</w:t>
      </w:r>
    </w:p>
    <w:p>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（十）我方承诺未为本项目提供整体设计、规范编制或者项目管理、监理、检测等服务。</w:t>
      </w:r>
    </w:p>
    <w:p>
      <w:pPr>
        <w:spacing w:line="480" w:lineRule="exact"/>
        <w:ind w:firstLine="486" w:firstLineChars="200"/>
        <w:rPr>
          <w:rFonts w:ascii="仿宋" w:hAnsi="仿宋" w:eastAsia="仿宋" w:cs="仿宋"/>
          <w:lang w:eastAsia="zh-CN"/>
        </w:rPr>
      </w:pPr>
      <w:r>
        <w:rPr>
          <w:rFonts w:hint="eastAsia" w:ascii="仿宋" w:hAnsi="仿宋" w:eastAsia="仿宋" w:cs="仿宋"/>
          <w:lang w:eastAsia="zh-CN"/>
        </w:rPr>
        <w:t>（十一）我方具备《政府采购法》第二十二条规定的条件，承诺如下：</w:t>
      </w:r>
    </w:p>
    <w:p>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（1）我方已依法缴纳了各项税费及社会保险费用，如有需要，可随时向采购人提供近三个月内的相关缴费证明，以便核查。</w:t>
      </w:r>
    </w:p>
    <w:p>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（2）我方已依法建立健全的财务会计制度，如有需要，可随时向采购人提供相关的证明材料，以便核查。</w:t>
      </w:r>
    </w:p>
    <w:p>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（3）我方参加本项目政府采购活动前3年内在经营活动中没有重大违法记录。</w:t>
      </w:r>
    </w:p>
    <w:p>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（4）我方具备履行合同所必需的设备和专业技术能力。</w:t>
      </w:r>
    </w:p>
    <w:p>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（5）我方符合法律、行政法规规定的其他条件。</w:t>
      </w:r>
    </w:p>
    <w:p>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以上内容如有虚假或与事实不符的，评审委员会可将我方做无效投标处理，我方愿意承担相应的法律责任。</w:t>
      </w:r>
    </w:p>
    <w:p>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（十三）我方对在本函及投标文件中所作的所有承诺承担法律责任。</w:t>
      </w:r>
    </w:p>
    <w:p>
      <w:pPr>
        <w:spacing w:line="440" w:lineRule="exact"/>
        <w:ind w:firstLine="486" w:firstLineChars="200"/>
        <w:rPr>
          <w:rFonts w:ascii="仿宋" w:hAnsi="仿宋" w:eastAsia="仿宋" w:cs="仿宋"/>
          <w:lang w:eastAsia="zh-CN"/>
        </w:rPr>
      </w:pPr>
      <w:r>
        <w:rPr>
          <w:rFonts w:hint="eastAsia" w:ascii="仿宋" w:hAnsi="仿宋" w:eastAsia="仿宋" w:cs="仿宋"/>
          <w:lang w:eastAsia="zh-CN"/>
        </w:rPr>
        <w:t>（十四）所有与本招标有关的函件请发往下列地址：</w:t>
      </w:r>
    </w:p>
    <w:p>
      <w:pPr>
        <w:spacing w:line="440" w:lineRule="exact"/>
        <w:rPr>
          <w:rFonts w:ascii="仿宋" w:hAnsi="仿宋" w:eastAsia="仿宋" w:cs="仿宋"/>
          <w:lang w:eastAsia="zh-CN"/>
        </w:rPr>
      </w:pPr>
      <w:r>
        <w:rPr>
          <w:rFonts w:hint="eastAsia" w:ascii="仿宋" w:hAnsi="仿宋" w:eastAsia="仿宋" w:cs="仿宋"/>
          <w:lang w:eastAsia="zh-CN"/>
        </w:rPr>
        <w:t>地    址：</w:t>
      </w:r>
      <w:r>
        <w:rPr>
          <w:rFonts w:hint="eastAsia" w:ascii="仿宋" w:hAnsi="仿宋" w:eastAsia="仿宋" w:cs="仿宋"/>
          <w:u w:val="single"/>
          <w:lang w:eastAsia="zh-CN"/>
        </w:rPr>
        <w:t xml:space="preserve">                             </w:t>
      </w:r>
      <w:r>
        <w:rPr>
          <w:rFonts w:hint="eastAsia" w:ascii="仿宋" w:hAnsi="仿宋" w:eastAsia="仿宋" w:cs="仿宋"/>
          <w:lang w:eastAsia="zh-CN"/>
        </w:rPr>
        <w:t>.邮政编码：</w:t>
      </w:r>
      <w:r>
        <w:rPr>
          <w:rFonts w:hint="eastAsia" w:ascii="仿宋" w:hAnsi="仿宋" w:eastAsia="仿宋" w:cs="仿宋"/>
          <w:u w:val="single"/>
          <w:lang w:eastAsia="zh-CN"/>
        </w:rPr>
        <w:t xml:space="preserve">                  </w:t>
      </w:r>
      <w:r>
        <w:rPr>
          <w:rFonts w:hint="eastAsia" w:ascii="仿宋" w:hAnsi="仿宋" w:eastAsia="仿宋" w:cs="仿宋"/>
          <w:lang w:eastAsia="zh-CN"/>
        </w:rPr>
        <w:t>.</w:t>
      </w:r>
    </w:p>
    <w:p>
      <w:pPr>
        <w:spacing w:line="440" w:lineRule="exact"/>
        <w:rPr>
          <w:rFonts w:ascii="仿宋" w:hAnsi="仿宋" w:eastAsia="仿宋" w:cs="仿宋"/>
          <w:lang w:eastAsia="zh-CN"/>
        </w:rPr>
      </w:pPr>
      <w:r>
        <w:rPr>
          <w:rFonts w:hint="eastAsia" w:ascii="仿宋" w:hAnsi="仿宋" w:eastAsia="仿宋" w:cs="仿宋"/>
          <w:lang w:eastAsia="zh-CN"/>
        </w:rPr>
        <w:t>电    话：</w:t>
      </w:r>
      <w:r>
        <w:rPr>
          <w:rFonts w:hint="eastAsia" w:ascii="仿宋" w:hAnsi="仿宋" w:eastAsia="仿宋" w:cs="仿宋"/>
          <w:u w:val="single"/>
          <w:lang w:eastAsia="zh-CN"/>
        </w:rPr>
        <w:t xml:space="preserve">                             </w:t>
      </w:r>
      <w:r>
        <w:rPr>
          <w:rFonts w:hint="eastAsia" w:ascii="仿宋" w:hAnsi="仿宋" w:eastAsia="仿宋" w:cs="仿宋"/>
          <w:lang w:eastAsia="zh-CN"/>
        </w:rPr>
        <w:t>.</w:t>
      </w:r>
    </w:p>
    <w:p>
      <w:pPr>
        <w:spacing w:line="440" w:lineRule="exact"/>
        <w:rPr>
          <w:rFonts w:ascii="仿宋" w:hAnsi="仿宋" w:eastAsia="仿宋" w:cs="仿宋"/>
          <w:lang w:eastAsia="zh-CN"/>
        </w:rPr>
      </w:pPr>
      <w:r>
        <w:rPr>
          <w:rFonts w:hint="eastAsia" w:ascii="仿宋" w:hAnsi="仿宋" w:eastAsia="仿宋" w:cs="仿宋"/>
          <w:lang w:eastAsia="zh-CN"/>
        </w:rPr>
        <w:t>传    真：</w:t>
      </w:r>
      <w:r>
        <w:rPr>
          <w:rFonts w:hint="eastAsia" w:ascii="仿宋" w:hAnsi="仿宋" w:eastAsia="仿宋" w:cs="仿宋"/>
          <w:u w:val="single"/>
          <w:lang w:eastAsia="zh-CN"/>
        </w:rPr>
        <w:t xml:space="preserve">                             </w:t>
      </w:r>
      <w:r>
        <w:rPr>
          <w:rFonts w:hint="eastAsia" w:ascii="仿宋" w:hAnsi="仿宋" w:eastAsia="仿宋" w:cs="仿宋"/>
          <w:lang w:eastAsia="zh-CN"/>
        </w:rPr>
        <w:t>.</w:t>
      </w:r>
    </w:p>
    <w:p>
      <w:pPr>
        <w:spacing w:line="440" w:lineRule="exact"/>
        <w:rPr>
          <w:rFonts w:ascii="仿宋" w:hAnsi="仿宋" w:eastAsia="仿宋" w:cs="仿宋"/>
          <w:lang w:eastAsia="zh-CN"/>
        </w:rPr>
      </w:pPr>
      <w:r>
        <w:rPr>
          <w:rFonts w:hint="eastAsia" w:ascii="仿宋" w:hAnsi="仿宋" w:eastAsia="仿宋" w:cs="仿宋"/>
          <w:lang w:eastAsia="zh-CN"/>
        </w:rPr>
        <w:t>代表姓名：</w:t>
      </w:r>
      <w:r>
        <w:rPr>
          <w:rFonts w:hint="eastAsia" w:ascii="仿宋" w:hAnsi="仿宋" w:eastAsia="仿宋" w:cs="仿宋"/>
          <w:u w:val="single"/>
          <w:lang w:eastAsia="zh-CN"/>
        </w:rPr>
        <w:t xml:space="preserve">                             </w:t>
      </w:r>
      <w:r>
        <w:rPr>
          <w:rFonts w:hint="eastAsia" w:ascii="仿宋" w:hAnsi="仿宋" w:eastAsia="仿宋" w:cs="仿宋"/>
          <w:lang w:eastAsia="zh-CN"/>
        </w:rPr>
        <w:t>.职    务：</w:t>
      </w:r>
      <w:r>
        <w:rPr>
          <w:rFonts w:hint="eastAsia" w:ascii="仿宋" w:hAnsi="仿宋" w:eastAsia="仿宋" w:cs="仿宋"/>
          <w:u w:val="single"/>
          <w:lang w:eastAsia="zh-CN"/>
        </w:rPr>
        <w:t xml:space="preserve">                 </w:t>
      </w:r>
      <w:r>
        <w:rPr>
          <w:rFonts w:hint="eastAsia" w:ascii="仿宋" w:hAnsi="仿宋" w:eastAsia="仿宋" w:cs="仿宋"/>
          <w:lang w:eastAsia="zh-CN"/>
        </w:rPr>
        <w:t>.</w:t>
      </w:r>
    </w:p>
    <w:p>
      <w:pPr>
        <w:spacing w:line="440" w:lineRule="exact"/>
        <w:ind w:right="480"/>
        <w:jc w:val="right"/>
        <w:rPr>
          <w:rFonts w:ascii="仿宋" w:hAnsi="仿宋" w:eastAsia="仿宋" w:cs="仿宋"/>
          <w:lang w:eastAsia="zh-CN"/>
        </w:rPr>
      </w:pPr>
    </w:p>
    <w:p>
      <w:pPr>
        <w:spacing w:line="440" w:lineRule="exact"/>
        <w:ind w:right="480"/>
        <w:jc w:val="right"/>
        <w:rPr>
          <w:rFonts w:ascii="仿宋" w:hAnsi="仿宋" w:eastAsia="仿宋" w:cs="仿宋"/>
          <w:lang w:eastAsia="zh-CN"/>
        </w:rPr>
      </w:pPr>
    </w:p>
    <w:p>
      <w:pPr>
        <w:spacing w:line="360" w:lineRule="auto"/>
        <w:ind w:right="480"/>
        <w:jc w:val="center"/>
        <w:rPr>
          <w:rFonts w:ascii="仿宋" w:hAnsi="仿宋" w:eastAsia="仿宋" w:cs="仿宋"/>
          <w:lang w:eastAsia="zh-CN"/>
        </w:rPr>
      </w:pPr>
      <w:r>
        <w:rPr>
          <w:rFonts w:hint="eastAsia" w:ascii="仿宋" w:hAnsi="仿宋" w:eastAsia="仿宋" w:cs="仿宋"/>
          <w:lang w:eastAsia="zh-CN"/>
        </w:rPr>
        <w:t xml:space="preserve">                             投标人：</w:t>
      </w:r>
      <w:r>
        <w:rPr>
          <w:rFonts w:hint="eastAsia" w:ascii="仿宋" w:hAnsi="仿宋" w:eastAsia="仿宋" w:cs="仿宋"/>
          <w:u w:val="single"/>
          <w:lang w:eastAsia="zh-CN"/>
        </w:rPr>
        <w:tab/>
      </w:r>
      <w:r>
        <w:rPr>
          <w:rFonts w:hint="eastAsia" w:ascii="仿宋" w:hAnsi="仿宋" w:eastAsia="仿宋" w:cs="仿宋"/>
          <w:u w:val="single"/>
          <w:lang w:eastAsia="zh-CN"/>
        </w:rPr>
        <w:t xml:space="preserve">            </w:t>
      </w:r>
      <w:r>
        <w:rPr>
          <w:rFonts w:hint="eastAsia" w:ascii="仿宋" w:hAnsi="仿宋" w:eastAsia="仿宋" w:cs="仿宋"/>
          <w:lang w:eastAsia="zh-CN"/>
        </w:rPr>
        <w:t xml:space="preserve">（公章） </w:t>
      </w:r>
    </w:p>
    <w:p>
      <w:pPr>
        <w:wordWrap w:val="0"/>
        <w:spacing w:line="360" w:lineRule="auto"/>
        <w:ind w:firstLine="3888" w:firstLineChars="1600"/>
        <w:jc w:val="both"/>
        <w:rPr>
          <w:rFonts w:ascii="仿宋" w:hAnsi="仿宋" w:eastAsia="仿宋" w:cs="仿宋"/>
          <w:lang w:eastAsia="zh-CN"/>
        </w:rPr>
      </w:pPr>
      <w:r>
        <w:rPr>
          <w:rFonts w:hint="eastAsia" w:ascii="仿宋" w:hAnsi="仿宋" w:eastAsia="仿宋" w:cs="仿宋"/>
          <w:lang w:eastAsia="zh-CN"/>
        </w:rPr>
        <w:t>法定代表人：</w:t>
      </w:r>
      <w:r>
        <w:rPr>
          <w:rFonts w:hint="eastAsia" w:ascii="仿宋" w:hAnsi="仿宋" w:eastAsia="仿宋" w:cs="仿宋"/>
          <w:u w:val="single"/>
          <w:lang w:eastAsia="zh-CN"/>
        </w:rPr>
        <w:tab/>
      </w:r>
      <w:r>
        <w:rPr>
          <w:rFonts w:hint="eastAsia" w:ascii="仿宋" w:hAnsi="仿宋" w:eastAsia="仿宋" w:cs="仿宋"/>
          <w:u w:val="single"/>
          <w:lang w:eastAsia="zh-CN"/>
        </w:rPr>
        <w:t xml:space="preserve">        </w:t>
      </w:r>
      <w:r>
        <w:rPr>
          <w:rFonts w:hint="eastAsia" w:ascii="仿宋" w:hAnsi="仿宋" w:eastAsia="仿宋" w:cs="仿宋"/>
          <w:lang w:eastAsia="zh-CN"/>
        </w:rPr>
        <w:t>（签章）</w:t>
      </w:r>
    </w:p>
    <w:p>
      <w:pPr>
        <w:wordWrap w:val="0"/>
        <w:spacing w:line="360" w:lineRule="auto"/>
        <w:ind w:firstLine="3888" w:firstLineChars="1600"/>
        <w:jc w:val="both"/>
        <w:rPr>
          <w:rFonts w:ascii="仿宋" w:hAnsi="仿宋" w:eastAsia="仿宋" w:cs="仿宋"/>
          <w:lang w:eastAsia="zh-CN"/>
        </w:rPr>
      </w:pPr>
      <w:r>
        <w:rPr>
          <w:rFonts w:hint="eastAsia" w:ascii="仿宋" w:hAnsi="仿宋" w:eastAsia="仿宋" w:cs="仿宋"/>
          <w:lang w:val="zh-CN" w:eastAsia="zh-CN"/>
        </w:rPr>
        <w:t>授权代理人：</w:t>
      </w:r>
      <w:r>
        <w:rPr>
          <w:rFonts w:hint="eastAsia" w:ascii="仿宋" w:hAnsi="仿宋" w:eastAsia="仿宋" w:cs="仿宋"/>
          <w:u w:val="single"/>
          <w:lang w:eastAsia="zh-CN"/>
        </w:rPr>
        <w:t xml:space="preserve">          </w:t>
      </w:r>
      <w:r>
        <w:rPr>
          <w:rFonts w:hint="eastAsia" w:ascii="仿宋" w:hAnsi="仿宋" w:eastAsia="仿宋" w:cs="仿宋"/>
          <w:lang w:val="zh-CN" w:eastAsia="zh-CN"/>
        </w:rPr>
        <w:t>（签字）</w:t>
      </w:r>
    </w:p>
    <w:p>
      <w:pPr>
        <w:wordWrap w:val="0"/>
        <w:spacing w:line="360" w:lineRule="auto"/>
        <w:ind w:firstLine="486" w:firstLineChars="200"/>
        <w:jc w:val="center"/>
        <w:rPr>
          <w:rFonts w:ascii="仿宋" w:hAnsi="仿宋" w:eastAsia="仿宋" w:cs="仿宋"/>
          <w:lang w:eastAsia="zh-CN"/>
        </w:rPr>
      </w:pPr>
      <w:r>
        <w:rPr>
          <w:rFonts w:hint="eastAsia" w:ascii="仿宋" w:hAnsi="仿宋" w:eastAsia="仿宋" w:cs="仿宋"/>
          <w:lang w:eastAsia="zh-CN"/>
        </w:rPr>
        <w:t xml:space="preserve">                 </w:t>
      </w:r>
      <w:r>
        <w:rPr>
          <w:rFonts w:hint="eastAsia" w:ascii="仿宋" w:hAnsi="仿宋" w:eastAsia="仿宋" w:cs="仿宋"/>
          <w:u w:val="single"/>
          <w:lang w:eastAsia="zh-CN"/>
        </w:rPr>
        <w:t xml:space="preserve">     </w:t>
      </w:r>
      <w:r>
        <w:rPr>
          <w:rFonts w:hint="eastAsia" w:ascii="仿宋" w:hAnsi="仿宋" w:eastAsia="仿宋" w:cs="仿宋"/>
          <w:u w:val="single"/>
          <w:lang w:eastAsia="zh-CN"/>
        </w:rPr>
        <w:tab/>
      </w:r>
      <w:r>
        <w:rPr>
          <w:rFonts w:hint="eastAsia" w:ascii="仿宋" w:hAnsi="仿宋" w:eastAsia="仿宋" w:cs="仿宋"/>
          <w:lang w:eastAsia="zh-CN"/>
        </w:rPr>
        <w:t>年</w:t>
      </w:r>
      <w:r>
        <w:rPr>
          <w:rFonts w:hint="eastAsia" w:ascii="仿宋" w:hAnsi="仿宋" w:eastAsia="仿宋" w:cs="仿宋"/>
          <w:u w:val="single"/>
          <w:lang w:eastAsia="zh-CN"/>
        </w:rPr>
        <w:tab/>
      </w:r>
      <w:r>
        <w:rPr>
          <w:rFonts w:hint="eastAsia" w:ascii="仿宋" w:hAnsi="仿宋" w:eastAsia="仿宋" w:cs="仿宋"/>
          <w:u w:val="single"/>
          <w:lang w:eastAsia="zh-CN"/>
        </w:rPr>
        <w:t xml:space="preserve">   </w:t>
      </w:r>
      <w:r>
        <w:rPr>
          <w:rFonts w:hint="eastAsia" w:ascii="仿宋" w:hAnsi="仿宋" w:eastAsia="仿宋" w:cs="仿宋"/>
          <w:lang w:eastAsia="zh-CN"/>
        </w:rPr>
        <w:t>月</w:t>
      </w:r>
      <w:r>
        <w:rPr>
          <w:rFonts w:hint="eastAsia" w:ascii="仿宋" w:hAnsi="仿宋" w:eastAsia="仿宋" w:cs="仿宋"/>
          <w:u w:val="single"/>
          <w:lang w:eastAsia="zh-CN"/>
        </w:rPr>
        <w:t xml:space="preserve">    </w:t>
      </w:r>
      <w:r>
        <w:rPr>
          <w:rFonts w:hint="eastAsia" w:ascii="仿宋" w:hAnsi="仿宋" w:eastAsia="仿宋" w:cs="仿宋"/>
          <w:lang w:eastAsia="zh-CN"/>
        </w:rPr>
        <w:t>日</w:t>
      </w:r>
    </w:p>
    <w:p>
      <w:pPr>
        <w:pStyle w:val="27"/>
        <w:rPr>
          <w:rFonts w:ascii="仿宋" w:hAnsi="仿宋" w:eastAsia="仿宋" w:cs="仿宋"/>
          <w:color w:val="auto"/>
          <w:lang w:eastAsia="zh-CN"/>
        </w:rPr>
      </w:pPr>
      <w:r>
        <w:rPr>
          <w:rFonts w:hint="eastAsia" w:ascii="仿宋" w:hAnsi="仿宋" w:eastAsia="仿宋" w:cs="仿宋"/>
          <w:lang w:eastAsia="zh-CN"/>
        </w:rPr>
        <w:br w:type="page"/>
      </w:r>
    </w:p>
    <w:p>
      <w:pPr>
        <w:pStyle w:val="7"/>
        <w:tabs>
          <w:tab w:val="left" w:pos="5580"/>
        </w:tabs>
        <w:spacing w:line="240" w:lineRule="atLeast"/>
        <w:ind w:firstLine="3364" w:firstLineChars="927"/>
        <w:jc w:val="both"/>
        <w:rPr>
          <w:rFonts w:ascii="仿宋" w:hAnsi="仿宋" w:eastAsia="仿宋" w:cs="仿宋"/>
          <w:color w:val="auto"/>
          <w:lang w:eastAsia="zh-CN"/>
        </w:rPr>
      </w:pPr>
      <w:r>
        <w:rPr>
          <w:rFonts w:hint="eastAsia" w:ascii="仿宋" w:hAnsi="仿宋" w:eastAsia="仿宋" w:cs="仿宋"/>
          <w:b/>
          <w:color w:val="auto"/>
          <w:sz w:val="36"/>
          <w:szCs w:val="24"/>
          <w:lang w:eastAsia="zh-CN"/>
        </w:rPr>
        <w:t>2、开标一览表</w:t>
      </w:r>
      <w:r>
        <w:rPr>
          <w:rFonts w:hint="eastAsia" w:ascii="仿宋" w:hAnsi="仿宋" w:eastAsia="仿宋" w:cs="仿宋"/>
          <w:bCs/>
          <w:color w:val="auto"/>
          <w:sz w:val="36"/>
          <w:szCs w:val="24"/>
          <w:lang w:eastAsia="zh-CN"/>
        </w:rPr>
        <w:cr/>
      </w:r>
    </w:p>
    <w:p>
      <w:pPr>
        <w:adjustRightInd w:val="0"/>
        <w:snapToGrid w:val="0"/>
        <w:spacing w:line="500" w:lineRule="exact"/>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项目名称： </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包    号:</w:t>
      </w:r>
      <w:r>
        <w:rPr>
          <w:rFonts w:hint="eastAsia" w:ascii="仿宋" w:hAnsi="仿宋" w:eastAsia="仿宋" w:cs="仿宋"/>
          <w:color w:val="auto"/>
          <w:szCs w:val="21"/>
          <w:u w:val="single"/>
          <w:lang w:eastAsia="zh-CN"/>
        </w:rPr>
        <w:t xml:space="preserve">                           </w:t>
      </w:r>
    </w:p>
    <w:p>
      <w:pPr>
        <w:adjustRightInd w:val="0"/>
        <w:snapToGrid w:val="0"/>
        <w:spacing w:line="500" w:lineRule="exact"/>
        <w:rPr>
          <w:rFonts w:ascii="仿宋" w:hAnsi="仿宋" w:eastAsia="仿宋" w:cs="仿宋"/>
          <w:i/>
          <w:iCs/>
          <w:color w:val="auto"/>
          <w:szCs w:val="21"/>
          <w:lang w:eastAsia="zh-CN"/>
        </w:rPr>
      </w:pPr>
      <w:r>
        <w:rPr>
          <w:rFonts w:hint="eastAsia" w:ascii="仿宋" w:hAnsi="仿宋" w:eastAsia="仿宋" w:cs="仿宋"/>
          <w:color w:val="auto"/>
          <w:szCs w:val="21"/>
          <w:lang w:eastAsia="zh-CN"/>
        </w:rPr>
        <w:t>项目编号：</w:t>
      </w:r>
      <w:r>
        <w:rPr>
          <w:rFonts w:hint="eastAsia" w:ascii="仿宋" w:hAnsi="仿宋" w:eastAsia="仿宋" w:cs="仿宋"/>
          <w:i/>
          <w:iCs/>
          <w:color w:val="auto"/>
          <w:szCs w:val="21"/>
          <w:lang w:eastAsia="zh-CN"/>
        </w:rPr>
        <w:t xml:space="preserve"> </w:t>
      </w:r>
      <w:r>
        <w:rPr>
          <w:rFonts w:hint="eastAsia" w:ascii="仿宋" w:hAnsi="仿宋" w:eastAsia="仿宋" w:cs="仿宋"/>
          <w:color w:val="auto"/>
          <w:szCs w:val="21"/>
          <w:u w:val="single"/>
          <w:lang w:eastAsia="zh-CN"/>
        </w:rPr>
        <w:t xml:space="preserve">                         </w:t>
      </w:r>
    </w:p>
    <w:p>
      <w:pPr>
        <w:spacing w:line="50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单位：元（人民币）</w:t>
      </w:r>
    </w:p>
    <w:tbl>
      <w:tblPr>
        <w:tblStyle w:val="18"/>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pPr>
              <w:jc w:val="center"/>
              <w:rPr>
                <w:rFonts w:ascii="仿宋" w:hAnsi="仿宋" w:eastAsia="仿宋" w:cs="仿宋"/>
                <w:color w:val="auto"/>
                <w:szCs w:val="21"/>
              </w:rPr>
            </w:pPr>
            <w:r>
              <w:rPr>
                <w:rFonts w:hint="eastAsia" w:ascii="仿宋" w:hAnsi="仿宋" w:eastAsia="仿宋" w:cs="仿宋"/>
                <w:color w:val="auto"/>
                <w:szCs w:val="21"/>
              </w:rPr>
              <w:t>项目名称</w:t>
            </w:r>
          </w:p>
        </w:tc>
        <w:tc>
          <w:tcPr>
            <w:tcW w:w="6185" w:type="dxa"/>
            <w:vAlign w:val="center"/>
          </w:tcPr>
          <w:p>
            <w:pP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pPr>
              <w:jc w:val="center"/>
              <w:rPr>
                <w:rFonts w:ascii="仿宋" w:hAnsi="仿宋" w:eastAsia="仿宋" w:cs="仿宋"/>
                <w:color w:val="auto"/>
                <w:szCs w:val="21"/>
                <w:lang w:eastAsia="zh-CN"/>
              </w:rPr>
            </w:pPr>
            <w:r>
              <w:rPr>
                <w:rFonts w:hint="eastAsia" w:ascii="仿宋" w:hAnsi="仿宋" w:eastAsia="仿宋" w:cs="仿宋"/>
                <w:color w:val="auto"/>
                <w:szCs w:val="21"/>
              </w:rPr>
              <w:t>供货期</w:t>
            </w:r>
            <w:r>
              <w:rPr>
                <w:rFonts w:hint="eastAsia" w:ascii="仿宋" w:hAnsi="仿宋" w:eastAsia="仿宋" w:cs="仿宋"/>
                <w:color w:val="auto"/>
                <w:szCs w:val="21"/>
                <w:lang w:eastAsia="zh-CN"/>
              </w:rPr>
              <w:t>（天）</w:t>
            </w:r>
          </w:p>
        </w:tc>
        <w:tc>
          <w:tcPr>
            <w:tcW w:w="6185"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pPr>
              <w:jc w:val="center"/>
              <w:rPr>
                <w:rFonts w:ascii="仿宋" w:hAnsi="仿宋" w:eastAsia="仿宋" w:cs="仿宋"/>
                <w:color w:val="auto"/>
                <w:szCs w:val="21"/>
              </w:rPr>
            </w:pPr>
            <w:r>
              <w:rPr>
                <w:rFonts w:hint="eastAsia" w:ascii="仿宋" w:hAnsi="仿宋" w:eastAsia="仿宋" w:cs="仿宋"/>
                <w:color w:val="auto"/>
                <w:szCs w:val="21"/>
              </w:rPr>
              <w:t>投标有效期</w:t>
            </w:r>
          </w:p>
        </w:tc>
        <w:tc>
          <w:tcPr>
            <w:tcW w:w="6185" w:type="dxa"/>
            <w:vAlign w:val="center"/>
          </w:tcPr>
          <w:p>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pPr>
              <w:jc w:val="center"/>
              <w:rPr>
                <w:rFonts w:ascii="仿宋" w:hAnsi="仿宋" w:eastAsia="仿宋" w:cs="仿宋"/>
                <w:color w:val="auto"/>
                <w:szCs w:val="21"/>
              </w:rPr>
            </w:pPr>
            <w:r>
              <w:rPr>
                <w:rFonts w:hint="eastAsia" w:ascii="仿宋" w:hAnsi="仿宋" w:eastAsia="仿宋" w:cs="仿宋"/>
                <w:color w:val="auto"/>
                <w:szCs w:val="21"/>
              </w:rPr>
              <w:t>投标报价</w:t>
            </w:r>
          </w:p>
          <w:p>
            <w:pPr>
              <w:jc w:val="center"/>
              <w:rPr>
                <w:rFonts w:ascii="仿宋" w:hAnsi="仿宋" w:eastAsia="仿宋" w:cs="仿宋"/>
                <w:color w:val="auto"/>
                <w:szCs w:val="21"/>
              </w:rPr>
            </w:pPr>
            <w:r>
              <w:rPr>
                <w:rFonts w:hint="eastAsia" w:ascii="仿宋" w:hAnsi="仿宋" w:eastAsia="仿宋" w:cs="仿宋"/>
                <w:color w:val="auto"/>
                <w:szCs w:val="21"/>
              </w:rPr>
              <w:t>（人民币）</w:t>
            </w:r>
          </w:p>
        </w:tc>
        <w:tc>
          <w:tcPr>
            <w:tcW w:w="974" w:type="dxa"/>
            <w:tcBorders>
              <w:top w:val="single" w:color="auto" w:sz="4" w:space="0"/>
              <w:bottom w:val="single" w:color="auto" w:sz="4" w:space="0"/>
            </w:tcBorders>
            <w:vAlign w:val="center"/>
          </w:tcPr>
          <w:p>
            <w:pPr>
              <w:widowControl/>
              <w:jc w:val="center"/>
              <w:rPr>
                <w:rFonts w:ascii="仿宋" w:hAnsi="仿宋" w:eastAsia="仿宋" w:cs="仿宋"/>
                <w:color w:val="auto"/>
                <w:szCs w:val="21"/>
              </w:rPr>
            </w:pPr>
            <w:r>
              <w:rPr>
                <w:rFonts w:hint="eastAsia" w:ascii="仿宋" w:hAnsi="仿宋" w:eastAsia="仿宋" w:cs="仿宋"/>
                <w:color w:val="auto"/>
                <w:szCs w:val="21"/>
              </w:rPr>
              <w:t>小写</w:t>
            </w:r>
          </w:p>
        </w:tc>
        <w:tc>
          <w:tcPr>
            <w:tcW w:w="6185" w:type="dxa"/>
            <w:vAlign w:val="center"/>
          </w:tcPr>
          <w:p>
            <w:pPr>
              <w:jc w:val="center"/>
              <w:rPr>
                <w:rFonts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pPr>
              <w:jc w:val="center"/>
              <w:rPr>
                <w:rFonts w:ascii="仿宋" w:hAnsi="仿宋" w:eastAsia="仿宋" w:cs="仿宋"/>
                <w:color w:val="auto"/>
                <w:szCs w:val="21"/>
              </w:rPr>
            </w:pPr>
          </w:p>
        </w:tc>
        <w:tc>
          <w:tcPr>
            <w:tcW w:w="974" w:type="dxa"/>
            <w:tcBorders>
              <w:top w:val="single" w:color="auto" w:sz="4" w:space="0"/>
              <w:bottom w:val="single" w:color="auto" w:sz="4" w:space="0"/>
            </w:tcBorders>
            <w:vAlign w:val="center"/>
          </w:tcPr>
          <w:p>
            <w:pPr>
              <w:widowControl/>
              <w:jc w:val="center"/>
              <w:rPr>
                <w:rFonts w:ascii="仿宋" w:hAnsi="仿宋" w:eastAsia="仿宋" w:cs="仿宋"/>
                <w:color w:val="auto"/>
                <w:szCs w:val="21"/>
                <w:lang w:eastAsia="zh-CN"/>
              </w:rPr>
            </w:pPr>
            <w:r>
              <w:rPr>
                <w:rFonts w:hint="eastAsia" w:ascii="仿宋" w:hAnsi="仿宋" w:eastAsia="仿宋" w:cs="仿宋"/>
                <w:color w:val="auto"/>
                <w:szCs w:val="21"/>
                <w:lang w:eastAsia="zh-CN"/>
              </w:rPr>
              <w:t>大写</w:t>
            </w:r>
          </w:p>
        </w:tc>
        <w:tc>
          <w:tcPr>
            <w:tcW w:w="6185" w:type="dxa"/>
            <w:vAlign w:val="center"/>
          </w:tcPr>
          <w:p>
            <w:pPr>
              <w:jc w:val="center"/>
              <w:rPr>
                <w:rFonts w:ascii="仿宋" w:hAnsi="仿宋" w:eastAsia="仿宋" w:cs="仿宋"/>
                <w:color w:val="auto"/>
                <w:szCs w:val="21"/>
              </w:rPr>
            </w:pPr>
          </w:p>
        </w:tc>
      </w:tr>
    </w:tbl>
    <w:p>
      <w:pPr>
        <w:spacing w:line="500" w:lineRule="exact"/>
        <w:ind w:firstLine="475" w:firstLineChars="196"/>
        <w:rPr>
          <w:rFonts w:ascii="仿宋" w:hAnsi="仿宋" w:eastAsia="仿宋" w:cs="仿宋"/>
          <w:color w:val="auto"/>
          <w:szCs w:val="21"/>
        </w:rPr>
      </w:pPr>
      <w:r>
        <w:rPr>
          <w:rFonts w:hint="eastAsia" w:ascii="仿宋" w:hAnsi="仿宋" w:eastAsia="仿宋" w:cs="仿宋"/>
          <w:color w:val="auto"/>
          <w:szCs w:val="21"/>
        </w:rPr>
        <w:t>填写说明：</w:t>
      </w:r>
    </w:p>
    <w:p>
      <w:pPr>
        <w:spacing w:line="500" w:lineRule="exact"/>
        <w:ind w:firstLine="475" w:firstLineChars="196"/>
        <w:rPr>
          <w:rFonts w:ascii="仿宋" w:hAnsi="仿宋" w:eastAsia="仿宋" w:cs="仿宋"/>
          <w:color w:val="auto"/>
          <w:szCs w:val="21"/>
          <w:lang w:eastAsia="zh-CN"/>
        </w:rPr>
      </w:pPr>
      <w:r>
        <w:rPr>
          <w:rFonts w:hint="eastAsia" w:ascii="仿宋" w:hAnsi="仿宋" w:eastAsia="仿宋" w:cs="仿宋"/>
          <w:color w:val="auto"/>
          <w:szCs w:val="21"/>
          <w:lang w:eastAsia="zh-CN"/>
        </w:rPr>
        <w:t>1.为方便开标唱标，投标人应将开标一览表单独密封，并在信封上标明“开标一览表”字样，然后在递交投标文件时单独递交</w:t>
      </w:r>
      <w:r>
        <w:rPr>
          <w:rFonts w:hint="eastAsia" w:ascii="仿宋" w:hAnsi="仿宋" w:eastAsia="仿宋" w:cs="仿宋"/>
          <w:b/>
          <w:bCs/>
          <w:color w:val="auto"/>
          <w:lang w:eastAsia="zh-CN"/>
        </w:rPr>
        <w:t>。</w:t>
      </w:r>
    </w:p>
    <w:p>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3.投标总价为招标范围所列全部招标项目的报价总和，并应与投标报价明细表及分项价格表保持一致。</w:t>
      </w:r>
    </w:p>
    <w:p>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4.必须在投标文件中装订。</w:t>
      </w:r>
    </w:p>
    <w:p>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5.投标报价不得填报选择性报价。</w:t>
      </w:r>
    </w:p>
    <w:p>
      <w:pPr>
        <w:spacing w:line="500" w:lineRule="exact"/>
        <w:ind w:firstLine="2916" w:firstLineChars="1200"/>
        <w:rPr>
          <w:rFonts w:ascii="仿宋" w:hAnsi="仿宋" w:eastAsia="仿宋" w:cs="仿宋"/>
          <w:color w:val="auto"/>
          <w:szCs w:val="21"/>
          <w:lang w:eastAsia="zh-CN"/>
        </w:rPr>
      </w:pPr>
    </w:p>
    <w:p>
      <w:pPr>
        <w:spacing w:line="360" w:lineRule="auto"/>
        <w:ind w:firstLine="2916" w:firstLineChars="1200"/>
        <w:rPr>
          <w:rFonts w:ascii="仿宋" w:hAnsi="仿宋" w:eastAsia="仿宋" w:cs="仿宋"/>
          <w:color w:val="auto"/>
          <w:szCs w:val="21"/>
          <w:lang w:eastAsia="zh-CN"/>
        </w:rPr>
      </w:pPr>
      <w:r>
        <w:rPr>
          <w:rFonts w:hint="eastAsia" w:ascii="仿宋" w:hAnsi="仿宋" w:eastAsia="仿宋" w:cs="仿宋"/>
          <w:color w:val="auto"/>
          <w:szCs w:val="21"/>
          <w:lang w:eastAsia="zh-CN"/>
        </w:rPr>
        <w:t>投标人名称：</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（公章）            </w:t>
      </w:r>
    </w:p>
    <w:p>
      <w:pPr>
        <w:spacing w:line="360" w:lineRule="auto"/>
        <w:ind w:firstLine="2916" w:firstLineChars="1200"/>
        <w:rPr>
          <w:rFonts w:ascii="仿宋" w:hAnsi="仿宋" w:eastAsia="仿宋" w:cs="仿宋"/>
          <w:color w:val="auto"/>
          <w:szCs w:val="21"/>
          <w:lang w:eastAsia="zh-CN"/>
        </w:rPr>
      </w:pPr>
      <w:r>
        <w:rPr>
          <w:rFonts w:hint="eastAsia" w:ascii="仿宋" w:hAnsi="仿宋" w:eastAsia="仿宋" w:cs="仿宋"/>
          <w:color w:val="auto"/>
          <w:szCs w:val="21"/>
          <w:lang w:eastAsia="zh-CN"/>
        </w:rPr>
        <w:t>法定代表人：</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（签章） </w:t>
      </w:r>
    </w:p>
    <w:p>
      <w:pPr>
        <w:spacing w:line="360" w:lineRule="auto"/>
        <w:ind w:firstLine="2916" w:firstLineChars="1200"/>
        <w:rPr>
          <w:rFonts w:ascii="仿宋" w:hAnsi="仿宋" w:eastAsia="仿宋" w:cs="仿宋"/>
          <w:color w:val="auto"/>
          <w:szCs w:val="21"/>
          <w:lang w:eastAsia="zh-CN"/>
        </w:rPr>
      </w:pPr>
      <w:r>
        <w:rPr>
          <w:rFonts w:hint="eastAsia" w:ascii="仿宋" w:hAnsi="仿宋" w:eastAsia="仿宋" w:cs="仿宋"/>
          <w:color w:val="auto"/>
          <w:szCs w:val="21"/>
          <w:lang w:eastAsia="zh-CN"/>
        </w:rPr>
        <w:t>授权代表：</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（签字）  </w:t>
      </w:r>
    </w:p>
    <w:p>
      <w:pPr>
        <w:spacing w:line="360" w:lineRule="auto"/>
        <w:ind w:firstLine="2916" w:firstLineChars="1200"/>
        <w:rPr>
          <w:rFonts w:ascii="仿宋" w:hAnsi="仿宋" w:eastAsia="仿宋" w:cs="仿宋"/>
          <w:color w:val="auto"/>
          <w:szCs w:val="21"/>
          <w:lang w:eastAsia="zh-CN"/>
        </w:rPr>
      </w:pPr>
      <w:r>
        <w:rPr>
          <w:rFonts w:hint="eastAsia" w:ascii="仿宋" w:hAnsi="仿宋" w:eastAsia="仿宋" w:cs="仿宋"/>
          <w:color w:val="auto"/>
          <w:szCs w:val="21"/>
          <w:lang w:eastAsia="zh-CN"/>
        </w:rPr>
        <w:t>签署日期：</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年</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月 </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日</w:t>
      </w:r>
    </w:p>
    <w:p>
      <w:pPr>
        <w:pStyle w:val="5"/>
        <w:spacing w:line="240" w:lineRule="atLeast"/>
        <w:rPr>
          <w:rFonts w:ascii="宋体" w:hAnsi="宋体" w:eastAsia="宋体" w:cs="宋体"/>
          <w:bCs/>
          <w:color w:val="auto"/>
          <w:sz w:val="24"/>
          <w:lang w:eastAsia="zh-CN"/>
        </w:rPr>
      </w:pPr>
    </w:p>
    <w:p>
      <w:pPr>
        <w:pStyle w:val="5"/>
        <w:spacing w:line="240" w:lineRule="atLeast"/>
        <w:rPr>
          <w:rFonts w:ascii="宋体" w:hAnsi="宋体" w:eastAsia="宋体" w:cs="宋体"/>
          <w:bCs/>
          <w:color w:val="auto"/>
          <w:sz w:val="24"/>
          <w:lang w:eastAsia="zh-CN"/>
        </w:rPr>
      </w:pPr>
    </w:p>
    <w:p>
      <w:pPr>
        <w:pStyle w:val="30"/>
        <w:keepNext/>
        <w:keepLines/>
        <w:spacing w:before="0" w:after="220"/>
        <w:rPr>
          <w:rFonts w:ascii="仿宋" w:hAnsi="仿宋" w:eastAsia="仿宋" w:cs="仿宋"/>
          <w:b/>
          <w:bCs/>
          <w:lang w:val="en-US" w:eastAsia="zh-CN"/>
        </w:rPr>
      </w:pPr>
      <w:r>
        <w:rPr>
          <w:rFonts w:hint="eastAsia" w:ascii="仿宋" w:hAnsi="仿宋" w:eastAsia="仿宋" w:cs="仿宋"/>
          <w:b/>
          <w:bCs/>
          <w:lang w:val="en-US" w:eastAsia="zh-CN"/>
        </w:rPr>
        <w:t>3、货物说明一览表</w:t>
      </w:r>
    </w:p>
    <w:p>
      <w:pPr>
        <w:pStyle w:val="10"/>
        <w:spacing w:line="240" w:lineRule="atLeast"/>
        <w:rPr>
          <w:rFonts w:ascii="仿宋" w:hAnsi="仿宋" w:eastAsia="仿宋" w:cs="仿宋"/>
          <w:color w:val="auto"/>
          <w:lang w:eastAsia="zh-CN"/>
        </w:rPr>
      </w:pPr>
    </w:p>
    <w:p>
      <w:pPr>
        <w:pStyle w:val="10"/>
        <w:spacing w:line="240" w:lineRule="atLeast"/>
        <w:rPr>
          <w:rFonts w:ascii="仿宋" w:hAnsi="仿宋" w:eastAsia="仿宋" w:cs="仿宋"/>
          <w:color w:val="auto"/>
          <w:u w:val="single"/>
          <w:lang w:eastAsia="zh-CN"/>
        </w:rPr>
      </w:pPr>
      <w:r>
        <w:rPr>
          <w:rFonts w:hint="eastAsia" w:ascii="仿宋" w:hAnsi="仿宋" w:eastAsia="仿宋" w:cs="仿宋"/>
          <w:color w:val="auto"/>
          <w:lang w:eastAsia="zh-CN"/>
        </w:rPr>
        <w:t>项目名称:</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包  号:</w:t>
      </w:r>
      <w:r>
        <w:rPr>
          <w:rFonts w:hint="eastAsia" w:ascii="仿宋" w:hAnsi="仿宋" w:eastAsia="仿宋" w:cs="仿宋"/>
          <w:color w:val="auto"/>
          <w:u w:val="single"/>
          <w:lang w:eastAsia="zh-CN"/>
        </w:rPr>
        <w:t xml:space="preserve">                 </w:t>
      </w:r>
    </w:p>
    <w:p>
      <w:pPr>
        <w:pStyle w:val="10"/>
        <w:spacing w:line="240" w:lineRule="atLeast"/>
        <w:rPr>
          <w:rFonts w:ascii="仿宋" w:hAnsi="仿宋" w:eastAsia="仿宋" w:cs="仿宋"/>
          <w:color w:val="auto"/>
        </w:rPr>
      </w:pPr>
      <w:r>
        <w:rPr>
          <w:rFonts w:hint="eastAsia" w:ascii="仿宋" w:hAnsi="仿宋" w:eastAsia="仿宋" w:cs="仿宋"/>
          <w:color w:val="auto"/>
          <w:lang w:eastAsia="zh-CN"/>
        </w:rPr>
        <w:t>项目</w:t>
      </w:r>
      <w:r>
        <w:rPr>
          <w:rFonts w:hint="eastAsia" w:ascii="仿宋" w:hAnsi="仿宋" w:eastAsia="仿宋" w:cs="仿宋"/>
          <w:color w:val="auto"/>
        </w:rPr>
        <w:t>编号:</w:t>
      </w:r>
      <w:r>
        <w:rPr>
          <w:rFonts w:hint="eastAsia" w:ascii="仿宋" w:hAnsi="仿宋" w:eastAsia="仿宋" w:cs="仿宋"/>
          <w:color w:val="auto"/>
          <w:u w:val="single"/>
        </w:rPr>
        <w:t xml:space="preserve">                               </w:t>
      </w:r>
      <w:r>
        <w:rPr>
          <w:rFonts w:hint="eastAsia" w:ascii="仿宋" w:hAnsi="仿宋" w:eastAsia="仿宋" w:cs="仿宋"/>
          <w:color w:val="auto"/>
        </w:rPr>
        <w:t xml:space="preserve">              </w:t>
      </w:r>
    </w:p>
    <w:p>
      <w:pPr>
        <w:pStyle w:val="10"/>
        <w:spacing w:line="240" w:lineRule="atLeast"/>
        <w:ind w:left="1164" w:leftChars="257" w:hanging="540"/>
        <w:rPr>
          <w:rFonts w:ascii="仿宋" w:hAnsi="仿宋" w:eastAsia="仿宋" w:cs="仿宋"/>
          <w:color w:val="auto"/>
        </w:rPr>
      </w:pPr>
    </w:p>
    <w:tbl>
      <w:tblPr>
        <w:tblStyle w:val="18"/>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046"/>
        <w:gridCol w:w="1185"/>
        <w:gridCol w:w="840"/>
        <w:gridCol w:w="945"/>
        <w:gridCol w:w="945"/>
        <w:gridCol w:w="757"/>
        <w:gridCol w:w="705"/>
        <w:gridCol w:w="705"/>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96" w:type="dxa"/>
          </w:tcPr>
          <w:p>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序号</w:t>
            </w:r>
          </w:p>
        </w:tc>
        <w:tc>
          <w:tcPr>
            <w:tcW w:w="1046" w:type="dxa"/>
          </w:tcPr>
          <w:p>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货物名称</w:t>
            </w:r>
          </w:p>
        </w:tc>
        <w:tc>
          <w:tcPr>
            <w:tcW w:w="1185" w:type="dxa"/>
          </w:tcPr>
          <w:p>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规格</w:t>
            </w:r>
          </w:p>
        </w:tc>
        <w:tc>
          <w:tcPr>
            <w:tcW w:w="840" w:type="dxa"/>
          </w:tcPr>
          <w:p>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数量</w:t>
            </w:r>
          </w:p>
        </w:tc>
        <w:tc>
          <w:tcPr>
            <w:tcW w:w="945" w:type="dxa"/>
          </w:tcPr>
          <w:p>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单位</w:t>
            </w:r>
          </w:p>
        </w:tc>
        <w:tc>
          <w:tcPr>
            <w:tcW w:w="945" w:type="dxa"/>
          </w:tcPr>
          <w:p>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交货期</w:t>
            </w:r>
          </w:p>
        </w:tc>
        <w:tc>
          <w:tcPr>
            <w:tcW w:w="757" w:type="dxa"/>
          </w:tcPr>
          <w:p>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交货地点</w:t>
            </w:r>
          </w:p>
        </w:tc>
        <w:tc>
          <w:tcPr>
            <w:tcW w:w="705" w:type="dxa"/>
          </w:tcPr>
          <w:p>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质保期</w:t>
            </w:r>
          </w:p>
        </w:tc>
        <w:tc>
          <w:tcPr>
            <w:tcW w:w="705" w:type="dxa"/>
          </w:tcPr>
          <w:p>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品牌</w:t>
            </w:r>
          </w:p>
        </w:tc>
        <w:tc>
          <w:tcPr>
            <w:tcW w:w="1793" w:type="dxa"/>
          </w:tcPr>
          <w:p>
            <w:pPr>
              <w:jc w:val="center"/>
              <w:rPr>
                <w:rFonts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tcPr>
          <w:p>
            <w:pPr>
              <w:pStyle w:val="10"/>
              <w:spacing w:line="240" w:lineRule="atLeast"/>
              <w:ind w:left="1164" w:leftChars="257" w:hanging="540"/>
              <w:rPr>
                <w:rFonts w:ascii="仿宋" w:hAnsi="仿宋" w:eastAsia="仿宋" w:cs="仿宋"/>
                <w:color w:val="auto"/>
                <w:lang w:eastAsia="zh-CN"/>
              </w:rPr>
            </w:pPr>
          </w:p>
        </w:tc>
        <w:tc>
          <w:tcPr>
            <w:tcW w:w="1046" w:type="dxa"/>
          </w:tcPr>
          <w:p>
            <w:pPr>
              <w:pStyle w:val="10"/>
              <w:spacing w:line="240" w:lineRule="atLeast"/>
              <w:ind w:left="1164" w:leftChars="257" w:hanging="540"/>
              <w:rPr>
                <w:rFonts w:ascii="仿宋" w:hAnsi="仿宋" w:eastAsia="仿宋" w:cs="仿宋"/>
                <w:color w:val="auto"/>
                <w:lang w:eastAsia="zh-CN"/>
              </w:rPr>
            </w:pPr>
          </w:p>
        </w:tc>
        <w:tc>
          <w:tcPr>
            <w:tcW w:w="1185" w:type="dxa"/>
          </w:tcPr>
          <w:p>
            <w:pPr>
              <w:pStyle w:val="10"/>
              <w:spacing w:line="240" w:lineRule="atLeast"/>
              <w:ind w:left="1164" w:leftChars="257" w:hanging="540"/>
              <w:rPr>
                <w:rFonts w:ascii="仿宋" w:hAnsi="仿宋" w:eastAsia="仿宋" w:cs="仿宋"/>
                <w:color w:val="auto"/>
                <w:lang w:eastAsia="zh-CN"/>
              </w:rPr>
            </w:pPr>
          </w:p>
        </w:tc>
        <w:tc>
          <w:tcPr>
            <w:tcW w:w="840" w:type="dxa"/>
          </w:tcPr>
          <w:p>
            <w:pPr>
              <w:pStyle w:val="10"/>
              <w:spacing w:line="240" w:lineRule="atLeast"/>
              <w:ind w:left="1164" w:leftChars="257" w:hanging="540"/>
              <w:rPr>
                <w:rFonts w:ascii="仿宋" w:hAnsi="仿宋" w:eastAsia="仿宋" w:cs="仿宋"/>
                <w:color w:val="auto"/>
                <w:lang w:eastAsia="zh-CN"/>
              </w:rPr>
            </w:pPr>
          </w:p>
        </w:tc>
        <w:tc>
          <w:tcPr>
            <w:tcW w:w="945" w:type="dxa"/>
          </w:tcPr>
          <w:p>
            <w:pPr>
              <w:pStyle w:val="10"/>
              <w:spacing w:line="240" w:lineRule="atLeast"/>
              <w:ind w:left="1164" w:leftChars="257" w:hanging="540"/>
              <w:rPr>
                <w:rFonts w:ascii="仿宋" w:hAnsi="仿宋" w:eastAsia="仿宋" w:cs="仿宋"/>
                <w:color w:val="auto"/>
                <w:lang w:eastAsia="zh-CN"/>
              </w:rPr>
            </w:pPr>
          </w:p>
        </w:tc>
        <w:tc>
          <w:tcPr>
            <w:tcW w:w="945" w:type="dxa"/>
          </w:tcPr>
          <w:p>
            <w:pPr>
              <w:pStyle w:val="10"/>
              <w:spacing w:line="240" w:lineRule="atLeast"/>
              <w:ind w:left="1164" w:leftChars="257" w:hanging="540"/>
              <w:rPr>
                <w:rFonts w:ascii="仿宋" w:hAnsi="仿宋" w:eastAsia="仿宋" w:cs="仿宋"/>
                <w:color w:val="auto"/>
                <w:lang w:eastAsia="zh-CN"/>
              </w:rPr>
            </w:pPr>
          </w:p>
        </w:tc>
        <w:tc>
          <w:tcPr>
            <w:tcW w:w="757" w:type="dxa"/>
          </w:tcPr>
          <w:p>
            <w:pPr>
              <w:pStyle w:val="10"/>
              <w:spacing w:line="240" w:lineRule="atLeast"/>
              <w:ind w:left="1164" w:leftChars="257" w:hanging="540"/>
              <w:rPr>
                <w:rFonts w:ascii="仿宋" w:hAnsi="仿宋" w:eastAsia="仿宋" w:cs="仿宋"/>
                <w:color w:val="auto"/>
                <w:lang w:eastAsia="zh-CN"/>
              </w:rPr>
            </w:pPr>
          </w:p>
        </w:tc>
        <w:tc>
          <w:tcPr>
            <w:tcW w:w="705" w:type="dxa"/>
          </w:tcPr>
          <w:p>
            <w:pPr>
              <w:pStyle w:val="10"/>
              <w:spacing w:line="240" w:lineRule="atLeast"/>
              <w:ind w:left="1164" w:leftChars="257" w:hanging="540"/>
              <w:rPr>
                <w:rFonts w:ascii="仿宋" w:hAnsi="仿宋" w:eastAsia="仿宋" w:cs="仿宋"/>
                <w:color w:val="auto"/>
                <w:lang w:eastAsia="zh-CN"/>
              </w:rPr>
            </w:pPr>
          </w:p>
        </w:tc>
        <w:tc>
          <w:tcPr>
            <w:tcW w:w="705" w:type="dxa"/>
          </w:tcPr>
          <w:p>
            <w:pPr>
              <w:pStyle w:val="10"/>
              <w:spacing w:line="240" w:lineRule="atLeast"/>
              <w:ind w:left="1164" w:leftChars="257" w:hanging="540"/>
              <w:rPr>
                <w:rFonts w:ascii="仿宋" w:hAnsi="仿宋" w:eastAsia="仿宋" w:cs="仿宋"/>
                <w:color w:val="auto"/>
                <w:lang w:eastAsia="zh-CN"/>
              </w:rPr>
            </w:pPr>
          </w:p>
        </w:tc>
        <w:tc>
          <w:tcPr>
            <w:tcW w:w="1793" w:type="dxa"/>
          </w:tcPr>
          <w:p>
            <w:pPr>
              <w:pStyle w:val="10"/>
              <w:spacing w:line="240" w:lineRule="atLeast"/>
              <w:ind w:left="1164" w:leftChars="257" w:hanging="540"/>
              <w:rPr>
                <w:rFonts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tcPr>
          <w:p>
            <w:pPr>
              <w:pStyle w:val="10"/>
              <w:spacing w:line="240" w:lineRule="atLeast"/>
              <w:ind w:left="1164" w:leftChars="257" w:hanging="540"/>
              <w:rPr>
                <w:rFonts w:ascii="仿宋" w:hAnsi="仿宋" w:eastAsia="仿宋" w:cs="仿宋"/>
                <w:color w:val="auto"/>
                <w:lang w:eastAsia="zh-CN"/>
              </w:rPr>
            </w:pPr>
          </w:p>
        </w:tc>
        <w:tc>
          <w:tcPr>
            <w:tcW w:w="1046" w:type="dxa"/>
          </w:tcPr>
          <w:p>
            <w:pPr>
              <w:pStyle w:val="10"/>
              <w:spacing w:line="240" w:lineRule="atLeast"/>
              <w:ind w:left="1164" w:leftChars="257" w:hanging="540"/>
              <w:rPr>
                <w:rFonts w:ascii="仿宋" w:hAnsi="仿宋" w:eastAsia="仿宋" w:cs="仿宋"/>
                <w:color w:val="auto"/>
                <w:lang w:eastAsia="zh-CN"/>
              </w:rPr>
            </w:pPr>
          </w:p>
        </w:tc>
        <w:tc>
          <w:tcPr>
            <w:tcW w:w="1185" w:type="dxa"/>
          </w:tcPr>
          <w:p>
            <w:pPr>
              <w:pStyle w:val="10"/>
              <w:spacing w:line="240" w:lineRule="atLeast"/>
              <w:ind w:left="1164" w:leftChars="257" w:hanging="540"/>
              <w:rPr>
                <w:rFonts w:ascii="仿宋" w:hAnsi="仿宋" w:eastAsia="仿宋" w:cs="仿宋"/>
                <w:color w:val="auto"/>
                <w:lang w:eastAsia="zh-CN"/>
              </w:rPr>
            </w:pPr>
          </w:p>
        </w:tc>
        <w:tc>
          <w:tcPr>
            <w:tcW w:w="840" w:type="dxa"/>
          </w:tcPr>
          <w:p>
            <w:pPr>
              <w:pStyle w:val="10"/>
              <w:spacing w:line="240" w:lineRule="atLeast"/>
              <w:ind w:left="1164" w:leftChars="257" w:hanging="540"/>
              <w:rPr>
                <w:rFonts w:ascii="仿宋" w:hAnsi="仿宋" w:eastAsia="仿宋" w:cs="仿宋"/>
                <w:color w:val="auto"/>
                <w:lang w:eastAsia="zh-CN"/>
              </w:rPr>
            </w:pPr>
          </w:p>
        </w:tc>
        <w:tc>
          <w:tcPr>
            <w:tcW w:w="945" w:type="dxa"/>
          </w:tcPr>
          <w:p>
            <w:pPr>
              <w:pStyle w:val="10"/>
              <w:spacing w:line="240" w:lineRule="atLeast"/>
              <w:ind w:left="1164" w:leftChars="257" w:hanging="540"/>
              <w:rPr>
                <w:rFonts w:ascii="仿宋" w:hAnsi="仿宋" w:eastAsia="仿宋" w:cs="仿宋"/>
                <w:color w:val="auto"/>
                <w:lang w:eastAsia="zh-CN"/>
              </w:rPr>
            </w:pPr>
          </w:p>
        </w:tc>
        <w:tc>
          <w:tcPr>
            <w:tcW w:w="945" w:type="dxa"/>
          </w:tcPr>
          <w:p>
            <w:pPr>
              <w:pStyle w:val="10"/>
              <w:spacing w:line="240" w:lineRule="atLeast"/>
              <w:ind w:left="1164" w:leftChars="257" w:hanging="540"/>
              <w:rPr>
                <w:rFonts w:ascii="仿宋" w:hAnsi="仿宋" w:eastAsia="仿宋" w:cs="仿宋"/>
                <w:color w:val="auto"/>
                <w:lang w:eastAsia="zh-CN"/>
              </w:rPr>
            </w:pPr>
          </w:p>
        </w:tc>
        <w:tc>
          <w:tcPr>
            <w:tcW w:w="757" w:type="dxa"/>
          </w:tcPr>
          <w:p>
            <w:pPr>
              <w:pStyle w:val="10"/>
              <w:spacing w:line="240" w:lineRule="atLeast"/>
              <w:ind w:left="1164" w:leftChars="257" w:hanging="540"/>
              <w:rPr>
                <w:rFonts w:ascii="仿宋" w:hAnsi="仿宋" w:eastAsia="仿宋" w:cs="仿宋"/>
                <w:color w:val="auto"/>
                <w:lang w:eastAsia="zh-CN"/>
              </w:rPr>
            </w:pPr>
          </w:p>
        </w:tc>
        <w:tc>
          <w:tcPr>
            <w:tcW w:w="705" w:type="dxa"/>
          </w:tcPr>
          <w:p>
            <w:pPr>
              <w:pStyle w:val="10"/>
              <w:spacing w:line="240" w:lineRule="atLeast"/>
              <w:ind w:left="1164" w:leftChars="257" w:hanging="540"/>
              <w:rPr>
                <w:rFonts w:ascii="仿宋" w:hAnsi="仿宋" w:eastAsia="仿宋" w:cs="仿宋"/>
                <w:color w:val="auto"/>
                <w:lang w:eastAsia="zh-CN"/>
              </w:rPr>
            </w:pPr>
          </w:p>
        </w:tc>
        <w:tc>
          <w:tcPr>
            <w:tcW w:w="705" w:type="dxa"/>
          </w:tcPr>
          <w:p>
            <w:pPr>
              <w:pStyle w:val="10"/>
              <w:spacing w:line="240" w:lineRule="atLeast"/>
              <w:ind w:left="1164" w:leftChars="257" w:hanging="540"/>
              <w:rPr>
                <w:rFonts w:ascii="仿宋" w:hAnsi="仿宋" w:eastAsia="仿宋" w:cs="仿宋"/>
                <w:color w:val="auto"/>
                <w:lang w:eastAsia="zh-CN"/>
              </w:rPr>
            </w:pPr>
          </w:p>
        </w:tc>
        <w:tc>
          <w:tcPr>
            <w:tcW w:w="1793" w:type="dxa"/>
          </w:tcPr>
          <w:p>
            <w:pPr>
              <w:pStyle w:val="10"/>
              <w:spacing w:line="240" w:lineRule="atLeast"/>
              <w:ind w:left="1164" w:leftChars="257" w:hanging="540"/>
              <w:rPr>
                <w:rFonts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96" w:type="dxa"/>
          </w:tcPr>
          <w:p>
            <w:pPr>
              <w:pStyle w:val="10"/>
              <w:spacing w:line="240" w:lineRule="atLeast"/>
              <w:ind w:left="1164" w:leftChars="257" w:hanging="540"/>
              <w:rPr>
                <w:rFonts w:ascii="仿宋" w:hAnsi="仿宋" w:eastAsia="仿宋" w:cs="仿宋"/>
                <w:color w:val="auto"/>
                <w:lang w:eastAsia="zh-CN"/>
              </w:rPr>
            </w:pPr>
          </w:p>
        </w:tc>
        <w:tc>
          <w:tcPr>
            <w:tcW w:w="1046" w:type="dxa"/>
          </w:tcPr>
          <w:p>
            <w:pPr>
              <w:pStyle w:val="10"/>
              <w:spacing w:line="240" w:lineRule="atLeast"/>
              <w:ind w:left="1164" w:leftChars="257" w:hanging="540"/>
              <w:rPr>
                <w:rFonts w:ascii="仿宋" w:hAnsi="仿宋" w:eastAsia="仿宋" w:cs="仿宋"/>
                <w:color w:val="auto"/>
                <w:lang w:eastAsia="zh-CN"/>
              </w:rPr>
            </w:pPr>
          </w:p>
        </w:tc>
        <w:tc>
          <w:tcPr>
            <w:tcW w:w="1185" w:type="dxa"/>
          </w:tcPr>
          <w:p>
            <w:pPr>
              <w:pStyle w:val="10"/>
              <w:spacing w:line="240" w:lineRule="atLeast"/>
              <w:ind w:left="1164" w:leftChars="257" w:hanging="540"/>
              <w:rPr>
                <w:rFonts w:ascii="仿宋" w:hAnsi="仿宋" w:eastAsia="仿宋" w:cs="仿宋"/>
                <w:color w:val="auto"/>
                <w:lang w:eastAsia="zh-CN"/>
              </w:rPr>
            </w:pPr>
          </w:p>
        </w:tc>
        <w:tc>
          <w:tcPr>
            <w:tcW w:w="840" w:type="dxa"/>
          </w:tcPr>
          <w:p>
            <w:pPr>
              <w:pStyle w:val="10"/>
              <w:spacing w:line="240" w:lineRule="atLeast"/>
              <w:ind w:left="1164" w:leftChars="257" w:hanging="540"/>
              <w:rPr>
                <w:rFonts w:ascii="仿宋" w:hAnsi="仿宋" w:eastAsia="仿宋" w:cs="仿宋"/>
                <w:color w:val="auto"/>
                <w:lang w:eastAsia="zh-CN"/>
              </w:rPr>
            </w:pPr>
          </w:p>
        </w:tc>
        <w:tc>
          <w:tcPr>
            <w:tcW w:w="945" w:type="dxa"/>
          </w:tcPr>
          <w:p>
            <w:pPr>
              <w:pStyle w:val="10"/>
              <w:spacing w:line="240" w:lineRule="atLeast"/>
              <w:ind w:left="1164" w:leftChars="257" w:hanging="540"/>
              <w:rPr>
                <w:rFonts w:ascii="仿宋" w:hAnsi="仿宋" w:eastAsia="仿宋" w:cs="仿宋"/>
                <w:color w:val="auto"/>
                <w:lang w:eastAsia="zh-CN"/>
              </w:rPr>
            </w:pPr>
          </w:p>
        </w:tc>
        <w:tc>
          <w:tcPr>
            <w:tcW w:w="945" w:type="dxa"/>
          </w:tcPr>
          <w:p>
            <w:pPr>
              <w:pStyle w:val="10"/>
              <w:spacing w:line="240" w:lineRule="atLeast"/>
              <w:ind w:left="1164" w:leftChars="257" w:hanging="540"/>
              <w:rPr>
                <w:rFonts w:ascii="仿宋" w:hAnsi="仿宋" w:eastAsia="仿宋" w:cs="仿宋"/>
                <w:color w:val="auto"/>
                <w:lang w:eastAsia="zh-CN"/>
              </w:rPr>
            </w:pPr>
          </w:p>
        </w:tc>
        <w:tc>
          <w:tcPr>
            <w:tcW w:w="757" w:type="dxa"/>
          </w:tcPr>
          <w:p>
            <w:pPr>
              <w:pStyle w:val="10"/>
              <w:spacing w:line="240" w:lineRule="atLeast"/>
              <w:ind w:left="1164" w:leftChars="257" w:hanging="540"/>
              <w:rPr>
                <w:rFonts w:ascii="仿宋" w:hAnsi="仿宋" w:eastAsia="仿宋" w:cs="仿宋"/>
                <w:color w:val="auto"/>
                <w:lang w:eastAsia="zh-CN"/>
              </w:rPr>
            </w:pPr>
          </w:p>
        </w:tc>
        <w:tc>
          <w:tcPr>
            <w:tcW w:w="705" w:type="dxa"/>
          </w:tcPr>
          <w:p>
            <w:pPr>
              <w:pStyle w:val="10"/>
              <w:spacing w:line="240" w:lineRule="atLeast"/>
              <w:ind w:left="1164" w:leftChars="257" w:hanging="540"/>
              <w:rPr>
                <w:rFonts w:ascii="仿宋" w:hAnsi="仿宋" w:eastAsia="仿宋" w:cs="仿宋"/>
                <w:color w:val="auto"/>
                <w:lang w:eastAsia="zh-CN"/>
              </w:rPr>
            </w:pPr>
          </w:p>
        </w:tc>
        <w:tc>
          <w:tcPr>
            <w:tcW w:w="705" w:type="dxa"/>
          </w:tcPr>
          <w:p>
            <w:pPr>
              <w:pStyle w:val="10"/>
              <w:spacing w:line="240" w:lineRule="atLeast"/>
              <w:ind w:left="1164" w:leftChars="257" w:hanging="540"/>
              <w:rPr>
                <w:rFonts w:ascii="仿宋" w:hAnsi="仿宋" w:eastAsia="仿宋" w:cs="仿宋"/>
                <w:color w:val="auto"/>
                <w:lang w:eastAsia="zh-CN"/>
              </w:rPr>
            </w:pPr>
          </w:p>
        </w:tc>
        <w:tc>
          <w:tcPr>
            <w:tcW w:w="1793" w:type="dxa"/>
          </w:tcPr>
          <w:p>
            <w:pPr>
              <w:pStyle w:val="10"/>
              <w:spacing w:line="240" w:lineRule="atLeast"/>
              <w:ind w:left="1164" w:leftChars="257" w:hanging="540"/>
              <w:rPr>
                <w:rFonts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96" w:type="dxa"/>
          </w:tcPr>
          <w:p>
            <w:pPr>
              <w:pStyle w:val="10"/>
              <w:spacing w:line="240" w:lineRule="atLeast"/>
              <w:ind w:left="1164" w:leftChars="257" w:hanging="540"/>
              <w:rPr>
                <w:rFonts w:ascii="仿宋" w:hAnsi="仿宋" w:eastAsia="仿宋" w:cs="仿宋"/>
                <w:color w:val="auto"/>
                <w:lang w:eastAsia="zh-CN"/>
              </w:rPr>
            </w:pPr>
          </w:p>
        </w:tc>
        <w:tc>
          <w:tcPr>
            <w:tcW w:w="1046" w:type="dxa"/>
          </w:tcPr>
          <w:p>
            <w:pPr>
              <w:pStyle w:val="10"/>
              <w:spacing w:line="240" w:lineRule="atLeast"/>
              <w:ind w:left="1164" w:leftChars="257" w:hanging="540"/>
              <w:rPr>
                <w:rFonts w:ascii="仿宋" w:hAnsi="仿宋" w:eastAsia="仿宋" w:cs="仿宋"/>
                <w:color w:val="auto"/>
                <w:lang w:eastAsia="zh-CN"/>
              </w:rPr>
            </w:pPr>
          </w:p>
        </w:tc>
        <w:tc>
          <w:tcPr>
            <w:tcW w:w="1185" w:type="dxa"/>
          </w:tcPr>
          <w:p>
            <w:pPr>
              <w:pStyle w:val="10"/>
              <w:spacing w:line="240" w:lineRule="atLeast"/>
              <w:ind w:left="1164" w:leftChars="257" w:hanging="540"/>
              <w:rPr>
                <w:rFonts w:ascii="仿宋" w:hAnsi="仿宋" w:eastAsia="仿宋" w:cs="仿宋"/>
                <w:color w:val="auto"/>
                <w:lang w:eastAsia="zh-CN"/>
              </w:rPr>
            </w:pPr>
          </w:p>
        </w:tc>
        <w:tc>
          <w:tcPr>
            <w:tcW w:w="840" w:type="dxa"/>
          </w:tcPr>
          <w:p>
            <w:pPr>
              <w:pStyle w:val="10"/>
              <w:spacing w:line="240" w:lineRule="atLeast"/>
              <w:ind w:left="1164" w:leftChars="257" w:hanging="540"/>
              <w:rPr>
                <w:rFonts w:ascii="仿宋" w:hAnsi="仿宋" w:eastAsia="仿宋" w:cs="仿宋"/>
                <w:color w:val="auto"/>
                <w:lang w:eastAsia="zh-CN"/>
              </w:rPr>
            </w:pPr>
          </w:p>
        </w:tc>
        <w:tc>
          <w:tcPr>
            <w:tcW w:w="945" w:type="dxa"/>
          </w:tcPr>
          <w:p>
            <w:pPr>
              <w:pStyle w:val="10"/>
              <w:spacing w:line="240" w:lineRule="atLeast"/>
              <w:ind w:left="1164" w:leftChars="257" w:hanging="540"/>
              <w:rPr>
                <w:rFonts w:ascii="仿宋" w:hAnsi="仿宋" w:eastAsia="仿宋" w:cs="仿宋"/>
                <w:color w:val="auto"/>
                <w:lang w:eastAsia="zh-CN"/>
              </w:rPr>
            </w:pPr>
          </w:p>
        </w:tc>
        <w:tc>
          <w:tcPr>
            <w:tcW w:w="945" w:type="dxa"/>
          </w:tcPr>
          <w:p>
            <w:pPr>
              <w:pStyle w:val="10"/>
              <w:spacing w:line="240" w:lineRule="atLeast"/>
              <w:ind w:left="1164" w:leftChars="257" w:hanging="540"/>
              <w:rPr>
                <w:rFonts w:ascii="仿宋" w:hAnsi="仿宋" w:eastAsia="仿宋" w:cs="仿宋"/>
                <w:color w:val="auto"/>
                <w:lang w:eastAsia="zh-CN"/>
              </w:rPr>
            </w:pPr>
          </w:p>
        </w:tc>
        <w:tc>
          <w:tcPr>
            <w:tcW w:w="757" w:type="dxa"/>
          </w:tcPr>
          <w:p>
            <w:pPr>
              <w:pStyle w:val="10"/>
              <w:spacing w:line="240" w:lineRule="atLeast"/>
              <w:ind w:left="1164" w:leftChars="257" w:hanging="540"/>
              <w:rPr>
                <w:rFonts w:ascii="仿宋" w:hAnsi="仿宋" w:eastAsia="仿宋" w:cs="仿宋"/>
                <w:color w:val="auto"/>
                <w:lang w:eastAsia="zh-CN"/>
              </w:rPr>
            </w:pPr>
          </w:p>
        </w:tc>
        <w:tc>
          <w:tcPr>
            <w:tcW w:w="705" w:type="dxa"/>
          </w:tcPr>
          <w:p>
            <w:pPr>
              <w:pStyle w:val="10"/>
              <w:spacing w:line="240" w:lineRule="atLeast"/>
              <w:ind w:left="1164" w:leftChars="257" w:hanging="540"/>
              <w:rPr>
                <w:rFonts w:ascii="仿宋" w:hAnsi="仿宋" w:eastAsia="仿宋" w:cs="仿宋"/>
                <w:color w:val="auto"/>
                <w:lang w:eastAsia="zh-CN"/>
              </w:rPr>
            </w:pPr>
          </w:p>
        </w:tc>
        <w:tc>
          <w:tcPr>
            <w:tcW w:w="705" w:type="dxa"/>
          </w:tcPr>
          <w:p>
            <w:pPr>
              <w:pStyle w:val="10"/>
              <w:spacing w:line="240" w:lineRule="atLeast"/>
              <w:ind w:left="1164" w:leftChars="257" w:hanging="540"/>
              <w:rPr>
                <w:rFonts w:ascii="仿宋" w:hAnsi="仿宋" w:eastAsia="仿宋" w:cs="仿宋"/>
                <w:color w:val="auto"/>
                <w:lang w:eastAsia="zh-CN"/>
              </w:rPr>
            </w:pPr>
          </w:p>
        </w:tc>
        <w:tc>
          <w:tcPr>
            <w:tcW w:w="1793" w:type="dxa"/>
          </w:tcPr>
          <w:p>
            <w:pPr>
              <w:pStyle w:val="10"/>
              <w:spacing w:line="240" w:lineRule="atLeast"/>
              <w:ind w:left="1164" w:leftChars="257" w:hanging="540"/>
              <w:rPr>
                <w:rFonts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96" w:type="dxa"/>
          </w:tcPr>
          <w:p>
            <w:pPr>
              <w:pStyle w:val="10"/>
              <w:spacing w:line="240" w:lineRule="atLeast"/>
              <w:ind w:left="1164" w:leftChars="257" w:hanging="540"/>
              <w:rPr>
                <w:rFonts w:ascii="仿宋" w:hAnsi="仿宋" w:eastAsia="仿宋" w:cs="仿宋"/>
                <w:color w:val="auto"/>
                <w:lang w:eastAsia="zh-CN"/>
              </w:rPr>
            </w:pPr>
          </w:p>
        </w:tc>
        <w:tc>
          <w:tcPr>
            <w:tcW w:w="1046" w:type="dxa"/>
          </w:tcPr>
          <w:p>
            <w:pPr>
              <w:pStyle w:val="10"/>
              <w:spacing w:line="240" w:lineRule="atLeast"/>
              <w:ind w:left="1164" w:leftChars="257" w:hanging="540"/>
              <w:rPr>
                <w:rFonts w:ascii="仿宋" w:hAnsi="仿宋" w:eastAsia="仿宋" w:cs="仿宋"/>
                <w:color w:val="auto"/>
                <w:lang w:eastAsia="zh-CN"/>
              </w:rPr>
            </w:pPr>
          </w:p>
        </w:tc>
        <w:tc>
          <w:tcPr>
            <w:tcW w:w="1185" w:type="dxa"/>
          </w:tcPr>
          <w:p>
            <w:pPr>
              <w:pStyle w:val="10"/>
              <w:spacing w:line="240" w:lineRule="atLeast"/>
              <w:ind w:left="1164" w:leftChars="257" w:hanging="540"/>
              <w:rPr>
                <w:rFonts w:ascii="仿宋" w:hAnsi="仿宋" w:eastAsia="仿宋" w:cs="仿宋"/>
                <w:color w:val="auto"/>
                <w:lang w:eastAsia="zh-CN"/>
              </w:rPr>
            </w:pPr>
          </w:p>
        </w:tc>
        <w:tc>
          <w:tcPr>
            <w:tcW w:w="840" w:type="dxa"/>
          </w:tcPr>
          <w:p>
            <w:pPr>
              <w:pStyle w:val="10"/>
              <w:spacing w:line="240" w:lineRule="atLeast"/>
              <w:ind w:left="1164" w:leftChars="257" w:hanging="540"/>
              <w:rPr>
                <w:rFonts w:ascii="仿宋" w:hAnsi="仿宋" w:eastAsia="仿宋" w:cs="仿宋"/>
                <w:color w:val="auto"/>
                <w:lang w:eastAsia="zh-CN"/>
              </w:rPr>
            </w:pPr>
          </w:p>
        </w:tc>
        <w:tc>
          <w:tcPr>
            <w:tcW w:w="945" w:type="dxa"/>
          </w:tcPr>
          <w:p>
            <w:pPr>
              <w:pStyle w:val="10"/>
              <w:spacing w:line="240" w:lineRule="atLeast"/>
              <w:ind w:left="1164" w:leftChars="257" w:hanging="540"/>
              <w:rPr>
                <w:rFonts w:ascii="仿宋" w:hAnsi="仿宋" w:eastAsia="仿宋" w:cs="仿宋"/>
                <w:color w:val="auto"/>
                <w:lang w:eastAsia="zh-CN"/>
              </w:rPr>
            </w:pPr>
          </w:p>
        </w:tc>
        <w:tc>
          <w:tcPr>
            <w:tcW w:w="945" w:type="dxa"/>
          </w:tcPr>
          <w:p>
            <w:pPr>
              <w:pStyle w:val="10"/>
              <w:spacing w:line="240" w:lineRule="atLeast"/>
              <w:ind w:left="1164" w:leftChars="257" w:hanging="540"/>
              <w:rPr>
                <w:rFonts w:ascii="仿宋" w:hAnsi="仿宋" w:eastAsia="仿宋" w:cs="仿宋"/>
                <w:color w:val="auto"/>
                <w:lang w:eastAsia="zh-CN"/>
              </w:rPr>
            </w:pPr>
          </w:p>
        </w:tc>
        <w:tc>
          <w:tcPr>
            <w:tcW w:w="757" w:type="dxa"/>
          </w:tcPr>
          <w:p>
            <w:pPr>
              <w:pStyle w:val="10"/>
              <w:spacing w:line="240" w:lineRule="atLeast"/>
              <w:ind w:left="1164" w:leftChars="257" w:hanging="540"/>
              <w:rPr>
                <w:rFonts w:ascii="仿宋" w:hAnsi="仿宋" w:eastAsia="仿宋" w:cs="仿宋"/>
                <w:color w:val="auto"/>
                <w:lang w:eastAsia="zh-CN"/>
              </w:rPr>
            </w:pPr>
          </w:p>
        </w:tc>
        <w:tc>
          <w:tcPr>
            <w:tcW w:w="705" w:type="dxa"/>
          </w:tcPr>
          <w:p>
            <w:pPr>
              <w:pStyle w:val="10"/>
              <w:spacing w:line="240" w:lineRule="atLeast"/>
              <w:ind w:left="1164" w:leftChars="257" w:hanging="540"/>
              <w:rPr>
                <w:rFonts w:ascii="仿宋" w:hAnsi="仿宋" w:eastAsia="仿宋" w:cs="仿宋"/>
                <w:color w:val="auto"/>
                <w:lang w:eastAsia="zh-CN"/>
              </w:rPr>
            </w:pPr>
          </w:p>
        </w:tc>
        <w:tc>
          <w:tcPr>
            <w:tcW w:w="705" w:type="dxa"/>
          </w:tcPr>
          <w:p>
            <w:pPr>
              <w:pStyle w:val="10"/>
              <w:spacing w:line="240" w:lineRule="atLeast"/>
              <w:ind w:left="1164" w:leftChars="257" w:hanging="540"/>
              <w:rPr>
                <w:rFonts w:ascii="仿宋" w:hAnsi="仿宋" w:eastAsia="仿宋" w:cs="仿宋"/>
                <w:color w:val="auto"/>
                <w:lang w:eastAsia="zh-CN"/>
              </w:rPr>
            </w:pPr>
          </w:p>
        </w:tc>
        <w:tc>
          <w:tcPr>
            <w:tcW w:w="1793" w:type="dxa"/>
          </w:tcPr>
          <w:p>
            <w:pPr>
              <w:pStyle w:val="10"/>
              <w:spacing w:line="240" w:lineRule="atLeast"/>
              <w:ind w:left="1164" w:leftChars="257" w:hanging="540"/>
              <w:rPr>
                <w:rFonts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696" w:type="dxa"/>
          </w:tcPr>
          <w:p>
            <w:pPr>
              <w:pStyle w:val="10"/>
              <w:spacing w:line="240" w:lineRule="atLeast"/>
              <w:ind w:left="1164" w:leftChars="257" w:hanging="540"/>
              <w:rPr>
                <w:rFonts w:ascii="仿宋" w:hAnsi="仿宋" w:eastAsia="仿宋" w:cs="仿宋"/>
                <w:color w:val="auto"/>
                <w:lang w:eastAsia="zh-CN"/>
              </w:rPr>
            </w:pPr>
          </w:p>
        </w:tc>
        <w:tc>
          <w:tcPr>
            <w:tcW w:w="1046" w:type="dxa"/>
          </w:tcPr>
          <w:p>
            <w:pPr>
              <w:pStyle w:val="10"/>
              <w:spacing w:line="240" w:lineRule="atLeast"/>
              <w:ind w:left="1164" w:leftChars="257" w:hanging="540"/>
              <w:rPr>
                <w:rFonts w:ascii="仿宋" w:hAnsi="仿宋" w:eastAsia="仿宋" w:cs="仿宋"/>
                <w:color w:val="auto"/>
                <w:lang w:eastAsia="zh-CN"/>
              </w:rPr>
            </w:pPr>
          </w:p>
        </w:tc>
        <w:tc>
          <w:tcPr>
            <w:tcW w:w="1185" w:type="dxa"/>
          </w:tcPr>
          <w:p>
            <w:pPr>
              <w:pStyle w:val="10"/>
              <w:spacing w:line="240" w:lineRule="atLeast"/>
              <w:ind w:left="1164" w:leftChars="257" w:hanging="540"/>
              <w:rPr>
                <w:rFonts w:ascii="仿宋" w:hAnsi="仿宋" w:eastAsia="仿宋" w:cs="仿宋"/>
                <w:color w:val="auto"/>
                <w:lang w:eastAsia="zh-CN"/>
              </w:rPr>
            </w:pPr>
          </w:p>
        </w:tc>
        <w:tc>
          <w:tcPr>
            <w:tcW w:w="840" w:type="dxa"/>
          </w:tcPr>
          <w:p>
            <w:pPr>
              <w:pStyle w:val="10"/>
              <w:spacing w:line="240" w:lineRule="atLeast"/>
              <w:ind w:left="1164" w:leftChars="257" w:hanging="540"/>
              <w:rPr>
                <w:rFonts w:ascii="仿宋" w:hAnsi="仿宋" w:eastAsia="仿宋" w:cs="仿宋"/>
                <w:color w:val="auto"/>
                <w:lang w:eastAsia="zh-CN"/>
              </w:rPr>
            </w:pPr>
          </w:p>
        </w:tc>
        <w:tc>
          <w:tcPr>
            <w:tcW w:w="945" w:type="dxa"/>
          </w:tcPr>
          <w:p>
            <w:pPr>
              <w:pStyle w:val="10"/>
              <w:spacing w:line="240" w:lineRule="atLeast"/>
              <w:ind w:left="1164" w:leftChars="257" w:hanging="540"/>
              <w:rPr>
                <w:rFonts w:ascii="仿宋" w:hAnsi="仿宋" w:eastAsia="仿宋" w:cs="仿宋"/>
                <w:color w:val="auto"/>
                <w:lang w:eastAsia="zh-CN"/>
              </w:rPr>
            </w:pPr>
          </w:p>
        </w:tc>
        <w:tc>
          <w:tcPr>
            <w:tcW w:w="945" w:type="dxa"/>
          </w:tcPr>
          <w:p>
            <w:pPr>
              <w:pStyle w:val="10"/>
              <w:spacing w:line="240" w:lineRule="atLeast"/>
              <w:ind w:left="1164" w:leftChars="257" w:hanging="540"/>
              <w:rPr>
                <w:rFonts w:ascii="仿宋" w:hAnsi="仿宋" w:eastAsia="仿宋" w:cs="仿宋"/>
                <w:color w:val="auto"/>
                <w:lang w:eastAsia="zh-CN"/>
              </w:rPr>
            </w:pPr>
          </w:p>
        </w:tc>
        <w:tc>
          <w:tcPr>
            <w:tcW w:w="757" w:type="dxa"/>
          </w:tcPr>
          <w:p>
            <w:pPr>
              <w:pStyle w:val="10"/>
              <w:spacing w:line="240" w:lineRule="atLeast"/>
              <w:ind w:left="1164" w:leftChars="257" w:hanging="540"/>
              <w:rPr>
                <w:rFonts w:ascii="仿宋" w:hAnsi="仿宋" w:eastAsia="仿宋" w:cs="仿宋"/>
                <w:color w:val="auto"/>
                <w:lang w:eastAsia="zh-CN"/>
              </w:rPr>
            </w:pPr>
          </w:p>
        </w:tc>
        <w:tc>
          <w:tcPr>
            <w:tcW w:w="705" w:type="dxa"/>
          </w:tcPr>
          <w:p>
            <w:pPr>
              <w:pStyle w:val="10"/>
              <w:spacing w:line="240" w:lineRule="atLeast"/>
              <w:ind w:left="1164" w:leftChars="257" w:hanging="540"/>
              <w:rPr>
                <w:rFonts w:ascii="仿宋" w:hAnsi="仿宋" w:eastAsia="仿宋" w:cs="仿宋"/>
                <w:color w:val="auto"/>
                <w:lang w:eastAsia="zh-CN"/>
              </w:rPr>
            </w:pPr>
          </w:p>
        </w:tc>
        <w:tc>
          <w:tcPr>
            <w:tcW w:w="705" w:type="dxa"/>
          </w:tcPr>
          <w:p>
            <w:pPr>
              <w:pStyle w:val="10"/>
              <w:spacing w:line="240" w:lineRule="atLeast"/>
              <w:ind w:left="1164" w:leftChars="257" w:hanging="540"/>
              <w:rPr>
                <w:rFonts w:ascii="仿宋" w:hAnsi="仿宋" w:eastAsia="仿宋" w:cs="仿宋"/>
                <w:color w:val="auto"/>
                <w:lang w:eastAsia="zh-CN"/>
              </w:rPr>
            </w:pPr>
          </w:p>
        </w:tc>
        <w:tc>
          <w:tcPr>
            <w:tcW w:w="1793" w:type="dxa"/>
          </w:tcPr>
          <w:p>
            <w:pPr>
              <w:pStyle w:val="10"/>
              <w:spacing w:line="240" w:lineRule="atLeast"/>
              <w:ind w:left="1164" w:leftChars="257" w:hanging="540"/>
              <w:rPr>
                <w:rFonts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6" w:type="dxa"/>
          </w:tcPr>
          <w:p>
            <w:pPr>
              <w:pStyle w:val="10"/>
              <w:spacing w:line="240" w:lineRule="atLeast"/>
              <w:ind w:left="1164" w:leftChars="257" w:hanging="540"/>
              <w:rPr>
                <w:rFonts w:ascii="仿宋" w:hAnsi="仿宋" w:eastAsia="仿宋" w:cs="仿宋"/>
                <w:color w:val="auto"/>
                <w:lang w:eastAsia="zh-CN"/>
              </w:rPr>
            </w:pPr>
          </w:p>
        </w:tc>
        <w:tc>
          <w:tcPr>
            <w:tcW w:w="1046" w:type="dxa"/>
          </w:tcPr>
          <w:p>
            <w:pPr>
              <w:pStyle w:val="10"/>
              <w:spacing w:line="240" w:lineRule="atLeast"/>
              <w:ind w:left="1164" w:leftChars="257" w:hanging="540"/>
              <w:rPr>
                <w:rFonts w:ascii="仿宋" w:hAnsi="仿宋" w:eastAsia="仿宋" w:cs="仿宋"/>
                <w:color w:val="auto"/>
                <w:lang w:eastAsia="zh-CN"/>
              </w:rPr>
            </w:pPr>
          </w:p>
        </w:tc>
        <w:tc>
          <w:tcPr>
            <w:tcW w:w="1185" w:type="dxa"/>
          </w:tcPr>
          <w:p>
            <w:pPr>
              <w:pStyle w:val="10"/>
              <w:spacing w:line="240" w:lineRule="atLeast"/>
              <w:ind w:left="1164" w:leftChars="257" w:hanging="540"/>
              <w:rPr>
                <w:rFonts w:ascii="仿宋" w:hAnsi="仿宋" w:eastAsia="仿宋" w:cs="仿宋"/>
                <w:color w:val="auto"/>
                <w:lang w:eastAsia="zh-CN"/>
              </w:rPr>
            </w:pPr>
          </w:p>
        </w:tc>
        <w:tc>
          <w:tcPr>
            <w:tcW w:w="840" w:type="dxa"/>
          </w:tcPr>
          <w:p>
            <w:pPr>
              <w:pStyle w:val="10"/>
              <w:spacing w:line="240" w:lineRule="atLeast"/>
              <w:ind w:left="1164" w:leftChars="257" w:hanging="540"/>
              <w:rPr>
                <w:rFonts w:ascii="仿宋" w:hAnsi="仿宋" w:eastAsia="仿宋" w:cs="仿宋"/>
                <w:color w:val="auto"/>
                <w:lang w:eastAsia="zh-CN"/>
              </w:rPr>
            </w:pPr>
          </w:p>
        </w:tc>
        <w:tc>
          <w:tcPr>
            <w:tcW w:w="945" w:type="dxa"/>
          </w:tcPr>
          <w:p>
            <w:pPr>
              <w:pStyle w:val="10"/>
              <w:spacing w:line="240" w:lineRule="atLeast"/>
              <w:ind w:left="1164" w:leftChars="257" w:hanging="540"/>
              <w:rPr>
                <w:rFonts w:ascii="仿宋" w:hAnsi="仿宋" w:eastAsia="仿宋" w:cs="仿宋"/>
                <w:color w:val="auto"/>
                <w:lang w:eastAsia="zh-CN"/>
              </w:rPr>
            </w:pPr>
          </w:p>
        </w:tc>
        <w:tc>
          <w:tcPr>
            <w:tcW w:w="945" w:type="dxa"/>
          </w:tcPr>
          <w:p>
            <w:pPr>
              <w:pStyle w:val="10"/>
              <w:spacing w:line="240" w:lineRule="atLeast"/>
              <w:ind w:left="1164" w:leftChars="257" w:hanging="540"/>
              <w:rPr>
                <w:rFonts w:ascii="仿宋" w:hAnsi="仿宋" w:eastAsia="仿宋" w:cs="仿宋"/>
                <w:color w:val="auto"/>
                <w:lang w:eastAsia="zh-CN"/>
              </w:rPr>
            </w:pPr>
          </w:p>
        </w:tc>
        <w:tc>
          <w:tcPr>
            <w:tcW w:w="757" w:type="dxa"/>
          </w:tcPr>
          <w:p>
            <w:pPr>
              <w:pStyle w:val="10"/>
              <w:spacing w:line="240" w:lineRule="atLeast"/>
              <w:ind w:left="1164" w:leftChars="257" w:hanging="540"/>
              <w:rPr>
                <w:rFonts w:ascii="仿宋" w:hAnsi="仿宋" w:eastAsia="仿宋" w:cs="仿宋"/>
                <w:color w:val="auto"/>
                <w:lang w:eastAsia="zh-CN"/>
              </w:rPr>
            </w:pPr>
          </w:p>
        </w:tc>
        <w:tc>
          <w:tcPr>
            <w:tcW w:w="705" w:type="dxa"/>
          </w:tcPr>
          <w:p>
            <w:pPr>
              <w:pStyle w:val="10"/>
              <w:spacing w:line="240" w:lineRule="atLeast"/>
              <w:ind w:left="1164" w:leftChars="257" w:hanging="540"/>
              <w:rPr>
                <w:rFonts w:ascii="仿宋" w:hAnsi="仿宋" w:eastAsia="仿宋" w:cs="仿宋"/>
                <w:color w:val="auto"/>
                <w:lang w:eastAsia="zh-CN"/>
              </w:rPr>
            </w:pPr>
          </w:p>
        </w:tc>
        <w:tc>
          <w:tcPr>
            <w:tcW w:w="705" w:type="dxa"/>
          </w:tcPr>
          <w:p>
            <w:pPr>
              <w:pStyle w:val="10"/>
              <w:spacing w:line="240" w:lineRule="atLeast"/>
              <w:ind w:left="1164" w:leftChars="257" w:hanging="540"/>
              <w:rPr>
                <w:rFonts w:ascii="仿宋" w:hAnsi="仿宋" w:eastAsia="仿宋" w:cs="仿宋"/>
                <w:color w:val="auto"/>
                <w:lang w:eastAsia="zh-CN"/>
              </w:rPr>
            </w:pPr>
          </w:p>
        </w:tc>
        <w:tc>
          <w:tcPr>
            <w:tcW w:w="1793" w:type="dxa"/>
          </w:tcPr>
          <w:p>
            <w:pPr>
              <w:pStyle w:val="10"/>
              <w:spacing w:line="240" w:lineRule="atLeast"/>
              <w:ind w:left="1164" w:leftChars="257" w:hanging="540"/>
              <w:rPr>
                <w:rFonts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6" w:type="dxa"/>
          </w:tcPr>
          <w:p>
            <w:pPr>
              <w:pStyle w:val="10"/>
              <w:spacing w:line="240" w:lineRule="atLeast"/>
              <w:ind w:left="1164" w:leftChars="257" w:hanging="540"/>
              <w:rPr>
                <w:rFonts w:ascii="仿宋" w:hAnsi="仿宋" w:eastAsia="仿宋" w:cs="仿宋"/>
                <w:color w:val="auto"/>
                <w:lang w:eastAsia="zh-CN"/>
              </w:rPr>
            </w:pPr>
          </w:p>
        </w:tc>
        <w:tc>
          <w:tcPr>
            <w:tcW w:w="1046" w:type="dxa"/>
          </w:tcPr>
          <w:p>
            <w:pPr>
              <w:pStyle w:val="10"/>
              <w:spacing w:line="240" w:lineRule="atLeast"/>
              <w:ind w:left="1164" w:leftChars="257" w:hanging="540"/>
              <w:rPr>
                <w:rFonts w:ascii="仿宋" w:hAnsi="仿宋" w:eastAsia="仿宋" w:cs="仿宋"/>
                <w:color w:val="auto"/>
                <w:lang w:eastAsia="zh-CN"/>
              </w:rPr>
            </w:pPr>
          </w:p>
        </w:tc>
        <w:tc>
          <w:tcPr>
            <w:tcW w:w="1185" w:type="dxa"/>
          </w:tcPr>
          <w:p>
            <w:pPr>
              <w:pStyle w:val="10"/>
              <w:spacing w:line="240" w:lineRule="atLeast"/>
              <w:ind w:left="1164" w:leftChars="257" w:hanging="540"/>
              <w:rPr>
                <w:rFonts w:ascii="仿宋" w:hAnsi="仿宋" w:eastAsia="仿宋" w:cs="仿宋"/>
                <w:color w:val="auto"/>
                <w:lang w:eastAsia="zh-CN"/>
              </w:rPr>
            </w:pPr>
          </w:p>
        </w:tc>
        <w:tc>
          <w:tcPr>
            <w:tcW w:w="840" w:type="dxa"/>
          </w:tcPr>
          <w:p>
            <w:pPr>
              <w:pStyle w:val="10"/>
              <w:spacing w:line="240" w:lineRule="atLeast"/>
              <w:ind w:left="1164" w:leftChars="257" w:hanging="540"/>
              <w:rPr>
                <w:rFonts w:ascii="仿宋" w:hAnsi="仿宋" w:eastAsia="仿宋" w:cs="仿宋"/>
                <w:color w:val="auto"/>
                <w:lang w:eastAsia="zh-CN"/>
              </w:rPr>
            </w:pPr>
          </w:p>
        </w:tc>
        <w:tc>
          <w:tcPr>
            <w:tcW w:w="945" w:type="dxa"/>
          </w:tcPr>
          <w:p>
            <w:pPr>
              <w:pStyle w:val="10"/>
              <w:spacing w:line="240" w:lineRule="atLeast"/>
              <w:ind w:left="1164" w:leftChars="257" w:hanging="540"/>
              <w:rPr>
                <w:rFonts w:ascii="仿宋" w:hAnsi="仿宋" w:eastAsia="仿宋" w:cs="仿宋"/>
                <w:color w:val="auto"/>
                <w:lang w:eastAsia="zh-CN"/>
              </w:rPr>
            </w:pPr>
          </w:p>
        </w:tc>
        <w:tc>
          <w:tcPr>
            <w:tcW w:w="945" w:type="dxa"/>
          </w:tcPr>
          <w:p>
            <w:pPr>
              <w:pStyle w:val="10"/>
              <w:spacing w:line="240" w:lineRule="atLeast"/>
              <w:ind w:left="1164" w:leftChars="257" w:hanging="540"/>
              <w:rPr>
                <w:rFonts w:ascii="仿宋" w:hAnsi="仿宋" w:eastAsia="仿宋" w:cs="仿宋"/>
                <w:color w:val="auto"/>
                <w:lang w:eastAsia="zh-CN"/>
              </w:rPr>
            </w:pPr>
          </w:p>
        </w:tc>
        <w:tc>
          <w:tcPr>
            <w:tcW w:w="757" w:type="dxa"/>
          </w:tcPr>
          <w:p>
            <w:pPr>
              <w:pStyle w:val="10"/>
              <w:spacing w:line="240" w:lineRule="atLeast"/>
              <w:ind w:left="1164" w:leftChars="257" w:hanging="540"/>
              <w:rPr>
                <w:rFonts w:ascii="仿宋" w:hAnsi="仿宋" w:eastAsia="仿宋" w:cs="仿宋"/>
                <w:color w:val="auto"/>
                <w:lang w:eastAsia="zh-CN"/>
              </w:rPr>
            </w:pPr>
          </w:p>
        </w:tc>
        <w:tc>
          <w:tcPr>
            <w:tcW w:w="705" w:type="dxa"/>
          </w:tcPr>
          <w:p>
            <w:pPr>
              <w:pStyle w:val="10"/>
              <w:spacing w:line="240" w:lineRule="atLeast"/>
              <w:ind w:left="1164" w:leftChars="257" w:hanging="540"/>
              <w:rPr>
                <w:rFonts w:ascii="仿宋" w:hAnsi="仿宋" w:eastAsia="仿宋" w:cs="仿宋"/>
                <w:color w:val="auto"/>
                <w:lang w:eastAsia="zh-CN"/>
              </w:rPr>
            </w:pPr>
          </w:p>
        </w:tc>
        <w:tc>
          <w:tcPr>
            <w:tcW w:w="705" w:type="dxa"/>
          </w:tcPr>
          <w:p>
            <w:pPr>
              <w:pStyle w:val="10"/>
              <w:spacing w:line="240" w:lineRule="atLeast"/>
              <w:ind w:left="1164" w:leftChars="257" w:hanging="540"/>
              <w:rPr>
                <w:rFonts w:ascii="仿宋" w:hAnsi="仿宋" w:eastAsia="仿宋" w:cs="仿宋"/>
                <w:color w:val="auto"/>
                <w:lang w:eastAsia="zh-CN"/>
              </w:rPr>
            </w:pPr>
          </w:p>
        </w:tc>
        <w:tc>
          <w:tcPr>
            <w:tcW w:w="1793" w:type="dxa"/>
          </w:tcPr>
          <w:p>
            <w:pPr>
              <w:pStyle w:val="10"/>
              <w:spacing w:line="240" w:lineRule="atLeast"/>
              <w:ind w:left="1164" w:leftChars="257" w:hanging="540"/>
              <w:rPr>
                <w:rFonts w:ascii="仿宋" w:hAnsi="仿宋" w:eastAsia="仿宋" w:cs="仿宋"/>
                <w:color w:val="auto"/>
                <w:lang w:eastAsia="zh-CN"/>
              </w:rPr>
            </w:pPr>
          </w:p>
        </w:tc>
      </w:tr>
    </w:tbl>
    <w:p>
      <w:pPr>
        <w:pStyle w:val="10"/>
        <w:spacing w:line="240" w:lineRule="atLeast"/>
        <w:ind w:left="1164" w:leftChars="257" w:hanging="540"/>
        <w:rPr>
          <w:rFonts w:ascii="仿宋" w:hAnsi="仿宋" w:eastAsia="仿宋" w:cs="仿宋"/>
          <w:color w:val="auto"/>
        </w:rPr>
      </w:pPr>
    </w:p>
    <w:p>
      <w:pPr>
        <w:pStyle w:val="10"/>
        <w:spacing w:line="240" w:lineRule="atLeast"/>
        <w:ind w:left="1348" w:leftChars="555" w:firstLine="1883" w:firstLineChars="775"/>
        <w:rPr>
          <w:rFonts w:hAnsi="宋体" w:eastAsia="宋体" w:cs="宋体"/>
          <w:color w:val="auto"/>
        </w:rPr>
      </w:pPr>
    </w:p>
    <w:p>
      <w:pPr>
        <w:pStyle w:val="10"/>
        <w:spacing w:line="240" w:lineRule="atLeast"/>
        <w:ind w:left="1348" w:leftChars="555" w:firstLine="1883" w:firstLineChars="775"/>
        <w:rPr>
          <w:rFonts w:hAnsi="宋体" w:eastAsia="宋体" w:cs="宋体"/>
          <w:color w:val="auto"/>
        </w:rPr>
      </w:pPr>
    </w:p>
    <w:p>
      <w:pPr>
        <w:pStyle w:val="10"/>
        <w:spacing w:line="360" w:lineRule="auto"/>
        <w:ind w:left="1348" w:leftChars="555" w:firstLine="1883" w:firstLineChars="775"/>
        <w:rPr>
          <w:rFonts w:hAnsi="宋体" w:eastAsia="宋体" w:cs="宋体"/>
          <w:color w:val="auto"/>
          <w:lang w:eastAsia="zh-CN"/>
        </w:rPr>
      </w:pPr>
      <w:r>
        <w:rPr>
          <w:rFonts w:hint="eastAsia" w:hAnsi="宋体" w:eastAsia="宋体" w:cs="宋体"/>
          <w:color w:val="auto"/>
        </w:rPr>
        <w:t xml:space="preserve">投标人: </w:t>
      </w:r>
      <w:r>
        <w:rPr>
          <w:rFonts w:hint="eastAsia" w:hAnsi="宋体" w:eastAsia="宋体" w:cs="宋体"/>
          <w:color w:val="auto"/>
        </w:rPr>
        <w:tab/>
      </w:r>
      <w:r>
        <w:rPr>
          <w:rFonts w:hint="eastAsia" w:ascii="仿宋" w:hAnsi="仿宋" w:eastAsia="仿宋" w:cs="仿宋"/>
          <w:color w:val="auto"/>
          <w:u w:val="single"/>
        </w:rPr>
        <w:t xml:space="preserve">        </w:t>
      </w:r>
      <w:r>
        <w:rPr>
          <w:rFonts w:hint="eastAsia" w:hAnsi="宋体" w:eastAsia="宋体" w:cs="宋体"/>
          <w:color w:val="auto"/>
          <w:u w:val="single"/>
        </w:rPr>
        <w:t xml:space="preserve">         </w:t>
      </w:r>
      <w:r>
        <w:rPr>
          <w:rFonts w:hint="eastAsia" w:hAnsi="宋体" w:eastAsia="宋体" w:cs="宋体"/>
          <w:color w:val="auto"/>
          <w:lang w:eastAsia="zh-CN"/>
        </w:rPr>
        <w:t>（盖章）</w:t>
      </w:r>
    </w:p>
    <w:p>
      <w:pPr>
        <w:pStyle w:val="10"/>
        <w:tabs>
          <w:tab w:val="left" w:pos="5370"/>
        </w:tabs>
        <w:spacing w:line="360" w:lineRule="auto"/>
        <w:ind w:left="1348" w:leftChars="555" w:firstLine="1883" w:firstLineChars="775"/>
        <w:rPr>
          <w:rFonts w:hAnsi="宋体" w:eastAsia="宋体" w:cs="宋体"/>
          <w:color w:val="auto"/>
          <w:lang w:eastAsia="zh-CN"/>
        </w:rPr>
      </w:pPr>
      <w:r>
        <w:rPr>
          <w:rFonts w:hint="eastAsia" w:hAnsi="宋体" w:eastAsia="宋体" w:cs="宋体"/>
          <w:color w:val="auto"/>
        </w:rPr>
        <w:t>法定代表人:</w:t>
      </w:r>
      <w:r>
        <w:rPr>
          <w:rFonts w:hint="eastAsia" w:hAnsi="宋体" w:eastAsia="宋体" w:cs="宋体"/>
          <w:color w:val="auto"/>
          <w:u w:val="single"/>
          <w:lang w:eastAsia="zh-CN"/>
        </w:rPr>
        <w:t xml:space="preserve">                  </w:t>
      </w:r>
      <w:r>
        <w:rPr>
          <w:rFonts w:hint="eastAsia" w:hAnsi="宋体" w:eastAsia="宋体" w:cs="宋体"/>
          <w:color w:val="auto"/>
          <w:lang w:eastAsia="zh-CN"/>
        </w:rPr>
        <w:t>(签章)</w:t>
      </w:r>
    </w:p>
    <w:p>
      <w:pPr>
        <w:pStyle w:val="10"/>
        <w:spacing w:line="360" w:lineRule="auto"/>
        <w:ind w:left="1348" w:leftChars="555" w:firstLine="1883" w:firstLineChars="775"/>
        <w:rPr>
          <w:rFonts w:hAnsi="宋体" w:eastAsia="宋体" w:cs="宋体"/>
          <w:color w:val="auto"/>
          <w:lang w:eastAsia="zh-CN"/>
        </w:rPr>
      </w:pPr>
      <w:r>
        <w:rPr>
          <w:rFonts w:hAnsi="宋体" w:eastAsia="宋体" w:cs="宋体"/>
          <w:color w:val="auto"/>
          <w:lang w:eastAsia="zh-CN"/>
        </w:rPr>
        <w:t>授权代表：                   （签字）</w:t>
      </w:r>
    </w:p>
    <w:p>
      <w:pPr>
        <w:pStyle w:val="10"/>
        <w:spacing w:line="240" w:lineRule="atLeast"/>
        <w:ind w:left="1164" w:leftChars="257" w:hanging="540"/>
        <w:rPr>
          <w:rFonts w:hAnsi="宋体" w:eastAsia="宋体" w:cs="宋体"/>
          <w:color w:val="auto"/>
        </w:rPr>
      </w:pPr>
    </w:p>
    <w:p>
      <w:pPr>
        <w:pStyle w:val="10"/>
        <w:spacing w:line="240" w:lineRule="atLeast"/>
        <w:ind w:left="1164" w:leftChars="257" w:hanging="540"/>
        <w:rPr>
          <w:rFonts w:hAnsi="宋体" w:eastAsia="宋体" w:cs="宋体"/>
          <w:color w:val="auto"/>
        </w:rPr>
      </w:pPr>
    </w:p>
    <w:p>
      <w:pPr>
        <w:pStyle w:val="10"/>
        <w:spacing w:line="240" w:lineRule="atLeast"/>
        <w:ind w:left="1164" w:leftChars="257" w:hanging="540"/>
        <w:rPr>
          <w:rFonts w:hAnsi="宋体" w:eastAsia="宋体" w:cs="宋体"/>
          <w:color w:val="auto"/>
          <w:lang w:eastAsia="zh-CN"/>
        </w:rPr>
      </w:pPr>
      <w:r>
        <w:rPr>
          <w:rFonts w:hint="eastAsia" w:hAnsi="宋体" w:eastAsia="宋体" w:cs="宋体"/>
          <w:color w:val="auto"/>
          <w:lang w:eastAsia="zh-CN"/>
        </w:rPr>
        <w:t>注: 各项货物详细技术性能应另页描述。</w:t>
      </w:r>
    </w:p>
    <w:p>
      <w:pPr>
        <w:pStyle w:val="10"/>
        <w:spacing w:line="240" w:lineRule="atLeast"/>
        <w:ind w:left="1164" w:leftChars="257" w:hanging="540"/>
        <w:jc w:val="center"/>
        <w:rPr>
          <w:rFonts w:hAnsi="宋体" w:eastAsia="宋体" w:cs="宋体"/>
          <w:color w:val="auto"/>
          <w:lang w:eastAsia="zh-CN"/>
        </w:rPr>
      </w:pPr>
    </w:p>
    <w:p>
      <w:pPr>
        <w:pStyle w:val="10"/>
        <w:spacing w:line="240" w:lineRule="atLeast"/>
        <w:ind w:left="1164" w:leftChars="257" w:hanging="540"/>
        <w:jc w:val="center"/>
        <w:rPr>
          <w:rFonts w:hAnsi="宋体" w:eastAsia="宋体" w:cs="宋体"/>
          <w:color w:val="auto"/>
          <w:lang w:eastAsia="zh-CN"/>
        </w:rPr>
        <w:sectPr>
          <w:headerReference r:id="rId7" w:type="default"/>
          <w:footerReference r:id="rId8" w:type="default"/>
          <w:pgSz w:w="11905" w:h="16838"/>
          <w:pgMar w:top="1440" w:right="1797" w:bottom="1440" w:left="1797" w:header="850" w:footer="992" w:gutter="0"/>
          <w:cols w:space="720" w:num="1"/>
          <w:docGrid w:type="linesAndChars" w:linePitch="325" w:charSpace="635"/>
        </w:sectPr>
      </w:pPr>
    </w:p>
    <w:p>
      <w:pPr>
        <w:pStyle w:val="30"/>
        <w:keepNext/>
        <w:keepLines/>
        <w:spacing w:before="0" w:after="220"/>
        <w:rPr>
          <w:rFonts w:ascii="仿宋" w:hAnsi="仿宋" w:eastAsia="仿宋" w:cs="仿宋"/>
          <w:b/>
          <w:bCs/>
        </w:rPr>
      </w:pPr>
      <w:r>
        <w:rPr>
          <w:rFonts w:hint="eastAsia" w:ascii="仿宋" w:hAnsi="仿宋" w:eastAsia="仿宋" w:cs="仿宋"/>
          <w:b/>
          <w:bCs/>
          <w:lang w:val="en-US" w:eastAsia="zh-CN"/>
        </w:rPr>
        <w:t>4</w:t>
      </w:r>
      <w:r>
        <w:rPr>
          <w:rFonts w:hint="eastAsia" w:ascii="仿宋" w:hAnsi="仿宋" w:eastAsia="仿宋" w:cs="仿宋"/>
          <w:b/>
          <w:bCs/>
          <w:lang w:eastAsia="zh-CN"/>
        </w:rPr>
        <w:t>、</w:t>
      </w:r>
      <w:r>
        <w:rPr>
          <w:rFonts w:hint="eastAsia" w:ascii="仿宋" w:hAnsi="仿宋" w:eastAsia="仿宋" w:cs="仿宋"/>
          <w:b/>
          <w:bCs/>
        </w:rPr>
        <w:t>投标报价明细表</w:t>
      </w:r>
    </w:p>
    <w:p>
      <w:pPr>
        <w:pStyle w:val="30"/>
        <w:keepNext/>
        <w:keepLines/>
        <w:spacing w:before="0" w:after="220"/>
        <w:jc w:val="both"/>
        <w:rPr>
          <w:rFonts w:ascii="仿宋" w:hAnsi="仿宋" w:eastAsia="仿宋" w:cs="仿宋"/>
          <w:color w:val="auto"/>
          <w:sz w:val="24"/>
          <w:u w:val="single"/>
          <w:lang w:val="en-US" w:eastAsia="zh-CN"/>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包号:</w:t>
      </w:r>
      <w:r>
        <w:rPr>
          <w:rFonts w:hint="eastAsia" w:ascii="仿宋" w:hAnsi="仿宋" w:eastAsia="仿宋" w:cs="仿宋"/>
          <w:color w:val="auto"/>
          <w:sz w:val="24"/>
          <w:u w:val="single"/>
          <w:lang w:val="en-US" w:eastAsia="zh-CN"/>
        </w:rPr>
        <w:t xml:space="preserve">               </w:t>
      </w:r>
    </w:p>
    <w:p>
      <w:pPr>
        <w:pStyle w:val="30"/>
        <w:keepNext/>
        <w:keepLines/>
        <w:spacing w:before="0" w:after="220"/>
        <w:jc w:val="both"/>
        <w:rPr>
          <w:rFonts w:ascii="仿宋" w:hAnsi="仿宋" w:eastAsia="仿宋" w:cs="仿宋"/>
          <w:color w:val="auto"/>
          <w:sz w:val="24"/>
        </w:rPr>
      </w:pPr>
      <w:r>
        <w:rPr>
          <w:rFonts w:hint="eastAsia" w:ascii="仿宋" w:hAnsi="仿宋" w:eastAsia="仿宋" w:cs="仿宋"/>
          <w:color w:val="auto"/>
          <w:sz w:val="24"/>
          <w:lang w:val="en-US" w:eastAsia="zh-CN"/>
        </w:rPr>
        <w:t>项目</w:t>
      </w:r>
      <w:r>
        <w:rPr>
          <w:rFonts w:hint="eastAsia" w:ascii="仿宋" w:hAnsi="仿宋" w:eastAsia="仿宋" w:cs="仿宋"/>
          <w:color w:val="auto"/>
          <w:sz w:val="24"/>
        </w:rPr>
        <w:t>编号:</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w:t>
      </w:r>
    </w:p>
    <w:p>
      <w:pPr>
        <w:pStyle w:val="10"/>
        <w:spacing w:line="240" w:lineRule="atLeast"/>
        <w:ind w:left="1157" w:leftChars="257" w:hanging="540"/>
        <w:jc w:val="center"/>
        <w:rPr>
          <w:rFonts w:ascii="仿宋" w:hAnsi="仿宋" w:eastAsia="仿宋" w:cs="仿宋"/>
          <w:color w:val="auto"/>
          <w:lang w:eastAsia="zh-CN"/>
        </w:rPr>
      </w:pPr>
      <w:r>
        <w:rPr>
          <w:rFonts w:hint="eastAsia" w:ascii="仿宋" w:hAnsi="仿宋" w:eastAsia="仿宋" w:cs="仿宋"/>
          <w:color w:val="auto"/>
          <w:lang w:eastAsia="zh-CN"/>
        </w:rPr>
        <w:t xml:space="preserve">                                         　 单位：</w:t>
      </w:r>
      <w:r>
        <w:rPr>
          <w:rFonts w:hint="eastAsia" w:ascii="仿宋" w:hAnsi="仿宋" w:eastAsia="仿宋" w:cs="仿宋"/>
          <w:color w:val="auto"/>
          <w:szCs w:val="21"/>
          <w:lang w:eastAsia="zh-CN"/>
        </w:rPr>
        <w:t>元（人民币）</w:t>
      </w:r>
    </w:p>
    <w:tbl>
      <w:tblPr>
        <w:tblStyle w:val="18"/>
        <w:tblW w:w="106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5"/>
        <w:gridCol w:w="872"/>
        <w:gridCol w:w="986"/>
        <w:gridCol w:w="986"/>
        <w:gridCol w:w="1110"/>
        <w:gridCol w:w="1379"/>
        <w:gridCol w:w="947"/>
        <w:gridCol w:w="751"/>
        <w:gridCol w:w="664"/>
        <w:gridCol w:w="664"/>
        <w:gridCol w:w="819"/>
        <w:gridCol w:w="8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12" w:space="0"/>
              <w:left w:val="single" w:color="auto" w:sz="12"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r>
              <w:rPr>
                <w:rFonts w:hint="eastAsia" w:ascii="仿宋" w:hAnsi="仿宋" w:eastAsia="仿宋" w:cs="仿宋"/>
                <w:color w:val="auto"/>
                <w:szCs w:val="21"/>
              </w:rPr>
              <w:t>序号</w:t>
            </w:r>
          </w:p>
        </w:tc>
        <w:tc>
          <w:tcPr>
            <w:tcW w:w="872" w:type="dxa"/>
            <w:tcBorders>
              <w:top w:val="single" w:color="auto" w:sz="12"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r>
              <w:rPr>
                <w:rFonts w:hint="eastAsia" w:ascii="仿宋" w:hAnsi="仿宋" w:eastAsia="仿宋" w:cs="仿宋"/>
                <w:color w:val="auto"/>
                <w:szCs w:val="21"/>
              </w:rPr>
              <w:t>产品名称</w:t>
            </w:r>
          </w:p>
        </w:tc>
        <w:tc>
          <w:tcPr>
            <w:tcW w:w="986" w:type="dxa"/>
            <w:tcBorders>
              <w:top w:val="single" w:color="auto" w:sz="12"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品牌</w:t>
            </w:r>
          </w:p>
        </w:tc>
        <w:tc>
          <w:tcPr>
            <w:tcW w:w="986" w:type="dxa"/>
            <w:tcBorders>
              <w:top w:val="single" w:color="auto" w:sz="12"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r>
              <w:rPr>
                <w:rFonts w:hint="eastAsia" w:ascii="仿宋" w:hAnsi="仿宋" w:eastAsia="仿宋" w:cs="仿宋"/>
                <w:color w:val="auto"/>
                <w:szCs w:val="21"/>
              </w:rPr>
              <w:t>规格</w:t>
            </w:r>
          </w:p>
        </w:tc>
        <w:tc>
          <w:tcPr>
            <w:tcW w:w="1110" w:type="dxa"/>
            <w:tcBorders>
              <w:top w:val="single" w:color="auto" w:sz="12" w:space="0"/>
              <w:left w:val="single" w:color="auto" w:sz="6" w:space="0"/>
              <w:bottom w:val="single" w:color="auto" w:sz="6" w:space="0"/>
              <w:right w:val="single" w:color="auto" w:sz="4" w:space="0"/>
            </w:tcBorders>
            <w:vAlign w:val="center"/>
          </w:tcPr>
          <w:p>
            <w:pPr>
              <w:spacing w:line="500" w:lineRule="exact"/>
              <w:rPr>
                <w:rFonts w:ascii="仿宋" w:hAnsi="仿宋" w:eastAsia="仿宋" w:cs="仿宋"/>
                <w:color w:val="auto"/>
                <w:szCs w:val="21"/>
              </w:rPr>
            </w:pPr>
            <w:r>
              <w:rPr>
                <w:rFonts w:hint="eastAsia" w:ascii="仿宋" w:hAnsi="仿宋" w:eastAsia="仿宋" w:cs="仿宋"/>
                <w:color w:val="auto"/>
                <w:szCs w:val="21"/>
              </w:rPr>
              <w:t>交货时间</w:t>
            </w:r>
          </w:p>
        </w:tc>
        <w:tc>
          <w:tcPr>
            <w:tcW w:w="1379" w:type="dxa"/>
            <w:tcBorders>
              <w:top w:val="single" w:color="auto" w:sz="12" w:space="0"/>
              <w:left w:val="single" w:color="auto" w:sz="6" w:space="0"/>
              <w:bottom w:val="single" w:color="auto" w:sz="6" w:space="0"/>
              <w:right w:val="single" w:color="auto" w:sz="4" w:space="0"/>
            </w:tcBorders>
            <w:vAlign w:val="center"/>
          </w:tcPr>
          <w:p>
            <w:pPr>
              <w:spacing w:line="500" w:lineRule="exact"/>
              <w:rPr>
                <w:rFonts w:ascii="仿宋" w:hAnsi="仿宋" w:eastAsia="仿宋" w:cs="仿宋"/>
                <w:color w:val="auto"/>
                <w:szCs w:val="21"/>
              </w:rPr>
            </w:pPr>
            <w:r>
              <w:rPr>
                <w:rFonts w:hint="eastAsia" w:ascii="仿宋" w:hAnsi="仿宋" w:eastAsia="仿宋" w:cs="仿宋"/>
                <w:color w:val="auto"/>
                <w:szCs w:val="21"/>
              </w:rPr>
              <w:t>交货地点</w:t>
            </w:r>
          </w:p>
        </w:tc>
        <w:tc>
          <w:tcPr>
            <w:tcW w:w="947" w:type="dxa"/>
            <w:tcBorders>
              <w:top w:val="single" w:color="auto" w:sz="12" w:space="0"/>
              <w:left w:val="single" w:color="auto" w:sz="4"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r>
              <w:rPr>
                <w:rFonts w:hint="eastAsia" w:ascii="仿宋" w:hAnsi="仿宋" w:eastAsia="仿宋" w:cs="仿宋"/>
                <w:color w:val="auto"/>
                <w:szCs w:val="21"/>
                <w:lang w:eastAsia="zh-CN"/>
              </w:rPr>
              <w:t>质保</w:t>
            </w:r>
            <w:r>
              <w:rPr>
                <w:rFonts w:hint="eastAsia" w:ascii="仿宋" w:hAnsi="仿宋" w:eastAsia="仿宋" w:cs="仿宋"/>
                <w:color w:val="auto"/>
                <w:szCs w:val="21"/>
              </w:rPr>
              <w:t>期</w:t>
            </w:r>
          </w:p>
        </w:tc>
        <w:tc>
          <w:tcPr>
            <w:tcW w:w="751" w:type="dxa"/>
            <w:tcBorders>
              <w:top w:val="single" w:color="auto" w:sz="12"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r>
              <w:rPr>
                <w:rFonts w:hint="eastAsia" w:ascii="仿宋" w:hAnsi="仿宋" w:eastAsia="仿宋" w:cs="仿宋"/>
                <w:color w:val="auto"/>
                <w:szCs w:val="21"/>
              </w:rPr>
              <w:t>数量</w:t>
            </w:r>
          </w:p>
        </w:tc>
        <w:tc>
          <w:tcPr>
            <w:tcW w:w="664" w:type="dxa"/>
            <w:tcBorders>
              <w:top w:val="single" w:color="auto" w:sz="12"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单位</w:t>
            </w:r>
          </w:p>
        </w:tc>
        <w:tc>
          <w:tcPr>
            <w:tcW w:w="664" w:type="dxa"/>
            <w:tcBorders>
              <w:top w:val="single" w:color="auto" w:sz="12"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r>
              <w:rPr>
                <w:rFonts w:hint="eastAsia" w:ascii="仿宋" w:hAnsi="仿宋" w:eastAsia="仿宋" w:cs="仿宋"/>
                <w:color w:val="auto"/>
                <w:szCs w:val="21"/>
              </w:rPr>
              <w:t>单价</w:t>
            </w:r>
          </w:p>
        </w:tc>
        <w:tc>
          <w:tcPr>
            <w:tcW w:w="819" w:type="dxa"/>
            <w:tcBorders>
              <w:top w:val="single" w:color="auto" w:sz="12"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r>
              <w:rPr>
                <w:rFonts w:hint="eastAsia" w:ascii="仿宋" w:hAnsi="仿宋" w:eastAsia="仿宋" w:cs="仿宋"/>
                <w:color w:val="auto"/>
                <w:szCs w:val="21"/>
              </w:rPr>
              <w:t>总价</w:t>
            </w:r>
          </w:p>
        </w:tc>
        <w:tc>
          <w:tcPr>
            <w:tcW w:w="819" w:type="dxa"/>
            <w:tcBorders>
              <w:top w:val="single" w:color="auto" w:sz="12"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lang w:eastAsia="zh-CN"/>
              </w:rPr>
              <w:t>其它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111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1379"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111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1379"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111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1379"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111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1379"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111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1379"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111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1379"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95" w:type="dxa"/>
            <w:tcBorders>
              <w:top w:val="single" w:color="auto" w:sz="6" w:space="0"/>
              <w:left w:val="single" w:color="auto" w:sz="12"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72"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986"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1110"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1379" w:type="dxa"/>
            <w:tcBorders>
              <w:top w:val="single" w:color="auto" w:sz="6" w:space="0"/>
              <w:left w:val="single" w:color="auto" w:sz="6" w:space="0"/>
              <w:bottom w:val="single" w:color="auto" w:sz="6" w:space="0"/>
              <w:right w:val="single" w:color="auto" w:sz="4" w:space="0"/>
            </w:tcBorders>
            <w:vAlign w:val="center"/>
          </w:tcPr>
          <w:p>
            <w:pPr>
              <w:spacing w:line="500" w:lineRule="exact"/>
              <w:jc w:val="center"/>
              <w:rPr>
                <w:rFonts w:ascii="仿宋" w:hAnsi="仿宋" w:eastAsia="仿宋" w:cs="仿宋"/>
                <w:color w:val="auto"/>
                <w:szCs w:val="21"/>
              </w:rPr>
            </w:pPr>
          </w:p>
        </w:tc>
        <w:tc>
          <w:tcPr>
            <w:tcW w:w="947" w:type="dxa"/>
            <w:tcBorders>
              <w:top w:val="single" w:color="auto" w:sz="6" w:space="0"/>
              <w:left w:val="single" w:color="auto" w:sz="4"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751"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664" w:type="dxa"/>
            <w:tcBorders>
              <w:top w:val="single" w:color="auto" w:sz="6" w:space="0"/>
              <w:left w:val="single" w:color="auto" w:sz="6" w:space="0"/>
              <w:bottom w:val="single" w:color="auto" w:sz="6" w:space="0"/>
              <w:right w:val="single" w:color="auto" w:sz="6" w:space="0"/>
            </w:tcBorders>
            <w:vAlign w:val="center"/>
          </w:tcPr>
          <w:p>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c>
          <w:tcPr>
            <w:tcW w:w="819" w:type="dxa"/>
            <w:tcBorders>
              <w:top w:val="single" w:color="auto" w:sz="6" w:space="0"/>
              <w:left w:val="single" w:color="auto" w:sz="6"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873" w:type="dxa"/>
            <w:gridSpan w:val="11"/>
            <w:tcBorders>
              <w:top w:val="single" w:color="auto" w:sz="6" w:space="0"/>
              <w:left w:val="single" w:color="auto" w:sz="12"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lang w:eastAsia="zh-CN"/>
              </w:rPr>
            </w:pPr>
            <w:r>
              <w:rPr>
                <w:rFonts w:hint="eastAsia" w:ascii="仿宋" w:hAnsi="仿宋" w:eastAsia="仿宋" w:cs="仿宋"/>
                <w:color w:val="auto"/>
                <w:szCs w:val="21"/>
              </w:rPr>
              <w:t>合计（总价）</w:t>
            </w:r>
            <w:r>
              <w:rPr>
                <w:rFonts w:hint="eastAsia" w:ascii="仿宋" w:hAnsi="仿宋" w:eastAsia="仿宋" w:cs="仿宋"/>
                <w:color w:val="auto"/>
                <w:szCs w:val="21"/>
                <w:lang w:eastAsia="zh-CN"/>
              </w:rPr>
              <w:t>：</w:t>
            </w:r>
          </w:p>
        </w:tc>
        <w:tc>
          <w:tcPr>
            <w:tcW w:w="819" w:type="dxa"/>
            <w:tcBorders>
              <w:top w:val="single" w:color="auto" w:sz="6" w:space="0"/>
              <w:left w:val="single" w:color="auto" w:sz="12" w:space="0"/>
              <w:bottom w:val="single" w:color="auto" w:sz="6" w:space="0"/>
              <w:right w:val="single" w:color="auto" w:sz="12" w:space="0"/>
            </w:tcBorders>
            <w:vAlign w:val="center"/>
          </w:tcPr>
          <w:p>
            <w:pPr>
              <w:spacing w:line="500" w:lineRule="exact"/>
              <w:jc w:val="center"/>
              <w:rPr>
                <w:rFonts w:ascii="仿宋" w:hAnsi="仿宋" w:eastAsia="仿宋" w:cs="仿宋"/>
                <w:color w:val="auto"/>
                <w:szCs w:val="21"/>
              </w:rPr>
            </w:pPr>
          </w:p>
        </w:tc>
      </w:tr>
    </w:tbl>
    <w:p>
      <w:pPr>
        <w:pStyle w:val="34"/>
        <w:spacing w:line="317" w:lineRule="exact"/>
        <w:ind w:left="176"/>
        <w:rPr>
          <w:rFonts w:ascii="仿宋" w:hAnsi="仿宋" w:eastAsia="仿宋" w:cs="仿宋"/>
          <w:sz w:val="24"/>
          <w:szCs w:val="24"/>
        </w:rPr>
      </w:pPr>
      <w:r>
        <w:rPr>
          <w:rFonts w:hint="eastAsia" w:ascii="仿宋" w:hAnsi="仿宋" w:eastAsia="仿宋" w:cs="仿宋"/>
          <w:sz w:val="24"/>
          <w:szCs w:val="24"/>
        </w:rPr>
        <w:t>说明：</w:t>
      </w:r>
      <w:r>
        <w:rPr>
          <w:rFonts w:hint="eastAsia" w:ascii="仿宋" w:hAnsi="仿宋" w:eastAsia="仿宋" w:cs="仿宋"/>
          <w:sz w:val="24"/>
          <w:szCs w:val="24"/>
          <w:lang w:val="en-US" w:eastAsia="zh-CN" w:bidi="en-US"/>
        </w:rPr>
        <w:t>1.</w:t>
      </w:r>
      <w:r>
        <w:rPr>
          <w:rFonts w:hint="eastAsia" w:ascii="仿宋" w:hAnsi="仿宋" w:eastAsia="仿宋" w:cs="仿宋"/>
          <w:sz w:val="24"/>
          <w:szCs w:val="24"/>
        </w:rPr>
        <w:t>所有价格均用人民币</w:t>
      </w:r>
      <w:r>
        <w:rPr>
          <w:rFonts w:hint="eastAsia" w:ascii="仿宋" w:hAnsi="仿宋" w:eastAsia="仿宋" w:cs="仿宋"/>
          <w:sz w:val="24"/>
          <w:szCs w:val="24"/>
          <w:lang w:val="en-US" w:eastAsia="zh-CN"/>
        </w:rPr>
        <w:t>计价</w:t>
      </w:r>
      <w:r>
        <w:rPr>
          <w:rFonts w:hint="eastAsia" w:ascii="仿宋" w:hAnsi="仿宋" w:eastAsia="仿宋" w:cs="仿宋"/>
          <w:sz w:val="24"/>
          <w:szCs w:val="24"/>
        </w:rPr>
        <w:t>，单位为元。</w:t>
      </w:r>
    </w:p>
    <w:p>
      <w:pPr>
        <w:pStyle w:val="34"/>
        <w:numPr>
          <w:ilvl w:val="0"/>
          <w:numId w:val="10"/>
        </w:numPr>
        <w:tabs>
          <w:tab w:val="left" w:pos="378"/>
        </w:tabs>
        <w:spacing w:line="317" w:lineRule="exact"/>
        <w:ind w:left="176"/>
        <w:rPr>
          <w:rFonts w:ascii="仿宋" w:hAnsi="仿宋" w:eastAsia="仿宋" w:cs="仿宋"/>
          <w:sz w:val="24"/>
          <w:szCs w:val="24"/>
        </w:rPr>
      </w:pPr>
      <w:r>
        <w:rPr>
          <w:rFonts w:hint="eastAsia" w:ascii="仿宋" w:hAnsi="仿宋" w:eastAsia="仿宋" w:cs="仿宋"/>
          <w:sz w:val="24"/>
          <w:szCs w:val="24"/>
        </w:rPr>
        <w:t>报价总计价格必须与《</w:t>
      </w:r>
      <w:r>
        <w:rPr>
          <w:rFonts w:hint="eastAsia" w:ascii="仿宋" w:hAnsi="仿宋" w:eastAsia="仿宋" w:cs="仿宋"/>
          <w:sz w:val="24"/>
          <w:szCs w:val="24"/>
          <w:lang w:eastAsia="zh-CN"/>
        </w:rPr>
        <w:t>投标报价单</w:t>
      </w:r>
      <w:r>
        <w:rPr>
          <w:rFonts w:hint="eastAsia" w:ascii="仿宋" w:hAnsi="仿宋" w:eastAsia="仿宋" w:cs="仿宋"/>
          <w:sz w:val="24"/>
          <w:szCs w:val="24"/>
        </w:rPr>
        <w:t>》报价一致。</w:t>
      </w:r>
    </w:p>
    <w:p>
      <w:pPr>
        <w:pStyle w:val="34"/>
        <w:numPr>
          <w:ilvl w:val="0"/>
          <w:numId w:val="10"/>
        </w:numPr>
        <w:tabs>
          <w:tab w:val="left" w:pos="490"/>
        </w:tabs>
        <w:spacing w:line="317" w:lineRule="exact"/>
        <w:ind w:left="176"/>
        <w:rPr>
          <w:rFonts w:ascii="仿宋" w:hAnsi="仿宋" w:eastAsia="仿宋" w:cs="仿宋"/>
          <w:sz w:val="24"/>
          <w:szCs w:val="24"/>
        </w:rPr>
      </w:pPr>
      <w:r>
        <w:rPr>
          <w:rFonts w:hint="eastAsia" w:ascii="仿宋" w:hAnsi="仿宋" w:eastAsia="仿宋" w:cs="仿宋"/>
          <w:sz w:val="24"/>
          <w:szCs w:val="24"/>
        </w:rPr>
        <w:t>如果不提供详细的分项报价表将被视为没有实质性</w:t>
      </w:r>
      <w:r>
        <w:rPr>
          <w:rFonts w:hint="eastAsia" w:ascii="仿宋" w:hAnsi="仿宋" w:eastAsia="仿宋" w:cs="仿宋"/>
          <w:sz w:val="24"/>
          <w:szCs w:val="24"/>
          <w:lang w:eastAsia="zh-CN"/>
        </w:rPr>
        <w:t>投标文件</w:t>
      </w:r>
      <w:r>
        <w:rPr>
          <w:rFonts w:hint="eastAsia" w:ascii="仿宋" w:hAnsi="仿宋" w:eastAsia="仿宋" w:cs="仿宋"/>
          <w:sz w:val="24"/>
          <w:szCs w:val="24"/>
        </w:rPr>
        <w:t>。</w:t>
      </w:r>
    </w:p>
    <w:p>
      <w:pPr>
        <w:pStyle w:val="34"/>
        <w:numPr>
          <w:ilvl w:val="0"/>
          <w:numId w:val="10"/>
        </w:numPr>
        <w:tabs>
          <w:tab w:val="left" w:pos="493"/>
        </w:tabs>
        <w:spacing w:line="317" w:lineRule="exact"/>
        <w:ind w:left="176"/>
        <w:rPr>
          <w:rFonts w:ascii="仿宋" w:hAnsi="仿宋" w:eastAsia="仿宋" w:cs="仿宋"/>
          <w:sz w:val="24"/>
          <w:szCs w:val="24"/>
        </w:rPr>
      </w:pPr>
      <w:r>
        <w:rPr>
          <w:rFonts w:hint="eastAsia" w:ascii="仿宋" w:hAnsi="仿宋" w:eastAsia="仿宋" w:cs="仿宋"/>
          <w:sz w:val="24"/>
          <w:szCs w:val="24"/>
        </w:rPr>
        <w:t>投标人必须按此表格式中的对应栏目内容填写，若需增加栏目，请在栏目</w:t>
      </w:r>
      <w:r>
        <w:rPr>
          <w:rFonts w:hint="eastAsia" w:ascii="仿宋" w:hAnsi="仿宋" w:eastAsia="仿宋" w:cs="仿宋"/>
          <w:sz w:val="24"/>
          <w:szCs w:val="24"/>
          <w:lang w:val="zh-CN" w:eastAsia="zh-CN" w:bidi="zh-CN"/>
        </w:rPr>
        <w:t>“其</w:t>
      </w:r>
      <w:r>
        <w:rPr>
          <w:rFonts w:hint="eastAsia" w:ascii="仿宋" w:hAnsi="仿宋" w:eastAsia="仿宋" w:cs="仿宋"/>
          <w:sz w:val="24"/>
          <w:szCs w:val="24"/>
        </w:rPr>
        <w:t>它”中填写，并作详细说明。</w:t>
      </w:r>
    </w:p>
    <w:p>
      <w:pPr>
        <w:pStyle w:val="34"/>
        <w:tabs>
          <w:tab w:val="left" w:pos="493"/>
        </w:tabs>
        <w:spacing w:line="317" w:lineRule="exact"/>
        <w:ind w:left="176"/>
        <w:rPr>
          <w:rFonts w:ascii="仿宋" w:hAnsi="仿宋" w:eastAsia="仿宋" w:cs="仿宋"/>
          <w:sz w:val="20"/>
          <w:szCs w:val="20"/>
        </w:rPr>
      </w:pPr>
    </w:p>
    <w:p>
      <w:pPr>
        <w:pStyle w:val="34"/>
        <w:tabs>
          <w:tab w:val="left" w:pos="493"/>
        </w:tabs>
        <w:spacing w:line="317" w:lineRule="exact"/>
        <w:ind w:left="176"/>
        <w:rPr>
          <w:rFonts w:ascii="仿宋" w:hAnsi="仿宋" w:eastAsia="仿宋" w:cs="仿宋"/>
          <w:sz w:val="20"/>
          <w:szCs w:val="20"/>
        </w:rPr>
      </w:pPr>
    </w:p>
    <w:p>
      <w:pPr>
        <w:pStyle w:val="2"/>
        <w:numPr>
          <w:ilvl w:val="0"/>
          <w:numId w:val="0"/>
        </w:numPr>
        <w:tabs>
          <w:tab w:val="left" w:pos="8227"/>
        </w:tabs>
        <w:kinsoku w:val="0"/>
        <w:overflowPunct w:val="0"/>
        <w:spacing w:line="360" w:lineRule="auto"/>
        <w:ind w:left="1680" w:right="118" w:firstLine="2880" w:firstLineChars="1200"/>
        <w:rPr>
          <w:rFonts w:ascii="仿宋" w:hAnsi="仿宋" w:eastAsia="仿宋" w:cs="仿宋"/>
          <w:sz w:val="24"/>
          <w:lang w:eastAsia="zh-CN"/>
        </w:rPr>
      </w:pPr>
      <w:r>
        <w:rPr>
          <w:rFonts w:hint="eastAsia" w:ascii="仿宋" w:hAnsi="仿宋" w:eastAsia="仿宋" w:cs="仿宋"/>
          <w:sz w:val="24"/>
          <w:lang w:eastAsia="zh-CN"/>
        </w:rPr>
        <w:t>投标人：</w:t>
      </w:r>
      <w:r>
        <w:rPr>
          <w:rFonts w:hint="eastAsia" w:ascii="仿宋" w:hAnsi="仿宋" w:eastAsia="仿宋" w:cs="仿宋"/>
          <w:sz w:val="24"/>
          <w:u w:val="single"/>
          <w:lang w:eastAsia="zh-CN"/>
        </w:rPr>
        <w:t xml:space="preserve">               </w:t>
      </w:r>
      <w:r>
        <w:rPr>
          <w:rFonts w:hint="eastAsia" w:ascii="仿宋" w:hAnsi="仿宋" w:eastAsia="仿宋" w:cs="仿宋"/>
          <w:w w:val="95"/>
          <w:sz w:val="24"/>
          <w:lang w:eastAsia="zh-CN"/>
        </w:rPr>
        <w:t>（盖章）</w:t>
      </w:r>
      <w:r>
        <w:rPr>
          <w:rFonts w:hint="eastAsia" w:ascii="仿宋" w:hAnsi="仿宋" w:eastAsia="仿宋" w:cs="仿宋"/>
          <w:sz w:val="24"/>
          <w:lang w:eastAsia="zh-CN"/>
        </w:rPr>
        <w:t xml:space="preserve"> </w:t>
      </w:r>
    </w:p>
    <w:p>
      <w:pPr>
        <w:pStyle w:val="2"/>
        <w:numPr>
          <w:ilvl w:val="0"/>
          <w:numId w:val="0"/>
        </w:numPr>
        <w:tabs>
          <w:tab w:val="left" w:pos="8227"/>
        </w:tabs>
        <w:kinsoku w:val="0"/>
        <w:overflowPunct w:val="0"/>
        <w:spacing w:line="360" w:lineRule="auto"/>
        <w:ind w:left="1680" w:right="118" w:firstLine="2880" w:firstLineChars="1200"/>
        <w:rPr>
          <w:rFonts w:ascii="仿宋" w:hAnsi="仿宋" w:eastAsia="仿宋" w:cs="仿宋"/>
          <w:w w:val="95"/>
          <w:sz w:val="24"/>
          <w:lang w:eastAsia="zh-CN"/>
        </w:rPr>
      </w:pPr>
      <w:r>
        <w:rPr>
          <w:rFonts w:hint="eastAsia" w:ascii="仿宋" w:hAnsi="仿宋" w:eastAsia="仿宋" w:cs="仿宋"/>
          <w:sz w:val="24"/>
          <w:lang w:eastAsia="zh-CN"/>
        </w:rPr>
        <w:t>法定代表人：</w:t>
      </w:r>
      <w:r>
        <w:rPr>
          <w:rFonts w:hint="eastAsia" w:ascii="仿宋" w:hAnsi="仿宋" w:eastAsia="仿宋" w:cs="仿宋"/>
          <w:sz w:val="24"/>
          <w:u w:val="single"/>
          <w:lang w:eastAsia="zh-CN"/>
        </w:rPr>
        <w:t xml:space="preserve">           </w:t>
      </w:r>
      <w:r>
        <w:rPr>
          <w:rFonts w:hint="eastAsia" w:ascii="仿宋" w:hAnsi="仿宋" w:eastAsia="仿宋" w:cs="仿宋"/>
          <w:w w:val="95"/>
          <w:sz w:val="24"/>
          <w:lang w:eastAsia="zh-CN"/>
        </w:rPr>
        <w:t>（签章）</w:t>
      </w:r>
    </w:p>
    <w:p>
      <w:pPr>
        <w:pStyle w:val="2"/>
        <w:numPr>
          <w:ilvl w:val="0"/>
          <w:numId w:val="0"/>
        </w:numPr>
        <w:tabs>
          <w:tab w:val="left" w:pos="8227"/>
        </w:tabs>
        <w:kinsoku w:val="0"/>
        <w:overflowPunct w:val="0"/>
        <w:spacing w:line="360" w:lineRule="auto"/>
        <w:ind w:left="1680" w:right="118" w:firstLine="2880" w:firstLineChars="1200"/>
        <w:rPr>
          <w:rFonts w:ascii="仿宋" w:hAnsi="仿宋" w:eastAsia="仿宋" w:cs="仿宋"/>
          <w:sz w:val="24"/>
          <w:lang w:eastAsia="zh-CN"/>
        </w:rPr>
      </w:pPr>
      <w:r>
        <w:rPr>
          <w:rFonts w:hint="eastAsia" w:ascii="仿宋" w:hAnsi="仿宋" w:eastAsia="仿宋" w:cs="仿宋"/>
          <w:sz w:val="24"/>
          <w:lang w:eastAsia="zh-CN"/>
        </w:rPr>
        <w:t>被授权人：</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（签字）</w:t>
      </w:r>
    </w:p>
    <w:p>
      <w:pPr>
        <w:pStyle w:val="2"/>
        <w:numPr>
          <w:ilvl w:val="0"/>
          <w:numId w:val="0"/>
        </w:numPr>
        <w:tabs>
          <w:tab w:val="left" w:pos="5551"/>
          <w:tab w:val="left" w:pos="6511"/>
          <w:tab w:val="left" w:pos="7111"/>
          <w:tab w:val="left" w:pos="7711"/>
        </w:tabs>
        <w:kinsoku w:val="0"/>
        <w:overflowPunct w:val="0"/>
        <w:spacing w:before="46" w:line="360" w:lineRule="auto"/>
        <w:ind w:firstLine="4800" w:firstLineChars="2000"/>
        <w:rPr>
          <w:rFonts w:ascii="仿宋" w:hAnsi="仿宋" w:eastAsia="仿宋" w:cs="仿宋"/>
          <w:sz w:val="24"/>
          <w:lang w:eastAsia="zh-CN"/>
        </w:rPr>
      </w:pPr>
      <w:r>
        <w:rPr>
          <w:rFonts w:hint="eastAsia" w:ascii="仿宋" w:hAnsi="仿宋" w:eastAsia="仿宋" w:cs="仿宋"/>
          <w:sz w:val="24"/>
          <w:u w:val="single"/>
          <w:lang w:eastAsia="zh-CN"/>
        </w:rPr>
        <w:tab/>
      </w:r>
      <w:r>
        <w:rPr>
          <w:rFonts w:hint="eastAsia" w:ascii="仿宋" w:hAnsi="仿宋" w:eastAsia="仿宋" w:cs="仿宋"/>
          <w:sz w:val="24"/>
          <w:lang w:eastAsia="zh-CN"/>
        </w:rPr>
        <w:t>年</w:t>
      </w:r>
      <w:r>
        <w:rPr>
          <w:rFonts w:hint="eastAsia" w:ascii="仿宋" w:hAnsi="仿宋" w:eastAsia="仿宋" w:cs="仿宋"/>
          <w:sz w:val="24"/>
          <w:u w:val="single"/>
          <w:lang w:eastAsia="zh-CN"/>
        </w:rPr>
        <w:tab/>
      </w:r>
      <w:r>
        <w:rPr>
          <w:rFonts w:hint="eastAsia" w:ascii="仿宋" w:hAnsi="仿宋" w:eastAsia="仿宋" w:cs="仿宋"/>
          <w:sz w:val="24"/>
          <w:lang w:eastAsia="zh-CN"/>
        </w:rPr>
        <w:t>月</w:t>
      </w:r>
      <w:r>
        <w:rPr>
          <w:rFonts w:hint="eastAsia" w:ascii="仿宋" w:hAnsi="仿宋" w:eastAsia="仿宋" w:cs="仿宋"/>
          <w:sz w:val="24"/>
          <w:u w:val="single"/>
          <w:lang w:eastAsia="zh-CN"/>
        </w:rPr>
        <w:tab/>
      </w:r>
      <w:r>
        <w:rPr>
          <w:rFonts w:hint="eastAsia" w:ascii="仿宋" w:hAnsi="仿宋" w:eastAsia="仿宋" w:cs="仿宋"/>
          <w:sz w:val="24"/>
          <w:lang w:eastAsia="zh-CN"/>
        </w:rPr>
        <w:t>日</w:t>
      </w:r>
    </w:p>
    <w:p>
      <w:pPr>
        <w:pStyle w:val="30"/>
        <w:keepNext/>
        <w:keepLines/>
        <w:spacing w:before="0" w:after="220"/>
        <w:rPr>
          <w:rFonts w:ascii="仿宋" w:hAnsi="仿宋" w:eastAsia="仿宋" w:cs="仿宋"/>
          <w:b/>
          <w:bCs/>
          <w:lang w:val="en-US" w:eastAsia="zh-CN"/>
        </w:rPr>
      </w:pPr>
      <w:r>
        <w:rPr>
          <w:rFonts w:hint="eastAsia" w:ascii="仿宋" w:hAnsi="仿宋" w:eastAsia="仿宋" w:cs="仿宋"/>
          <w:b/>
          <w:bCs/>
          <w:lang w:val="en-US" w:eastAsia="zh-CN"/>
        </w:rPr>
        <w:t>5、技术条款偏离表</w:t>
      </w:r>
    </w:p>
    <w:p>
      <w:pPr>
        <w:pStyle w:val="30"/>
        <w:keepNext/>
        <w:keepLines/>
        <w:spacing w:before="0" w:after="220"/>
        <w:jc w:val="both"/>
        <w:rPr>
          <w:rFonts w:ascii="仿宋" w:hAnsi="仿宋" w:eastAsia="仿宋" w:cs="仿宋"/>
          <w:color w:val="auto"/>
          <w:sz w:val="24"/>
        </w:rPr>
      </w:pPr>
    </w:p>
    <w:p>
      <w:pPr>
        <w:pStyle w:val="30"/>
        <w:keepNext/>
        <w:keepLines/>
        <w:spacing w:before="0" w:after="220"/>
        <w:jc w:val="both"/>
        <w:rPr>
          <w:rFonts w:ascii="仿宋" w:hAnsi="仿宋" w:eastAsia="仿宋" w:cs="仿宋"/>
          <w:color w:val="auto"/>
          <w:sz w:val="24"/>
          <w:u w:val="single"/>
          <w:lang w:val="en-US" w:eastAsia="zh-CN"/>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包号:</w:t>
      </w:r>
      <w:r>
        <w:rPr>
          <w:rFonts w:hint="eastAsia" w:ascii="仿宋" w:hAnsi="仿宋" w:eastAsia="仿宋" w:cs="仿宋"/>
          <w:color w:val="auto"/>
          <w:sz w:val="24"/>
          <w:u w:val="single"/>
          <w:lang w:val="en-US" w:eastAsia="zh-CN"/>
        </w:rPr>
        <w:t xml:space="preserve">               </w:t>
      </w:r>
    </w:p>
    <w:p>
      <w:pPr>
        <w:pStyle w:val="30"/>
        <w:keepNext/>
        <w:keepLines/>
        <w:spacing w:before="0" w:after="220"/>
        <w:jc w:val="both"/>
        <w:rPr>
          <w:rFonts w:ascii="仿宋" w:hAnsi="仿宋" w:eastAsia="仿宋" w:cs="仿宋"/>
          <w:lang w:val="en-US" w:eastAsia="zh-CN"/>
        </w:rPr>
      </w:pPr>
      <w:r>
        <w:rPr>
          <w:rFonts w:hint="eastAsia" w:ascii="仿宋" w:hAnsi="仿宋" w:eastAsia="仿宋" w:cs="仿宋"/>
          <w:color w:val="auto"/>
          <w:sz w:val="24"/>
          <w:lang w:val="en-US" w:eastAsia="zh-CN"/>
        </w:rPr>
        <w:t>项目</w:t>
      </w:r>
      <w:r>
        <w:rPr>
          <w:rFonts w:hint="eastAsia" w:ascii="仿宋" w:hAnsi="仿宋" w:eastAsia="仿宋" w:cs="仿宋"/>
          <w:color w:val="auto"/>
          <w:sz w:val="24"/>
        </w:rPr>
        <w:t>编号:</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p>
    <w:tbl>
      <w:tblPr>
        <w:tblStyle w:val="18"/>
        <w:tblW w:w="80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6"/>
        <w:gridCol w:w="1357"/>
        <w:gridCol w:w="1326"/>
        <w:gridCol w:w="1326"/>
        <w:gridCol w:w="1327"/>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vAlign w:val="center"/>
          </w:tcPr>
          <w:p>
            <w:pPr>
              <w:jc w:val="center"/>
              <w:rPr>
                <w:rFonts w:ascii="仿宋" w:hAnsi="仿宋" w:eastAsia="仿宋" w:cs="仿宋"/>
                <w:bCs/>
              </w:rPr>
            </w:pPr>
            <w:r>
              <w:rPr>
                <w:rFonts w:hint="eastAsia" w:ascii="仿宋" w:hAnsi="仿宋" w:eastAsia="仿宋" w:cs="仿宋"/>
                <w:bCs/>
              </w:rPr>
              <w:t>序号</w:t>
            </w:r>
          </w:p>
        </w:tc>
        <w:tc>
          <w:tcPr>
            <w:tcW w:w="1357" w:type="dxa"/>
            <w:vAlign w:val="center"/>
          </w:tcPr>
          <w:p>
            <w:pPr>
              <w:jc w:val="center"/>
              <w:rPr>
                <w:rFonts w:ascii="仿宋" w:hAnsi="仿宋" w:eastAsia="仿宋" w:cs="仿宋"/>
                <w:bCs/>
              </w:rPr>
            </w:pPr>
            <w:r>
              <w:rPr>
                <w:rFonts w:hint="eastAsia" w:ascii="仿宋" w:hAnsi="仿宋" w:eastAsia="仿宋" w:cs="仿宋"/>
                <w:bCs/>
              </w:rPr>
              <w:t>货物名称</w:t>
            </w:r>
          </w:p>
        </w:tc>
        <w:tc>
          <w:tcPr>
            <w:tcW w:w="1326" w:type="dxa"/>
            <w:vAlign w:val="center"/>
          </w:tcPr>
          <w:p>
            <w:pPr>
              <w:jc w:val="center"/>
              <w:rPr>
                <w:rFonts w:ascii="仿宋" w:hAnsi="仿宋" w:eastAsia="仿宋" w:cs="仿宋"/>
                <w:bCs/>
              </w:rPr>
            </w:pPr>
            <w:r>
              <w:rPr>
                <w:rFonts w:hint="eastAsia" w:ascii="仿宋" w:hAnsi="仿宋" w:eastAsia="仿宋" w:cs="仿宋"/>
                <w:bCs/>
              </w:rPr>
              <w:t>招标文件要求规格</w:t>
            </w:r>
          </w:p>
        </w:tc>
        <w:tc>
          <w:tcPr>
            <w:tcW w:w="1326" w:type="dxa"/>
            <w:vAlign w:val="center"/>
          </w:tcPr>
          <w:p>
            <w:pPr>
              <w:jc w:val="center"/>
              <w:rPr>
                <w:rFonts w:ascii="仿宋" w:hAnsi="仿宋" w:eastAsia="仿宋" w:cs="仿宋"/>
                <w:bCs/>
              </w:rPr>
            </w:pPr>
            <w:r>
              <w:rPr>
                <w:rFonts w:hint="eastAsia" w:ascii="仿宋" w:hAnsi="仿宋" w:eastAsia="仿宋" w:cs="仿宋"/>
                <w:bCs/>
              </w:rPr>
              <w:t>投标规格</w:t>
            </w:r>
          </w:p>
        </w:tc>
        <w:tc>
          <w:tcPr>
            <w:tcW w:w="1327" w:type="dxa"/>
            <w:vAlign w:val="center"/>
          </w:tcPr>
          <w:p>
            <w:pPr>
              <w:jc w:val="center"/>
              <w:rPr>
                <w:rFonts w:ascii="仿宋" w:hAnsi="仿宋" w:eastAsia="仿宋" w:cs="仿宋"/>
                <w:bCs/>
              </w:rPr>
            </w:pPr>
            <w:r>
              <w:rPr>
                <w:rFonts w:hint="eastAsia" w:ascii="仿宋" w:hAnsi="仿宋" w:eastAsia="仿宋" w:cs="仿宋"/>
                <w:bCs/>
              </w:rPr>
              <w:t>偏离</w:t>
            </w:r>
          </w:p>
        </w:tc>
        <w:tc>
          <w:tcPr>
            <w:tcW w:w="1327" w:type="dxa"/>
            <w:vAlign w:val="center"/>
          </w:tcPr>
          <w:p>
            <w:pPr>
              <w:jc w:val="center"/>
              <w:rPr>
                <w:rFonts w:ascii="仿宋" w:hAnsi="仿宋" w:eastAsia="仿宋" w:cs="仿宋"/>
                <w:bCs/>
              </w:rPr>
            </w:pPr>
            <w:r>
              <w:rPr>
                <w:rFonts w:hint="eastAsia" w:ascii="仿宋" w:hAnsi="仿宋" w:eastAsia="仿宋" w:cs="仿宋"/>
                <w:bC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tcPr>
          <w:p>
            <w:pPr>
              <w:jc w:val="center"/>
              <w:rPr>
                <w:rFonts w:ascii="仿宋" w:hAnsi="仿宋" w:eastAsia="仿宋" w:cs="仿宋"/>
                <w:b/>
                <w:bCs/>
              </w:rPr>
            </w:pPr>
          </w:p>
        </w:tc>
        <w:tc>
          <w:tcPr>
            <w:tcW w:w="1357" w:type="dxa"/>
          </w:tcPr>
          <w:p>
            <w:pPr>
              <w:jc w:val="center"/>
              <w:rPr>
                <w:rFonts w:ascii="仿宋" w:hAnsi="仿宋" w:eastAsia="仿宋" w:cs="仿宋"/>
                <w:b/>
                <w:bCs/>
              </w:rPr>
            </w:pPr>
          </w:p>
        </w:tc>
        <w:tc>
          <w:tcPr>
            <w:tcW w:w="1326" w:type="dxa"/>
          </w:tcPr>
          <w:p>
            <w:pPr>
              <w:jc w:val="center"/>
              <w:rPr>
                <w:rFonts w:ascii="仿宋" w:hAnsi="仿宋" w:eastAsia="仿宋" w:cs="仿宋"/>
                <w:b/>
                <w:bCs/>
              </w:rPr>
            </w:pPr>
          </w:p>
        </w:tc>
        <w:tc>
          <w:tcPr>
            <w:tcW w:w="1326" w:type="dxa"/>
          </w:tcPr>
          <w:p>
            <w:pPr>
              <w:jc w:val="center"/>
              <w:rPr>
                <w:rFonts w:ascii="仿宋" w:hAnsi="仿宋" w:eastAsia="仿宋" w:cs="仿宋"/>
                <w:b/>
                <w:bCs/>
              </w:rPr>
            </w:pPr>
          </w:p>
        </w:tc>
        <w:tc>
          <w:tcPr>
            <w:tcW w:w="1327" w:type="dxa"/>
          </w:tcPr>
          <w:p>
            <w:pPr>
              <w:jc w:val="center"/>
              <w:rPr>
                <w:rFonts w:ascii="仿宋" w:hAnsi="仿宋" w:eastAsia="仿宋" w:cs="仿宋"/>
                <w:b/>
                <w:bCs/>
                <w:lang w:eastAsia="zh-CN"/>
              </w:rPr>
            </w:pPr>
            <w:r>
              <w:rPr>
                <w:rFonts w:hint="eastAsia" w:ascii="仿宋" w:hAnsi="仿宋" w:eastAsia="仿宋" w:cs="仿宋"/>
                <w:bCs/>
                <w:lang w:eastAsia="zh-CN"/>
              </w:rPr>
              <w:t>如有偏离需提供证明材料，证明材料附后(并注明页码)</w:t>
            </w:r>
          </w:p>
        </w:tc>
        <w:tc>
          <w:tcPr>
            <w:tcW w:w="1327" w:type="dxa"/>
          </w:tcPr>
          <w:p>
            <w:pPr>
              <w:jc w:val="center"/>
              <w:rPr>
                <w:rFonts w:ascii="仿宋" w:hAnsi="仿宋" w:eastAsia="仿宋" w:cs="仿宋"/>
                <w:b/>
                <w:bCs/>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tcPr>
          <w:p>
            <w:pPr>
              <w:jc w:val="center"/>
              <w:rPr>
                <w:rFonts w:ascii="仿宋" w:hAnsi="仿宋" w:eastAsia="仿宋" w:cs="仿宋"/>
                <w:b/>
                <w:bCs/>
                <w:lang w:eastAsia="zh-CN"/>
              </w:rPr>
            </w:pPr>
          </w:p>
        </w:tc>
        <w:tc>
          <w:tcPr>
            <w:tcW w:w="1357" w:type="dxa"/>
          </w:tcPr>
          <w:p>
            <w:pPr>
              <w:jc w:val="center"/>
              <w:rPr>
                <w:rFonts w:ascii="仿宋" w:hAnsi="仿宋" w:eastAsia="仿宋" w:cs="仿宋"/>
                <w:b/>
                <w:bCs/>
                <w:lang w:eastAsia="zh-CN"/>
              </w:rPr>
            </w:pPr>
          </w:p>
        </w:tc>
        <w:tc>
          <w:tcPr>
            <w:tcW w:w="1326" w:type="dxa"/>
          </w:tcPr>
          <w:p>
            <w:pPr>
              <w:jc w:val="center"/>
              <w:rPr>
                <w:rFonts w:ascii="仿宋" w:hAnsi="仿宋" w:eastAsia="仿宋" w:cs="仿宋"/>
                <w:b/>
                <w:bCs/>
                <w:lang w:eastAsia="zh-CN"/>
              </w:rPr>
            </w:pPr>
          </w:p>
        </w:tc>
        <w:tc>
          <w:tcPr>
            <w:tcW w:w="1326" w:type="dxa"/>
          </w:tcPr>
          <w:p>
            <w:pPr>
              <w:jc w:val="center"/>
              <w:rPr>
                <w:rFonts w:ascii="仿宋" w:hAnsi="仿宋" w:eastAsia="仿宋" w:cs="仿宋"/>
                <w:b/>
                <w:bCs/>
                <w:lang w:eastAsia="zh-CN"/>
              </w:rPr>
            </w:pPr>
          </w:p>
        </w:tc>
        <w:tc>
          <w:tcPr>
            <w:tcW w:w="1327" w:type="dxa"/>
          </w:tcPr>
          <w:p>
            <w:pPr>
              <w:jc w:val="center"/>
              <w:rPr>
                <w:rFonts w:ascii="仿宋" w:hAnsi="仿宋" w:eastAsia="仿宋" w:cs="仿宋"/>
                <w:b/>
                <w:bCs/>
                <w:lang w:eastAsia="zh-CN"/>
              </w:rPr>
            </w:pPr>
          </w:p>
        </w:tc>
        <w:tc>
          <w:tcPr>
            <w:tcW w:w="1327" w:type="dxa"/>
          </w:tcPr>
          <w:p>
            <w:pPr>
              <w:jc w:val="center"/>
              <w:rPr>
                <w:rFonts w:ascii="仿宋" w:hAnsi="仿宋" w:eastAsia="仿宋" w:cs="仿宋"/>
                <w:b/>
                <w:bCs/>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tcPr>
          <w:p>
            <w:pPr>
              <w:jc w:val="center"/>
              <w:rPr>
                <w:rFonts w:ascii="仿宋" w:hAnsi="仿宋" w:eastAsia="仿宋" w:cs="仿宋"/>
                <w:b/>
                <w:bCs/>
                <w:lang w:eastAsia="zh-CN"/>
              </w:rPr>
            </w:pPr>
          </w:p>
        </w:tc>
        <w:tc>
          <w:tcPr>
            <w:tcW w:w="1357" w:type="dxa"/>
          </w:tcPr>
          <w:p>
            <w:pPr>
              <w:jc w:val="center"/>
              <w:rPr>
                <w:rFonts w:ascii="仿宋" w:hAnsi="仿宋" w:eastAsia="仿宋" w:cs="仿宋"/>
                <w:b/>
                <w:bCs/>
                <w:lang w:eastAsia="zh-CN"/>
              </w:rPr>
            </w:pPr>
          </w:p>
        </w:tc>
        <w:tc>
          <w:tcPr>
            <w:tcW w:w="1326" w:type="dxa"/>
          </w:tcPr>
          <w:p>
            <w:pPr>
              <w:jc w:val="center"/>
              <w:rPr>
                <w:rFonts w:ascii="仿宋" w:hAnsi="仿宋" w:eastAsia="仿宋" w:cs="仿宋"/>
                <w:b/>
                <w:bCs/>
                <w:lang w:eastAsia="zh-CN"/>
              </w:rPr>
            </w:pPr>
          </w:p>
        </w:tc>
        <w:tc>
          <w:tcPr>
            <w:tcW w:w="1326" w:type="dxa"/>
          </w:tcPr>
          <w:p>
            <w:pPr>
              <w:jc w:val="center"/>
              <w:rPr>
                <w:rFonts w:ascii="仿宋" w:hAnsi="仿宋" w:eastAsia="仿宋" w:cs="仿宋"/>
                <w:b/>
                <w:bCs/>
                <w:lang w:eastAsia="zh-CN"/>
              </w:rPr>
            </w:pPr>
          </w:p>
        </w:tc>
        <w:tc>
          <w:tcPr>
            <w:tcW w:w="1327" w:type="dxa"/>
          </w:tcPr>
          <w:p>
            <w:pPr>
              <w:jc w:val="center"/>
              <w:rPr>
                <w:rFonts w:ascii="仿宋" w:hAnsi="仿宋" w:eastAsia="仿宋" w:cs="仿宋"/>
                <w:b/>
                <w:bCs/>
                <w:lang w:eastAsia="zh-CN"/>
              </w:rPr>
            </w:pPr>
          </w:p>
        </w:tc>
        <w:tc>
          <w:tcPr>
            <w:tcW w:w="1327" w:type="dxa"/>
          </w:tcPr>
          <w:p>
            <w:pPr>
              <w:jc w:val="center"/>
              <w:rPr>
                <w:rFonts w:ascii="仿宋" w:hAnsi="仿宋" w:eastAsia="仿宋" w:cs="仿宋"/>
                <w:b/>
                <w:bCs/>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tcPr>
          <w:p>
            <w:pPr>
              <w:jc w:val="center"/>
              <w:rPr>
                <w:rFonts w:ascii="仿宋" w:hAnsi="仿宋" w:eastAsia="仿宋" w:cs="仿宋"/>
                <w:b/>
                <w:bCs/>
                <w:lang w:eastAsia="zh-CN"/>
              </w:rPr>
            </w:pPr>
          </w:p>
        </w:tc>
        <w:tc>
          <w:tcPr>
            <w:tcW w:w="1357" w:type="dxa"/>
          </w:tcPr>
          <w:p>
            <w:pPr>
              <w:jc w:val="center"/>
              <w:rPr>
                <w:rFonts w:ascii="仿宋" w:hAnsi="仿宋" w:eastAsia="仿宋" w:cs="仿宋"/>
                <w:b/>
                <w:bCs/>
                <w:lang w:eastAsia="zh-CN"/>
              </w:rPr>
            </w:pPr>
          </w:p>
        </w:tc>
        <w:tc>
          <w:tcPr>
            <w:tcW w:w="1326" w:type="dxa"/>
          </w:tcPr>
          <w:p>
            <w:pPr>
              <w:jc w:val="center"/>
              <w:rPr>
                <w:rFonts w:ascii="仿宋" w:hAnsi="仿宋" w:eastAsia="仿宋" w:cs="仿宋"/>
                <w:b/>
                <w:bCs/>
                <w:lang w:eastAsia="zh-CN"/>
              </w:rPr>
            </w:pPr>
          </w:p>
        </w:tc>
        <w:tc>
          <w:tcPr>
            <w:tcW w:w="1326" w:type="dxa"/>
          </w:tcPr>
          <w:p>
            <w:pPr>
              <w:jc w:val="center"/>
              <w:rPr>
                <w:rFonts w:ascii="仿宋" w:hAnsi="仿宋" w:eastAsia="仿宋" w:cs="仿宋"/>
                <w:b/>
                <w:bCs/>
                <w:lang w:eastAsia="zh-CN"/>
              </w:rPr>
            </w:pPr>
          </w:p>
        </w:tc>
        <w:tc>
          <w:tcPr>
            <w:tcW w:w="1327" w:type="dxa"/>
          </w:tcPr>
          <w:p>
            <w:pPr>
              <w:jc w:val="center"/>
              <w:rPr>
                <w:rFonts w:ascii="仿宋" w:hAnsi="仿宋" w:eastAsia="仿宋" w:cs="仿宋"/>
                <w:b/>
                <w:bCs/>
                <w:lang w:eastAsia="zh-CN"/>
              </w:rPr>
            </w:pPr>
          </w:p>
        </w:tc>
        <w:tc>
          <w:tcPr>
            <w:tcW w:w="1327" w:type="dxa"/>
          </w:tcPr>
          <w:p>
            <w:pPr>
              <w:jc w:val="center"/>
              <w:rPr>
                <w:rFonts w:ascii="仿宋" w:hAnsi="仿宋" w:eastAsia="仿宋" w:cs="仿宋"/>
                <w:b/>
                <w:bCs/>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86" w:type="dxa"/>
          </w:tcPr>
          <w:p>
            <w:pPr>
              <w:jc w:val="center"/>
              <w:rPr>
                <w:rFonts w:ascii="仿宋" w:hAnsi="仿宋" w:eastAsia="仿宋" w:cs="仿宋"/>
                <w:b/>
                <w:bCs/>
                <w:lang w:eastAsia="zh-CN"/>
              </w:rPr>
            </w:pPr>
          </w:p>
        </w:tc>
        <w:tc>
          <w:tcPr>
            <w:tcW w:w="1357" w:type="dxa"/>
          </w:tcPr>
          <w:p>
            <w:pPr>
              <w:jc w:val="center"/>
              <w:rPr>
                <w:rFonts w:ascii="仿宋" w:hAnsi="仿宋" w:eastAsia="仿宋" w:cs="仿宋"/>
                <w:b/>
                <w:bCs/>
                <w:lang w:eastAsia="zh-CN"/>
              </w:rPr>
            </w:pPr>
          </w:p>
        </w:tc>
        <w:tc>
          <w:tcPr>
            <w:tcW w:w="1326" w:type="dxa"/>
          </w:tcPr>
          <w:p>
            <w:pPr>
              <w:jc w:val="center"/>
              <w:rPr>
                <w:rFonts w:ascii="仿宋" w:hAnsi="仿宋" w:eastAsia="仿宋" w:cs="仿宋"/>
                <w:b/>
                <w:bCs/>
                <w:lang w:eastAsia="zh-CN"/>
              </w:rPr>
            </w:pPr>
          </w:p>
        </w:tc>
        <w:tc>
          <w:tcPr>
            <w:tcW w:w="1326" w:type="dxa"/>
          </w:tcPr>
          <w:p>
            <w:pPr>
              <w:jc w:val="center"/>
              <w:rPr>
                <w:rFonts w:ascii="仿宋" w:hAnsi="仿宋" w:eastAsia="仿宋" w:cs="仿宋"/>
                <w:b/>
                <w:bCs/>
                <w:lang w:eastAsia="zh-CN"/>
              </w:rPr>
            </w:pPr>
          </w:p>
        </w:tc>
        <w:tc>
          <w:tcPr>
            <w:tcW w:w="1327" w:type="dxa"/>
          </w:tcPr>
          <w:p>
            <w:pPr>
              <w:jc w:val="center"/>
              <w:rPr>
                <w:rFonts w:ascii="仿宋" w:hAnsi="仿宋" w:eastAsia="仿宋" w:cs="仿宋"/>
                <w:b/>
                <w:bCs/>
                <w:lang w:eastAsia="zh-CN"/>
              </w:rPr>
            </w:pPr>
          </w:p>
        </w:tc>
        <w:tc>
          <w:tcPr>
            <w:tcW w:w="1327" w:type="dxa"/>
          </w:tcPr>
          <w:p>
            <w:pPr>
              <w:jc w:val="center"/>
              <w:rPr>
                <w:rFonts w:ascii="仿宋" w:hAnsi="仿宋" w:eastAsia="仿宋" w:cs="仿宋"/>
                <w:b/>
                <w:bCs/>
                <w:lang w:eastAsia="zh-CN"/>
              </w:rPr>
            </w:pPr>
          </w:p>
        </w:tc>
      </w:tr>
    </w:tbl>
    <w:p>
      <w:pPr>
        <w:spacing w:line="360" w:lineRule="auto"/>
        <w:ind w:firstLine="475" w:firstLineChars="198"/>
        <w:rPr>
          <w:rFonts w:ascii="仿宋" w:hAnsi="仿宋" w:eastAsia="仿宋" w:cs="仿宋"/>
          <w:lang w:eastAsia="zh-CN"/>
        </w:rPr>
      </w:pPr>
      <w:r>
        <w:rPr>
          <w:rFonts w:hint="eastAsia" w:ascii="仿宋" w:hAnsi="仿宋" w:eastAsia="仿宋" w:cs="仿宋"/>
          <w:lang w:eastAsia="zh-CN"/>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pPr>
        <w:pStyle w:val="10"/>
        <w:tabs>
          <w:tab w:val="left" w:pos="5580"/>
        </w:tabs>
        <w:spacing w:line="360" w:lineRule="auto"/>
        <w:ind w:firstLine="3120" w:firstLineChars="1300"/>
        <w:rPr>
          <w:rFonts w:ascii="仿宋" w:hAnsi="仿宋" w:eastAsia="仿宋" w:cs="仿宋"/>
          <w:lang w:eastAsia="zh-CN"/>
        </w:rPr>
      </w:pPr>
    </w:p>
    <w:p>
      <w:pPr>
        <w:pStyle w:val="10"/>
        <w:tabs>
          <w:tab w:val="left" w:pos="5580"/>
        </w:tabs>
        <w:spacing w:line="360" w:lineRule="auto"/>
        <w:ind w:firstLine="3600" w:firstLineChars="1500"/>
        <w:rPr>
          <w:rFonts w:ascii="仿宋" w:hAnsi="仿宋" w:eastAsia="仿宋" w:cs="仿宋"/>
          <w:lang w:eastAsia="zh-CN"/>
        </w:rPr>
      </w:pPr>
    </w:p>
    <w:p>
      <w:pPr>
        <w:pStyle w:val="10"/>
        <w:tabs>
          <w:tab w:val="left" w:pos="5580"/>
        </w:tabs>
        <w:spacing w:line="360" w:lineRule="auto"/>
        <w:ind w:firstLine="3600" w:firstLineChars="1500"/>
        <w:rPr>
          <w:rFonts w:ascii="仿宋" w:hAnsi="仿宋" w:eastAsia="仿宋" w:cs="仿宋"/>
          <w:lang w:eastAsia="zh-CN"/>
        </w:rPr>
      </w:pPr>
      <w:r>
        <w:rPr>
          <w:rFonts w:hint="eastAsia" w:ascii="仿宋" w:hAnsi="仿宋" w:eastAsia="仿宋" w:cs="仿宋"/>
          <w:lang w:eastAsia="zh-CN"/>
        </w:rPr>
        <w:t>投标人：</w:t>
      </w:r>
      <w:r>
        <w:rPr>
          <w:rFonts w:hint="eastAsia" w:ascii="仿宋" w:hAnsi="仿宋" w:eastAsia="仿宋" w:cs="仿宋"/>
          <w:u w:val="single"/>
          <w:lang w:eastAsia="zh-CN"/>
        </w:rPr>
        <w:t xml:space="preserve">                 </w:t>
      </w:r>
      <w:r>
        <w:rPr>
          <w:rFonts w:hint="eastAsia" w:ascii="仿宋" w:hAnsi="仿宋" w:eastAsia="仿宋" w:cs="仿宋"/>
          <w:lang w:eastAsia="zh-CN"/>
        </w:rPr>
        <w:t xml:space="preserve">（盖章）                    </w:t>
      </w:r>
    </w:p>
    <w:p>
      <w:pPr>
        <w:pStyle w:val="10"/>
        <w:tabs>
          <w:tab w:val="left" w:pos="5580"/>
        </w:tabs>
        <w:spacing w:line="360" w:lineRule="auto"/>
        <w:ind w:firstLine="3600" w:firstLineChars="1500"/>
        <w:rPr>
          <w:rFonts w:ascii="仿宋" w:hAnsi="仿宋" w:eastAsia="仿宋" w:cs="仿宋"/>
          <w:szCs w:val="24"/>
          <w:lang w:eastAsia="zh-CN"/>
        </w:rPr>
      </w:pPr>
      <w:r>
        <w:rPr>
          <w:rFonts w:hint="eastAsia" w:ascii="仿宋" w:hAnsi="仿宋" w:eastAsia="仿宋" w:cs="仿宋"/>
          <w:lang w:eastAsia="zh-CN"/>
        </w:rPr>
        <w:t>法定代表人</w:t>
      </w:r>
      <w:r>
        <w:rPr>
          <w:rFonts w:hint="eastAsia" w:ascii="仿宋" w:hAnsi="仿宋" w:eastAsia="仿宋" w:cs="仿宋"/>
          <w:szCs w:val="24"/>
          <w:lang w:eastAsia="zh-CN"/>
        </w:rPr>
        <w:t>：</w:t>
      </w:r>
      <w:r>
        <w:rPr>
          <w:rFonts w:hint="eastAsia" w:ascii="仿宋" w:hAnsi="仿宋" w:eastAsia="仿宋" w:cs="仿宋"/>
          <w:szCs w:val="24"/>
          <w:u w:val="single"/>
          <w:lang w:eastAsia="zh-CN"/>
        </w:rPr>
        <w:t xml:space="preserve">             </w:t>
      </w:r>
      <w:r>
        <w:rPr>
          <w:rFonts w:hint="eastAsia" w:ascii="仿宋" w:hAnsi="仿宋" w:eastAsia="仿宋" w:cs="仿宋"/>
          <w:szCs w:val="24"/>
          <w:lang w:eastAsia="zh-CN"/>
        </w:rPr>
        <w:t>（签章）</w:t>
      </w:r>
    </w:p>
    <w:p>
      <w:pPr>
        <w:pStyle w:val="10"/>
        <w:tabs>
          <w:tab w:val="left" w:pos="5580"/>
        </w:tabs>
        <w:spacing w:line="360" w:lineRule="auto"/>
        <w:ind w:firstLine="3600" w:firstLineChars="1500"/>
        <w:rPr>
          <w:rFonts w:ascii="仿宋" w:hAnsi="仿宋" w:eastAsia="仿宋" w:cs="仿宋"/>
          <w:szCs w:val="24"/>
          <w:u w:val="single"/>
          <w:lang w:eastAsia="zh-CN"/>
        </w:rPr>
      </w:pPr>
      <w:r>
        <w:rPr>
          <w:rFonts w:hint="eastAsia" w:ascii="仿宋" w:hAnsi="仿宋" w:eastAsia="仿宋" w:cs="仿宋"/>
          <w:szCs w:val="24"/>
          <w:lang w:eastAsia="zh-CN"/>
        </w:rPr>
        <w:t>委托代理人：</w:t>
      </w:r>
      <w:r>
        <w:rPr>
          <w:rFonts w:hint="eastAsia" w:ascii="仿宋" w:hAnsi="仿宋" w:eastAsia="仿宋" w:cs="仿宋"/>
          <w:szCs w:val="24"/>
          <w:u w:val="single"/>
          <w:lang w:eastAsia="zh-CN"/>
        </w:rPr>
        <w:t xml:space="preserve">             </w:t>
      </w:r>
      <w:r>
        <w:rPr>
          <w:rFonts w:hint="eastAsia" w:ascii="仿宋" w:hAnsi="仿宋" w:eastAsia="仿宋" w:cs="仿宋"/>
          <w:szCs w:val="24"/>
          <w:lang w:eastAsia="zh-CN"/>
        </w:rPr>
        <w:t>（签字）</w:t>
      </w:r>
    </w:p>
    <w:p>
      <w:pPr>
        <w:spacing w:line="360" w:lineRule="auto"/>
        <w:ind w:firstLine="4080" w:firstLineChars="1700"/>
        <w:rPr>
          <w:rFonts w:ascii="仿宋" w:hAnsi="仿宋" w:eastAsia="仿宋" w:cs="仿宋"/>
          <w:sz w:val="36"/>
          <w:szCs w:val="36"/>
          <w:lang w:eastAsia="zh-CN"/>
        </w:rPr>
      </w:pPr>
      <w:r>
        <w:rPr>
          <w:rFonts w:hint="eastAsia" w:ascii="仿宋" w:hAnsi="仿宋" w:eastAsia="仿宋" w:cs="仿宋"/>
          <w:u w:val="single"/>
          <w:lang w:eastAsia="zh-CN"/>
        </w:rPr>
        <w:t xml:space="preserve">       </w:t>
      </w:r>
      <w:r>
        <w:rPr>
          <w:rFonts w:hint="eastAsia" w:ascii="仿宋" w:hAnsi="仿宋" w:eastAsia="仿宋" w:cs="仿宋"/>
          <w:lang w:eastAsia="zh-CN"/>
        </w:rPr>
        <w:t>年</w:t>
      </w:r>
      <w:r>
        <w:rPr>
          <w:rFonts w:hint="eastAsia" w:ascii="仿宋" w:hAnsi="仿宋" w:eastAsia="仿宋" w:cs="仿宋"/>
          <w:u w:val="single"/>
          <w:lang w:eastAsia="zh-CN"/>
        </w:rPr>
        <w:t xml:space="preserve">   </w:t>
      </w:r>
      <w:r>
        <w:rPr>
          <w:rFonts w:hint="eastAsia" w:ascii="仿宋" w:hAnsi="仿宋" w:eastAsia="仿宋" w:cs="仿宋"/>
          <w:lang w:eastAsia="zh-CN"/>
        </w:rPr>
        <w:t>月</w:t>
      </w:r>
      <w:r>
        <w:rPr>
          <w:rFonts w:hint="eastAsia" w:ascii="仿宋" w:hAnsi="仿宋" w:eastAsia="仿宋" w:cs="仿宋"/>
          <w:u w:val="single"/>
          <w:lang w:eastAsia="zh-CN"/>
        </w:rPr>
        <w:t xml:space="preserve">   </w:t>
      </w:r>
      <w:r>
        <w:rPr>
          <w:rFonts w:hint="eastAsia" w:ascii="仿宋" w:hAnsi="仿宋" w:eastAsia="仿宋" w:cs="仿宋"/>
          <w:lang w:eastAsia="zh-CN"/>
        </w:rPr>
        <w:t>日</w:t>
      </w:r>
    </w:p>
    <w:p>
      <w:pPr>
        <w:pStyle w:val="31"/>
        <w:spacing w:after="0"/>
        <w:ind w:firstLine="0"/>
        <w:jc w:val="center"/>
        <w:rPr>
          <w:rFonts w:ascii="仿宋" w:hAnsi="仿宋" w:eastAsia="仿宋" w:cs="仿宋"/>
          <w:b/>
          <w:bCs/>
          <w:sz w:val="36"/>
          <w:szCs w:val="36"/>
          <w:lang w:val="en-US" w:eastAsia="zh-CN"/>
        </w:rPr>
      </w:pPr>
    </w:p>
    <w:p>
      <w:pPr>
        <w:pStyle w:val="31"/>
        <w:spacing w:after="0"/>
        <w:ind w:firstLine="0"/>
        <w:jc w:val="center"/>
        <w:rPr>
          <w:rFonts w:ascii="仿宋" w:hAnsi="仿宋" w:eastAsia="仿宋" w:cs="仿宋"/>
          <w:b/>
          <w:bCs/>
          <w:sz w:val="36"/>
          <w:szCs w:val="36"/>
          <w:lang w:val="en-US" w:eastAsia="zh-CN"/>
        </w:rPr>
      </w:pPr>
    </w:p>
    <w:p>
      <w:pPr>
        <w:pStyle w:val="31"/>
        <w:spacing w:after="0"/>
        <w:ind w:firstLine="0"/>
        <w:jc w:val="center"/>
        <w:rPr>
          <w:rFonts w:ascii="仿宋" w:hAnsi="仿宋" w:eastAsia="仿宋" w:cs="仿宋"/>
          <w:b/>
          <w:bCs/>
          <w:sz w:val="36"/>
          <w:szCs w:val="36"/>
          <w:lang w:val="en-US" w:eastAsia="zh-CN"/>
        </w:rPr>
      </w:pPr>
    </w:p>
    <w:p>
      <w:pPr>
        <w:pStyle w:val="31"/>
        <w:spacing w:after="0"/>
        <w:ind w:firstLine="0"/>
        <w:jc w:val="center"/>
        <w:rPr>
          <w:rFonts w:ascii="仿宋" w:hAnsi="仿宋" w:eastAsia="仿宋" w:cs="仿宋"/>
          <w:b/>
          <w:bCs/>
          <w:sz w:val="36"/>
          <w:szCs w:val="36"/>
          <w:lang w:val="en-US" w:eastAsia="zh-CN"/>
        </w:rPr>
      </w:pPr>
    </w:p>
    <w:p>
      <w:pPr>
        <w:pStyle w:val="31"/>
        <w:spacing w:after="0"/>
        <w:ind w:firstLine="0"/>
        <w:jc w:val="center"/>
        <w:rPr>
          <w:rFonts w:ascii="仿宋" w:hAnsi="仿宋" w:eastAsia="仿宋" w:cs="仿宋"/>
          <w:b/>
          <w:bCs/>
          <w:sz w:val="36"/>
          <w:szCs w:val="36"/>
          <w:lang w:val="en-US" w:eastAsia="zh-CN"/>
        </w:rPr>
      </w:pPr>
    </w:p>
    <w:p>
      <w:pPr>
        <w:pStyle w:val="31"/>
        <w:spacing w:after="0"/>
        <w:ind w:firstLine="0"/>
        <w:jc w:val="center"/>
        <w:rPr>
          <w:rFonts w:ascii="仿宋" w:hAnsi="仿宋" w:eastAsia="仿宋" w:cs="仿宋"/>
          <w:b/>
          <w:bCs/>
          <w:sz w:val="36"/>
          <w:szCs w:val="36"/>
          <w:lang w:eastAsia="zh-CN"/>
        </w:rPr>
      </w:pPr>
      <w:r>
        <w:rPr>
          <w:rFonts w:hint="eastAsia" w:ascii="仿宋" w:hAnsi="仿宋" w:eastAsia="仿宋" w:cs="仿宋"/>
          <w:b/>
          <w:bCs/>
          <w:sz w:val="36"/>
          <w:szCs w:val="36"/>
          <w:lang w:val="en-US" w:eastAsia="zh-CN"/>
        </w:rPr>
        <w:t>6、</w:t>
      </w:r>
      <w:r>
        <w:rPr>
          <w:rFonts w:hint="eastAsia" w:ascii="仿宋" w:hAnsi="仿宋" w:eastAsia="仿宋" w:cs="仿宋"/>
          <w:b/>
          <w:bCs/>
          <w:sz w:val="36"/>
          <w:szCs w:val="36"/>
          <w:lang w:eastAsia="zh-CN"/>
        </w:rPr>
        <w:t>商务条款偏离表</w:t>
      </w:r>
    </w:p>
    <w:p>
      <w:pPr>
        <w:pStyle w:val="30"/>
        <w:keepNext/>
        <w:keepLines/>
        <w:spacing w:before="0" w:after="220"/>
        <w:jc w:val="both"/>
        <w:rPr>
          <w:rFonts w:ascii="仿宋" w:hAnsi="仿宋" w:eastAsia="仿宋" w:cs="仿宋"/>
          <w:color w:val="auto"/>
          <w:sz w:val="24"/>
        </w:rPr>
      </w:pPr>
    </w:p>
    <w:p>
      <w:pPr>
        <w:pStyle w:val="30"/>
        <w:keepNext/>
        <w:keepLines/>
        <w:spacing w:before="0" w:after="220"/>
        <w:jc w:val="both"/>
        <w:rPr>
          <w:rFonts w:ascii="仿宋" w:hAnsi="仿宋" w:eastAsia="仿宋" w:cs="仿宋"/>
          <w:color w:val="auto"/>
          <w:sz w:val="24"/>
          <w:u w:val="single"/>
          <w:lang w:val="en-US" w:eastAsia="zh-CN"/>
        </w:rPr>
      </w:pPr>
      <w:r>
        <w:rPr>
          <w:rFonts w:hint="eastAsia" w:ascii="仿宋" w:hAnsi="仿宋" w:eastAsia="仿宋" w:cs="仿宋"/>
          <w:color w:val="auto"/>
          <w:sz w:val="24"/>
        </w:rPr>
        <w:t>项目名称:</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包号:</w:t>
      </w:r>
      <w:r>
        <w:rPr>
          <w:rFonts w:hint="eastAsia" w:ascii="仿宋" w:hAnsi="仿宋" w:eastAsia="仿宋" w:cs="仿宋"/>
          <w:color w:val="auto"/>
          <w:sz w:val="24"/>
          <w:u w:val="single"/>
          <w:lang w:val="en-US" w:eastAsia="zh-CN"/>
        </w:rPr>
        <w:t xml:space="preserve">               </w:t>
      </w:r>
    </w:p>
    <w:p>
      <w:pPr>
        <w:pStyle w:val="30"/>
        <w:keepNext/>
        <w:keepLines/>
        <w:spacing w:before="0" w:after="220"/>
        <w:jc w:val="both"/>
        <w:rPr>
          <w:rFonts w:ascii="仿宋" w:hAnsi="仿宋" w:eastAsia="仿宋" w:cs="仿宋"/>
          <w:b/>
          <w:bCs/>
          <w:lang w:eastAsia="zh-CN"/>
        </w:rPr>
      </w:pPr>
      <w:r>
        <w:rPr>
          <w:rFonts w:hint="eastAsia" w:ascii="仿宋" w:hAnsi="仿宋" w:eastAsia="仿宋" w:cs="仿宋"/>
          <w:color w:val="auto"/>
          <w:sz w:val="24"/>
          <w:lang w:val="en-US" w:eastAsia="zh-CN"/>
        </w:rPr>
        <w:t>项目</w:t>
      </w:r>
      <w:r>
        <w:rPr>
          <w:rFonts w:hint="eastAsia" w:ascii="仿宋" w:hAnsi="仿宋" w:eastAsia="仿宋" w:cs="仿宋"/>
          <w:color w:val="auto"/>
          <w:sz w:val="24"/>
        </w:rPr>
        <w:t>编号:</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p>
    <w:tbl>
      <w:tblPr>
        <w:tblStyle w:val="18"/>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605"/>
        <w:gridCol w:w="2340"/>
        <w:gridCol w:w="2312"/>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Align w:val="center"/>
          </w:tcPr>
          <w:p>
            <w:pPr>
              <w:rPr>
                <w:rFonts w:ascii="仿宋" w:hAnsi="仿宋" w:eastAsia="仿宋" w:cs="仿宋"/>
                <w:spacing w:val="-1"/>
              </w:rPr>
            </w:pPr>
            <w:r>
              <w:rPr>
                <w:rFonts w:hint="eastAsia" w:ascii="仿宋" w:hAnsi="仿宋" w:eastAsia="仿宋" w:cs="仿宋"/>
                <w:spacing w:val="-1"/>
              </w:rPr>
              <w:t>序号</w:t>
            </w:r>
          </w:p>
        </w:tc>
        <w:tc>
          <w:tcPr>
            <w:tcW w:w="1605" w:type="dxa"/>
          </w:tcPr>
          <w:p>
            <w:pPr>
              <w:pStyle w:val="10"/>
              <w:spacing w:line="240" w:lineRule="atLeast"/>
              <w:jc w:val="center"/>
              <w:rPr>
                <w:rFonts w:ascii="仿宋" w:hAnsi="仿宋" w:eastAsia="仿宋" w:cs="仿宋"/>
                <w:spacing w:val="-1"/>
              </w:rPr>
            </w:pPr>
            <w:r>
              <w:rPr>
                <w:rFonts w:hint="eastAsia" w:ascii="仿宋" w:hAnsi="仿宋" w:eastAsia="仿宋" w:cs="仿宋"/>
                <w:color w:val="auto"/>
                <w:lang w:eastAsia="zh-CN"/>
              </w:rPr>
              <w:t>招标文件的商务条款</w:t>
            </w:r>
          </w:p>
        </w:tc>
        <w:tc>
          <w:tcPr>
            <w:tcW w:w="2340" w:type="dxa"/>
          </w:tcPr>
          <w:p>
            <w:pPr>
              <w:pStyle w:val="10"/>
              <w:spacing w:line="240" w:lineRule="atLeast"/>
              <w:jc w:val="center"/>
              <w:rPr>
                <w:rFonts w:ascii="仿宋" w:hAnsi="仿宋" w:eastAsia="仿宋" w:cs="仿宋"/>
                <w:spacing w:val="-1"/>
              </w:rPr>
            </w:pPr>
            <w:r>
              <w:rPr>
                <w:rFonts w:hint="eastAsia" w:ascii="仿宋" w:hAnsi="仿宋" w:eastAsia="仿宋" w:cs="仿宋"/>
                <w:color w:val="auto"/>
                <w:lang w:eastAsia="zh-CN"/>
              </w:rPr>
              <w:t>投标文件的商务条款</w:t>
            </w:r>
          </w:p>
        </w:tc>
        <w:tc>
          <w:tcPr>
            <w:tcW w:w="2312" w:type="dxa"/>
          </w:tcPr>
          <w:p>
            <w:pPr>
              <w:pStyle w:val="10"/>
              <w:spacing w:line="240" w:lineRule="atLeast"/>
              <w:jc w:val="center"/>
              <w:rPr>
                <w:rFonts w:ascii="仿宋" w:hAnsi="仿宋" w:eastAsia="仿宋" w:cs="仿宋"/>
                <w:color w:val="auto"/>
                <w:lang w:eastAsia="zh-CN"/>
              </w:rPr>
            </w:pPr>
            <w:r>
              <w:rPr>
                <w:rFonts w:hint="eastAsia" w:ascii="仿宋" w:hAnsi="仿宋" w:eastAsia="仿宋" w:cs="仿宋"/>
                <w:color w:val="auto"/>
                <w:lang w:eastAsia="zh-CN"/>
              </w:rPr>
              <w:t>偏离</w:t>
            </w:r>
          </w:p>
        </w:tc>
        <w:tc>
          <w:tcPr>
            <w:tcW w:w="2075" w:type="dxa"/>
          </w:tcPr>
          <w:p>
            <w:pPr>
              <w:pStyle w:val="10"/>
              <w:spacing w:line="240" w:lineRule="atLeast"/>
              <w:jc w:val="center"/>
              <w:rPr>
                <w:rFonts w:ascii="仿宋" w:hAnsi="仿宋" w:eastAsia="仿宋" w:cs="仿宋"/>
                <w:spacing w:val="-1"/>
              </w:rPr>
            </w:pPr>
            <w:r>
              <w:rPr>
                <w:rFonts w:hint="eastAsia" w:ascii="仿宋" w:hAnsi="仿宋" w:eastAsia="仿宋" w:cs="仿宋"/>
                <w:color w:val="auto"/>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Align w:val="center"/>
          </w:tcPr>
          <w:p>
            <w:pPr>
              <w:rPr>
                <w:rFonts w:ascii="仿宋" w:hAnsi="仿宋" w:eastAsia="仿宋" w:cs="仿宋"/>
                <w:spacing w:val="-1"/>
              </w:rPr>
            </w:pPr>
            <w:r>
              <w:rPr>
                <w:rFonts w:hint="eastAsia" w:ascii="仿宋" w:hAnsi="仿宋" w:eastAsia="仿宋" w:cs="仿宋"/>
                <w:spacing w:val="-1"/>
              </w:rPr>
              <w:t>1</w:t>
            </w:r>
          </w:p>
        </w:tc>
        <w:tc>
          <w:tcPr>
            <w:tcW w:w="1605" w:type="dxa"/>
            <w:vAlign w:val="center"/>
          </w:tcPr>
          <w:p>
            <w:pPr>
              <w:rPr>
                <w:rFonts w:ascii="仿宋" w:hAnsi="仿宋" w:eastAsia="仿宋" w:cs="仿宋"/>
                <w:spacing w:val="-1"/>
              </w:rPr>
            </w:pPr>
          </w:p>
        </w:tc>
        <w:tc>
          <w:tcPr>
            <w:tcW w:w="2340" w:type="dxa"/>
            <w:vAlign w:val="center"/>
          </w:tcPr>
          <w:p>
            <w:pPr>
              <w:rPr>
                <w:rFonts w:ascii="仿宋" w:hAnsi="仿宋" w:eastAsia="仿宋" w:cs="仿宋"/>
                <w:spacing w:val="-1"/>
              </w:rPr>
            </w:pPr>
          </w:p>
        </w:tc>
        <w:tc>
          <w:tcPr>
            <w:tcW w:w="2312" w:type="dxa"/>
            <w:vAlign w:val="center"/>
          </w:tcPr>
          <w:p>
            <w:pPr>
              <w:rPr>
                <w:rFonts w:ascii="仿宋" w:hAnsi="仿宋" w:eastAsia="仿宋" w:cs="仿宋"/>
                <w:spacing w:val="-1"/>
              </w:rPr>
            </w:pPr>
          </w:p>
        </w:tc>
        <w:tc>
          <w:tcPr>
            <w:tcW w:w="2075"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Align w:val="center"/>
          </w:tcPr>
          <w:p>
            <w:pPr>
              <w:rPr>
                <w:rFonts w:ascii="仿宋" w:hAnsi="仿宋" w:eastAsia="仿宋" w:cs="仿宋"/>
                <w:spacing w:val="-1"/>
              </w:rPr>
            </w:pPr>
            <w:r>
              <w:rPr>
                <w:rFonts w:hint="eastAsia" w:ascii="仿宋" w:hAnsi="仿宋" w:eastAsia="仿宋" w:cs="仿宋"/>
                <w:spacing w:val="-1"/>
              </w:rPr>
              <w:t>2</w:t>
            </w:r>
          </w:p>
        </w:tc>
        <w:tc>
          <w:tcPr>
            <w:tcW w:w="1605" w:type="dxa"/>
            <w:vAlign w:val="center"/>
          </w:tcPr>
          <w:p>
            <w:pPr>
              <w:rPr>
                <w:rFonts w:ascii="仿宋" w:hAnsi="仿宋" w:eastAsia="仿宋" w:cs="仿宋"/>
                <w:spacing w:val="-1"/>
              </w:rPr>
            </w:pPr>
          </w:p>
        </w:tc>
        <w:tc>
          <w:tcPr>
            <w:tcW w:w="2340" w:type="dxa"/>
            <w:vAlign w:val="center"/>
          </w:tcPr>
          <w:p>
            <w:pPr>
              <w:rPr>
                <w:rFonts w:ascii="仿宋" w:hAnsi="仿宋" w:eastAsia="仿宋" w:cs="仿宋"/>
                <w:spacing w:val="-1"/>
              </w:rPr>
            </w:pPr>
          </w:p>
        </w:tc>
        <w:tc>
          <w:tcPr>
            <w:tcW w:w="2312" w:type="dxa"/>
            <w:vAlign w:val="center"/>
          </w:tcPr>
          <w:p>
            <w:pPr>
              <w:rPr>
                <w:rFonts w:ascii="仿宋" w:hAnsi="仿宋" w:eastAsia="仿宋" w:cs="仿宋"/>
                <w:spacing w:val="-1"/>
              </w:rPr>
            </w:pPr>
          </w:p>
        </w:tc>
        <w:tc>
          <w:tcPr>
            <w:tcW w:w="2075"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Align w:val="center"/>
          </w:tcPr>
          <w:p>
            <w:pPr>
              <w:rPr>
                <w:rFonts w:ascii="仿宋" w:hAnsi="仿宋" w:eastAsia="仿宋" w:cs="仿宋"/>
                <w:spacing w:val="-1"/>
              </w:rPr>
            </w:pPr>
            <w:r>
              <w:rPr>
                <w:rFonts w:hint="eastAsia" w:ascii="仿宋" w:hAnsi="仿宋" w:eastAsia="仿宋" w:cs="仿宋"/>
                <w:spacing w:val="-1"/>
              </w:rPr>
              <w:t>3</w:t>
            </w:r>
          </w:p>
        </w:tc>
        <w:tc>
          <w:tcPr>
            <w:tcW w:w="1605" w:type="dxa"/>
            <w:vAlign w:val="center"/>
          </w:tcPr>
          <w:p>
            <w:pPr>
              <w:rPr>
                <w:rFonts w:ascii="仿宋" w:hAnsi="仿宋" w:eastAsia="仿宋" w:cs="仿宋"/>
                <w:spacing w:val="-1"/>
              </w:rPr>
            </w:pPr>
          </w:p>
        </w:tc>
        <w:tc>
          <w:tcPr>
            <w:tcW w:w="2340" w:type="dxa"/>
            <w:vAlign w:val="center"/>
          </w:tcPr>
          <w:p>
            <w:pPr>
              <w:rPr>
                <w:rFonts w:ascii="仿宋" w:hAnsi="仿宋" w:eastAsia="仿宋" w:cs="仿宋"/>
                <w:spacing w:val="-1"/>
              </w:rPr>
            </w:pPr>
          </w:p>
        </w:tc>
        <w:tc>
          <w:tcPr>
            <w:tcW w:w="2312" w:type="dxa"/>
            <w:vAlign w:val="center"/>
          </w:tcPr>
          <w:p>
            <w:pPr>
              <w:rPr>
                <w:rFonts w:ascii="仿宋" w:hAnsi="仿宋" w:eastAsia="仿宋" w:cs="仿宋"/>
                <w:spacing w:val="-1"/>
              </w:rPr>
            </w:pPr>
          </w:p>
        </w:tc>
        <w:tc>
          <w:tcPr>
            <w:tcW w:w="2075"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Align w:val="center"/>
          </w:tcPr>
          <w:p>
            <w:pPr>
              <w:rPr>
                <w:rFonts w:ascii="仿宋" w:hAnsi="仿宋" w:eastAsia="仿宋" w:cs="仿宋"/>
                <w:spacing w:val="-1"/>
              </w:rPr>
            </w:pPr>
            <w:r>
              <w:rPr>
                <w:rFonts w:hint="eastAsia" w:ascii="仿宋" w:hAnsi="仿宋" w:eastAsia="仿宋" w:cs="仿宋"/>
                <w:spacing w:val="-1"/>
              </w:rPr>
              <w:t>4</w:t>
            </w:r>
          </w:p>
        </w:tc>
        <w:tc>
          <w:tcPr>
            <w:tcW w:w="1605" w:type="dxa"/>
            <w:vAlign w:val="center"/>
          </w:tcPr>
          <w:p>
            <w:pPr>
              <w:rPr>
                <w:rFonts w:ascii="仿宋" w:hAnsi="仿宋" w:eastAsia="仿宋" w:cs="仿宋"/>
                <w:spacing w:val="-1"/>
              </w:rPr>
            </w:pPr>
          </w:p>
        </w:tc>
        <w:tc>
          <w:tcPr>
            <w:tcW w:w="2340" w:type="dxa"/>
            <w:vAlign w:val="center"/>
          </w:tcPr>
          <w:p>
            <w:pPr>
              <w:rPr>
                <w:rFonts w:ascii="仿宋" w:hAnsi="仿宋" w:eastAsia="仿宋" w:cs="仿宋"/>
                <w:spacing w:val="-1"/>
              </w:rPr>
            </w:pPr>
          </w:p>
        </w:tc>
        <w:tc>
          <w:tcPr>
            <w:tcW w:w="2312" w:type="dxa"/>
            <w:vAlign w:val="center"/>
          </w:tcPr>
          <w:p>
            <w:pPr>
              <w:rPr>
                <w:rFonts w:ascii="仿宋" w:hAnsi="仿宋" w:eastAsia="仿宋" w:cs="仿宋"/>
                <w:spacing w:val="-1"/>
              </w:rPr>
            </w:pPr>
          </w:p>
        </w:tc>
        <w:tc>
          <w:tcPr>
            <w:tcW w:w="2075"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Align w:val="center"/>
          </w:tcPr>
          <w:p>
            <w:pPr>
              <w:rPr>
                <w:rFonts w:ascii="仿宋" w:hAnsi="仿宋" w:eastAsia="仿宋" w:cs="仿宋"/>
                <w:spacing w:val="-1"/>
              </w:rPr>
            </w:pPr>
            <w:r>
              <w:rPr>
                <w:rFonts w:hint="eastAsia" w:ascii="仿宋" w:hAnsi="仿宋" w:eastAsia="仿宋" w:cs="仿宋"/>
                <w:spacing w:val="-1"/>
              </w:rPr>
              <w:t>5</w:t>
            </w:r>
          </w:p>
        </w:tc>
        <w:tc>
          <w:tcPr>
            <w:tcW w:w="1605" w:type="dxa"/>
            <w:vAlign w:val="center"/>
          </w:tcPr>
          <w:p>
            <w:pPr>
              <w:rPr>
                <w:rFonts w:ascii="仿宋" w:hAnsi="仿宋" w:eastAsia="仿宋" w:cs="仿宋"/>
                <w:spacing w:val="-1"/>
              </w:rPr>
            </w:pPr>
          </w:p>
        </w:tc>
        <w:tc>
          <w:tcPr>
            <w:tcW w:w="2340" w:type="dxa"/>
            <w:vAlign w:val="center"/>
          </w:tcPr>
          <w:p>
            <w:pPr>
              <w:rPr>
                <w:rFonts w:ascii="仿宋" w:hAnsi="仿宋" w:eastAsia="仿宋" w:cs="仿宋"/>
                <w:spacing w:val="-1"/>
              </w:rPr>
            </w:pPr>
          </w:p>
        </w:tc>
        <w:tc>
          <w:tcPr>
            <w:tcW w:w="2312" w:type="dxa"/>
            <w:vAlign w:val="center"/>
          </w:tcPr>
          <w:p>
            <w:pPr>
              <w:rPr>
                <w:rFonts w:ascii="仿宋" w:hAnsi="仿宋" w:eastAsia="仿宋" w:cs="仿宋"/>
                <w:spacing w:val="-1"/>
              </w:rPr>
            </w:pPr>
          </w:p>
        </w:tc>
        <w:tc>
          <w:tcPr>
            <w:tcW w:w="2075"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Align w:val="center"/>
          </w:tcPr>
          <w:p>
            <w:pPr>
              <w:rPr>
                <w:rFonts w:ascii="仿宋" w:hAnsi="仿宋" w:eastAsia="仿宋" w:cs="仿宋"/>
                <w:spacing w:val="-1"/>
              </w:rPr>
            </w:pPr>
            <w:r>
              <w:rPr>
                <w:rFonts w:hint="eastAsia" w:ascii="仿宋" w:hAnsi="仿宋" w:eastAsia="仿宋" w:cs="仿宋"/>
                <w:spacing w:val="-1"/>
              </w:rPr>
              <w:t>6</w:t>
            </w:r>
          </w:p>
        </w:tc>
        <w:tc>
          <w:tcPr>
            <w:tcW w:w="1605" w:type="dxa"/>
            <w:vAlign w:val="center"/>
          </w:tcPr>
          <w:p>
            <w:pPr>
              <w:rPr>
                <w:rFonts w:ascii="仿宋" w:hAnsi="仿宋" w:eastAsia="仿宋" w:cs="仿宋"/>
                <w:spacing w:val="-1"/>
              </w:rPr>
            </w:pPr>
          </w:p>
        </w:tc>
        <w:tc>
          <w:tcPr>
            <w:tcW w:w="2340" w:type="dxa"/>
            <w:vAlign w:val="center"/>
          </w:tcPr>
          <w:p>
            <w:pPr>
              <w:rPr>
                <w:rFonts w:ascii="仿宋" w:hAnsi="仿宋" w:eastAsia="仿宋" w:cs="仿宋"/>
                <w:spacing w:val="-1"/>
              </w:rPr>
            </w:pPr>
          </w:p>
        </w:tc>
        <w:tc>
          <w:tcPr>
            <w:tcW w:w="2312" w:type="dxa"/>
            <w:vAlign w:val="center"/>
          </w:tcPr>
          <w:p>
            <w:pPr>
              <w:rPr>
                <w:rFonts w:ascii="仿宋" w:hAnsi="仿宋" w:eastAsia="仿宋" w:cs="仿宋"/>
                <w:spacing w:val="-1"/>
              </w:rPr>
            </w:pPr>
          </w:p>
        </w:tc>
        <w:tc>
          <w:tcPr>
            <w:tcW w:w="2075"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Align w:val="center"/>
          </w:tcPr>
          <w:p>
            <w:pPr>
              <w:rPr>
                <w:rFonts w:ascii="仿宋" w:hAnsi="仿宋" w:eastAsia="仿宋" w:cs="仿宋"/>
                <w:spacing w:val="-1"/>
              </w:rPr>
            </w:pPr>
            <w:r>
              <w:rPr>
                <w:rFonts w:hint="eastAsia" w:ascii="仿宋" w:hAnsi="仿宋" w:eastAsia="仿宋" w:cs="仿宋"/>
                <w:spacing w:val="-1"/>
              </w:rPr>
              <w:t>7</w:t>
            </w:r>
          </w:p>
        </w:tc>
        <w:tc>
          <w:tcPr>
            <w:tcW w:w="1605" w:type="dxa"/>
            <w:vAlign w:val="center"/>
          </w:tcPr>
          <w:p>
            <w:pPr>
              <w:rPr>
                <w:rFonts w:ascii="仿宋" w:hAnsi="仿宋" w:eastAsia="仿宋" w:cs="仿宋"/>
                <w:spacing w:val="-1"/>
              </w:rPr>
            </w:pPr>
          </w:p>
        </w:tc>
        <w:tc>
          <w:tcPr>
            <w:tcW w:w="2340" w:type="dxa"/>
            <w:vAlign w:val="center"/>
          </w:tcPr>
          <w:p>
            <w:pPr>
              <w:rPr>
                <w:rFonts w:ascii="仿宋" w:hAnsi="仿宋" w:eastAsia="仿宋" w:cs="仿宋"/>
                <w:spacing w:val="-1"/>
              </w:rPr>
            </w:pPr>
          </w:p>
        </w:tc>
        <w:tc>
          <w:tcPr>
            <w:tcW w:w="2312" w:type="dxa"/>
            <w:vAlign w:val="center"/>
          </w:tcPr>
          <w:p>
            <w:pPr>
              <w:rPr>
                <w:rFonts w:ascii="仿宋" w:hAnsi="仿宋" w:eastAsia="仿宋" w:cs="仿宋"/>
                <w:spacing w:val="-1"/>
              </w:rPr>
            </w:pPr>
          </w:p>
        </w:tc>
        <w:tc>
          <w:tcPr>
            <w:tcW w:w="2075"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Align w:val="center"/>
          </w:tcPr>
          <w:p>
            <w:pPr>
              <w:rPr>
                <w:rFonts w:ascii="仿宋" w:hAnsi="仿宋" w:eastAsia="仿宋" w:cs="仿宋"/>
                <w:spacing w:val="-1"/>
              </w:rPr>
            </w:pPr>
            <w:r>
              <w:rPr>
                <w:rFonts w:hint="eastAsia" w:ascii="仿宋" w:hAnsi="仿宋" w:eastAsia="仿宋" w:cs="仿宋"/>
                <w:spacing w:val="-1"/>
              </w:rPr>
              <w:t>8</w:t>
            </w:r>
          </w:p>
        </w:tc>
        <w:tc>
          <w:tcPr>
            <w:tcW w:w="1605" w:type="dxa"/>
            <w:vAlign w:val="center"/>
          </w:tcPr>
          <w:p>
            <w:pPr>
              <w:rPr>
                <w:rFonts w:ascii="仿宋" w:hAnsi="仿宋" w:eastAsia="仿宋" w:cs="仿宋"/>
                <w:spacing w:val="-1"/>
              </w:rPr>
            </w:pPr>
          </w:p>
        </w:tc>
        <w:tc>
          <w:tcPr>
            <w:tcW w:w="2340" w:type="dxa"/>
            <w:vAlign w:val="center"/>
          </w:tcPr>
          <w:p>
            <w:pPr>
              <w:rPr>
                <w:rFonts w:ascii="仿宋" w:hAnsi="仿宋" w:eastAsia="仿宋" w:cs="仿宋"/>
                <w:spacing w:val="-1"/>
              </w:rPr>
            </w:pPr>
          </w:p>
        </w:tc>
        <w:tc>
          <w:tcPr>
            <w:tcW w:w="2312" w:type="dxa"/>
            <w:vAlign w:val="center"/>
          </w:tcPr>
          <w:p>
            <w:pPr>
              <w:rPr>
                <w:rFonts w:ascii="仿宋" w:hAnsi="仿宋" w:eastAsia="仿宋" w:cs="仿宋"/>
                <w:spacing w:val="-1"/>
              </w:rPr>
            </w:pPr>
          </w:p>
        </w:tc>
        <w:tc>
          <w:tcPr>
            <w:tcW w:w="2075"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Align w:val="center"/>
          </w:tcPr>
          <w:p>
            <w:pPr>
              <w:rPr>
                <w:rFonts w:ascii="仿宋" w:hAnsi="仿宋" w:eastAsia="仿宋" w:cs="仿宋"/>
                <w:spacing w:val="-1"/>
              </w:rPr>
            </w:pPr>
            <w:r>
              <w:rPr>
                <w:rFonts w:hint="eastAsia" w:ascii="仿宋" w:hAnsi="仿宋" w:eastAsia="仿宋" w:cs="仿宋"/>
                <w:spacing w:val="-1"/>
              </w:rPr>
              <w:t>9</w:t>
            </w:r>
          </w:p>
        </w:tc>
        <w:tc>
          <w:tcPr>
            <w:tcW w:w="1605" w:type="dxa"/>
            <w:vAlign w:val="center"/>
          </w:tcPr>
          <w:p>
            <w:pPr>
              <w:rPr>
                <w:rFonts w:ascii="仿宋" w:hAnsi="仿宋" w:eastAsia="仿宋" w:cs="仿宋"/>
                <w:spacing w:val="-1"/>
              </w:rPr>
            </w:pPr>
          </w:p>
        </w:tc>
        <w:tc>
          <w:tcPr>
            <w:tcW w:w="2340" w:type="dxa"/>
            <w:vAlign w:val="center"/>
          </w:tcPr>
          <w:p>
            <w:pPr>
              <w:rPr>
                <w:rFonts w:ascii="仿宋" w:hAnsi="仿宋" w:eastAsia="仿宋" w:cs="仿宋"/>
                <w:spacing w:val="-1"/>
              </w:rPr>
            </w:pPr>
          </w:p>
        </w:tc>
        <w:tc>
          <w:tcPr>
            <w:tcW w:w="2312" w:type="dxa"/>
            <w:vAlign w:val="center"/>
          </w:tcPr>
          <w:p>
            <w:pPr>
              <w:rPr>
                <w:rFonts w:ascii="仿宋" w:hAnsi="仿宋" w:eastAsia="仿宋" w:cs="仿宋"/>
                <w:spacing w:val="-1"/>
              </w:rPr>
            </w:pPr>
          </w:p>
        </w:tc>
        <w:tc>
          <w:tcPr>
            <w:tcW w:w="2075"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Align w:val="center"/>
          </w:tcPr>
          <w:p>
            <w:pPr>
              <w:rPr>
                <w:rFonts w:ascii="仿宋" w:hAnsi="仿宋" w:eastAsia="仿宋" w:cs="仿宋"/>
                <w:spacing w:val="-1"/>
              </w:rPr>
            </w:pPr>
            <w:r>
              <w:rPr>
                <w:rFonts w:hint="eastAsia" w:ascii="仿宋" w:hAnsi="仿宋" w:eastAsia="仿宋" w:cs="仿宋"/>
                <w:spacing w:val="-1"/>
              </w:rPr>
              <w:t>10</w:t>
            </w:r>
          </w:p>
        </w:tc>
        <w:tc>
          <w:tcPr>
            <w:tcW w:w="1605" w:type="dxa"/>
            <w:vAlign w:val="center"/>
          </w:tcPr>
          <w:p>
            <w:pPr>
              <w:rPr>
                <w:rFonts w:ascii="仿宋" w:hAnsi="仿宋" w:eastAsia="仿宋" w:cs="仿宋"/>
                <w:spacing w:val="-1"/>
              </w:rPr>
            </w:pPr>
          </w:p>
        </w:tc>
        <w:tc>
          <w:tcPr>
            <w:tcW w:w="2340" w:type="dxa"/>
            <w:vAlign w:val="center"/>
          </w:tcPr>
          <w:p>
            <w:pPr>
              <w:rPr>
                <w:rFonts w:ascii="仿宋" w:hAnsi="仿宋" w:eastAsia="仿宋" w:cs="仿宋"/>
                <w:spacing w:val="-1"/>
              </w:rPr>
            </w:pPr>
          </w:p>
        </w:tc>
        <w:tc>
          <w:tcPr>
            <w:tcW w:w="2312" w:type="dxa"/>
            <w:vAlign w:val="center"/>
          </w:tcPr>
          <w:p>
            <w:pPr>
              <w:rPr>
                <w:rFonts w:ascii="仿宋" w:hAnsi="仿宋" w:eastAsia="仿宋" w:cs="仿宋"/>
                <w:spacing w:val="-1"/>
              </w:rPr>
            </w:pPr>
          </w:p>
        </w:tc>
        <w:tc>
          <w:tcPr>
            <w:tcW w:w="2075"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Align w:val="center"/>
          </w:tcPr>
          <w:p>
            <w:pPr>
              <w:rPr>
                <w:rFonts w:ascii="仿宋" w:hAnsi="仿宋" w:eastAsia="仿宋" w:cs="仿宋"/>
                <w:spacing w:val="-1"/>
              </w:rPr>
            </w:pPr>
            <w:r>
              <w:rPr>
                <w:rFonts w:hint="eastAsia" w:ascii="仿宋" w:hAnsi="仿宋" w:eastAsia="仿宋" w:cs="仿宋"/>
                <w:spacing w:val="-1"/>
              </w:rPr>
              <w:t>11</w:t>
            </w:r>
          </w:p>
        </w:tc>
        <w:tc>
          <w:tcPr>
            <w:tcW w:w="1605" w:type="dxa"/>
            <w:vAlign w:val="center"/>
          </w:tcPr>
          <w:p>
            <w:pPr>
              <w:rPr>
                <w:rFonts w:ascii="仿宋" w:hAnsi="仿宋" w:eastAsia="仿宋" w:cs="仿宋"/>
                <w:spacing w:val="-1"/>
              </w:rPr>
            </w:pPr>
          </w:p>
        </w:tc>
        <w:tc>
          <w:tcPr>
            <w:tcW w:w="2340" w:type="dxa"/>
            <w:vAlign w:val="center"/>
          </w:tcPr>
          <w:p>
            <w:pPr>
              <w:rPr>
                <w:rFonts w:ascii="仿宋" w:hAnsi="仿宋" w:eastAsia="仿宋" w:cs="仿宋"/>
                <w:spacing w:val="-1"/>
              </w:rPr>
            </w:pPr>
          </w:p>
        </w:tc>
        <w:tc>
          <w:tcPr>
            <w:tcW w:w="2312" w:type="dxa"/>
            <w:vAlign w:val="center"/>
          </w:tcPr>
          <w:p>
            <w:pPr>
              <w:rPr>
                <w:rFonts w:ascii="仿宋" w:hAnsi="仿宋" w:eastAsia="仿宋" w:cs="仿宋"/>
                <w:spacing w:val="-1"/>
              </w:rPr>
            </w:pPr>
          </w:p>
        </w:tc>
        <w:tc>
          <w:tcPr>
            <w:tcW w:w="2075"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Align w:val="center"/>
          </w:tcPr>
          <w:p>
            <w:pPr>
              <w:rPr>
                <w:rFonts w:ascii="仿宋" w:hAnsi="仿宋" w:eastAsia="仿宋" w:cs="仿宋"/>
                <w:spacing w:val="-1"/>
              </w:rPr>
            </w:pPr>
            <w:r>
              <w:rPr>
                <w:rFonts w:hint="eastAsia" w:ascii="仿宋" w:hAnsi="仿宋" w:eastAsia="仿宋" w:cs="仿宋"/>
                <w:spacing w:val="-1"/>
              </w:rPr>
              <w:t>12</w:t>
            </w:r>
          </w:p>
        </w:tc>
        <w:tc>
          <w:tcPr>
            <w:tcW w:w="1605" w:type="dxa"/>
            <w:vAlign w:val="center"/>
          </w:tcPr>
          <w:p>
            <w:pPr>
              <w:rPr>
                <w:rFonts w:ascii="仿宋" w:hAnsi="仿宋" w:eastAsia="仿宋" w:cs="仿宋"/>
                <w:spacing w:val="-1"/>
              </w:rPr>
            </w:pPr>
          </w:p>
        </w:tc>
        <w:tc>
          <w:tcPr>
            <w:tcW w:w="2340" w:type="dxa"/>
            <w:vAlign w:val="center"/>
          </w:tcPr>
          <w:p>
            <w:pPr>
              <w:rPr>
                <w:rFonts w:ascii="仿宋" w:hAnsi="仿宋" w:eastAsia="仿宋" w:cs="仿宋"/>
                <w:spacing w:val="-1"/>
              </w:rPr>
            </w:pPr>
          </w:p>
        </w:tc>
        <w:tc>
          <w:tcPr>
            <w:tcW w:w="2312" w:type="dxa"/>
            <w:vAlign w:val="center"/>
          </w:tcPr>
          <w:p>
            <w:pPr>
              <w:rPr>
                <w:rFonts w:ascii="仿宋" w:hAnsi="仿宋" w:eastAsia="仿宋" w:cs="仿宋"/>
                <w:spacing w:val="-1"/>
              </w:rPr>
            </w:pPr>
          </w:p>
        </w:tc>
        <w:tc>
          <w:tcPr>
            <w:tcW w:w="2075"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Align w:val="center"/>
          </w:tcPr>
          <w:p>
            <w:pPr>
              <w:rPr>
                <w:rFonts w:ascii="仿宋" w:hAnsi="仿宋" w:eastAsia="仿宋" w:cs="仿宋"/>
                <w:spacing w:val="-1"/>
              </w:rPr>
            </w:pPr>
            <w:r>
              <w:rPr>
                <w:rFonts w:hint="eastAsia" w:ascii="仿宋" w:hAnsi="仿宋" w:eastAsia="仿宋" w:cs="仿宋"/>
                <w:spacing w:val="-1"/>
              </w:rPr>
              <w:t>13</w:t>
            </w:r>
          </w:p>
        </w:tc>
        <w:tc>
          <w:tcPr>
            <w:tcW w:w="1605" w:type="dxa"/>
            <w:vAlign w:val="center"/>
          </w:tcPr>
          <w:p>
            <w:pPr>
              <w:rPr>
                <w:rFonts w:ascii="仿宋" w:hAnsi="仿宋" w:eastAsia="仿宋" w:cs="仿宋"/>
                <w:spacing w:val="-1"/>
              </w:rPr>
            </w:pPr>
          </w:p>
        </w:tc>
        <w:tc>
          <w:tcPr>
            <w:tcW w:w="2340" w:type="dxa"/>
            <w:vAlign w:val="center"/>
          </w:tcPr>
          <w:p>
            <w:pPr>
              <w:rPr>
                <w:rFonts w:ascii="仿宋" w:hAnsi="仿宋" w:eastAsia="仿宋" w:cs="仿宋"/>
                <w:spacing w:val="-1"/>
              </w:rPr>
            </w:pPr>
          </w:p>
        </w:tc>
        <w:tc>
          <w:tcPr>
            <w:tcW w:w="2312" w:type="dxa"/>
            <w:vAlign w:val="center"/>
          </w:tcPr>
          <w:p>
            <w:pPr>
              <w:rPr>
                <w:rFonts w:ascii="仿宋" w:hAnsi="仿宋" w:eastAsia="仿宋" w:cs="仿宋"/>
                <w:spacing w:val="-1"/>
              </w:rPr>
            </w:pPr>
          </w:p>
        </w:tc>
        <w:tc>
          <w:tcPr>
            <w:tcW w:w="2075"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Align w:val="center"/>
          </w:tcPr>
          <w:p>
            <w:pPr>
              <w:rPr>
                <w:rFonts w:ascii="仿宋" w:hAnsi="仿宋" w:eastAsia="仿宋" w:cs="仿宋"/>
                <w:spacing w:val="-1"/>
              </w:rPr>
            </w:pPr>
            <w:r>
              <w:rPr>
                <w:rFonts w:hint="eastAsia" w:ascii="仿宋" w:hAnsi="仿宋" w:eastAsia="仿宋" w:cs="仿宋"/>
                <w:spacing w:val="-1"/>
              </w:rPr>
              <w:t>14</w:t>
            </w:r>
          </w:p>
        </w:tc>
        <w:tc>
          <w:tcPr>
            <w:tcW w:w="1605" w:type="dxa"/>
            <w:vAlign w:val="center"/>
          </w:tcPr>
          <w:p>
            <w:pPr>
              <w:rPr>
                <w:rFonts w:ascii="仿宋" w:hAnsi="仿宋" w:eastAsia="仿宋" w:cs="仿宋"/>
                <w:spacing w:val="-1"/>
              </w:rPr>
            </w:pPr>
          </w:p>
        </w:tc>
        <w:tc>
          <w:tcPr>
            <w:tcW w:w="2340" w:type="dxa"/>
            <w:vAlign w:val="center"/>
          </w:tcPr>
          <w:p>
            <w:pPr>
              <w:rPr>
                <w:rFonts w:ascii="仿宋" w:hAnsi="仿宋" w:eastAsia="仿宋" w:cs="仿宋"/>
                <w:spacing w:val="-1"/>
              </w:rPr>
            </w:pPr>
          </w:p>
        </w:tc>
        <w:tc>
          <w:tcPr>
            <w:tcW w:w="2312" w:type="dxa"/>
            <w:vAlign w:val="center"/>
          </w:tcPr>
          <w:p>
            <w:pPr>
              <w:rPr>
                <w:rFonts w:ascii="仿宋" w:hAnsi="仿宋" w:eastAsia="仿宋" w:cs="仿宋"/>
                <w:spacing w:val="-1"/>
              </w:rPr>
            </w:pPr>
          </w:p>
        </w:tc>
        <w:tc>
          <w:tcPr>
            <w:tcW w:w="2075" w:type="dxa"/>
            <w:vAlign w:val="center"/>
          </w:tcPr>
          <w:p>
            <w:pPr>
              <w:rPr>
                <w:rFonts w:ascii="仿宋" w:hAnsi="仿宋" w:eastAsia="仿宋" w:cs="仿宋"/>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5" w:type="dxa"/>
            <w:vAlign w:val="center"/>
          </w:tcPr>
          <w:p>
            <w:pPr>
              <w:rPr>
                <w:rFonts w:ascii="仿宋" w:hAnsi="仿宋" w:eastAsia="仿宋" w:cs="仿宋"/>
                <w:spacing w:val="-1"/>
              </w:rPr>
            </w:pPr>
            <w:r>
              <w:rPr>
                <w:rFonts w:hint="eastAsia" w:ascii="仿宋" w:hAnsi="仿宋" w:eastAsia="仿宋" w:cs="仿宋"/>
                <w:spacing w:val="-1"/>
              </w:rPr>
              <w:t>15</w:t>
            </w:r>
          </w:p>
        </w:tc>
        <w:tc>
          <w:tcPr>
            <w:tcW w:w="1605" w:type="dxa"/>
            <w:vAlign w:val="center"/>
          </w:tcPr>
          <w:p>
            <w:pPr>
              <w:rPr>
                <w:rFonts w:ascii="仿宋" w:hAnsi="仿宋" w:eastAsia="仿宋" w:cs="仿宋"/>
                <w:spacing w:val="-1"/>
              </w:rPr>
            </w:pPr>
          </w:p>
        </w:tc>
        <w:tc>
          <w:tcPr>
            <w:tcW w:w="2340" w:type="dxa"/>
            <w:vAlign w:val="center"/>
          </w:tcPr>
          <w:p>
            <w:pPr>
              <w:rPr>
                <w:rFonts w:ascii="仿宋" w:hAnsi="仿宋" w:eastAsia="仿宋" w:cs="仿宋"/>
                <w:spacing w:val="-1"/>
              </w:rPr>
            </w:pPr>
          </w:p>
        </w:tc>
        <w:tc>
          <w:tcPr>
            <w:tcW w:w="2312" w:type="dxa"/>
            <w:vAlign w:val="center"/>
          </w:tcPr>
          <w:p>
            <w:pPr>
              <w:rPr>
                <w:rFonts w:ascii="仿宋" w:hAnsi="仿宋" w:eastAsia="仿宋" w:cs="仿宋"/>
                <w:spacing w:val="-1"/>
              </w:rPr>
            </w:pPr>
          </w:p>
        </w:tc>
        <w:tc>
          <w:tcPr>
            <w:tcW w:w="2075" w:type="dxa"/>
            <w:vAlign w:val="center"/>
          </w:tcPr>
          <w:p>
            <w:pPr>
              <w:rPr>
                <w:rFonts w:ascii="仿宋" w:hAnsi="仿宋" w:eastAsia="仿宋" w:cs="仿宋"/>
                <w:spacing w:val="-1"/>
              </w:rPr>
            </w:pPr>
          </w:p>
        </w:tc>
      </w:tr>
    </w:tbl>
    <w:p>
      <w:pPr>
        <w:rPr>
          <w:rFonts w:ascii="仿宋" w:hAnsi="仿宋" w:eastAsia="仿宋" w:cs="仿宋"/>
          <w:spacing w:val="-1"/>
          <w:lang w:eastAsia="zh-CN"/>
        </w:rPr>
      </w:pPr>
      <w:r>
        <w:rPr>
          <w:rFonts w:hint="eastAsia" w:ascii="仿宋" w:hAnsi="仿宋" w:eastAsia="仿宋" w:cs="仿宋"/>
          <w:spacing w:val="-1"/>
          <w:lang w:eastAsia="zh-CN"/>
        </w:rPr>
        <w:t>注：请在“偏离说明”栏内扼要说明偏离情况，如无偏离则不需列明。</w:t>
      </w:r>
    </w:p>
    <w:p>
      <w:pPr>
        <w:pStyle w:val="2"/>
        <w:numPr>
          <w:ilvl w:val="0"/>
          <w:numId w:val="0"/>
        </w:numPr>
        <w:tabs>
          <w:tab w:val="left" w:pos="8227"/>
        </w:tabs>
        <w:kinsoku w:val="0"/>
        <w:overflowPunct w:val="0"/>
        <w:spacing w:line="381" w:lineRule="auto"/>
        <w:ind w:left="1680" w:right="118"/>
        <w:rPr>
          <w:rFonts w:ascii="仿宋" w:hAnsi="仿宋" w:eastAsia="仿宋" w:cs="仿宋"/>
          <w:lang w:eastAsia="zh-CN"/>
        </w:rPr>
      </w:pPr>
    </w:p>
    <w:p>
      <w:pPr>
        <w:pStyle w:val="2"/>
        <w:numPr>
          <w:ilvl w:val="0"/>
          <w:numId w:val="0"/>
        </w:numPr>
        <w:tabs>
          <w:tab w:val="left" w:pos="8227"/>
        </w:tabs>
        <w:kinsoku w:val="0"/>
        <w:overflowPunct w:val="0"/>
        <w:spacing w:line="381" w:lineRule="auto"/>
        <w:ind w:left="1680" w:right="118"/>
        <w:rPr>
          <w:rFonts w:ascii="仿宋" w:hAnsi="仿宋" w:eastAsia="仿宋" w:cs="仿宋"/>
          <w:lang w:eastAsia="zh-CN"/>
        </w:rPr>
      </w:pPr>
    </w:p>
    <w:p>
      <w:pPr>
        <w:pStyle w:val="2"/>
        <w:numPr>
          <w:ilvl w:val="0"/>
          <w:numId w:val="0"/>
        </w:numPr>
        <w:tabs>
          <w:tab w:val="left" w:pos="8227"/>
        </w:tabs>
        <w:kinsoku w:val="0"/>
        <w:overflowPunct w:val="0"/>
        <w:spacing w:line="381" w:lineRule="auto"/>
        <w:ind w:left="1680" w:right="118"/>
        <w:rPr>
          <w:rFonts w:ascii="仿宋" w:hAnsi="仿宋" w:eastAsia="仿宋" w:cs="仿宋"/>
          <w:sz w:val="24"/>
          <w:lang w:eastAsia="zh-CN"/>
        </w:rPr>
      </w:pPr>
    </w:p>
    <w:p>
      <w:pPr>
        <w:pStyle w:val="2"/>
        <w:numPr>
          <w:ilvl w:val="0"/>
          <w:numId w:val="0"/>
        </w:numPr>
        <w:tabs>
          <w:tab w:val="left" w:pos="8227"/>
        </w:tabs>
        <w:kinsoku w:val="0"/>
        <w:overflowPunct w:val="0"/>
        <w:spacing w:line="360" w:lineRule="auto"/>
        <w:ind w:left="1680" w:right="118" w:firstLine="2400" w:firstLineChars="1000"/>
        <w:rPr>
          <w:rFonts w:ascii="仿宋" w:hAnsi="仿宋" w:eastAsia="仿宋" w:cs="仿宋"/>
          <w:sz w:val="24"/>
          <w:lang w:eastAsia="zh-CN"/>
        </w:rPr>
      </w:pPr>
      <w:r>
        <w:rPr>
          <w:rFonts w:hint="eastAsia" w:ascii="仿宋" w:hAnsi="仿宋" w:eastAsia="仿宋" w:cs="仿宋"/>
          <w:sz w:val="24"/>
          <w:lang w:eastAsia="zh-CN"/>
        </w:rPr>
        <w:t>投标人：</w:t>
      </w:r>
      <w:r>
        <w:rPr>
          <w:rFonts w:hint="eastAsia" w:ascii="仿宋" w:hAnsi="仿宋" w:eastAsia="仿宋" w:cs="仿宋"/>
          <w:sz w:val="24"/>
          <w:u w:val="single"/>
          <w:lang w:eastAsia="zh-CN"/>
        </w:rPr>
        <w:t xml:space="preserve">              </w:t>
      </w:r>
      <w:r>
        <w:rPr>
          <w:rFonts w:hint="eastAsia" w:ascii="仿宋" w:hAnsi="仿宋" w:eastAsia="仿宋" w:cs="仿宋"/>
          <w:w w:val="95"/>
          <w:sz w:val="24"/>
          <w:lang w:eastAsia="zh-CN"/>
        </w:rPr>
        <w:t>（盖章）</w:t>
      </w:r>
      <w:r>
        <w:rPr>
          <w:rFonts w:hint="eastAsia" w:ascii="仿宋" w:hAnsi="仿宋" w:eastAsia="仿宋" w:cs="仿宋"/>
          <w:sz w:val="24"/>
          <w:lang w:eastAsia="zh-CN"/>
        </w:rPr>
        <w:t xml:space="preserve"> </w:t>
      </w:r>
    </w:p>
    <w:p>
      <w:pPr>
        <w:pStyle w:val="2"/>
        <w:numPr>
          <w:ilvl w:val="0"/>
          <w:numId w:val="0"/>
        </w:numPr>
        <w:tabs>
          <w:tab w:val="left" w:pos="8227"/>
        </w:tabs>
        <w:kinsoku w:val="0"/>
        <w:overflowPunct w:val="0"/>
        <w:spacing w:line="360" w:lineRule="auto"/>
        <w:ind w:left="1680" w:right="118" w:firstLine="2400" w:firstLineChars="1000"/>
        <w:rPr>
          <w:rFonts w:ascii="仿宋" w:hAnsi="仿宋" w:eastAsia="仿宋" w:cs="仿宋"/>
          <w:w w:val="95"/>
          <w:sz w:val="24"/>
          <w:lang w:eastAsia="zh-CN"/>
        </w:rPr>
      </w:pPr>
      <w:r>
        <w:rPr>
          <w:rFonts w:hint="eastAsia" w:ascii="仿宋" w:hAnsi="仿宋" w:eastAsia="仿宋" w:cs="仿宋"/>
          <w:sz w:val="24"/>
          <w:lang w:eastAsia="zh-CN"/>
        </w:rPr>
        <w:t>法定代表人：</w:t>
      </w:r>
      <w:r>
        <w:rPr>
          <w:rFonts w:hint="eastAsia" w:ascii="仿宋" w:hAnsi="仿宋" w:eastAsia="仿宋" w:cs="仿宋"/>
          <w:sz w:val="24"/>
          <w:u w:val="single"/>
          <w:lang w:eastAsia="zh-CN"/>
        </w:rPr>
        <w:t xml:space="preserve">          </w:t>
      </w:r>
      <w:r>
        <w:rPr>
          <w:rFonts w:hint="eastAsia" w:ascii="仿宋" w:hAnsi="仿宋" w:eastAsia="仿宋" w:cs="仿宋"/>
          <w:w w:val="95"/>
          <w:sz w:val="24"/>
          <w:lang w:eastAsia="zh-CN"/>
        </w:rPr>
        <w:t>（签章）</w:t>
      </w:r>
    </w:p>
    <w:p>
      <w:pPr>
        <w:pStyle w:val="2"/>
        <w:numPr>
          <w:ilvl w:val="0"/>
          <w:numId w:val="0"/>
        </w:numPr>
        <w:tabs>
          <w:tab w:val="left" w:pos="8227"/>
        </w:tabs>
        <w:kinsoku w:val="0"/>
        <w:overflowPunct w:val="0"/>
        <w:spacing w:line="360" w:lineRule="auto"/>
        <w:ind w:left="1680" w:right="118" w:firstLine="2400" w:firstLineChars="1000"/>
        <w:rPr>
          <w:rFonts w:ascii="仿宋" w:hAnsi="仿宋" w:eastAsia="仿宋" w:cs="仿宋"/>
          <w:sz w:val="24"/>
          <w:lang w:eastAsia="zh-CN"/>
        </w:rPr>
      </w:pPr>
      <w:r>
        <w:rPr>
          <w:rFonts w:hint="eastAsia" w:ascii="仿宋" w:hAnsi="仿宋" w:eastAsia="仿宋" w:cs="仿宋"/>
          <w:sz w:val="24"/>
          <w:lang w:eastAsia="zh-CN"/>
        </w:rPr>
        <w:t>被授权人：</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（签字）</w:t>
      </w:r>
    </w:p>
    <w:p>
      <w:pPr>
        <w:pStyle w:val="31"/>
        <w:spacing w:after="0" w:line="360" w:lineRule="auto"/>
        <w:ind w:firstLine="420"/>
        <w:jc w:val="center"/>
        <w:rPr>
          <w:rFonts w:ascii="仿宋" w:hAnsi="仿宋" w:eastAsia="仿宋" w:cs="仿宋"/>
          <w:sz w:val="36"/>
          <w:szCs w:val="36"/>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日</w:t>
      </w:r>
    </w:p>
    <w:p>
      <w:pPr>
        <w:pStyle w:val="31"/>
        <w:spacing w:after="0"/>
        <w:ind w:firstLine="420"/>
        <w:jc w:val="center"/>
        <w:rPr>
          <w:rFonts w:ascii="仿宋" w:hAnsi="仿宋" w:eastAsia="仿宋" w:cs="仿宋"/>
          <w:sz w:val="36"/>
          <w:szCs w:val="36"/>
        </w:rPr>
      </w:pPr>
    </w:p>
    <w:p>
      <w:pPr>
        <w:pStyle w:val="32"/>
        <w:tabs>
          <w:tab w:val="left" w:pos="826"/>
        </w:tabs>
        <w:spacing w:line="470" w:lineRule="exact"/>
        <w:ind w:firstLine="0"/>
        <w:jc w:val="center"/>
        <w:rPr>
          <w:rFonts w:ascii="仿宋" w:hAnsi="仿宋" w:eastAsia="仿宋" w:cs="仿宋"/>
          <w:sz w:val="21"/>
          <w:szCs w:val="21"/>
        </w:rPr>
      </w:pPr>
    </w:p>
    <w:p>
      <w:pPr>
        <w:pStyle w:val="31"/>
        <w:spacing w:after="0"/>
        <w:ind w:firstLine="0"/>
        <w:jc w:val="center"/>
        <w:rPr>
          <w:rFonts w:ascii="仿宋" w:hAnsi="仿宋" w:eastAsia="仿宋" w:cs="仿宋"/>
          <w:b/>
          <w:bCs/>
          <w:sz w:val="36"/>
          <w:szCs w:val="36"/>
          <w:lang w:val="en-US" w:eastAsia="zh-CN"/>
        </w:rPr>
      </w:pPr>
      <w:r>
        <w:rPr>
          <w:rFonts w:hint="eastAsia" w:ascii="仿宋" w:hAnsi="仿宋" w:eastAsia="仿宋" w:cs="仿宋"/>
          <w:b/>
          <w:bCs/>
          <w:sz w:val="36"/>
          <w:szCs w:val="36"/>
          <w:lang w:val="en-US" w:eastAsia="zh-CN"/>
        </w:rPr>
        <w:t>7、投标人基本情况表</w:t>
      </w:r>
    </w:p>
    <w:p>
      <w:pPr>
        <w:pStyle w:val="2"/>
        <w:numPr>
          <w:ilvl w:val="0"/>
          <w:numId w:val="0"/>
        </w:numPr>
        <w:kinsoku w:val="0"/>
        <w:overflowPunct w:val="0"/>
        <w:spacing w:before="5"/>
        <w:rPr>
          <w:rFonts w:ascii="仿宋" w:hAnsi="仿宋" w:eastAsia="仿宋" w:cs="仿宋"/>
          <w:b/>
          <w:bCs/>
          <w:sz w:val="6"/>
          <w:szCs w:val="6"/>
        </w:rPr>
      </w:pPr>
    </w:p>
    <w:tbl>
      <w:tblPr>
        <w:tblStyle w:val="18"/>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5"/>
              <w:ind w:left="137"/>
              <w:rPr>
                <w:rFonts w:ascii="仿宋" w:hAnsi="仿宋" w:eastAsia="仿宋" w:cs="仿宋"/>
              </w:rPr>
            </w:pPr>
            <w:r>
              <w:rPr>
                <w:rFonts w:hint="eastAsia" w:ascii="仿宋" w:hAnsi="仿宋" w:eastAsia="仿宋" w:cs="仿宋"/>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5"/>
              <w:ind w:left="137"/>
              <w:rPr>
                <w:rFonts w:ascii="仿宋" w:hAnsi="仿宋" w:eastAsia="仿宋" w:cs="仿宋"/>
              </w:rPr>
            </w:pPr>
            <w:r>
              <w:rPr>
                <w:rFonts w:hint="eastAsia" w:ascii="仿宋" w:hAnsi="仿宋" w:eastAsia="仿宋" w:cs="仿宋"/>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5"/>
              <w:ind w:left="137"/>
              <w:rPr>
                <w:rFonts w:ascii="仿宋" w:hAnsi="仿宋" w:eastAsia="仿宋" w:cs="仿宋"/>
              </w:rPr>
            </w:pPr>
            <w:r>
              <w:rPr>
                <w:rFonts w:hint="eastAsia" w:ascii="仿宋" w:hAnsi="仿宋" w:eastAsia="仿宋" w:cs="仿宋"/>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5"/>
              <w:ind w:left="137"/>
              <w:rPr>
                <w:rFonts w:ascii="仿宋" w:hAnsi="仿宋" w:eastAsia="仿宋" w:cs="仿宋"/>
              </w:rPr>
            </w:pPr>
            <w:r>
              <w:rPr>
                <w:rFonts w:hint="eastAsia" w:ascii="仿宋" w:hAnsi="仿宋" w:eastAsia="仿宋" w:cs="仿宋"/>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2294" w:type="dxa"/>
            <w:gridSpan w:val="4"/>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5"/>
              <w:ind w:left="181"/>
              <w:rPr>
                <w:rFonts w:ascii="仿宋" w:hAnsi="仿宋" w:eastAsia="仿宋" w:cs="仿宋"/>
              </w:rPr>
            </w:pPr>
            <w:r>
              <w:rPr>
                <w:rFonts w:hint="eastAsia" w:ascii="仿宋" w:hAnsi="仿宋" w:eastAsia="仿宋" w:cs="仿宋"/>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6"/>
              <w:ind w:left="137"/>
              <w:rPr>
                <w:rFonts w:ascii="仿宋" w:hAnsi="仿宋" w:eastAsia="仿宋" w:cs="仿宋"/>
              </w:rPr>
            </w:pPr>
            <w:r>
              <w:rPr>
                <w:rFonts w:hint="eastAsia" w:ascii="仿宋" w:hAnsi="仿宋" w:eastAsia="仿宋" w:cs="仿宋"/>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r>
      <w:tr>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1" w:line="312" w:lineRule="exact"/>
              <w:ind w:left="257" w:right="133" w:hanging="120"/>
              <w:rPr>
                <w:rFonts w:ascii="仿宋" w:hAnsi="仿宋" w:eastAsia="仿宋" w:cs="仿宋"/>
              </w:rPr>
            </w:pPr>
            <w:r>
              <w:rPr>
                <w:rFonts w:hint="eastAsia" w:ascii="仿宋" w:hAnsi="仿宋" w:eastAsia="仿宋" w:cs="仿宋"/>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1342" w:type="dxa"/>
            <w:gridSpan w:val="2"/>
            <w:tcBorders>
              <w:top w:val="single" w:color="000000" w:sz="4" w:space="0"/>
              <w:left w:val="single" w:color="000000" w:sz="4" w:space="0"/>
              <w:bottom w:val="single" w:color="000000" w:sz="4" w:space="0"/>
              <w:right w:val="single" w:color="000000" w:sz="4" w:space="0"/>
            </w:tcBorders>
          </w:tcPr>
          <w:p>
            <w:pPr>
              <w:pStyle w:val="35"/>
              <w:kinsoku w:val="0"/>
              <w:overflowPunct w:val="0"/>
              <w:spacing w:before="4"/>
              <w:rPr>
                <w:rFonts w:ascii="仿宋" w:hAnsi="仿宋" w:eastAsia="仿宋" w:cs="仿宋"/>
                <w:b/>
                <w:bCs/>
                <w:sz w:val="20"/>
                <w:szCs w:val="20"/>
              </w:rPr>
            </w:pPr>
          </w:p>
          <w:p>
            <w:pPr>
              <w:pStyle w:val="35"/>
              <w:kinsoku w:val="0"/>
              <w:overflowPunct w:val="0"/>
              <w:ind w:left="366"/>
              <w:rPr>
                <w:rFonts w:ascii="仿宋" w:hAnsi="仿宋" w:eastAsia="仿宋" w:cs="仿宋"/>
              </w:rPr>
            </w:pPr>
            <w:r>
              <w:rPr>
                <w:rFonts w:hint="eastAsia" w:ascii="仿宋" w:hAnsi="仿宋" w:eastAsia="仿宋" w:cs="仿宋"/>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1377" w:type="dxa"/>
            <w:gridSpan w:val="3"/>
            <w:tcBorders>
              <w:top w:val="single" w:color="000000" w:sz="4" w:space="0"/>
              <w:left w:val="single" w:color="000000" w:sz="4" w:space="0"/>
              <w:bottom w:val="single" w:color="000000" w:sz="4" w:space="0"/>
              <w:right w:val="single" w:color="000000" w:sz="4" w:space="0"/>
            </w:tcBorders>
          </w:tcPr>
          <w:p>
            <w:pPr>
              <w:pStyle w:val="35"/>
              <w:kinsoku w:val="0"/>
              <w:overflowPunct w:val="0"/>
              <w:spacing w:before="4"/>
              <w:rPr>
                <w:rFonts w:ascii="仿宋" w:hAnsi="仿宋" w:eastAsia="仿宋" w:cs="仿宋"/>
                <w:b/>
                <w:bCs/>
                <w:sz w:val="20"/>
                <w:szCs w:val="20"/>
              </w:rPr>
            </w:pPr>
          </w:p>
          <w:p>
            <w:pPr>
              <w:pStyle w:val="35"/>
              <w:kinsoku w:val="0"/>
              <w:overflowPunct w:val="0"/>
              <w:ind w:left="383"/>
              <w:rPr>
                <w:rFonts w:ascii="仿宋" w:hAnsi="仿宋" w:eastAsia="仿宋" w:cs="仿宋"/>
              </w:rPr>
            </w:pPr>
            <w:r>
              <w:rPr>
                <w:rFonts w:hint="eastAsia" w:ascii="仿宋" w:hAnsi="仿宋" w:eastAsia="仿宋" w:cs="仿宋"/>
              </w:rPr>
              <w:t>传 真</w:t>
            </w:r>
          </w:p>
        </w:tc>
        <w:tc>
          <w:tcPr>
            <w:tcW w:w="196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pPr>
              <w:pStyle w:val="35"/>
              <w:kinsoku w:val="0"/>
              <w:overflowPunct w:val="0"/>
              <w:rPr>
                <w:rFonts w:ascii="仿宋" w:hAnsi="仿宋" w:eastAsia="仿宋" w:cs="仿宋"/>
                <w:b/>
                <w:bCs/>
              </w:rPr>
            </w:pPr>
          </w:p>
          <w:p>
            <w:pPr>
              <w:pStyle w:val="35"/>
              <w:kinsoku w:val="0"/>
              <w:overflowPunct w:val="0"/>
              <w:rPr>
                <w:rFonts w:ascii="仿宋" w:hAnsi="仿宋" w:eastAsia="仿宋" w:cs="仿宋"/>
                <w:b/>
                <w:bCs/>
              </w:rPr>
            </w:pPr>
          </w:p>
          <w:p>
            <w:pPr>
              <w:pStyle w:val="35"/>
              <w:kinsoku w:val="0"/>
              <w:overflowPunct w:val="0"/>
              <w:rPr>
                <w:rFonts w:ascii="仿宋" w:hAnsi="仿宋" w:eastAsia="仿宋" w:cs="仿宋"/>
                <w:b/>
                <w:bCs/>
              </w:rPr>
            </w:pPr>
          </w:p>
          <w:p>
            <w:pPr>
              <w:pStyle w:val="35"/>
              <w:kinsoku w:val="0"/>
              <w:overflowPunct w:val="0"/>
              <w:spacing w:line="475" w:lineRule="auto"/>
              <w:ind w:left="497" w:right="493"/>
              <w:jc w:val="both"/>
              <w:rPr>
                <w:rFonts w:ascii="仿宋" w:hAnsi="仿宋" w:eastAsia="仿宋" w:cs="仿宋"/>
              </w:rPr>
            </w:pPr>
            <w:r>
              <w:rPr>
                <w:rFonts w:hint="eastAsia" w:ascii="仿宋" w:hAnsi="仿宋" w:eastAsia="仿宋" w:cs="仿宋"/>
              </w:rPr>
              <w:t>职 工 概 况</w:t>
            </w:r>
          </w:p>
        </w:tc>
        <w:tc>
          <w:tcPr>
            <w:tcW w:w="1445"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4"/>
              <w:ind w:left="236"/>
              <w:rPr>
                <w:rFonts w:ascii="仿宋" w:hAnsi="仿宋" w:eastAsia="仿宋" w:cs="仿宋"/>
              </w:rPr>
            </w:pPr>
            <w:r>
              <w:rPr>
                <w:rFonts w:hint="eastAsia" w:ascii="仿宋" w:hAnsi="仿宋" w:eastAsia="仿宋" w:cs="仿宋"/>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2168" w:type="dxa"/>
            <w:gridSpan w:val="4"/>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4"/>
              <w:ind w:left="118"/>
              <w:rPr>
                <w:rFonts w:ascii="仿宋" w:hAnsi="仿宋" w:eastAsia="仿宋" w:cs="仿宋"/>
              </w:rPr>
            </w:pPr>
            <w:r>
              <w:rPr>
                <w:rFonts w:hint="eastAsia" w:ascii="仿宋" w:hAnsi="仿宋" w:eastAsia="仿宋" w:cs="仿宋"/>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7472" w:type="dxa"/>
            <w:gridSpan w:val="9"/>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5"/>
              <w:jc w:val="center"/>
              <w:rPr>
                <w:rFonts w:ascii="仿宋" w:hAnsi="仿宋" w:eastAsia="仿宋" w:cs="仿宋"/>
                <w:lang w:eastAsia="zh-CN"/>
              </w:rPr>
            </w:pPr>
            <w:r>
              <w:rPr>
                <w:rFonts w:hint="eastAsia" w:ascii="仿宋" w:hAnsi="仿宋" w:eastAsia="仿宋" w:cs="仿宋"/>
                <w:lang w:eastAsia="zh-CN"/>
              </w:rPr>
              <w:t>单位行政和技术负责人</w:t>
            </w: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5"/>
              <w:jc w:val="center"/>
              <w:rPr>
                <w:rFonts w:ascii="仿宋" w:hAnsi="仿宋" w:eastAsia="仿宋" w:cs="仿宋"/>
                <w:lang w:eastAsia="zh-CN"/>
              </w:rPr>
            </w:pPr>
          </w:p>
        </w:tc>
        <w:tc>
          <w:tcPr>
            <w:tcW w:w="1445" w:type="dxa"/>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5"/>
              <w:ind w:left="416"/>
              <w:rPr>
                <w:rFonts w:ascii="仿宋" w:hAnsi="仿宋" w:eastAsia="仿宋" w:cs="仿宋"/>
              </w:rPr>
            </w:pPr>
            <w:r>
              <w:rPr>
                <w:rFonts w:hint="eastAsia" w:ascii="仿宋" w:hAnsi="仿宋" w:eastAsia="仿宋" w:cs="仿宋"/>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5"/>
              <w:ind w:left="452"/>
              <w:rPr>
                <w:rFonts w:ascii="仿宋" w:hAnsi="仿宋" w:eastAsia="仿宋" w:cs="仿宋"/>
              </w:rPr>
            </w:pPr>
            <w:r>
              <w:rPr>
                <w:rFonts w:hint="eastAsia" w:ascii="仿宋" w:hAnsi="仿宋" w:eastAsia="仿宋" w:cs="仿宋"/>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pPr>
              <w:pStyle w:val="35"/>
              <w:kinsoku w:val="0"/>
              <w:overflowPunct w:val="0"/>
              <w:spacing w:before="145"/>
              <w:ind w:left="450"/>
              <w:rPr>
                <w:rFonts w:ascii="仿宋" w:hAnsi="仿宋" w:eastAsia="仿宋" w:cs="仿宋"/>
              </w:rPr>
            </w:pPr>
            <w:r>
              <w:rPr>
                <w:rFonts w:hint="eastAsia" w:ascii="仿宋" w:hAnsi="仿宋" w:eastAsia="仿宋" w:cs="仿宋"/>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pPr>
              <w:pStyle w:val="35"/>
              <w:tabs>
                <w:tab w:val="left" w:pos="479"/>
              </w:tabs>
              <w:kinsoku w:val="0"/>
              <w:overflowPunct w:val="0"/>
              <w:spacing w:before="145"/>
              <w:ind w:right="1"/>
              <w:jc w:val="center"/>
              <w:rPr>
                <w:rFonts w:ascii="仿宋" w:hAnsi="仿宋" w:eastAsia="仿宋" w:cs="仿宋"/>
              </w:rPr>
            </w:pPr>
            <w:r>
              <w:rPr>
                <w:rFonts w:hint="eastAsia" w:ascii="仿宋" w:hAnsi="仿宋" w:eastAsia="仿宋" w:cs="仿宋"/>
              </w:rPr>
              <w:t>专</w:t>
            </w:r>
            <w:r>
              <w:rPr>
                <w:rFonts w:hint="eastAsia" w:ascii="仿宋" w:hAnsi="仿宋" w:eastAsia="仿宋" w:cs="仿宋"/>
              </w:rPr>
              <w:tab/>
            </w:r>
            <w:r>
              <w:rPr>
                <w:rFonts w:hint="eastAsia" w:ascii="仿宋" w:hAnsi="仿宋" w:eastAsia="仿宋" w:cs="仿宋"/>
              </w:rPr>
              <w:t>业</w:t>
            </w:r>
          </w:p>
        </w:tc>
      </w:tr>
      <w:tr>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35"/>
              <w:tabs>
                <w:tab w:val="left" w:pos="479"/>
              </w:tabs>
              <w:kinsoku w:val="0"/>
              <w:overflowPunct w:val="0"/>
              <w:spacing w:before="145"/>
              <w:ind w:right="1"/>
              <w:jc w:val="center"/>
              <w:rPr>
                <w:rFonts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r>
      <w:tr>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r>
      <w:tr>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1445" w:type="dxa"/>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r>
      <w:tr>
        <w:tblPrEx>
          <w:tblCellMar>
            <w:top w:w="0" w:type="dxa"/>
            <w:left w:w="0" w:type="dxa"/>
            <w:bottom w:w="0" w:type="dxa"/>
            <w:right w:w="0" w:type="dxa"/>
          </w:tblCellMar>
        </w:tblPrEx>
        <w:trPr>
          <w:trHeight w:val="1332"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5"/>
              <w:kinsoku w:val="0"/>
              <w:overflowPunct w:val="0"/>
              <w:ind w:left="480" w:leftChars="200" w:right="493"/>
              <w:jc w:val="both"/>
              <w:rPr>
                <w:rFonts w:ascii="仿宋" w:hAnsi="仿宋" w:eastAsia="仿宋" w:cs="仿宋"/>
              </w:rPr>
            </w:pPr>
            <w:r>
              <w:rPr>
                <w:rFonts w:hint="eastAsia" w:ascii="仿宋" w:hAnsi="仿宋" w:eastAsia="仿宋" w:cs="仿宋"/>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ascii="仿宋" w:hAnsi="仿宋" w:eastAsia="仿宋" w:cs="仿宋"/>
              </w:rPr>
            </w:pPr>
          </w:p>
        </w:tc>
      </w:tr>
    </w:tbl>
    <w:p>
      <w:pPr>
        <w:pStyle w:val="2"/>
        <w:numPr>
          <w:ilvl w:val="0"/>
          <w:numId w:val="0"/>
        </w:numPr>
        <w:kinsoku w:val="0"/>
        <w:overflowPunct w:val="0"/>
        <w:spacing w:before="34" w:line="357" w:lineRule="auto"/>
        <w:ind w:right="126"/>
        <w:jc w:val="center"/>
        <w:rPr>
          <w:rFonts w:ascii="仿宋" w:hAnsi="仿宋" w:eastAsia="仿宋" w:cs="仿宋"/>
          <w:b/>
          <w:bCs/>
          <w:w w:val="90"/>
          <w:sz w:val="36"/>
          <w:szCs w:val="36"/>
          <w:lang w:eastAsia="zh-CN"/>
        </w:rPr>
      </w:pPr>
    </w:p>
    <w:p>
      <w:pPr>
        <w:pStyle w:val="2"/>
        <w:numPr>
          <w:ilvl w:val="0"/>
          <w:numId w:val="0"/>
        </w:numPr>
        <w:kinsoku w:val="0"/>
        <w:overflowPunct w:val="0"/>
        <w:spacing w:before="34" w:line="357" w:lineRule="auto"/>
        <w:ind w:right="126"/>
        <w:jc w:val="center"/>
        <w:rPr>
          <w:rFonts w:ascii="仿宋" w:hAnsi="仿宋" w:eastAsia="仿宋" w:cs="仿宋"/>
          <w:b/>
          <w:bCs/>
          <w:w w:val="90"/>
          <w:sz w:val="36"/>
          <w:szCs w:val="36"/>
          <w:lang w:eastAsia="zh-CN"/>
        </w:rPr>
      </w:pPr>
    </w:p>
    <w:p>
      <w:pPr>
        <w:pStyle w:val="2"/>
        <w:numPr>
          <w:ilvl w:val="0"/>
          <w:numId w:val="0"/>
        </w:numPr>
        <w:kinsoku w:val="0"/>
        <w:overflowPunct w:val="0"/>
        <w:spacing w:before="34" w:line="357" w:lineRule="auto"/>
        <w:ind w:right="126"/>
        <w:jc w:val="center"/>
        <w:rPr>
          <w:rFonts w:ascii="仿宋" w:hAnsi="仿宋" w:eastAsia="仿宋" w:cs="仿宋"/>
          <w:b/>
          <w:bCs/>
          <w:w w:val="90"/>
          <w:sz w:val="36"/>
          <w:szCs w:val="36"/>
          <w:lang w:eastAsia="zh-CN"/>
        </w:rPr>
      </w:pPr>
    </w:p>
    <w:p>
      <w:pPr>
        <w:pStyle w:val="2"/>
        <w:numPr>
          <w:ilvl w:val="0"/>
          <w:numId w:val="0"/>
        </w:numPr>
        <w:kinsoku w:val="0"/>
        <w:overflowPunct w:val="0"/>
        <w:spacing w:before="34" w:line="357" w:lineRule="auto"/>
        <w:ind w:right="126"/>
        <w:jc w:val="center"/>
        <w:rPr>
          <w:rFonts w:ascii="仿宋" w:hAnsi="仿宋" w:eastAsia="仿宋" w:cs="仿宋"/>
          <w:b/>
          <w:bCs/>
          <w:w w:val="90"/>
          <w:sz w:val="36"/>
          <w:szCs w:val="36"/>
          <w:lang w:eastAsia="zh-CN"/>
        </w:rPr>
      </w:pPr>
    </w:p>
    <w:p>
      <w:pPr>
        <w:pStyle w:val="2"/>
        <w:numPr>
          <w:ilvl w:val="0"/>
          <w:numId w:val="0"/>
        </w:numPr>
        <w:kinsoku w:val="0"/>
        <w:overflowPunct w:val="0"/>
        <w:spacing w:before="34" w:line="357" w:lineRule="auto"/>
        <w:ind w:right="126"/>
        <w:jc w:val="center"/>
        <w:rPr>
          <w:rFonts w:ascii="仿宋" w:hAnsi="仿宋" w:eastAsia="仿宋" w:cs="仿宋"/>
          <w:b/>
          <w:bCs/>
          <w:w w:val="90"/>
          <w:sz w:val="36"/>
          <w:szCs w:val="36"/>
          <w:lang w:eastAsia="zh-CN"/>
        </w:rPr>
      </w:pPr>
    </w:p>
    <w:p>
      <w:pPr>
        <w:pStyle w:val="2"/>
        <w:numPr>
          <w:ilvl w:val="0"/>
          <w:numId w:val="0"/>
        </w:numPr>
        <w:kinsoku w:val="0"/>
        <w:overflowPunct w:val="0"/>
        <w:spacing w:before="34" w:line="357" w:lineRule="auto"/>
        <w:ind w:right="126"/>
        <w:jc w:val="center"/>
        <w:rPr>
          <w:rFonts w:ascii="仿宋" w:hAnsi="仿宋" w:eastAsia="仿宋" w:cs="仿宋"/>
          <w:b/>
          <w:bCs/>
          <w:w w:val="90"/>
          <w:sz w:val="36"/>
          <w:szCs w:val="36"/>
          <w:lang w:eastAsia="zh-CN"/>
        </w:rPr>
      </w:pPr>
    </w:p>
    <w:p>
      <w:pPr>
        <w:pStyle w:val="2"/>
        <w:numPr>
          <w:ilvl w:val="0"/>
          <w:numId w:val="0"/>
        </w:numPr>
        <w:kinsoku w:val="0"/>
        <w:overflowPunct w:val="0"/>
        <w:spacing w:before="34" w:line="357" w:lineRule="auto"/>
        <w:ind w:right="126"/>
        <w:jc w:val="center"/>
        <w:rPr>
          <w:rFonts w:ascii="仿宋" w:hAnsi="仿宋" w:eastAsia="仿宋" w:cs="仿宋"/>
          <w:b/>
          <w:bCs/>
          <w:w w:val="90"/>
          <w:lang w:eastAsia="zh-CN"/>
        </w:rPr>
      </w:pPr>
      <w:r>
        <w:rPr>
          <w:rFonts w:hint="eastAsia" w:ascii="仿宋" w:hAnsi="仿宋" w:eastAsia="仿宋" w:cs="仿宋"/>
          <w:b/>
          <w:bCs/>
          <w:w w:val="90"/>
          <w:sz w:val="36"/>
          <w:szCs w:val="36"/>
          <w:lang w:eastAsia="zh-CN"/>
        </w:rPr>
        <w:t>8、近三年（投标截止日前3年）类似项目业绩表</w:t>
      </w:r>
    </w:p>
    <w:p>
      <w:pPr>
        <w:pStyle w:val="2"/>
        <w:numPr>
          <w:ilvl w:val="0"/>
          <w:numId w:val="0"/>
        </w:numPr>
        <w:kinsoku w:val="0"/>
        <w:overflowPunct w:val="0"/>
        <w:rPr>
          <w:rFonts w:ascii="仿宋" w:hAnsi="仿宋" w:eastAsia="仿宋" w:cs="仿宋"/>
          <w:b/>
          <w:bCs/>
          <w:sz w:val="20"/>
          <w:szCs w:val="20"/>
          <w:lang w:eastAsia="zh-CN"/>
        </w:rPr>
      </w:pPr>
    </w:p>
    <w:p>
      <w:pPr>
        <w:rPr>
          <w:lang w:eastAsia="zh-CN"/>
        </w:rPr>
      </w:pPr>
    </w:p>
    <w:tbl>
      <w:tblPr>
        <w:tblStyle w:val="18"/>
        <w:tblW w:w="9115" w:type="dxa"/>
        <w:jc w:val="center"/>
        <w:tblLayout w:type="fixed"/>
        <w:tblCellMar>
          <w:top w:w="0" w:type="dxa"/>
          <w:left w:w="10" w:type="dxa"/>
          <w:bottom w:w="0" w:type="dxa"/>
          <w:right w:w="10" w:type="dxa"/>
        </w:tblCellMar>
      </w:tblPr>
      <w:tblGrid>
        <w:gridCol w:w="1919"/>
        <w:gridCol w:w="7196"/>
      </w:tblGrid>
      <w:tr>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shd w:val="clear" w:color="auto" w:fill="FFFFFF"/>
            <w:vAlign w:val="center"/>
          </w:tcPr>
          <w:p>
            <w:pPr>
              <w:pStyle w:val="33"/>
              <w:spacing w:line="240" w:lineRule="auto"/>
              <w:ind w:firstLine="0"/>
              <w:jc w:val="center"/>
              <w:rPr>
                <w:rFonts w:ascii="仿宋" w:hAnsi="仿宋" w:eastAsia="仿宋" w:cs="仿宋"/>
              </w:rPr>
            </w:pPr>
            <w:r>
              <w:rPr>
                <w:rFonts w:hint="eastAsia" w:ascii="仿宋" w:hAnsi="仿宋" w:eastAsia="仿宋" w:cs="仿宋"/>
              </w:rPr>
              <w:t>项目名称</w:t>
            </w:r>
          </w:p>
        </w:tc>
        <w:tc>
          <w:tcPr>
            <w:tcW w:w="7196" w:type="dxa"/>
            <w:tcBorders>
              <w:top w:val="single" w:color="auto" w:sz="4" w:space="0"/>
              <w:left w:val="single" w:color="auto" w:sz="4" w:space="0"/>
              <w:right w:val="single" w:color="auto" w:sz="4" w:space="0"/>
            </w:tcBorders>
            <w:shd w:val="clear" w:color="auto" w:fill="FFFFFF"/>
          </w:tcPr>
          <w:p>
            <w:pPr>
              <w:rPr>
                <w:rFonts w:ascii="仿宋" w:hAnsi="仿宋" w:eastAsia="仿宋" w:cs="仿宋"/>
                <w:sz w:val="10"/>
                <w:szCs w:val="10"/>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tcPr>
          <w:p>
            <w:pPr>
              <w:pStyle w:val="33"/>
              <w:spacing w:before="120" w:line="240" w:lineRule="auto"/>
              <w:ind w:firstLine="220"/>
              <w:rPr>
                <w:rFonts w:ascii="仿宋" w:hAnsi="仿宋" w:eastAsia="仿宋" w:cs="仿宋"/>
              </w:rPr>
            </w:pPr>
            <w:r>
              <w:rPr>
                <w:rFonts w:hint="eastAsia" w:ascii="仿宋" w:hAnsi="仿宋" w:eastAsia="仿宋" w:cs="仿宋"/>
                <w:lang w:val="en-US" w:eastAsia="zh-CN"/>
              </w:rPr>
              <w:t>业主</w:t>
            </w:r>
            <w:r>
              <w:rPr>
                <w:rFonts w:hint="eastAsia" w:ascii="仿宋" w:hAnsi="仿宋" w:eastAsia="仿宋" w:cs="仿宋"/>
              </w:rPr>
              <w:t>单位名称</w:t>
            </w:r>
          </w:p>
        </w:tc>
        <w:tc>
          <w:tcPr>
            <w:tcW w:w="7196" w:type="dxa"/>
            <w:tcBorders>
              <w:top w:val="single" w:color="auto" w:sz="4" w:space="0"/>
              <w:left w:val="single" w:color="auto" w:sz="4" w:space="0"/>
              <w:right w:val="single" w:color="auto" w:sz="4" w:space="0"/>
            </w:tcBorders>
            <w:shd w:val="clear" w:color="auto" w:fill="FFFFFF"/>
          </w:tcPr>
          <w:p>
            <w:pPr>
              <w:rPr>
                <w:rFonts w:ascii="仿宋" w:hAnsi="仿宋" w:eastAsia="仿宋" w:cs="仿宋"/>
                <w:sz w:val="10"/>
                <w:szCs w:val="10"/>
              </w:rPr>
            </w:pPr>
          </w:p>
        </w:tc>
      </w:tr>
      <w:tr>
        <w:tblPrEx>
          <w:tblCellMar>
            <w:top w:w="0" w:type="dxa"/>
            <w:left w:w="10" w:type="dxa"/>
            <w:bottom w:w="0" w:type="dxa"/>
            <w:right w:w="10" w:type="dxa"/>
          </w:tblCellMar>
        </w:tblPrEx>
        <w:trPr>
          <w:trHeight w:val="641" w:hRule="exact"/>
          <w:jc w:val="center"/>
        </w:trPr>
        <w:tc>
          <w:tcPr>
            <w:tcW w:w="1919" w:type="dxa"/>
            <w:tcBorders>
              <w:top w:val="single" w:color="auto" w:sz="4" w:space="0"/>
              <w:left w:val="single" w:color="auto" w:sz="4" w:space="0"/>
            </w:tcBorders>
            <w:shd w:val="clear" w:color="auto" w:fill="FFFFFF"/>
          </w:tcPr>
          <w:p>
            <w:pPr>
              <w:pStyle w:val="33"/>
              <w:spacing w:line="320" w:lineRule="exact"/>
              <w:ind w:firstLine="0"/>
              <w:jc w:val="center"/>
              <w:rPr>
                <w:rFonts w:ascii="仿宋" w:hAnsi="仿宋" w:eastAsia="仿宋" w:cs="仿宋"/>
              </w:rPr>
            </w:pPr>
            <w:r>
              <w:rPr>
                <w:rFonts w:hint="eastAsia" w:ascii="仿宋" w:hAnsi="仿宋" w:eastAsia="仿宋" w:cs="仿宋"/>
                <w:lang w:val="en-US" w:eastAsia="zh-CN"/>
              </w:rPr>
              <w:t>业主</w:t>
            </w:r>
            <w:r>
              <w:rPr>
                <w:rFonts w:hint="eastAsia" w:ascii="仿宋" w:hAnsi="仿宋" w:eastAsia="仿宋" w:cs="仿宋"/>
              </w:rPr>
              <w:t>单位联系</w:t>
            </w:r>
            <w:r>
              <w:rPr>
                <w:rFonts w:hint="eastAsia" w:ascii="仿宋" w:hAnsi="仿宋" w:eastAsia="仿宋" w:cs="仿宋"/>
                <w:lang w:val="en-US" w:eastAsia="zh-CN"/>
              </w:rPr>
              <w:t>人</w:t>
            </w:r>
            <w:r>
              <w:rPr>
                <w:rFonts w:hint="eastAsia" w:ascii="仿宋" w:hAnsi="仿宋" w:eastAsia="仿宋" w:cs="仿宋"/>
              </w:rPr>
              <w:t>姓名及联系方式</w:t>
            </w:r>
          </w:p>
        </w:tc>
        <w:tc>
          <w:tcPr>
            <w:tcW w:w="7196" w:type="dxa"/>
            <w:tcBorders>
              <w:top w:val="single" w:color="auto" w:sz="4" w:space="0"/>
              <w:left w:val="single" w:color="auto" w:sz="4" w:space="0"/>
              <w:right w:val="single" w:color="auto" w:sz="4" w:space="0"/>
            </w:tcBorders>
            <w:shd w:val="clear" w:color="auto" w:fill="FFFFFF"/>
          </w:tcPr>
          <w:p>
            <w:pPr>
              <w:rPr>
                <w:rFonts w:ascii="仿宋" w:hAnsi="仿宋" w:eastAsia="仿宋" w:cs="仿宋"/>
                <w:sz w:val="10"/>
                <w:szCs w:val="10"/>
                <w:lang w:eastAsia="zh-CN"/>
              </w:rPr>
            </w:pPr>
          </w:p>
        </w:tc>
      </w:tr>
      <w:tr>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shd w:val="clear" w:color="auto" w:fill="FFFFFF"/>
            <w:vAlign w:val="center"/>
          </w:tcPr>
          <w:p>
            <w:pPr>
              <w:pStyle w:val="33"/>
              <w:spacing w:line="240" w:lineRule="auto"/>
              <w:ind w:firstLine="0"/>
              <w:jc w:val="center"/>
              <w:rPr>
                <w:rFonts w:ascii="仿宋" w:hAnsi="仿宋" w:eastAsia="仿宋" w:cs="仿宋"/>
              </w:rPr>
            </w:pPr>
            <w:r>
              <w:rPr>
                <w:rFonts w:hint="eastAsia" w:ascii="仿宋" w:hAnsi="仿宋" w:eastAsia="仿宋" w:cs="仿宋"/>
              </w:rPr>
              <w:t>合同金额</w:t>
            </w:r>
          </w:p>
        </w:tc>
        <w:tc>
          <w:tcPr>
            <w:tcW w:w="7196" w:type="dxa"/>
            <w:tcBorders>
              <w:top w:val="single" w:color="auto" w:sz="4" w:space="0"/>
              <w:left w:val="single" w:color="auto" w:sz="4" w:space="0"/>
              <w:right w:val="single" w:color="auto" w:sz="4" w:space="0"/>
            </w:tcBorders>
            <w:shd w:val="clear" w:color="auto" w:fill="FFFFFF"/>
          </w:tcPr>
          <w:p>
            <w:pPr>
              <w:rPr>
                <w:rFonts w:ascii="仿宋" w:hAnsi="仿宋" w:eastAsia="仿宋" w:cs="仿宋"/>
                <w:sz w:val="10"/>
                <w:szCs w:val="10"/>
              </w:rPr>
            </w:pPr>
          </w:p>
        </w:tc>
      </w:tr>
      <w:tr>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shd w:val="clear" w:color="auto" w:fill="FFFFFF"/>
          </w:tcPr>
          <w:p>
            <w:pPr>
              <w:pStyle w:val="33"/>
              <w:spacing w:line="306" w:lineRule="exact"/>
              <w:ind w:firstLine="0"/>
              <w:jc w:val="center"/>
              <w:rPr>
                <w:rFonts w:ascii="仿宋" w:hAnsi="仿宋" w:eastAsia="仿宋" w:cs="仿宋"/>
              </w:rPr>
            </w:pPr>
            <w:r>
              <w:rPr>
                <w:rFonts w:hint="eastAsia" w:ascii="仿宋" w:hAnsi="仿宋" w:eastAsia="仿宋" w:cs="仿宋"/>
              </w:rPr>
              <w:t>项目负责人姓名</w:t>
            </w:r>
          </w:p>
        </w:tc>
        <w:tc>
          <w:tcPr>
            <w:tcW w:w="7196" w:type="dxa"/>
            <w:tcBorders>
              <w:top w:val="single" w:color="auto" w:sz="4" w:space="0"/>
              <w:left w:val="single" w:color="auto" w:sz="4" w:space="0"/>
              <w:right w:val="single" w:color="auto" w:sz="4" w:space="0"/>
            </w:tcBorders>
            <w:shd w:val="clear" w:color="auto" w:fill="FFFFFF"/>
          </w:tcPr>
          <w:p>
            <w:pPr>
              <w:rPr>
                <w:rFonts w:ascii="仿宋" w:hAnsi="仿宋" w:eastAsia="仿宋" w:cs="仿宋"/>
                <w:sz w:val="10"/>
                <w:szCs w:val="10"/>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shd w:val="clear" w:color="auto" w:fill="FFFFFF"/>
          </w:tcPr>
          <w:p>
            <w:pPr>
              <w:pStyle w:val="33"/>
              <w:spacing w:before="120" w:line="240" w:lineRule="auto"/>
              <w:ind w:firstLine="220"/>
              <w:rPr>
                <w:rFonts w:ascii="仿宋" w:hAnsi="仿宋" w:eastAsia="仿宋" w:cs="仿宋"/>
              </w:rPr>
            </w:pPr>
            <w:r>
              <w:rPr>
                <w:rFonts w:hint="eastAsia" w:ascii="仿宋" w:hAnsi="仿宋" w:eastAsia="仿宋" w:cs="仿宋"/>
              </w:rPr>
              <w:t>项目实施时间</w:t>
            </w:r>
          </w:p>
        </w:tc>
        <w:tc>
          <w:tcPr>
            <w:tcW w:w="7196" w:type="dxa"/>
            <w:tcBorders>
              <w:top w:val="single" w:color="auto" w:sz="4" w:space="0"/>
              <w:left w:val="single" w:color="auto" w:sz="4" w:space="0"/>
              <w:right w:val="single" w:color="auto" w:sz="4" w:space="0"/>
            </w:tcBorders>
            <w:shd w:val="clear" w:color="auto" w:fill="FFFFFF"/>
          </w:tcPr>
          <w:p>
            <w:pPr>
              <w:rPr>
                <w:rFonts w:ascii="仿宋" w:hAnsi="仿宋" w:eastAsia="仿宋" w:cs="仿宋"/>
                <w:sz w:val="10"/>
                <w:szCs w:val="10"/>
              </w:rPr>
            </w:pPr>
          </w:p>
        </w:tc>
      </w:tr>
      <w:tr>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shd w:val="clear" w:color="auto" w:fill="FFFFFF"/>
            <w:vAlign w:val="center"/>
          </w:tcPr>
          <w:p>
            <w:pPr>
              <w:pStyle w:val="33"/>
              <w:spacing w:line="240" w:lineRule="auto"/>
              <w:ind w:firstLine="220"/>
              <w:jc w:val="center"/>
              <w:rPr>
                <w:rFonts w:ascii="仿宋" w:hAnsi="仿宋" w:eastAsia="仿宋" w:cs="仿宋"/>
              </w:rPr>
            </w:pPr>
            <w:r>
              <w:rPr>
                <w:rFonts w:hint="eastAsia" w:ascii="仿宋" w:hAnsi="仿宋" w:eastAsia="仿宋" w:cs="仿宋"/>
              </w:rPr>
              <w:t>项目内容</w:t>
            </w:r>
            <w:r>
              <w:rPr>
                <w:rFonts w:hint="eastAsia" w:ascii="仿宋" w:hAnsi="仿宋" w:eastAsia="仿宋" w:cs="仿宋"/>
                <w:lang w:val="en-US" w:eastAsia="zh-CN"/>
              </w:rPr>
              <w:t>简要</w:t>
            </w:r>
            <w:r>
              <w:rPr>
                <w:rFonts w:hint="eastAsia" w:ascii="仿宋" w:hAnsi="仿宋" w:eastAsia="仿宋" w:cs="仿宋"/>
              </w:rPr>
              <w:t>说明</w:t>
            </w:r>
          </w:p>
        </w:tc>
        <w:tc>
          <w:tcPr>
            <w:tcW w:w="7196" w:type="dxa"/>
            <w:tcBorders>
              <w:top w:val="single" w:color="auto" w:sz="4" w:space="0"/>
              <w:left w:val="single" w:color="auto" w:sz="4" w:space="0"/>
              <w:bottom w:val="single" w:color="auto" w:sz="4" w:space="0"/>
              <w:right w:val="single" w:color="auto" w:sz="4" w:space="0"/>
            </w:tcBorders>
            <w:shd w:val="clear" w:color="auto" w:fill="FFFFFF"/>
          </w:tcPr>
          <w:p>
            <w:pPr>
              <w:rPr>
                <w:rFonts w:ascii="仿宋" w:hAnsi="仿宋" w:eastAsia="仿宋" w:cs="仿宋"/>
                <w:sz w:val="10"/>
                <w:szCs w:val="10"/>
              </w:rPr>
            </w:pPr>
          </w:p>
        </w:tc>
      </w:tr>
    </w:tbl>
    <w:p>
      <w:pPr>
        <w:rPr>
          <w:rFonts w:ascii="仿宋" w:hAnsi="仿宋" w:eastAsia="仿宋" w:cs="仿宋"/>
          <w:spacing w:val="-1"/>
          <w:lang w:eastAsia="zh-CN"/>
        </w:rPr>
      </w:pPr>
      <w:r>
        <w:rPr>
          <w:rFonts w:hint="eastAsia" w:ascii="仿宋" w:hAnsi="仿宋" w:eastAsia="仿宋" w:cs="仿宋"/>
          <w:spacing w:val="-1"/>
          <w:lang w:eastAsia="zh-CN"/>
        </w:rPr>
        <w:t>注：提供中标通知书、合同及验收报告（均为扫描件），中标公告网上截图）；成立不足一年的新公司可不提供类似项目业绩。</w:t>
      </w:r>
    </w:p>
    <w:p>
      <w:pPr>
        <w:pStyle w:val="2"/>
        <w:numPr>
          <w:ilvl w:val="0"/>
          <w:numId w:val="0"/>
        </w:numPr>
        <w:tabs>
          <w:tab w:val="left" w:pos="8227"/>
        </w:tabs>
        <w:kinsoku w:val="0"/>
        <w:overflowPunct w:val="0"/>
        <w:spacing w:line="381" w:lineRule="auto"/>
        <w:ind w:left="1680" w:right="118"/>
        <w:rPr>
          <w:rFonts w:ascii="仿宋" w:hAnsi="仿宋" w:eastAsia="仿宋" w:cs="仿宋"/>
          <w:sz w:val="24"/>
          <w:lang w:eastAsia="zh-CN"/>
        </w:rPr>
      </w:pPr>
    </w:p>
    <w:p>
      <w:pPr>
        <w:pStyle w:val="2"/>
        <w:numPr>
          <w:ilvl w:val="0"/>
          <w:numId w:val="0"/>
        </w:numPr>
        <w:tabs>
          <w:tab w:val="left" w:pos="8227"/>
        </w:tabs>
        <w:kinsoku w:val="0"/>
        <w:overflowPunct w:val="0"/>
        <w:spacing w:line="381" w:lineRule="auto"/>
        <w:ind w:left="1680" w:right="118"/>
        <w:rPr>
          <w:rFonts w:ascii="仿宋" w:hAnsi="仿宋" w:eastAsia="仿宋" w:cs="仿宋"/>
          <w:sz w:val="24"/>
          <w:lang w:eastAsia="zh-CN"/>
        </w:rPr>
      </w:pPr>
    </w:p>
    <w:p>
      <w:pPr>
        <w:pStyle w:val="2"/>
        <w:numPr>
          <w:ilvl w:val="0"/>
          <w:numId w:val="0"/>
        </w:numPr>
        <w:tabs>
          <w:tab w:val="left" w:pos="8227"/>
        </w:tabs>
        <w:kinsoku w:val="0"/>
        <w:overflowPunct w:val="0"/>
        <w:spacing w:line="381" w:lineRule="auto"/>
        <w:ind w:left="1680" w:right="118"/>
        <w:rPr>
          <w:rFonts w:ascii="仿宋" w:hAnsi="仿宋" w:eastAsia="仿宋" w:cs="仿宋"/>
          <w:sz w:val="24"/>
          <w:lang w:eastAsia="zh-CN"/>
        </w:rPr>
      </w:pPr>
    </w:p>
    <w:p>
      <w:pPr>
        <w:pStyle w:val="2"/>
        <w:numPr>
          <w:ilvl w:val="0"/>
          <w:numId w:val="0"/>
        </w:numPr>
        <w:tabs>
          <w:tab w:val="left" w:pos="8227"/>
        </w:tabs>
        <w:kinsoku w:val="0"/>
        <w:overflowPunct w:val="0"/>
        <w:spacing w:line="360" w:lineRule="auto"/>
        <w:ind w:left="1680" w:right="118" w:firstLine="2400" w:firstLineChars="1000"/>
        <w:rPr>
          <w:rFonts w:ascii="仿宋" w:hAnsi="仿宋" w:eastAsia="仿宋" w:cs="仿宋"/>
          <w:sz w:val="24"/>
          <w:lang w:eastAsia="zh-CN"/>
        </w:rPr>
      </w:pPr>
      <w:r>
        <w:rPr>
          <w:rFonts w:hint="eastAsia" w:ascii="仿宋" w:hAnsi="仿宋" w:eastAsia="仿宋" w:cs="仿宋"/>
          <w:sz w:val="24"/>
          <w:lang w:eastAsia="zh-CN"/>
        </w:rPr>
        <w:t>投标人：</w:t>
      </w:r>
      <w:r>
        <w:rPr>
          <w:rFonts w:hint="eastAsia" w:ascii="仿宋" w:hAnsi="仿宋" w:eastAsia="仿宋" w:cs="仿宋"/>
          <w:sz w:val="24"/>
          <w:u w:val="single"/>
          <w:lang w:eastAsia="zh-CN"/>
        </w:rPr>
        <w:t xml:space="preserve">             </w:t>
      </w:r>
      <w:r>
        <w:rPr>
          <w:rFonts w:hint="eastAsia" w:ascii="仿宋" w:hAnsi="仿宋" w:eastAsia="仿宋" w:cs="仿宋"/>
          <w:w w:val="95"/>
          <w:sz w:val="24"/>
          <w:lang w:eastAsia="zh-CN"/>
        </w:rPr>
        <w:t>（盖章）</w:t>
      </w:r>
      <w:r>
        <w:rPr>
          <w:rFonts w:hint="eastAsia" w:ascii="仿宋" w:hAnsi="仿宋" w:eastAsia="仿宋" w:cs="仿宋"/>
          <w:sz w:val="24"/>
          <w:lang w:eastAsia="zh-CN"/>
        </w:rPr>
        <w:t xml:space="preserve"> </w:t>
      </w:r>
    </w:p>
    <w:p>
      <w:pPr>
        <w:pStyle w:val="2"/>
        <w:numPr>
          <w:ilvl w:val="0"/>
          <w:numId w:val="0"/>
        </w:numPr>
        <w:tabs>
          <w:tab w:val="left" w:pos="8227"/>
        </w:tabs>
        <w:kinsoku w:val="0"/>
        <w:overflowPunct w:val="0"/>
        <w:spacing w:line="360" w:lineRule="auto"/>
        <w:ind w:left="1680" w:right="118" w:firstLine="2400" w:firstLineChars="1000"/>
        <w:rPr>
          <w:rFonts w:ascii="仿宋" w:hAnsi="仿宋" w:eastAsia="仿宋" w:cs="仿宋"/>
          <w:w w:val="95"/>
          <w:sz w:val="24"/>
          <w:lang w:eastAsia="zh-CN"/>
        </w:rPr>
      </w:pPr>
      <w:r>
        <w:rPr>
          <w:rFonts w:hint="eastAsia" w:ascii="仿宋" w:hAnsi="仿宋" w:eastAsia="仿宋" w:cs="仿宋"/>
          <w:sz w:val="24"/>
          <w:lang w:eastAsia="zh-CN"/>
        </w:rPr>
        <w:t>法定代表人：</w:t>
      </w:r>
      <w:r>
        <w:rPr>
          <w:rFonts w:hint="eastAsia" w:ascii="仿宋" w:hAnsi="仿宋" w:eastAsia="仿宋" w:cs="仿宋"/>
          <w:sz w:val="24"/>
          <w:u w:val="single"/>
          <w:lang w:eastAsia="zh-CN"/>
        </w:rPr>
        <w:t xml:space="preserve">          (</w:t>
      </w:r>
      <w:r>
        <w:rPr>
          <w:rFonts w:hint="eastAsia" w:ascii="仿宋" w:hAnsi="仿宋" w:eastAsia="仿宋" w:cs="仿宋"/>
          <w:w w:val="95"/>
          <w:sz w:val="24"/>
          <w:lang w:eastAsia="zh-CN"/>
        </w:rPr>
        <w:t>签章）</w:t>
      </w:r>
    </w:p>
    <w:p>
      <w:pPr>
        <w:pStyle w:val="2"/>
        <w:numPr>
          <w:ilvl w:val="0"/>
          <w:numId w:val="0"/>
        </w:numPr>
        <w:tabs>
          <w:tab w:val="left" w:pos="8227"/>
        </w:tabs>
        <w:kinsoku w:val="0"/>
        <w:overflowPunct w:val="0"/>
        <w:spacing w:line="360" w:lineRule="auto"/>
        <w:ind w:left="1680" w:right="118" w:firstLine="2400" w:firstLineChars="1000"/>
        <w:rPr>
          <w:rFonts w:ascii="仿宋" w:hAnsi="仿宋" w:eastAsia="仿宋" w:cs="仿宋"/>
          <w:sz w:val="24"/>
          <w:lang w:eastAsia="zh-CN"/>
        </w:rPr>
      </w:pPr>
      <w:r>
        <w:rPr>
          <w:rFonts w:hint="eastAsia" w:ascii="仿宋" w:hAnsi="仿宋" w:eastAsia="仿宋" w:cs="仿宋"/>
          <w:sz w:val="24"/>
          <w:lang w:eastAsia="zh-CN"/>
        </w:rPr>
        <w:t>被授权人：</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(签字）</w:t>
      </w:r>
    </w:p>
    <w:p>
      <w:pPr>
        <w:pStyle w:val="2"/>
        <w:numPr>
          <w:ilvl w:val="0"/>
          <w:numId w:val="0"/>
        </w:numPr>
        <w:tabs>
          <w:tab w:val="left" w:pos="5551"/>
          <w:tab w:val="left" w:pos="6511"/>
          <w:tab w:val="left" w:pos="7111"/>
          <w:tab w:val="left" w:pos="7711"/>
        </w:tabs>
        <w:kinsoku w:val="0"/>
        <w:overflowPunct w:val="0"/>
        <w:spacing w:before="46" w:line="360" w:lineRule="auto"/>
        <w:ind w:firstLine="4560" w:firstLineChars="1900"/>
        <w:rPr>
          <w:rFonts w:ascii="仿宋" w:hAnsi="仿宋" w:eastAsia="仿宋" w:cs="仿宋"/>
          <w:sz w:val="24"/>
          <w:lang w:eastAsia="zh-CN"/>
        </w:rPr>
      </w:pP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年</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月</w:t>
      </w:r>
      <w:r>
        <w:rPr>
          <w:rFonts w:hint="eastAsia" w:ascii="仿宋" w:hAnsi="仿宋" w:eastAsia="仿宋" w:cs="仿宋"/>
          <w:sz w:val="24"/>
          <w:u w:val="single"/>
          <w:lang w:eastAsia="zh-CN"/>
        </w:rPr>
        <w:tab/>
      </w:r>
      <w:r>
        <w:rPr>
          <w:rFonts w:hint="eastAsia" w:ascii="仿宋" w:hAnsi="仿宋" w:eastAsia="仿宋" w:cs="仿宋"/>
          <w:sz w:val="24"/>
          <w:lang w:eastAsia="zh-CN"/>
        </w:rPr>
        <w:t>日</w:t>
      </w:r>
    </w:p>
    <w:p>
      <w:pPr>
        <w:pStyle w:val="31"/>
        <w:spacing w:after="580"/>
        <w:ind w:firstLine="360"/>
        <w:rPr>
          <w:rFonts w:ascii="仿宋" w:hAnsi="仿宋" w:eastAsia="仿宋" w:cs="仿宋"/>
        </w:rPr>
      </w:pPr>
    </w:p>
    <w:p>
      <w:pPr>
        <w:spacing w:line="360" w:lineRule="auto"/>
        <w:jc w:val="center"/>
        <w:rPr>
          <w:rFonts w:ascii="仿宋" w:hAnsi="仿宋" w:eastAsia="仿宋" w:cs="仿宋"/>
          <w:bCs/>
          <w:color w:val="auto"/>
          <w:sz w:val="36"/>
          <w:szCs w:val="36"/>
          <w:lang w:eastAsia="zh-CN"/>
        </w:rPr>
      </w:pPr>
    </w:p>
    <w:p>
      <w:pPr>
        <w:spacing w:line="360" w:lineRule="auto"/>
        <w:jc w:val="center"/>
        <w:rPr>
          <w:rFonts w:ascii="仿宋" w:hAnsi="仿宋" w:eastAsia="仿宋" w:cs="仿宋"/>
          <w:bCs/>
          <w:color w:val="auto"/>
          <w:sz w:val="36"/>
          <w:szCs w:val="36"/>
          <w:lang w:eastAsia="zh-CN"/>
        </w:rPr>
      </w:pPr>
    </w:p>
    <w:p>
      <w:pPr>
        <w:autoSpaceDE w:val="0"/>
        <w:autoSpaceDN w:val="0"/>
        <w:spacing w:line="640" w:lineRule="exact"/>
        <w:jc w:val="both"/>
        <w:rPr>
          <w:rFonts w:ascii="仿宋" w:hAnsi="仿宋" w:eastAsia="仿宋" w:cs="仿宋"/>
          <w:b/>
          <w:bCs/>
          <w:sz w:val="36"/>
          <w:szCs w:val="36"/>
          <w:lang w:eastAsia="zh-CN"/>
        </w:rPr>
      </w:pPr>
    </w:p>
    <w:p>
      <w:pPr>
        <w:tabs>
          <w:tab w:val="left" w:pos="3600"/>
        </w:tabs>
        <w:adjustRightInd w:val="0"/>
        <w:snapToGrid w:val="0"/>
        <w:spacing w:line="440" w:lineRule="exact"/>
        <w:jc w:val="both"/>
        <w:rPr>
          <w:rFonts w:ascii="仿宋" w:hAnsi="仿宋" w:eastAsia="仿宋" w:cs="仿宋"/>
          <w:b/>
          <w:bCs/>
          <w:sz w:val="36"/>
          <w:szCs w:val="36"/>
          <w:lang w:eastAsia="zh-CN"/>
        </w:rPr>
      </w:pPr>
    </w:p>
    <w:p>
      <w:pPr>
        <w:tabs>
          <w:tab w:val="left" w:pos="3600"/>
        </w:tabs>
        <w:adjustRightInd w:val="0"/>
        <w:snapToGrid w:val="0"/>
        <w:spacing w:line="440" w:lineRule="exact"/>
        <w:jc w:val="both"/>
        <w:rPr>
          <w:rFonts w:ascii="仿宋" w:hAnsi="仿宋" w:eastAsia="仿宋" w:cs="仿宋"/>
          <w:b/>
          <w:bCs/>
          <w:sz w:val="36"/>
          <w:szCs w:val="36"/>
          <w:lang w:eastAsia="zh-CN"/>
        </w:rPr>
      </w:pPr>
    </w:p>
    <w:p>
      <w:pPr>
        <w:tabs>
          <w:tab w:val="left" w:pos="3600"/>
        </w:tabs>
        <w:adjustRightInd w:val="0"/>
        <w:snapToGrid w:val="0"/>
        <w:spacing w:line="440" w:lineRule="exact"/>
        <w:jc w:val="both"/>
        <w:rPr>
          <w:rFonts w:ascii="仿宋" w:hAnsi="仿宋" w:eastAsia="仿宋" w:cs="仿宋"/>
          <w:b/>
          <w:bCs/>
          <w:sz w:val="36"/>
          <w:szCs w:val="36"/>
          <w:lang w:eastAsia="zh-CN"/>
        </w:rPr>
      </w:pPr>
    </w:p>
    <w:p>
      <w:pPr>
        <w:tabs>
          <w:tab w:val="left" w:pos="3600"/>
        </w:tabs>
        <w:adjustRightInd w:val="0"/>
        <w:snapToGrid w:val="0"/>
        <w:spacing w:line="440" w:lineRule="exact"/>
        <w:jc w:val="both"/>
        <w:rPr>
          <w:rFonts w:ascii="仿宋" w:hAnsi="仿宋" w:eastAsia="仿宋" w:cs="仿宋"/>
          <w:sz w:val="36"/>
          <w:szCs w:val="36"/>
          <w:lang w:eastAsia="zh-CN"/>
        </w:rPr>
      </w:pPr>
      <w:r>
        <w:rPr>
          <w:rFonts w:hint="eastAsia" w:ascii="仿宋" w:hAnsi="仿宋" w:eastAsia="仿宋" w:cs="仿宋"/>
          <w:b/>
          <w:bCs/>
          <w:sz w:val="36"/>
          <w:szCs w:val="36"/>
          <w:lang w:eastAsia="zh-CN"/>
        </w:rPr>
        <w:t>9、评分标准和细则中技术部分证明材料（格式自拟</w:t>
      </w:r>
      <w:r>
        <w:rPr>
          <w:rFonts w:hint="eastAsia" w:ascii="仿宋" w:hAnsi="仿宋" w:eastAsia="仿宋" w:cs="仿宋"/>
          <w:sz w:val="36"/>
          <w:szCs w:val="36"/>
          <w:lang w:eastAsia="zh-CN"/>
        </w:rPr>
        <w:t>）</w:t>
      </w:r>
    </w:p>
    <w:p>
      <w:pPr>
        <w:pStyle w:val="5"/>
        <w:numPr>
          <w:ilvl w:val="1"/>
          <w:numId w:val="0"/>
        </w:numPr>
        <w:spacing w:line="240" w:lineRule="atLeast"/>
        <w:ind w:left="617" w:leftChars="257"/>
        <w:rPr>
          <w:rFonts w:ascii="仿宋" w:hAnsi="仿宋" w:eastAsia="仿宋" w:cs="仿宋"/>
          <w:color w:val="auto"/>
          <w:sz w:val="24"/>
          <w:lang w:eastAsia="zh-CN"/>
        </w:rPr>
      </w:pPr>
    </w:p>
    <w:p>
      <w:pPr>
        <w:pStyle w:val="10"/>
        <w:tabs>
          <w:tab w:val="left" w:pos="5580"/>
        </w:tabs>
        <w:spacing w:line="240" w:lineRule="atLeast"/>
        <w:ind w:left="1157" w:leftChars="257" w:hanging="540"/>
        <w:rPr>
          <w:rFonts w:ascii="仿宋" w:hAnsi="仿宋" w:eastAsia="仿宋" w:cs="仿宋"/>
          <w:color w:val="auto"/>
          <w:lang w:eastAsia="zh-CN"/>
        </w:rPr>
      </w:pPr>
      <w:r>
        <w:rPr>
          <w:rFonts w:hint="eastAsia" w:ascii="仿宋" w:hAnsi="仿宋" w:eastAsia="仿宋" w:cs="仿宋"/>
          <w:color w:val="auto"/>
          <w:lang w:eastAsia="zh-CN"/>
        </w:rPr>
        <w:t>说明：1.应提供</w:t>
      </w:r>
      <w:r>
        <w:rPr>
          <w:rFonts w:hint="eastAsia" w:ascii="仿宋" w:hAnsi="仿宋" w:eastAsia="仿宋" w:cs="仿宋"/>
          <w:color w:val="auto"/>
          <w:u w:val="single"/>
          <w:lang w:eastAsia="zh-CN"/>
        </w:rPr>
        <w:t>评分标准和细则中技术部分</w:t>
      </w:r>
      <w:r>
        <w:rPr>
          <w:rFonts w:hint="eastAsia" w:ascii="仿宋" w:hAnsi="仿宋" w:eastAsia="仿宋" w:cs="仿宋"/>
          <w:color w:val="auto"/>
          <w:lang w:eastAsia="zh-CN"/>
        </w:rPr>
        <w:t>要求的其他资格证明文件（主要包括：技术指标、参数；项目实施方案；供货方案；项目保障及安全方案；培训计划；合理化建议等）。</w:t>
      </w:r>
    </w:p>
    <w:p>
      <w:pPr>
        <w:pStyle w:val="10"/>
        <w:tabs>
          <w:tab w:val="left" w:pos="5580"/>
        </w:tabs>
        <w:spacing w:line="240" w:lineRule="atLeast"/>
        <w:ind w:firstLine="1200" w:firstLineChars="500"/>
        <w:rPr>
          <w:rFonts w:ascii="仿宋" w:hAnsi="仿宋" w:eastAsia="仿宋" w:cs="仿宋"/>
          <w:color w:val="auto"/>
          <w:lang w:eastAsia="zh-CN"/>
        </w:rPr>
      </w:pPr>
      <w:r>
        <w:rPr>
          <w:rFonts w:hint="eastAsia" w:ascii="仿宋" w:hAnsi="仿宋" w:eastAsia="仿宋" w:cs="仿宋"/>
          <w:color w:val="auto"/>
          <w:lang w:eastAsia="zh-CN"/>
        </w:rPr>
        <w:t>2.复印件上应加盖本单位公章（自然人投标的无需盖章，需要签字）。</w:t>
      </w:r>
    </w:p>
    <w:p>
      <w:pPr>
        <w:pStyle w:val="6"/>
        <w:rPr>
          <w:rFonts w:ascii="仿宋" w:hAnsi="仿宋" w:eastAsia="仿宋" w:cs="仿宋"/>
          <w:color w:val="auto"/>
          <w:sz w:val="24"/>
          <w:lang w:eastAsia="zh-CN"/>
        </w:rPr>
      </w:pPr>
      <w:r>
        <w:rPr>
          <w:rFonts w:hint="eastAsia" w:ascii="仿宋" w:hAnsi="仿宋" w:eastAsia="仿宋" w:cs="仿宋"/>
          <w:color w:val="auto"/>
          <w:sz w:val="24"/>
          <w:lang w:eastAsia="zh-CN"/>
        </w:rPr>
        <w:t xml:space="preserve">   </w:t>
      </w:r>
    </w:p>
    <w:p>
      <w:pPr>
        <w:rPr>
          <w:rFonts w:ascii="仿宋" w:hAnsi="仿宋" w:eastAsia="仿宋" w:cs="仿宋"/>
          <w:lang w:eastAsia="zh-CN"/>
        </w:rPr>
      </w:pPr>
    </w:p>
    <w:p>
      <w:pPr>
        <w:pStyle w:val="5"/>
        <w:numPr>
          <w:ilvl w:val="1"/>
          <w:numId w:val="0"/>
        </w:numPr>
        <w:spacing w:line="240" w:lineRule="atLeast"/>
        <w:ind w:left="617" w:leftChars="257"/>
        <w:rPr>
          <w:rFonts w:ascii="仿宋" w:hAnsi="仿宋" w:eastAsia="仿宋" w:cs="仿宋"/>
          <w:color w:val="auto"/>
          <w:sz w:val="24"/>
          <w:lang w:eastAsia="zh-CN"/>
        </w:rPr>
      </w:pPr>
    </w:p>
    <w:p>
      <w:pPr>
        <w:tabs>
          <w:tab w:val="left" w:pos="3600"/>
        </w:tabs>
        <w:adjustRightInd w:val="0"/>
        <w:snapToGrid w:val="0"/>
        <w:spacing w:line="440" w:lineRule="exact"/>
        <w:jc w:val="center"/>
        <w:rPr>
          <w:rFonts w:ascii="仿宋" w:hAnsi="仿宋" w:eastAsia="仿宋" w:cs="仿宋"/>
          <w:b/>
          <w:bCs/>
          <w:sz w:val="36"/>
          <w:szCs w:val="36"/>
          <w:lang w:eastAsia="zh-CN"/>
        </w:rPr>
      </w:pPr>
    </w:p>
    <w:p>
      <w:pPr>
        <w:tabs>
          <w:tab w:val="left" w:pos="3600"/>
        </w:tabs>
        <w:adjustRightInd w:val="0"/>
        <w:snapToGrid w:val="0"/>
        <w:spacing w:line="440" w:lineRule="exact"/>
        <w:jc w:val="center"/>
        <w:rPr>
          <w:rFonts w:ascii="仿宋" w:hAnsi="仿宋" w:eastAsia="仿宋" w:cs="仿宋"/>
          <w:b/>
          <w:bCs/>
          <w:sz w:val="36"/>
          <w:szCs w:val="36"/>
          <w:lang w:eastAsia="zh-CN"/>
        </w:rPr>
      </w:pPr>
      <w:r>
        <w:rPr>
          <w:rFonts w:hint="eastAsia" w:ascii="仿宋" w:hAnsi="仿宋" w:eastAsia="仿宋" w:cs="仿宋"/>
          <w:b/>
          <w:bCs/>
          <w:sz w:val="36"/>
          <w:szCs w:val="36"/>
          <w:lang w:eastAsia="zh-CN"/>
        </w:rPr>
        <w:t>10、评分标准和细则中商务部分证明材料（格式自拟）</w:t>
      </w:r>
    </w:p>
    <w:p>
      <w:pPr>
        <w:pStyle w:val="10"/>
        <w:tabs>
          <w:tab w:val="left" w:pos="5580"/>
        </w:tabs>
        <w:spacing w:line="240" w:lineRule="atLeast"/>
        <w:rPr>
          <w:rFonts w:ascii="仿宋" w:hAnsi="仿宋" w:eastAsia="仿宋" w:cs="仿宋"/>
          <w:color w:val="auto"/>
          <w:lang w:eastAsia="zh-CN"/>
        </w:rPr>
      </w:pPr>
    </w:p>
    <w:p>
      <w:pPr>
        <w:pStyle w:val="10"/>
        <w:tabs>
          <w:tab w:val="left" w:pos="5580"/>
        </w:tabs>
        <w:spacing w:line="240" w:lineRule="atLeast"/>
        <w:ind w:left="1157" w:leftChars="257" w:hanging="540"/>
        <w:rPr>
          <w:rFonts w:ascii="仿宋" w:hAnsi="仿宋" w:eastAsia="仿宋" w:cs="仿宋"/>
          <w:color w:val="auto"/>
          <w:lang w:eastAsia="zh-CN"/>
        </w:rPr>
      </w:pPr>
      <w:r>
        <w:rPr>
          <w:rFonts w:hint="eastAsia" w:ascii="仿宋" w:hAnsi="仿宋" w:eastAsia="仿宋" w:cs="仿宋"/>
          <w:color w:val="auto"/>
          <w:lang w:eastAsia="zh-CN"/>
        </w:rPr>
        <w:t>说明：1.应提供</w:t>
      </w:r>
      <w:r>
        <w:rPr>
          <w:rFonts w:hint="eastAsia" w:ascii="仿宋" w:hAnsi="仿宋" w:eastAsia="仿宋" w:cs="仿宋"/>
          <w:color w:val="auto"/>
          <w:u w:val="single"/>
          <w:lang w:eastAsia="zh-CN"/>
        </w:rPr>
        <w:t>评分标准和细则中商务部分</w:t>
      </w:r>
      <w:r>
        <w:rPr>
          <w:rFonts w:hint="eastAsia" w:ascii="仿宋" w:hAnsi="仿宋" w:eastAsia="仿宋" w:cs="仿宋"/>
          <w:color w:val="auto"/>
          <w:lang w:eastAsia="zh-CN"/>
        </w:rPr>
        <w:t>要求的其他资格证明文件（主要包括：类似业绩；投标企业信誉；售后服务体系；备品备件；交货期等）。</w:t>
      </w:r>
    </w:p>
    <w:p>
      <w:pPr>
        <w:pStyle w:val="10"/>
        <w:tabs>
          <w:tab w:val="left" w:pos="5580"/>
        </w:tabs>
        <w:spacing w:line="240" w:lineRule="atLeast"/>
        <w:ind w:firstLine="1200" w:firstLineChars="500"/>
        <w:rPr>
          <w:rFonts w:ascii="仿宋" w:hAnsi="仿宋" w:eastAsia="仿宋" w:cs="仿宋"/>
          <w:color w:val="auto"/>
          <w:lang w:eastAsia="zh-CN"/>
        </w:rPr>
      </w:pPr>
    </w:p>
    <w:p>
      <w:pPr>
        <w:pStyle w:val="5"/>
        <w:numPr>
          <w:ilvl w:val="1"/>
          <w:numId w:val="0"/>
        </w:numPr>
        <w:spacing w:line="240" w:lineRule="atLeast"/>
        <w:jc w:val="left"/>
        <w:rPr>
          <w:rFonts w:ascii="仿宋" w:hAnsi="仿宋" w:eastAsia="仿宋" w:cs="仿宋"/>
          <w:bCs/>
          <w:color w:val="auto"/>
          <w:sz w:val="24"/>
          <w:lang w:eastAsia="zh-CN"/>
        </w:rPr>
      </w:pPr>
      <w:r>
        <w:rPr>
          <w:rFonts w:hint="eastAsia" w:ascii="仿宋" w:hAnsi="仿宋" w:eastAsia="仿宋" w:cs="仿宋"/>
          <w:color w:val="auto"/>
          <w:sz w:val="24"/>
          <w:lang w:eastAsia="zh-CN"/>
        </w:rPr>
        <w:t xml:space="preserve">    </w:t>
      </w:r>
    </w:p>
    <w:p>
      <w:pPr>
        <w:pStyle w:val="5"/>
        <w:numPr>
          <w:ilvl w:val="1"/>
          <w:numId w:val="0"/>
        </w:numPr>
        <w:spacing w:line="240" w:lineRule="atLeast"/>
        <w:jc w:val="left"/>
        <w:rPr>
          <w:rFonts w:ascii="仿宋" w:hAnsi="仿宋" w:eastAsia="仿宋" w:cs="仿宋"/>
          <w:bCs/>
          <w:color w:val="auto"/>
          <w:sz w:val="24"/>
          <w:lang w:eastAsia="zh-CN"/>
        </w:rPr>
      </w:pPr>
    </w:p>
    <w:p>
      <w:pPr>
        <w:pStyle w:val="5"/>
        <w:numPr>
          <w:ilvl w:val="1"/>
          <w:numId w:val="0"/>
        </w:numPr>
        <w:spacing w:line="240" w:lineRule="atLeast"/>
        <w:jc w:val="left"/>
        <w:rPr>
          <w:rFonts w:ascii="仿宋" w:hAnsi="仿宋" w:eastAsia="仿宋" w:cs="仿宋"/>
          <w:bCs/>
          <w:color w:val="auto"/>
          <w:sz w:val="24"/>
          <w:lang w:eastAsia="zh-CN"/>
        </w:rPr>
      </w:pPr>
    </w:p>
    <w:p>
      <w:pPr>
        <w:rPr>
          <w:rFonts w:ascii="仿宋" w:hAnsi="仿宋" w:eastAsia="仿宋" w:cs="仿宋"/>
          <w:lang w:eastAsia="zh-CN"/>
        </w:rPr>
      </w:pPr>
    </w:p>
    <w:p>
      <w:pPr>
        <w:pStyle w:val="5"/>
        <w:numPr>
          <w:ilvl w:val="1"/>
          <w:numId w:val="0"/>
        </w:numPr>
        <w:spacing w:line="240" w:lineRule="atLeast"/>
        <w:jc w:val="left"/>
        <w:rPr>
          <w:rFonts w:ascii="仿宋" w:hAnsi="仿宋" w:eastAsia="仿宋" w:cs="仿宋"/>
          <w:bCs/>
          <w:color w:val="auto"/>
          <w:sz w:val="24"/>
          <w:lang w:eastAsia="zh-CN"/>
        </w:rPr>
      </w:pPr>
    </w:p>
    <w:p>
      <w:pPr>
        <w:pStyle w:val="5"/>
        <w:numPr>
          <w:ilvl w:val="1"/>
          <w:numId w:val="0"/>
        </w:numPr>
        <w:spacing w:line="240" w:lineRule="atLeast"/>
        <w:jc w:val="left"/>
        <w:rPr>
          <w:rFonts w:ascii="仿宋" w:hAnsi="仿宋" w:eastAsia="仿宋" w:cs="仿宋"/>
          <w:bCs/>
          <w:color w:val="auto"/>
          <w:sz w:val="24"/>
          <w:lang w:eastAsia="zh-CN"/>
        </w:rPr>
      </w:pPr>
    </w:p>
    <w:p>
      <w:pPr>
        <w:tabs>
          <w:tab w:val="left" w:pos="3600"/>
        </w:tabs>
        <w:adjustRightInd w:val="0"/>
        <w:snapToGrid w:val="0"/>
        <w:spacing w:line="440" w:lineRule="exact"/>
        <w:jc w:val="center"/>
        <w:rPr>
          <w:rFonts w:ascii="仿宋" w:hAnsi="仿宋" w:eastAsia="仿宋" w:cs="仿宋"/>
          <w:b/>
          <w:bCs/>
          <w:sz w:val="36"/>
          <w:szCs w:val="36"/>
          <w:lang w:eastAsia="zh-CN"/>
        </w:rPr>
      </w:pPr>
    </w:p>
    <w:p>
      <w:pPr>
        <w:tabs>
          <w:tab w:val="left" w:pos="3600"/>
        </w:tabs>
        <w:adjustRightInd w:val="0"/>
        <w:snapToGrid w:val="0"/>
        <w:spacing w:line="440" w:lineRule="exact"/>
        <w:jc w:val="center"/>
        <w:rPr>
          <w:rFonts w:ascii="仿宋" w:hAnsi="仿宋" w:eastAsia="仿宋" w:cs="仿宋"/>
          <w:b/>
          <w:bCs/>
          <w:w w:val="90"/>
          <w:sz w:val="36"/>
          <w:szCs w:val="36"/>
          <w:lang w:eastAsia="zh-CN"/>
        </w:rPr>
      </w:pPr>
      <w:r>
        <w:rPr>
          <w:rFonts w:hint="eastAsia" w:ascii="仿宋" w:hAnsi="仿宋" w:eastAsia="仿宋" w:cs="仿宋"/>
          <w:b/>
          <w:bCs/>
          <w:sz w:val="36"/>
          <w:szCs w:val="36"/>
          <w:lang w:eastAsia="zh-CN"/>
        </w:rPr>
        <w:t>11、</w:t>
      </w:r>
      <w:r>
        <w:rPr>
          <w:rFonts w:hint="eastAsia" w:ascii="仿宋" w:hAnsi="仿宋" w:eastAsia="仿宋" w:cs="仿宋"/>
          <w:b/>
          <w:bCs/>
          <w:w w:val="90"/>
          <w:sz w:val="36"/>
          <w:szCs w:val="36"/>
          <w:lang w:eastAsia="zh-CN"/>
        </w:rPr>
        <w:t>投标人认为有必要提供的其他证明材料（格式自拟）</w:t>
      </w:r>
    </w:p>
    <w:p>
      <w:pPr>
        <w:pStyle w:val="10"/>
        <w:tabs>
          <w:tab w:val="left" w:pos="5580"/>
        </w:tabs>
        <w:spacing w:line="240" w:lineRule="atLeast"/>
        <w:ind w:firstLine="480" w:firstLineChars="200"/>
        <w:rPr>
          <w:rFonts w:ascii="仿宋" w:hAnsi="仿宋" w:eastAsia="仿宋" w:cs="仿宋"/>
          <w:color w:val="auto"/>
          <w:lang w:eastAsia="zh-CN"/>
        </w:rPr>
      </w:pPr>
    </w:p>
    <w:p>
      <w:pPr>
        <w:pStyle w:val="11"/>
        <w:ind w:left="2880"/>
        <w:rPr>
          <w:lang w:eastAsia="zh-CN"/>
        </w:rPr>
      </w:pPr>
    </w:p>
    <w:p>
      <w:pPr>
        <w:rPr>
          <w:lang w:eastAsia="zh-CN"/>
        </w:rPr>
      </w:pPr>
    </w:p>
    <w:p>
      <w:pPr>
        <w:pStyle w:val="24"/>
      </w:pPr>
    </w:p>
    <w:p>
      <w:pPr>
        <w:rPr>
          <w:lang w:eastAsia="zh-CN"/>
        </w:rPr>
      </w:pPr>
    </w:p>
    <w:p>
      <w:pPr>
        <w:pStyle w:val="24"/>
      </w:pPr>
    </w:p>
    <w:p>
      <w:pPr>
        <w:rPr>
          <w:lang w:eastAsia="zh-CN"/>
        </w:rPr>
      </w:pPr>
    </w:p>
    <w:p>
      <w:pPr>
        <w:keepNext/>
        <w:keepLines/>
        <w:pageBreakBefore/>
        <w:adjustRightInd w:val="0"/>
        <w:snapToGrid w:val="0"/>
        <w:spacing w:line="360" w:lineRule="auto"/>
        <w:jc w:val="center"/>
        <w:textAlignment w:val="baseline"/>
        <w:outlineLvl w:val="3"/>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12、政府采购优惠政策声明函</w:t>
      </w:r>
    </w:p>
    <w:p>
      <w:pPr>
        <w:snapToGrid w:val="0"/>
        <w:outlineLvl w:val="4"/>
        <w:rPr>
          <w:rFonts w:ascii="仿宋" w:hAnsi="仿宋" w:eastAsia="仿宋" w:cs="仿宋"/>
          <w:b/>
          <w:bCs/>
          <w:color w:val="auto"/>
          <w:lang w:eastAsia="zh-CN"/>
        </w:rPr>
      </w:pPr>
      <w:r>
        <w:rPr>
          <w:rFonts w:hint="eastAsia" w:ascii="仿宋" w:hAnsi="仿宋" w:eastAsia="仿宋" w:cs="仿宋"/>
          <w:b/>
          <w:bCs/>
          <w:color w:val="auto"/>
          <w:lang w:eastAsia="zh-CN"/>
        </w:rPr>
        <w:t>填写提示：</w:t>
      </w:r>
    </w:p>
    <w:p>
      <w:pPr>
        <w:snapToGrid w:val="0"/>
        <w:rPr>
          <w:rFonts w:ascii="仿宋" w:hAnsi="仿宋" w:eastAsia="仿宋" w:cs="仿宋"/>
          <w:color w:val="auto"/>
          <w:lang w:eastAsia="zh-CN"/>
        </w:rPr>
      </w:pPr>
      <w:r>
        <w:rPr>
          <w:rFonts w:hint="eastAsia" w:ascii="仿宋" w:hAnsi="仿宋" w:eastAsia="仿宋" w:cs="仿宋"/>
          <w:color w:val="auto"/>
          <w:lang w:eastAsia="zh-CN"/>
        </w:rPr>
        <w:t xml:space="preserve">    1、该部分内容由投标人根据自身实际情况选取并填写。投标人提供的声明函不属实的，属于提供虚假资料谋取中标，将依照《中华人民共和国政府采购法》等国家有关规定追究相应责任。</w:t>
      </w:r>
    </w:p>
    <w:p>
      <w:pPr>
        <w:snapToGrid w:val="0"/>
        <w:ind w:firstLine="555"/>
        <w:rPr>
          <w:rFonts w:ascii="仿宋" w:hAnsi="仿宋" w:eastAsia="仿宋" w:cs="仿宋"/>
          <w:color w:val="auto"/>
          <w:lang w:eastAsia="zh-CN"/>
        </w:rPr>
      </w:pPr>
      <w:r>
        <w:rPr>
          <w:rFonts w:hint="eastAsia" w:ascii="仿宋" w:hAnsi="仿宋" w:eastAsia="仿宋" w:cs="仿宋"/>
          <w:color w:val="auto"/>
          <w:lang w:eastAsia="zh-CN"/>
        </w:rPr>
        <w:t>2、该部分内容填写需要参考的相关文件（包括但不限于）：</w:t>
      </w:r>
    </w:p>
    <w:p>
      <w:pPr>
        <w:snapToGrid w:val="0"/>
        <w:ind w:firstLine="555"/>
        <w:rPr>
          <w:rFonts w:ascii="仿宋" w:hAnsi="仿宋" w:eastAsia="仿宋" w:cs="仿宋"/>
          <w:color w:val="auto"/>
        </w:rPr>
      </w:pPr>
      <w:r>
        <w:rPr>
          <w:rFonts w:hint="eastAsia" w:ascii="仿宋" w:hAnsi="仿宋" w:eastAsia="仿宋" w:cs="仿宋"/>
          <w:color w:val="auto"/>
        </w:rPr>
        <w:t>(1)《政府采购促进中小企业发展管理办法》（财库〔2020〕46号），链接：</w:t>
      </w:r>
      <w:r>
        <w:fldChar w:fldCharType="begin"/>
      </w:r>
      <w:r>
        <w:instrText xml:space="preserve"> HYPERLINK "http://www.ccgp.gov.cn/news/202012/t20201229_15715888.htm" </w:instrText>
      </w:r>
      <w:r>
        <w:fldChar w:fldCharType="separate"/>
      </w:r>
      <w:r>
        <w:rPr>
          <w:rFonts w:hint="eastAsia" w:ascii="仿宋" w:hAnsi="仿宋" w:eastAsia="仿宋" w:cs="仿宋"/>
          <w:color w:val="auto"/>
          <w:u w:val="single"/>
        </w:rPr>
        <w:t>www.ccgp.gov.cn/news/202012/t20201229_15715888.htm</w:t>
      </w:r>
      <w:r>
        <w:rPr>
          <w:rFonts w:hint="eastAsia" w:ascii="仿宋" w:hAnsi="仿宋" w:eastAsia="仿宋" w:cs="仿宋"/>
          <w:color w:val="auto"/>
          <w:u w:val="single"/>
        </w:rPr>
        <w:fldChar w:fldCharType="end"/>
      </w:r>
    </w:p>
    <w:p>
      <w:pPr>
        <w:snapToGrid w:val="0"/>
        <w:ind w:firstLine="555"/>
        <w:rPr>
          <w:rFonts w:ascii="仿宋" w:hAnsi="仿宋" w:eastAsia="仿宋" w:cs="仿宋"/>
          <w:color w:val="auto"/>
          <w:lang w:eastAsia="zh-CN"/>
        </w:rPr>
      </w:pPr>
      <w:r>
        <w:rPr>
          <w:rFonts w:hint="eastAsia" w:ascii="仿宋" w:hAnsi="仿宋" w:eastAsia="仿宋" w:cs="仿宋"/>
          <w:color w:val="auto"/>
          <w:lang w:eastAsia="zh-CN"/>
        </w:rPr>
        <w:t>(2)</w:t>
      </w:r>
      <w:bookmarkStart w:id="66" w:name="_Hlk71925120"/>
      <w:r>
        <w:rPr>
          <w:rFonts w:hint="eastAsia" w:ascii="仿宋" w:hAnsi="仿宋" w:eastAsia="仿宋" w:cs="仿宋"/>
          <w:color w:val="auto"/>
          <w:lang w:eastAsia="zh-CN"/>
        </w:rPr>
        <w:t>《关于印发中小企业划型标准规定的通知》（工信部联企业〔2011〕300 号</w:t>
      </w:r>
      <w:bookmarkEnd w:id="66"/>
      <w:r>
        <w:rPr>
          <w:rFonts w:hint="eastAsia" w:ascii="仿宋" w:hAnsi="仿宋" w:eastAsia="仿宋" w:cs="仿宋"/>
          <w:color w:val="auto"/>
          <w:lang w:eastAsia="zh-CN"/>
        </w:rPr>
        <w:t>），链接：</w:t>
      </w:r>
      <w:r>
        <w:fldChar w:fldCharType="begin"/>
      </w:r>
      <w:r>
        <w:instrText xml:space="preserve"> HYPERLINK "http://www.gov.cn/zwgk/2011-07/04/content_1898747.htm" </w:instrText>
      </w:r>
      <w:r>
        <w:fldChar w:fldCharType="separate"/>
      </w:r>
      <w:r>
        <w:rPr>
          <w:rFonts w:hint="eastAsia" w:ascii="仿宋" w:hAnsi="仿宋" w:eastAsia="仿宋" w:cs="仿宋"/>
          <w:color w:val="auto"/>
          <w:u w:val="single"/>
          <w:lang w:eastAsia="zh-CN"/>
        </w:rPr>
        <w:t>www.gov.cn/zwgk/2011-07/04/content_1898747.htm</w:t>
      </w:r>
      <w:r>
        <w:rPr>
          <w:rFonts w:hint="eastAsia" w:ascii="仿宋" w:hAnsi="仿宋" w:eastAsia="仿宋" w:cs="仿宋"/>
          <w:color w:val="auto"/>
          <w:u w:val="single"/>
          <w:lang w:eastAsia="zh-CN"/>
        </w:rPr>
        <w:fldChar w:fldCharType="end"/>
      </w:r>
    </w:p>
    <w:p>
      <w:pPr>
        <w:snapToGrid w:val="0"/>
        <w:ind w:firstLine="555"/>
        <w:rPr>
          <w:rFonts w:ascii="仿宋" w:hAnsi="仿宋" w:eastAsia="仿宋" w:cs="仿宋"/>
          <w:color w:val="auto"/>
          <w:lang w:eastAsia="zh-CN"/>
        </w:rPr>
      </w:pPr>
      <w:r>
        <w:rPr>
          <w:rFonts w:hint="eastAsia" w:ascii="仿宋" w:hAnsi="仿宋" w:eastAsia="仿宋" w:cs="仿宋"/>
          <w:color w:val="auto"/>
          <w:lang w:eastAsia="zh-CN"/>
        </w:rPr>
        <w:t>(3)《统计上大中小微型企业划分办法(2017)》（国统字〔2017〕213 号），链接：</w:t>
      </w:r>
      <w:r>
        <w:fldChar w:fldCharType="begin"/>
      </w:r>
      <w:r>
        <w:instrText xml:space="preserve"> HYPERLINK "http://www.stats.gov.cn/tjsj/tjbz/201801/t20180103_1569357.html" </w:instrText>
      </w:r>
      <w:r>
        <w:fldChar w:fldCharType="separate"/>
      </w:r>
      <w:r>
        <w:rPr>
          <w:rFonts w:hint="eastAsia" w:ascii="仿宋" w:hAnsi="仿宋" w:eastAsia="仿宋" w:cs="仿宋"/>
          <w:color w:val="auto"/>
          <w:u w:val="single"/>
          <w:lang w:eastAsia="zh-CN"/>
        </w:rPr>
        <w:t>www.stats.gov.cn/tjsj/tjbz/201801/t20180103_1569357.html</w:t>
      </w:r>
      <w:r>
        <w:rPr>
          <w:rFonts w:hint="eastAsia" w:ascii="仿宋" w:hAnsi="仿宋" w:eastAsia="仿宋" w:cs="仿宋"/>
          <w:color w:val="auto"/>
          <w:u w:val="single"/>
          <w:lang w:eastAsia="zh-CN"/>
        </w:rPr>
        <w:fldChar w:fldCharType="end"/>
      </w:r>
    </w:p>
    <w:p>
      <w:pPr>
        <w:snapToGrid w:val="0"/>
        <w:ind w:firstLine="555"/>
        <w:rPr>
          <w:rFonts w:ascii="仿宋" w:hAnsi="仿宋" w:eastAsia="仿宋" w:cs="仿宋"/>
          <w:color w:val="auto"/>
        </w:rPr>
      </w:pPr>
      <w:r>
        <w:rPr>
          <w:rFonts w:hint="eastAsia" w:ascii="仿宋" w:hAnsi="仿宋" w:eastAsia="仿宋" w:cs="仿宋"/>
          <w:color w:val="auto"/>
        </w:rPr>
        <w:t>(4)《关于促进残疾人就业政府采购政策的通知》（财库〔2017〕141号），链接：</w:t>
      </w:r>
      <w:r>
        <w:fldChar w:fldCharType="begin"/>
      </w:r>
      <w:r>
        <w:instrText xml:space="preserve"> HYPERLINK "http://www.ccgp.gov.cn/zcfg/mof/201709/t20170904_8787205.shtml" </w:instrText>
      </w:r>
      <w:r>
        <w:fldChar w:fldCharType="separate"/>
      </w:r>
      <w:r>
        <w:rPr>
          <w:rFonts w:hint="eastAsia" w:ascii="仿宋" w:hAnsi="仿宋" w:eastAsia="仿宋" w:cs="仿宋"/>
          <w:color w:val="auto"/>
          <w:u w:val="single"/>
        </w:rPr>
        <w:t>www.ccgp.gov.cn/zcfg/mof/201709/t20170904_8787205.shtml</w:t>
      </w:r>
      <w:r>
        <w:rPr>
          <w:rFonts w:hint="eastAsia" w:ascii="仿宋" w:hAnsi="仿宋" w:eastAsia="仿宋" w:cs="仿宋"/>
          <w:color w:val="auto"/>
          <w:u w:val="single"/>
        </w:rPr>
        <w:fldChar w:fldCharType="end"/>
      </w:r>
    </w:p>
    <w:p>
      <w:pPr>
        <w:snapToGrid w:val="0"/>
        <w:ind w:firstLine="555"/>
        <w:rPr>
          <w:rFonts w:ascii="仿宋" w:hAnsi="仿宋" w:eastAsia="仿宋" w:cs="仿宋"/>
          <w:color w:val="auto"/>
        </w:rPr>
      </w:pPr>
      <w:r>
        <w:rPr>
          <w:rFonts w:hint="eastAsia" w:ascii="仿宋" w:hAnsi="仿宋" w:eastAsia="仿宋" w:cs="仿宋"/>
          <w:color w:val="auto"/>
        </w:rPr>
        <w:t>(5)《关于政府采购支持监狱企业发展有关问题的通知》（财库〔2014〕68号），链接：</w:t>
      </w:r>
      <w:r>
        <w:fldChar w:fldCharType="begin"/>
      </w:r>
      <w:r>
        <w:instrText xml:space="preserve"> HYPERLINK "http://www.ccgp.gov.cn/zcfg/mof/201406/t20140616_4619272.htm" </w:instrText>
      </w:r>
      <w:r>
        <w:fldChar w:fldCharType="separate"/>
      </w:r>
      <w:r>
        <w:rPr>
          <w:rFonts w:hint="eastAsia" w:ascii="仿宋" w:hAnsi="仿宋" w:eastAsia="仿宋" w:cs="仿宋"/>
          <w:color w:val="auto"/>
          <w:u w:val="single"/>
        </w:rPr>
        <w:t>www.ccgp.gov.cn/zcfg/mof/201406/t20140616_4619272.htm</w:t>
      </w:r>
      <w:r>
        <w:rPr>
          <w:rFonts w:hint="eastAsia" w:ascii="仿宋" w:hAnsi="仿宋" w:eastAsia="仿宋" w:cs="仿宋"/>
          <w:color w:val="auto"/>
          <w:u w:val="single"/>
        </w:rPr>
        <w:fldChar w:fldCharType="end"/>
      </w:r>
    </w:p>
    <w:p>
      <w:pPr>
        <w:snapToGrid w:val="0"/>
        <w:rPr>
          <w:rFonts w:ascii="仿宋" w:hAnsi="仿宋" w:eastAsia="仿宋" w:cs="仿宋"/>
          <w:color w:val="auto"/>
          <w:lang w:eastAsia="zh-CN"/>
        </w:rPr>
      </w:pPr>
      <w:r>
        <w:rPr>
          <w:rFonts w:hint="eastAsia" w:ascii="仿宋" w:hAnsi="仿宋" w:eastAsia="仿宋" w:cs="仿宋"/>
          <w:color w:val="auto"/>
        </w:rPr>
        <w:t xml:space="preserve">    </w:t>
      </w:r>
      <w:r>
        <w:rPr>
          <w:rFonts w:hint="eastAsia" w:ascii="仿宋" w:hAnsi="仿宋" w:eastAsia="仿宋" w:cs="仿宋"/>
          <w:color w:val="auto"/>
          <w:lang w:eastAsia="zh-CN"/>
        </w:rPr>
        <w:t>3、请依照招标文件提供的格式和内容填写声明函，不得更改格式；满足多项优惠政策的投标人，不重复享受多项价格扣除政策。</w:t>
      </w:r>
    </w:p>
    <w:p>
      <w:pPr>
        <w:snapToGrid w:val="0"/>
        <w:rPr>
          <w:rFonts w:ascii="仿宋" w:hAnsi="仿宋" w:eastAsia="仿宋" w:cs="仿宋"/>
          <w:color w:val="auto"/>
          <w:lang w:eastAsia="zh-CN"/>
        </w:rPr>
      </w:pPr>
      <w:r>
        <w:rPr>
          <w:rFonts w:hint="eastAsia" w:ascii="仿宋" w:hAnsi="仿宋" w:eastAsia="仿宋" w:cs="仿宋"/>
          <w:color w:val="auto"/>
          <w:lang w:eastAsia="zh-CN"/>
        </w:rPr>
        <w:t xml:space="preserve">    4、声明函具体填写要求：</w:t>
      </w:r>
    </w:p>
    <w:p>
      <w:pPr>
        <w:snapToGrid w:val="0"/>
        <w:rPr>
          <w:rFonts w:ascii="仿宋" w:hAnsi="仿宋" w:eastAsia="仿宋" w:cs="仿宋"/>
          <w:color w:val="auto"/>
          <w:lang w:eastAsia="zh-CN"/>
        </w:rPr>
      </w:pPr>
      <w:r>
        <w:rPr>
          <w:rFonts w:hint="eastAsia" w:ascii="仿宋" w:hAnsi="仿宋" w:eastAsia="仿宋" w:cs="仿宋"/>
          <w:color w:val="auto"/>
          <w:lang w:eastAsia="zh-CN"/>
        </w:rPr>
        <w:t xml:space="preserve">    （1）声明是符合条件的中小企业须填写《中小企业声明函》，内容如下：</w:t>
      </w:r>
    </w:p>
    <w:p>
      <w:pPr>
        <w:snapToGrid w:val="0"/>
        <w:rPr>
          <w:rFonts w:ascii="仿宋" w:hAnsi="仿宋" w:eastAsia="仿宋" w:cs="仿宋"/>
          <w:color w:val="auto"/>
          <w:lang w:eastAsia="zh-CN"/>
        </w:rPr>
      </w:pPr>
      <w:r>
        <w:rPr>
          <w:rFonts w:hint="eastAsia" w:ascii="仿宋" w:hAnsi="仿宋" w:eastAsia="仿宋" w:cs="仿宋"/>
          <w:color w:val="auto"/>
          <w:lang w:eastAsia="zh-CN"/>
        </w:rPr>
        <w:t xml:space="preserve">    第一处，在“单位名称”下划线处如实填写采购人名称；</w:t>
      </w:r>
    </w:p>
    <w:p>
      <w:pPr>
        <w:snapToGrid w:val="0"/>
        <w:rPr>
          <w:rFonts w:ascii="仿宋" w:hAnsi="仿宋" w:eastAsia="仿宋" w:cs="仿宋"/>
          <w:color w:val="auto"/>
          <w:lang w:eastAsia="zh-CN"/>
        </w:rPr>
      </w:pPr>
      <w:r>
        <w:rPr>
          <w:rFonts w:hint="eastAsia" w:ascii="仿宋" w:hAnsi="仿宋" w:eastAsia="仿宋" w:cs="仿宋"/>
          <w:color w:val="auto"/>
          <w:lang w:eastAsia="zh-CN"/>
        </w:rPr>
        <w:t xml:space="preserve">    第二处，在“项目名称”下划线处如实填写采购项目名称；</w:t>
      </w:r>
    </w:p>
    <w:p>
      <w:pPr>
        <w:snapToGrid w:val="0"/>
        <w:rPr>
          <w:rFonts w:ascii="仿宋" w:hAnsi="仿宋" w:eastAsia="仿宋" w:cs="仿宋"/>
          <w:color w:val="auto"/>
          <w:lang w:eastAsia="zh-CN"/>
        </w:rPr>
      </w:pPr>
      <w:r>
        <w:rPr>
          <w:rFonts w:hint="eastAsia" w:ascii="仿宋" w:hAnsi="仿宋" w:eastAsia="仿宋" w:cs="仿宋"/>
          <w:color w:val="auto"/>
          <w:lang w:eastAsia="zh-CN"/>
        </w:rPr>
        <w:t xml:space="preserve">    第三处，在“标的名称”下划线处填写所采购标的（货物或服务）的具体名称；如果涉及多项标的（货物或服务）为同一企业制造或承接，“标的名称”下划线处可以如实填写多项标的名称；</w:t>
      </w:r>
    </w:p>
    <w:p>
      <w:pPr>
        <w:snapToGrid w:val="0"/>
        <w:rPr>
          <w:rFonts w:ascii="仿宋" w:hAnsi="仿宋" w:eastAsia="仿宋" w:cs="仿宋"/>
          <w:color w:val="auto"/>
          <w:lang w:eastAsia="zh-CN"/>
        </w:rPr>
      </w:pPr>
      <w:r>
        <w:rPr>
          <w:rFonts w:hint="eastAsia" w:ascii="仿宋" w:hAnsi="仿宋" w:eastAsia="仿宋" w:cs="仿宋"/>
          <w:color w:val="auto"/>
          <w:lang w:eastAsia="zh-CN"/>
        </w:rPr>
        <w:t xml:space="preserve">    第四处，在“招标文件中明确的所属行业”下划线处填写采购标的对应的中小企业划分标准所属行业；</w:t>
      </w:r>
    </w:p>
    <w:p>
      <w:pPr>
        <w:snapToGrid w:val="0"/>
        <w:rPr>
          <w:rFonts w:ascii="仿宋" w:hAnsi="仿宋" w:eastAsia="仿宋" w:cs="仿宋"/>
          <w:color w:val="auto"/>
          <w:lang w:eastAsia="zh-CN"/>
        </w:rPr>
      </w:pPr>
      <w:r>
        <w:rPr>
          <w:rFonts w:hint="eastAsia" w:ascii="仿宋" w:hAnsi="仿宋" w:eastAsia="仿宋" w:cs="仿宋"/>
          <w:color w:val="auto"/>
          <w:lang w:eastAsia="zh-CN"/>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pPr>
        <w:snapToGrid w:val="0"/>
        <w:rPr>
          <w:rFonts w:ascii="仿宋" w:hAnsi="仿宋" w:eastAsia="仿宋" w:cs="仿宋"/>
          <w:color w:val="auto"/>
          <w:lang w:eastAsia="zh-CN"/>
        </w:rPr>
      </w:pPr>
      <w:r>
        <w:rPr>
          <w:rFonts w:hint="eastAsia" w:ascii="仿宋" w:hAnsi="仿宋" w:eastAsia="仿宋" w:cs="仿宋"/>
          <w:color w:val="auto"/>
          <w:lang w:eastAsia="zh-CN"/>
        </w:rPr>
        <w:t xml:space="preserve">    （2）声明是残疾人福利性单位须填写《残疾人福利性单位声明函》的相关内容，具体参照以上《中小企业声明函》填写要求执行。</w:t>
      </w:r>
    </w:p>
    <w:p>
      <w:pPr>
        <w:snapToGrid w:val="0"/>
        <w:rPr>
          <w:rFonts w:ascii="仿宋" w:hAnsi="仿宋" w:eastAsia="仿宋"/>
          <w:color w:val="auto"/>
          <w:sz w:val="25"/>
          <w:szCs w:val="25"/>
          <w:lang w:eastAsia="zh-CN"/>
        </w:rPr>
      </w:pPr>
      <w:r>
        <w:rPr>
          <w:rFonts w:hint="eastAsia" w:ascii="仿宋" w:hAnsi="仿宋" w:eastAsia="仿宋" w:cs="仿宋"/>
          <w:color w:val="auto"/>
          <w:lang w:eastAsia="zh-CN"/>
        </w:rPr>
        <w:t xml:space="preserve">    （3）声明是监狱企业须填写《监狱企业声明函》的相关内容（填写位置的字体已加粗），具体参照以上《中小企业声明函》填写要求执行。</w:t>
      </w:r>
    </w:p>
    <w:p>
      <w:pPr>
        <w:rPr>
          <w:rFonts w:ascii="宋体" w:hAnsi="宋体" w:eastAsia="宋体"/>
          <w:b/>
          <w:color w:val="auto"/>
          <w:lang w:eastAsia="zh-CN"/>
        </w:rPr>
      </w:pPr>
      <w:r>
        <w:rPr>
          <w:rFonts w:ascii="宋体" w:hAnsi="宋体" w:eastAsia="宋体"/>
          <w:b/>
          <w:color w:val="auto"/>
          <w:lang w:eastAsia="zh-CN"/>
        </w:rPr>
        <w:br w:type="page"/>
      </w:r>
    </w:p>
    <w:p>
      <w:pPr>
        <w:jc w:val="center"/>
        <w:outlineLvl w:val="4"/>
        <w:rPr>
          <w:rFonts w:ascii="仿宋" w:hAnsi="仿宋" w:eastAsia="仿宋" w:cs="仿宋"/>
          <w:b/>
          <w:color w:val="auto"/>
          <w:sz w:val="36"/>
          <w:szCs w:val="36"/>
          <w:lang w:eastAsia="zh-CN"/>
        </w:rPr>
      </w:pPr>
      <w:r>
        <w:rPr>
          <w:rFonts w:hint="eastAsia" w:ascii="仿宋" w:hAnsi="仿宋" w:eastAsia="仿宋" w:cs="仿宋"/>
          <w:b/>
          <w:color w:val="auto"/>
          <w:sz w:val="36"/>
          <w:szCs w:val="36"/>
          <w:lang w:eastAsia="zh-CN"/>
        </w:rPr>
        <w:t>1.中小企业声明函（如是）</w:t>
      </w:r>
    </w:p>
    <w:p>
      <w:pPr>
        <w:spacing w:after="78" w:afterLines="25" w:line="300" w:lineRule="auto"/>
        <w:ind w:firstLine="480" w:firstLineChars="200"/>
        <w:rPr>
          <w:rFonts w:ascii="Arial" w:hAnsi="Arial" w:eastAsia="宋体"/>
          <w:color w:val="auto"/>
          <w:szCs w:val="21"/>
          <w:lang w:eastAsia="zh-CN"/>
        </w:rPr>
      </w:pPr>
    </w:p>
    <w:p>
      <w:pPr>
        <w:spacing w:after="78" w:afterLines="25" w:line="300" w:lineRule="auto"/>
        <w:ind w:firstLine="480" w:firstLineChars="200"/>
        <w:rPr>
          <w:rFonts w:ascii="Arial" w:hAnsi="Arial" w:eastAsia="宋体"/>
          <w:color w:val="auto"/>
          <w:szCs w:val="21"/>
          <w:lang w:eastAsia="zh-CN"/>
        </w:rPr>
      </w:pPr>
    </w:p>
    <w:p>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本投标人郑重声明，根据《政府采购促进中小企业发展管理办法》（财库﹝2020﹞46 号）的规定，本投标人参加</w:t>
      </w:r>
      <w:r>
        <w:rPr>
          <w:rFonts w:hint="eastAsia" w:ascii="仿宋" w:hAnsi="仿宋" w:eastAsia="仿宋" w:cs="仿宋"/>
          <w:b/>
          <w:bCs/>
          <w:color w:val="auto"/>
          <w:szCs w:val="21"/>
          <w:u w:val="single"/>
          <w:lang w:eastAsia="zh-CN"/>
        </w:rPr>
        <w:t>（采购人名称）</w:t>
      </w:r>
      <w:r>
        <w:rPr>
          <w:rFonts w:hint="eastAsia" w:ascii="仿宋" w:hAnsi="仿宋" w:eastAsia="仿宋" w:cs="仿宋"/>
          <w:color w:val="auto"/>
          <w:szCs w:val="21"/>
          <w:lang w:eastAsia="zh-CN"/>
        </w:rPr>
        <w:t>的</w:t>
      </w:r>
      <w:r>
        <w:rPr>
          <w:rFonts w:hint="eastAsia" w:ascii="仿宋" w:hAnsi="仿宋" w:eastAsia="仿宋" w:cs="仿宋"/>
          <w:b/>
          <w:bCs/>
          <w:color w:val="auto"/>
          <w:szCs w:val="21"/>
          <w:u w:val="single"/>
          <w:lang w:eastAsia="zh-CN"/>
        </w:rPr>
        <w:t>（项目名称）</w:t>
      </w:r>
      <w:r>
        <w:rPr>
          <w:rFonts w:hint="eastAsia" w:ascii="仿宋" w:hAnsi="仿宋" w:eastAsia="仿宋" w:cs="仿宋"/>
          <w:color w:val="auto"/>
          <w:szCs w:val="21"/>
          <w:lang w:eastAsia="zh-CN"/>
        </w:rPr>
        <w:t>采购活动，提供的货物全部由符合政策要求的中小企业制造。相关企业的具体情况如下：</w:t>
      </w:r>
    </w:p>
    <w:p>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w:t>
      </w:r>
      <w:r>
        <w:rPr>
          <w:rFonts w:hint="eastAsia" w:ascii="仿宋" w:hAnsi="仿宋" w:eastAsia="仿宋" w:cs="仿宋"/>
          <w:b/>
          <w:bCs/>
          <w:color w:val="auto"/>
          <w:szCs w:val="21"/>
          <w:u w:val="single"/>
          <w:lang w:eastAsia="zh-CN"/>
        </w:rPr>
        <w:t>（标的名称）</w:t>
      </w:r>
      <w:r>
        <w:rPr>
          <w:rFonts w:hint="eastAsia" w:ascii="仿宋" w:hAnsi="仿宋" w:eastAsia="仿宋" w:cs="仿宋"/>
          <w:color w:val="auto"/>
          <w:szCs w:val="21"/>
          <w:lang w:eastAsia="zh-CN"/>
        </w:rPr>
        <w:t>，属于</w:t>
      </w:r>
      <w:r>
        <w:rPr>
          <w:rFonts w:hint="eastAsia" w:ascii="仿宋" w:hAnsi="仿宋" w:eastAsia="仿宋" w:cs="仿宋"/>
          <w:b/>
          <w:bCs/>
          <w:color w:val="auto"/>
          <w:szCs w:val="21"/>
          <w:u w:val="single"/>
          <w:lang w:eastAsia="zh-CN"/>
        </w:rPr>
        <w:t>（招标文件中明确的所属行业）</w:t>
      </w:r>
      <w:r>
        <w:rPr>
          <w:rFonts w:hint="eastAsia" w:ascii="仿宋" w:hAnsi="仿宋" w:eastAsia="仿宋" w:cs="仿宋"/>
          <w:color w:val="auto"/>
          <w:szCs w:val="21"/>
          <w:lang w:eastAsia="zh-CN"/>
        </w:rPr>
        <w:t>行业；制造商为</w:t>
      </w:r>
      <w:r>
        <w:rPr>
          <w:rFonts w:hint="eastAsia" w:ascii="仿宋" w:hAnsi="仿宋" w:eastAsia="仿宋" w:cs="仿宋"/>
          <w:b/>
          <w:bCs/>
          <w:color w:val="auto"/>
          <w:szCs w:val="21"/>
          <w:u w:val="single"/>
          <w:lang w:eastAsia="zh-CN"/>
        </w:rPr>
        <w:t>（企业名称）</w:t>
      </w:r>
      <w:r>
        <w:rPr>
          <w:rFonts w:hint="eastAsia" w:ascii="仿宋" w:hAnsi="仿宋" w:eastAsia="仿宋" w:cs="仿宋"/>
          <w:color w:val="auto"/>
          <w:szCs w:val="21"/>
          <w:lang w:eastAsia="zh-CN"/>
        </w:rPr>
        <w:t>，从业人员人，营业收入为万元，资产总额为万元，属于</w:t>
      </w:r>
      <w:r>
        <w:rPr>
          <w:rFonts w:hint="eastAsia" w:ascii="仿宋" w:hAnsi="仿宋" w:eastAsia="仿宋" w:cs="仿宋"/>
          <w:b/>
          <w:bCs/>
          <w:color w:val="auto"/>
          <w:szCs w:val="21"/>
          <w:u w:val="single"/>
          <w:lang w:eastAsia="zh-CN"/>
        </w:rPr>
        <w:t>（中型企业、小型企业、微型企业）</w:t>
      </w:r>
      <w:r>
        <w:rPr>
          <w:rFonts w:hint="eastAsia" w:ascii="仿宋" w:hAnsi="仿宋" w:eastAsia="仿宋" w:cs="仿宋"/>
          <w:color w:val="auto"/>
          <w:szCs w:val="21"/>
          <w:lang w:eastAsia="zh-CN"/>
        </w:rPr>
        <w:t>；</w:t>
      </w:r>
    </w:p>
    <w:p>
      <w:pPr>
        <w:spacing w:after="78" w:afterLines="25" w:line="300" w:lineRule="auto"/>
        <w:ind w:firstLine="480"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2.</w:t>
      </w:r>
      <w:r>
        <w:rPr>
          <w:rFonts w:hint="eastAsia" w:ascii="仿宋" w:hAnsi="仿宋" w:eastAsia="仿宋" w:cs="仿宋"/>
          <w:b/>
          <w:bCs/>
          <w:color w:val="auto"/>
          <w:szCs w:val="21"/>
          <w:u w:val="single"/>
          <w:lang w:eastAsia="zh-CN"/>
        </w:rPr>
        <w:t>（标的名称）</w:t>
      </w:r>
      <w:r>
        <w:rPr>
          <w:rFonts w:hint="eastAsia" w:ascii="仿宋" w:hAnsi="仿宋" w:eastAsia="仿宋" w:cs="仿宋"/>
          <w:color w:val="auto"/>
          <w:szCs w:val="21"/>
          <w:lang w:eastAsia="zh-CN"/>
        </w:rPr>
        <w:t>，属于</w:t>
      </w:r>
      <w:r>
        <w:rPr>
          <w:rFonts w:hint="eastAsia" w:ascii="仿宋" w:hAnsi="仿宋" w:eastAsia="仿宋" w:cs="仿宋"/>
          <w:b/>
          <w:bCs/>
          <w:color w:val="auto"/>
          <w:szCs w:val="21"/>
          <w:u w:val="single"/>
          <w:lang w:eastAsia="zh-CN"/>
        </w:rPr>
        <w:t>（招标文件中明确的所属行业）</w:t>
      </w:r>
      <w:r>
        <w:rPr>
          <w:rFonts w:hint="eastAsia" w:ascii="仿宋" w:hAnsi="仿宋" w:eastAsia="仿宋" w:cs="仿宋"/>
          <w:color w:val="auto"/>
          <w:szCs w:val="21"/>
          <w:lang w:eastAsia="zh-CN"/>
        </w:rPr>
        <w:t>行业；制造商为</w:t>
      </w:r>
      <w:r>
        <w:rPr>
          <w:rFonts w:hint="eastAsia" w:ascii="仿宋" w:hAnsi="仿宋" w:eastAsia="仿宋" w:cs="仿宋"/>
          <w:b/>
          <w:bCs/>
          <w:color w:val="auto"/>
          <w:szCs w:val="21"/>
          <w:u w:val="single"/>
          <w:lang w:eastAsia="zh-CN"/>
        </w:rPr>
        <w:t>（企业名称）</w:t>
      </w:r>
      <w:r>
        <w:rPr>
          <w:rFonts w:hint="eastAsia" w:ascii="仿宋" w:hAnsi="仿宋" w:eastAsia="仿宋" w:cs="仿宋"/>
          <w:color w:val="auto"/>
          <w:szCs w:val="21"/>
          <w:lang w:eastAsia="zh-CN"/>
        </w:rPr>
        <w:t>，从业人员人，营业收入为万元，资产总额为万元，属于</w:t>
      </w:r>
      <w:r>
        <w:rPr>
          <w:rFonts w:hint="eastAsia" w:ascii="仿宋" w:hAnsi="仿宋" w:eastAsia="仿宋" w:cs="仿宋"/>
          <w:b/>
          <w:bCs/>
          <w:color w:val="auto"/>
          <w:szCs w:val="21"/>
          <w:u w:val="single"/>
          <w:lang w:eastAsia="zh-CN"/>
        </w:rPr>
        <w:t>（中型企业、小型企业、微型企业）</w:t>
      </w:r>
      <w:r>
        <w:rPr>
          <w:rFonts w:hint="eastAsia" w:ascii="仿宋" w:hAnsi="仿宋" w:eastAsia="仿宋" w:cs="仿宋"/>
          <w:color w:val="auto"/>
          <w:szCs w:val="21"/>
          <w:lang w:eastAsia="zh-CN"/>
        </w:rPr>
        <w:t>；</w:t>
      </w:r>
    </w:p>
    <w:p>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w:t>
      </w:r>
    </w:p>
    <w:p>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以上企业，不属于大企业的分支机构，不存在控股股东为大企业的情形，也不存在与大企业的负责人为同一人的情形。</w:t>
      </w:r>
    </w:p>
    <w:p>
      <w:pPr>
        <w:spacing w:after="78" w:afterLines="25" w:line="300" w:lineRule="auto"/>
        <w:ind w:firstLine="480" w:firstLineChars="200"/>
        <w:rPr>
          <w:rFonts w:ascii="仿宋" w:hAnsi="仿宋" w:eastAsia="仿宋" w:cs="仿宋"/>
          <w:color w:val="auto"/>
          <w:szCs w:val="21"/>
          <w:lang w:eastAsia="zh-CN"/>
        </w:rPr>
      </w:pPr>
      <w:bookmarkStart w:id="67" w:name="_Hlk73562203"/>
      <w:r>
        <w:rPr>
          <w:rFonts w:hint="eastAsia" w:ascii="仿宋" w:hAnsi="仿宋" w:eastAsia="仿宋" w:cs="仿宋"/>
          <w:color w:val="auto"/>
          <w:szCs w:val="21"/>
          <w:lang w:eastAsia="zh-CN"/>
        </w:rPr>
        <w:t>本投标人已知悉《政府采购促进中小企业发展管理办法》（财库〔2020〕46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67"/>
    </w:p>
    <w:p>
      <w:pPr>
        <w:pStyle w:val="42"/>
        <w:numPr>
          <w:ilvl w:val="0"/>
          <w:numId w:val="0"/>
        </w:numPr>
        <w:ind w:left="3600"/>
        <w:jc w:val="both"/>
        <w:rPr>
          <w:rFonts w:ascii="仿宋" w:hAnsi="仿宋" w:eastAsia="仿宋" w:cs="仿宋"/>
          <w:color w:val="auto"/>
          <w:lang w:eastAsia="zh-CN"/>
        </w:rPr>
      </w:pPr>
    </w:p>
    <w:p>
      <w:pPr>
        <w:spacing w:after="78" w:afterLines="25" w:line="300" w:lineRule="auto"/>
        <w:ind w:firstLine="720" w:firstLineChars="300"/>
        <w:rPr>
          <w:rFonts w:ascii="仿宋" w:hAnsi="仿宋" w:eastAsia="仿宋" w:cs="仿宋"/>
          <w:color w:val="auto"/>
          <w:szCs w:val="21"/>
          <w:lang w:eastAsia="zh-CN"/>
        </w:rPr>
      </w:pPr>
    </w:p>
    <w:p>
      <w:pPr>
        <w:spacing w:after="78" w:afterLines="25"/>
        <w:ind w:right="420" w:firstLine="3600" w:firstLineChars="1500"/>
        <w:rPr>
          <w:rFonts w:ascii="仿宋" w:hAnsi="仿宋" w:eastAsia="仿宋" w:cs="仿宋"/>
          <w:color w:val="auto"/>
          <w:szCs w:val="21"/>
          <w:u w:val="single"/>
          <w:lang w:eastAsia="zh-CN"/>
        </w:rPr>
      </w:pPr>
      <w:r>
        <w:rPr>
          <w:rFonts w:hint="eastAsia" w:ascii="仿宋" w:hAnsi="仿宋" w:eastAsia="仿宋" w:cs="仿宋"/>
          <w:color w:val="auto"/>
          <w:szCs w:val="21"/>
          <w:lang w:eastAsia="zh-CN"/>
        </w:rPr>
        <w:t>投标人名称（盖章）：</w:t>
      </w:r>
      <w:r>
        <w:rPr>
          <w:rFonts w:hint="eastAsia" w:ascii="仿宋" w:hAnsi="仿宋" w:eastAsia="仿宋" w:cs="仿宋"/>
          <w:color w:val="auto"/>
          <w:szCs w:val="21"/>
          <w:u w:val="single"/>
          <w:lang w:eastAsia="zh-CN"/>
        </w:rPr>
        <w:t xml:space="preserve">                </w:t>
      </w:r>
    </w:p>
    <w:p>
      <w:pPr>
        <w:pStyle w:val="24"/>
        <w:ind w:firstLine="3600" w:firstLineChars="1500"/>
        <w:rPr>
          <w:rFonts w:ascii="仿宋" w:hAnsi="仿宋" w:eastAsia="仿宋" w:cs="仿宋"/>
          <w:b w:val="0"/>
          <w:bCs/>
          <w:color w:val="auto"/>
        </w:rPr>
      </w:pPr>
      <w:r>
        <w:rPr>
          <w:rFonts w:hint="eastAsia" w:ascii="仿宋" w:hAnsi="仿宋" w:eastAsia="仿宋" w:cs="仿宋"/>
          <w:b w:val="0"/>
          <w:bCs/>
          <w:color w:val="auto"/>
          <w:u w:val="none"/>
          <w:lang w:val="zh-CN"/>
        </w:rPr>
        <w:t>法定代表人（签章）：</w:t>
      </w:r>
      <w:r>
        <w:rPr>
          <w:rFonts w:hint="eastAsia" w:ascii="仿宋" w:hAnsi="仿宋" w:eastAsia="仿宋" w:cs="仿宋"/>
          <w:b w:val="0"/>
          <w:bCs/>
          <w:color w:val="auto"/>
        </w:rPr>
        <w:t xml:space="preserve">                 </w:t>
      </w:r>
    </w:p>
    <w:p>
      <w:pPr>
        <w:spacing w:after="78" w:afterLines="25"/>
        <w:ind w:right="420" w:firstLine="5280" w:firstLineChars="2200"/>
        <w:rPr>
          <w:rFonts w:ascii="仿宋" w:hAnsi="仿宋" w:eastAsia="仿宋" w:cs="仿宋"/>
          <w:color w:val="auto"/>
          <w:szCs w:val="21"/>
          <w:lang w:eastAsia="zh-CN"/>
        </w:rPr>
      </w:pPr>
      <w:r>
        <w:rPr>
          <w:rFonts w:hint="eastAsia" w:ascii="仿宋" w:hAnsi="仿宋" w:eastAsia="仿宋" w:cs="仿宋"/>
          <w:color w:val="auto"/>
          <w:szCs w:val="21"/>
          <w:lang w:eastAsia="zh-CN"/>
        </w:rPr>
        <w:t>日期：</w:t>
      </w:r>
    </w:p>
    <w:p>
      <w:pPr>
        <w:spacing w:after="78" w:afterLines="25" w:line="300" w:lineRule="auto"/>
        <w:ind w:firstLine="482" w:firstLineChars="200"/>
        <w:rPr>
          <w:rFonts w:ascii="宋体" w:hAnsi="宋体" w:eastAsia="宋体"/>
          <w:color w:val="auto"/>
          <w:highlight w:val="yellow"/>
          <w:lang w:eastAsia="zh-CN"/>
        </w:rPr>
      </w:pPr>
      <w:r>
        <w:rPr>
          <w:rFonts w:hint="eastAsia" w:ascii="仿宋" w:hAnsi="仿宋" w:eastAsia="仿宋" w:cs="仿宋"/>
          <w:b/>
          <w:color w:val="auto"/>
          <w:lang w:eastAsia="zh-CN"/>
        </w:rPr>
        <w:t>说明：</w:t>
      </w:r>
      <w:r>
        <w:rPr>
          <w:rFonts w:hint="eastAsia" w:ascii="仿宋" w:hAnsi="仿宋" w:eastAsia="仿宋" w:cs="仿宋"/>
          <w:color w:val="auto"/>
          <w:lang w:eastAsia="zh-CN"/>
        </w:rPr>
        <w:t>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pPr>
        <w:rPr>
          <w:rFonts w:ascii="宋体" w:hAnsi="宋体" w:eastAsia="宋体"/>
          <w:b/>
          <w:color w:val="auto"/>
          <w:lang w:eastAsia="zh-CN"/>
        </w:rPr>
      </w:pPr>
      <w:r>
        <w:rPr>
          <w:color w:val="auto"/>
          <w:lang w:eastAsia="zh-CN"/>
        </w:rPr>
        <w:br w:type="page"/>
      </w:r>
    </w:p>
    <w:p>
      <w:pPr>
        <w:spacing w:after="78" w:afterLines="25" w:line="300" w:lineRule="auto"/>
        <w:jc w:val="center"/>
        <w:outlineLvl w:val="4"/>
        <w:rPr>
          <w:rFonts w:ascii="仿宋" w:hAnsi="仿宋" w:eastAsia="仿宋" w:cs="仿宋"/>
          <w:b/>
          <w:color w:val="auto"/>
          <w:sz w:val="36"/>
          <w:szCs w:val="36"/>
          <w:lang w:eastAsia="zh-CN"/>
        </w:rPr>
      </w:pPr>
      <w:r>
        <w:rPr>
          <w:rFonts w:hint="eastAsia" w:ascii="仿宋" w:hAnsi="仿宋" w:eastAsia="仿宋" w:cs="仿宋"/>
          <w:b/>
          <w:color w:val="auto"/>
          <w:sz w:val="36"/>
          <w:szCs w:val="36"/>
          <w:lang w:eastAsia="zh-CN"/>
        </w:rPr>
        <w:t>2.残疾人福利性单位声明函（货物）</w:t>
      </w:r>
    </w:p>
    <w:p>
      <w:pPr>
        <w:spacing w:after="78" w:afterLines="25" w:line="300" w:lineRule="auto"/>
        <w:ind w:firstLine="480" w:firstLineChars="200"/>
        <w:rPr>
          <w:rFonts w:ascii="宋体" w:hAnsi="宋体"/>
          <w:color w:val="auto"/>
          <w:szCs w:val="21"/>
          <w:lang w:eastAsia="zh-CN"/>
        </w:rPr>
      </w:pPr>
    </w:p>
    <w:p>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本投标人郑重声明，根据《财政部民政部中国残疾人联合会关于促进残疾人就业政府采购政策的通知》（财库〔2017〕141 号）的规定，本投标人参加</w:t>
      </w:r>
      <w:r>
        <w:rPr>
          <w:rFonts w:hint="eastAsia" w:ascii="仿宋" w:hAnsi="仿宋" w:eastAsia="仿宋" w:cs="仿宋"/>
          <w:b/>
          <w:bCs/>
          <w:color w:val="auto"/>
          <w:szCs w:val="21"/>
          <w:u w:val="single"/>
          <w:lang w:eastAsia="zh-CN"/>
        </w:rPr>
        <w:t>（采购人名称）</w:t>
      </w:r>
      <w:r>
        <w:rPr>
          <w:rFonts w:hint="eastAsia" w:ascii="仿宋" w:hAnsi="仿宋" w:eastAsia="仿宋" w:cs="仿宋"/>
          <w:color w:val="auto"/>
          <w:szCs w:val="21"/>
          <w:lang w:eastAsia="zh-CN"/>
        </w:rPr>
        <w:t>的</w:t>
      </w:r>
      <w:r>
        <w:rPr>
          <w:rFonts w:hint="eastAsia" w:ascii="仿宋" w:hAnsi="仿宋" w:eastAsia="仿宋" w:cs="仿宋"/>
          <w:b/>
          <w:bCs/>
          <w:color w:val="auto"/>
          <w:szCs w:val="21"/>
          <w:u w:val="single"/>
          <w:lang w:eastAsia="zh-CN"/>
        </w:rPr>
        <w:t>（项目名称）</w:t>
      </w:r>
      <w:r>
        <w:rPr>
          <w:rFonts w:hint="eastAsia" w:ascii="仿宋" w:hAnsi="仿宋" w:eastAsia="仿宋" w:cs="仿宋"/>
          <w:color w:val="auto"/>
          <w:szCs w:val="21"/>
          <w:lang w:eastAsia="zh-CN"/>
        </w:rPr>
        <w:t>采购活动，提供的货物全部由符合政策要求的残疾人福利性单位制造。相关残疾人福利性单位的具体情况如下：</w:t>
      </w:r>
    </w:p>
    <w:p>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w:t>
      </w:r>
      <w:r>
        <w:rPr>
          <w:rFonts w:hint="eastAsia" w:ascii="仿宋" w:hAnsi="仿宋" w:eastAsia="仿宋" w:cs="仿宋"/>
          <w:b/>
          <w:bCs/>
          <w:color w:val="auto"/>
          <w:szCs w:val="21"/>
          <w:u w:val="single"/>
          <w:lang w:eastAsia="zh-CN"/>
        </w:rPr>
        <w:t xml:space="preserve"> （标的名称）</w:t>
      </w:r>
      <w:r>
        <w:rPr>
          <w:rFonts w:hint="eastAsia" w:ascii="仿宋" w:hAnsi="仿宋" w:eastAsia="仿宋" w:cs="仿宋"/>
          <w:color w:val="auto"/>
          <w:szCs w:val="21"/>
          <w:lang w:eastAsia="zh-CN"/>
        </w:rPr>
        <w:t>，制造商为</w:t>
      </w:r>
      <w:r>
        <w:rPr>
          <w:rFonts w:hint="eastAsia" w:ascii="仿宋" w:hAnsi="仿宋" w:eastAsia="仿宋" w:cs="仿宋"/>
          <w:b/>
          <w:bCs/>
          <w:color w:val="auto"/>
          <w:szCs w:val="21"/>
          <w:u w:val="single"/>
          <w:lang w:eastAsia="zh-CN"/>
        </w:rPr>
        <w:t>（单位名称）</w:t>
      </w:r>
      <w:r>
        <w:rPr>
          <w:rFonts w:hint="eastAsia" w:ascii="仿宋" w:hAnsi="仿宋" w:eastAsia="仿宋" w:cs="仿宋"/>
          <w:color w:val="auto"/>
          <w:szCs w:val="21"/>
          <w:lang w:eastAsia="zh-CN"/>
        </w:rPr>
        <w:t>，属于</w:t>
      </w:r>
      <w:r>
        <w:rPr>
          <w:rFonts w:hint="eastAsia" w:ascii="仿宋" w:hAnsi="仿宋" w:eastAsia="仿宋" w:cs="仿宋"/>
          <w:b/>
          <w:bCs/>
          <w:color w:val="auto"/>
          <w:szCs w:val="21"/>
          <w:u w:val="single"/>
          <w:lang w:eastAsia="zh-CN"/>
        </w:rPr>
        <w:t>残疾人福利性单位</w:t>
      </w:r>
      <w:r>
        <w:rPr>
          <w:rFonts w:hint="eastAsia" w:ascii="仿宋" w:hAnsi="仿宋" w:eastAsia="仿宋" w:cs="仿宋"/>
          <w:color w:val="auto"/>
          <w:szCs w:val="21"/>
          <w:lang w:eastAsia="zh-CN"/>
        </w:rPr>
        <w:t>；</w:t>
      </w:r>
    </w:p>
    <w:p>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w:t>
      </w:r>
      <w:r>
        <w:rPr>
          <w:rFonts w:hint="eastAsia" w:ascii="仿宋" w:hAnsi="仿宋" w:eastAsia="仿宋" w:cs="仿宋"/>
          <w:b/>
          <w:bCs/>
          <w:color w:val="auto"/>
          <w:szCs w:val="21"/>
          <w:u w:val="single"/>
          <w:lang w:eastAsia="zh-CN"/>
        </w:rPr>
        <w:t xml:space="preserve"> （标的名称）</w:t>
      </w:r>
      <w:r>
        <w:rPr>
          <w:rFonts w:hint="eastAsia" w:ascii="仿宋" w:hAnsi="仿宋" w:eastAsia="仿宋" w:cs="仿宋"/>
          <w:color w:val="auto"/>
          <w:szCs w:val="21"/>
          <w:lang w:eastAsia="zh-CN"/>
        </w:rPr>
        <w:t>，制造商为</w:t>
      </w:r>
      <w:r>
        <w:rPr>
          <w:rFonts w:hint="eastAsia" w:ascii="仿宋" w:hAnsi="仿宋" w:eastAsia="仿宋" w:cs="仿宋"/>
          <w:b/>
          <w:bCs/>
          <w:color w:val="auto"/>
          <w:szCs w:val="21"/>
          <w:u w:val="single"/>
          <w:lang w:eastAsia="zh-CN"/>
        </w:rPr>
        <w:t>（单位名称）</w:t>
      </w:r>
      <w:r>
        <w:rPr>
          <w:rFonts w:hint="eastAsia" w:ascii="仿宋" w:hAnsi="仿宋" w:eastAsia="仿宋" w:cs="仿宋"/>
          <w:color w:val="auto"/>
          <w:szCs w:val="21"/>
          <w:lang w:eastAsia="zh-CN"/>
        </w:rPr>
        <w:t>，属于</w:t>
      </w:r>
      <w:r>
        <w:rPr>
          <w:rFonts w:hint="eastAsia" w:ascii="仿宋" w:hAnsi="仿宋" w:eastAsia="仿宋" w:cs="仿宋"/>
          <w:b/>
          <w:bCs/>
          <w:color w:val="auto"/>
          <w:szCs w:val="21"/>
          <w:u w:val="single"/>
          <w:lang w:eastAsia="zh-CN"/>
        </w:rPr>
        <w:t>残疾人福利性单位</w:t>
      </w:r>
      <w:r>
        <w:rPr>
          <w:rFonts w:hint="eastAsia" w:ascii="仿宋" w:hAnsi="仿宋" w:eastAsia="仿宋" w:cs="仿宋"/>
          <w:color w:val="auto"/>
          <w:szCs w:val="21"/>
          <w:lang w:eastAsia="zh-CN"/>
        </w:rPr>
        <w:t>。</w:t>
      </w:r>
    </w:p>
    <w:p>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w:t>
      </w:r>
    </w:p>
    <w:p>
      <w:pPr>
        <w:spacing w:after="78" w:afterLines="25" w:line="300" w:lineRule="auto"/>
        <w:ind w:firstLine="480" w:firstLineChars="200"/>
        <w:rPr>
          <w:rFonts w:ascii="仿宋" w:hAnsi="仿宋" w:eastAsia="仿宋" w:cs="仿宋"/>
          <w:color w:val="auto"/>
          <w:szCs w:val="21"/>
          <w:lang w:eastAsia="zh-CN"/>
        </w:rPr>
      </w:pPr>
      <w:bookmarkStart w:id="68" w:name="_Hlk73562331"/>
      <w:r>
        <w:rPr>
          <w:rFonts w:hint="eastAsia" w:ascii="仿宋" w:hAnsi="仿宋" w:eastAsia="仿宋" w:cs="仿宋"/>
          <w:color w:val="auto"/>
          <w:szCs w:val="21"/>
          <w:lang w:eastAsia="zh-CN"/>
        </w:rPr>
        <w:t>本投标人已知悉《财政部民政部中国残疾人联合会关于促进残疾人就业政府采购政策的通知》（财库〔2017〕141 号）的规定，承诺提供的声明函内容是真实的，如提供声明函内容不实，则依法追究相关法律责任。</w:t>
      </w:r>
      <w:bookmarkEnd w:id="68"/>
    </w:p>
    <w:p>
      <w:pPr>
        <w:spacing w:after="78" w:afterLines="25"/>
        <w:ind w:right="420" w:firstLine="3840" w:firstLineChars="1600"/>
        <w:rPr>
          <w:rFonts w:ascii="仿宋" w:hAnsi="仿宋" w:eastAsia="仿宋" w:cs="仿宋"/>
          <w:color w:val="auto"/>
          <w:szCs w:val="21"/>
          <w:u w:val="single"/>
          <w:lang w:eastAsia="zh-CN"/>
        </w:rPr>
      </w:pPr>
      <w:r>
        <w:rPr>
          <w:rFonts w:hint="eastAsia" w:ascii="仿宋" w:hAnsi="仿宋" w:eastAsia="仿宋" w:cs="仿宋"/>
          <w:color w:val="auto"/>
          <w:szCs w:val="21"/>
          <w:lang w:eastAsia="zh-CN"/>
        </w:rPr>
        <w:t>投标人名称（盖章）：</w:t>
      </w:r>
      <w:r>
        <w:rPr>
          <w:rFonts w:hint="eastAsia" w:ascii="仿宋" w:hAnsi="仿宋" w:eastAsia="仿宋" w:cs="仿宋"/>
          <w:color w:val="auto"/>
          <w:szCs w:val="21"/>
          <w:u w:val="single"/>
          <w:lang w:eastAsia="zh-CN"/>
        </w:rPr>
        <w:t xml:space="preserve">                   </w:t>
      </w:r>
    </w:p>
    <w:p>
      <w:pPr>
        <w:pStyle w:val="24"/>
        <w:ind w:firstLine="3840" w:firstLineChars="1600"/>
        <w:rPr>
          <w:rFonts w:ascii="仿宋" w:hAnsi="仿宋" w:eastAsia="仿宋" w:cs="仿宋"/>
          <w:b w:val="0"/>
          <w:bCs/>
          <w:color w:val="auto"/>
        </w:rPr>
      </w:pPr>
      <w:r>
        <w:rPr>
          <w:rFonts w:hint="eastAsia" w:ascii="仿宋" w:hAnsi="仿宋" w:eastAsia="仿宋" w:cs="仿宋"/>
          <w:b w:val="0"/>
          <w:bCs/>
          <w:color w:val="auto"/>
          <w:u w:val="none"/>
          <w:lang w:val="zh-CN"/>
        </w:rPr>
        <w:t>法定代表人（签章）：</w:t>
      </w:r>
      <w:r>
        <w:rPr>
          <w:rFonts w:hint="eastAsia" w:ascii="仿宋" w:hAnsi="仿宋" w:eastAsia="仿宋" w:cs="仿宋"/>
          <w:b w:val="0"/>
          <w:bCs/>
          <w:color w:val="auto"/>
        </w:rPr>
        <w:t xml:space="preserve">              </w:t>
      </w:r>
    </w:p>
    <w:p>
      <w:pPr>
        <w:spacing w:after="78" w:afterLines="25"/>
        <w:ind w:right="420" w:firstLine="5520" w:firstLineChars="2300"/>
        <w:rPr>
          <w:rFonts w:ascii="仿宋" w:hAnsi="仿宋" w:eastAsia="仿宋" w:cs="仿宋"/>
          <w:color w:val="auto"/>
          <w:szCs w:val="21"/>
          <w:lang w:eastAsia="zh-CN"/>
        </w:rPr>
      </w:pPr>
      <w:r>
        <w:rPr>
          <w:rFonts w:hint="eastAsia" w:ascii="仿宋" w:hAnsi="仿宋" w:eastAsia="仿宋" w:cs="仿宋"/>
          <w:color w:val="auto"/>
          <w:szCs w:val="21"/>
          <w:lang w:eastAsia="zh-CN"/>
        </w:rPr>
        <w:t>日期：</w:t>
      </w:r>
    </w:p>
    <w:p>
      <w:pPr>
        <w:spacing w:after="78" w:afterLines="25" w:line="300" w:lineRule="auto"/>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说明：根据财库〔2017〕141号文件的规定,享受政府采购扶持政策的残疾人福利性单位应当同时满足以下条件：</w:t>
      </w:r>
    </w:p>
    <w:p>
      <w:pPr>
        <w:spacing w:after="78" w:afterLines="25" w:line="300" w:lineRule="auto"/>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（一）安置的残疾人占本单位在职职工人数的比例不低于25%（含25%），并且安置的残疾人人数不少于10人（含10人）；</w:t>
      </w:r>
    </w:p>
    <w:p>
      <w:pPr>
        <w:spacing w:after="78" w:afterLines="25" w:line="300" w:lineRule="auto"/>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（二）依法与安置的每位残疾人签订了一年以上（含一年）的劳动合同或服务协议；</w:t>
      </w:r>
    </w:p>
    <w:p>
      <w:pPr>
        <w:spacing w:after="78" w:afterLines="25" w:line="300" w:lineRule="auto"/>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（三）为安置的每位残疾人按月足额缴纳了基本养老保险、基本医疗保险、失业保险、工伤保险和生育保险等社会保险费；</w:t>
      </w:r>
    </w:p>
    <w:p>
      <w:pPr>
        <w:spacing w:after="78" w:afterLines="25" w:line="300" w:lineRule="auto"/>
        <w:ind w:firstLine="480"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（四）通过银行等金融机构向安置的每位残疾人，按月支付了不低于单位所在区县适用的经省级人民政府批准的月最低工资标准的工资；</w:t>
      </w:r>
    </w:p>
    <w:p>
      <w:pPr>
        <w:spacing w:after="78" w:afterLines="25" w:line="300" w:lineRule="auto"/>
        <w:ind w:firstLine="480" w:firstLineChars="200"/>
        <w:rPr>
          <w:rFonts w:ascii="宋体" w:hAnsi="宋体" w:eastAsia="宋体"/>
          <w:color w:val="auto"/>
          <w:szCs w:val="21"/>
          <w:lang w:eastAsia="zh-CN"/>
        </w:rPr>
      </w:pPr>
      <w:r>
        <w:rPr>
          <w:rFonts w:hint="eastAsia" w:ascii="仿宋" w:hAnsi="仿宋" w:eastAsia="仿宋" w:cs="仿宋"/>
          <w:bCs/>
          <w:color w:val="auto"/>
          <w:szCs w:val="21"/>
          <w:lang w:eastAsia="zh-CN"/>
        </w:rPr>
        <w:t>（五）提供本单位制造的货物、承担的工程或者服务（以下简称产品），或者提供其他残疾人福利性单位制造的产品（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jc w:val="center"/>
        <w:outlineLvl w:val="4"/>
        <w:rPr>
          <w:rFonts w:ascii="Arial" w:hAnsi="Arial" w:eastAsia="宋体"/>
          <w:b/>
          <w:color w:val="auto"/>
          <w:lang w:eastAsia="zh-CN"/>
        </w:rPr>
      </w:pPr>
      <w:r>
        <w:rPr>
          <w:color w:val="auto"/>
          <w:lang w:eastAsia="zh-CN"/>
        </w:rPr>
        <w:br w:type="page"/>
      </w:r>
      <w:r>
        <w:rPr>
          <w:rFonts w:hint="eastAsia" w:ascii="仿宋" w:hAnsi="仿宋" w:eastAsia="仿宋" w:cs="仿宋"/>
          <w:b/>
          <w:bCs/>
          <w:color w:val="auto"/>
          <w:sz w:val="36"/>
          <w:szCs w:val="36"/>
          <w:lang w:eastAsia="zh-CN"/>
        </w:rPr>
        <w:t>3.监狱企业声明函（货物）</w:t>
      </w:r>
    </w:p>
    <w:p>
      <w:pPr>
        <w:pStyle w:val="42"/>
        <w:numPr>
          <w:ilvl w:val="0"/>
          <w:numId w:val="0"/>
        </w:numPr>
        <w:ind w:left="3600"/>
        <w:jc w:val="both"/>
        <w:rPr>
          <w:color w:val="auto"/>
          <w:lang w:eastAsia="zh-CN"/>
        </w:rPr>
      </w:pPr>
    </w:p>
    <w:p>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本投标人郑重声明，根据《财政部司法部关于政府采购支持监狱企业发展有关问题的通知》（财库〔2014〕68号）的规定，本投标人参加</w:t>
      </w:r>
      <w:r>
        <w:rPr>
          <w:rFonts w:hint="eastAsia" w:ascii="仿宋" w:hAnsi="仿宋" w:eastAsia="仿宋" w:cs="仿宋"/>
          <w:b/>
          <w:bCs/>
          <w:color w:val="auto"/>
          <w:szCs w:val="21"/>
          <w:u w:val="single"/>
          <w:lang w:eastAsia="zh-CN"/>
        </w:rPr>
        <w:t>（采购人名称）</w:t>
      </w:r>
      <w:r>
        <w:rPr>
          <w:rFonts w:hint="eastAsia" w:ascii="仿宋" w:hAnsi="仿宋" w:eastAsia="仿宋" w:cs="仿宋"/>
          <w:color w:val="auto"/>
          <w:szCs w:val="21"/>
          <w:lang w:eastAsia="zh-CN"/>
        </w:rPr>
        <w:t>的</w:t>
      </w:r>
      <w:r>
        <w:rPr>
          <w:rFonts w:hint="eastAsia" w:ascii="仿宋" w:hAnsi="仿宋" w:eastAsia="仿宋" w:cs="仿宋"/>
          <w:b/>
          <w:bCs/>
          <w:color w:val="auto"/>
          <w:szCs w:val="21"/>
          <w:u w:val="single"/>
          <w:lang w:eastAsia="zh-CN"/>
        </w:rPr>
        <w:t>（项目名称）</w:t>
      </w:r>
      <w:r>
        <w:rPr>
          <w:rFonts w:hint="eastAsia" w:ascii="仿宋" w:hAnsi="仿宋" w:eastAsia="仿宋" w:cs="仿宋"/>
          <w:color w:val="auto"/>
          <w:szCs w:val="21"/>
          <w:lang w:eastAsia="zh-CN"/>
        </w:rPr>
        <w:t>采购活动，提供的货物全部由符合政策要求的监狱企业制造。相关监狱企业的具体情况如下：</w:t>
      </w:r>
    </w:p>
    <w:p>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w:t>
      </w:r>
      <w:r>
        <w:rPr>
          <w:rFonts w:hint="eastAsia" w:ascii="仿宋" w:hAnsi="仿宋" w:eastAsia="仿宋" w:cs="仿宋"/>
          <w:b/>
          <w:bCs/>
          <w:color w:val="auto"/>
          <w:szCs w:val="21"/>
          <w:u w:val="single"/>
          <w:lang w:eastAsia="zh-CN"/>
        </w:rPr>
        <w:t>（标的名称）</w:t>
      </w:r>
      <w:r>
        <w:rPr>
          <w:rFonts w:hint="eastAsia" w:ascii="仿宋" w:hAnsi="仿宋" w:eastAsia="仿宋" w:cs="仿宋"/>
          <w:color w:val="auto"/>
          <w:szCs w:val="21"/>
          <w:lang w:eastAsia="zh-CN"/>
        </w:rPr>
        <w:t>，制造商为</w:t>
      </w:r>
      <w:r>
        <w:rPr>
          <w:rFonts w:hint="eastAsia" w:ascii="仿宋" w:hAnsi="仿宋" w:eastAsia="仿宋" w:cs="仿宋"/>
          <w:b/>
          <w:bCs/>
          <w:color w:val="auto"/>
          <w:szCs w:val="21"/>
          <w:u w:val="single"/>
          <w:lang w:eastAsia="zh-CN"/>
        </w:rPr>
        <w:t>（企业名称）</w:t>
      </w:r>
      <w:r>
        <w:rPr>
          <w:rFonts w:hint="eastAsia" w:ascii="仿宋" w:hAnsi="仿宋" w:eastAsia="仿宋" w:cs="仿宋"/>
          <w:color w:val="auto"/>
          <w:szCs w:val="21"/>
          <w:lang w:eastAsia="zh-CN"/>
        </w:rPr>
        <w:t>，属于</w:t>
      </w:r>
      <w:r>
        <w:rPr>
          <w:rFonts w:hint="eastAsia" w:ascii="仿宋" w:hAnsi="仿宋" w:eastAsia="仿宋" w:cs="仿宋"/>
          <w:b/>
          <w:bCs/>
          <w:color w:val="auto"/>
          <w:szCs w:val="21"/>
          <w:u w:val="single"/>
          <w:lang w:eastAsia="zh-CN"/>
        </w:rPr>
        <w:t>监狱企业</w:t>
      </w:r>
      <w:r>
        <w:rPr>
          <w:rFonts w:hint="eastAsia" w:ascii="仿宋" w:hAnsi="仿宋" w:eastAsia="仿宋" w:cs="仿宋"/>
          <w:color w:val="auto"/>
          <w:szCs w:val="21"/>
          <w:lang w:eastAsia="zh-CN"/>
        </w:rPr>
        <w:t>；</w:t>
      </w:r>
    </w:p>
    <w:p>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w:t>
      </w:r>
      <w:r>
        <w:rPr>
          <w:rFonts w:hint="eastAsia" w:ascii="仿宋" w:hAnsi="仿宋" w:eastAsia="仿宋" w:cs="仿宋"/>
          <w:b/>
          <w:bCs/>
          <w:color w:val="auto"/>
          <w:szCs w:val="21"/>
          <w:u w:val="single"/>
          <w:lang w:eastAsia="zh-CN"/>
        </w:rPr>
        <w:t>（标的名称）</w:t>
      </w:r>
      <w:r>
        <w:rPr>
          <w:rFonts w:hint="eastAsia" w:ascii="仿宋" w:hAnsi="仿宋" w:eastAsia="仿宋" w:cs="仿宋"/>
          <w:color w:val="auto"/>
          <w:szCs w:val="21"/>
          <w:lang w:eastAsia="zh-CN"/>
        </w:rPr>
        <w:t>，制造商为</w:t>
      </w:r>
      <w:r>
        <w:rPr>
          <w:rFonts w:hint="eastAsia" w:ascii="仿宋" w:hAnsi="仿宋" w:eastAsia="仿宋" w:cs="仿宋"/>
          <w:b/>
          <w:bCs/>
          <w:color w:val="auto"/>
          <w:szCs w:val="21"/>
          <w:u w:val="single"/>
          <w:lang w:eastAsia="zh-CN"/>
        </w:rPr>
        <w:t>（企业名称）</w:t>
      </w:r>
      <w:r>
        <w:rPr>
          <w:rFonts w:hint="eastAsia" w:ascii="仿宋" w:hAnsi="仿宋" w:eastAsia="仿宋" w:cs="仿宋"/>
          <w:color w:val="auto"/>
          <w:szCs w:val="21"/>
          <w:lang w:eastAsia="zh-CN"/>
        </w:rPr>
        <w:t>，属于</w:t>
      </w:r>
      <w:r>
        <w:rPr>
          <w:rFonts w:hint="eastAsia" w:ascii="仿宋" w:hAnsi="仿宋" w:eastAsia="仿宋" w:cs="仿宋"/>
          <w:b/>
          <w:bCs/>
          <w:color w:val="auto"/>
          <w:szCs w:val="21"/>
          <w:u w:val="single"/>
          <w:lang w:eastAsia="zh-CN"/>
        </w:rPr>
        <w:t>监狱企业</w:t>
      </w:r>
      <w:r>
        <w:rPr>
          <w:rFonts w:hint="eastAsia" w:ascii="仿宋" w:hAnsi="仿宋" w:eastAsia="仿宋" w:cs="仿宋"/>
          <w:color w:val="auto"/>
          <w:szCs w:val="21"/>
          <w:lang w:eastAsia="zh-CN"/>
        </w:rPr>
        <w:t>。</w:t>
      </w:r>
    </w:p>
    <w:p>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w:t>
      </w:r>
    </w:p>
    <w:p>
      <w:pPr>
        <w:spacing w:after="78" w:afterLines="25" w:line="300" w:lineRule="auto"/>
        <w:ind w:firstLine="480"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本投标人对上述声明内容的真实性负责。如有虚假，将依法承担相应责任。</w:t>
      </w:r>
    </w:p>
    <w:p>
      <w:pPr>
        <w:spacing w:after="78" w:afterLines="25" w:line="300" w:lineRule="auto"/>
        <w:ind w:firstLine="482" w:firstLineChars="200"/>
        <w:rPr>
          <w:rFonts w:ascii="仿宋" w:hAnsi="仿宋" w:eastAsia="仿宋" w:cs="仿宋"/>
          <w:b/>
          <w:color w:val="auto"/>
          <w:szCs w:val="21"/>
          <w:lang w:eastAsia="zh-CN"/>
        </w:rPr>
      </w:pPr>
    </w:p>
    <w:p>
      <w:pPr>
        <w:spacing w:after="78" w:afterLines="25" w:line="300" w:lineRule="auto"/>
        <w:ind w:firstLine="482"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附：省级以上监狱管理局、戒毒管理局（含新疆生产建设兵团）出具的监狱企业证明文件。</w:t>
      </w:r>
    </w:p>
    <w:p>
      <w:pPr>
        <w:spacing w:after="78" w:afterLines="25" w:line="300" w:lineRule="auto"/>
        <w:ind w:firstLine="482" w:firstLineChars="200"/>
        <w:rPr>
          <w:rFonts w:ascii="仿宋" w:hAnsi="仿宋" w:eastAsia="仿宋" w:cs="仿宋"/>
          <w:b/>
          <w:color w:val="auto"/>
          <w:szCs w:val="21"/>
          <w:lang w:eastAsia="zh-CN"/>
        </w:rPr>
      </w:pPr>
    </w:p>
    <w:p>
      <w:pPr>
        <w:spacing w:after="78" w:afterLines="25" w:line="300" w:lineRule="auto"/>
        <w:ind w:firstLine="482" w:firstLineChars="200"/>
        <w:rPr>
          <w:rFonts w:ascii="仿宋" w:hAnsi="仿宋" w:eastAsia="仿宋" w:cs="仿宋"/>
          <w:b/>
          <w:color w:val="auto"/>
          <w:szCs w:val="21"/>
          <w:lang w:eastAsia="zh-CN"/>
        </w:rPr>
      </w:pPr>
    </w:p>
    <w:p>
      <w:pPr>
        <w:spacing w:after="78" w:afterLines="25" w:line="360" w:lineRule="auto"/>
        <w:ind w:right="420" w:firstLine="3840" w:firstLineChars="1600"/>
        <w:rPr>
          <w:rFonts w:ascii="仿宋" w:hAnsi="仿宋" w:eastAsia="仿宋" w:cs="仿宋"/>
          <w:color w:val="auto"/>
          <w:szCs w:val="21"/>
          <w:u w:val="single"/>
          <w:lang w:eastAsia="zh-CN"/>
        </w:rPr>
      </w:pPr>
      <w:r>
        <w:rPr>
          <w:rFonts w:hint="eastAsia" w:ascii="仿宋" w:hAnsi="仿宋" w:eastAsia="仿宋" w:cs="仿宋"/>
          <w:color w:val="auto"/>
          <w:szCs w:val="21"/>
          <w:lang w:eastAsia="zh-CN"/>
        </w:rPr>
        <w:t>投标人名称（盖章）：</w:t>
      </w:r>
      <w:r>
        <w:rPr>
          <w:rFonts w:hint="eastAsia" w:ascii="仿宋" w:hAnsi="仿宋" w:eastAsia="仿宋" w:cs="仿宋"/>
          <w:color w:val="auto"/>
          <w:szCs w:val="21"/>
          <w:u w:val="single"/>
          <w:lang w:eastAsia="zh-CN"/>
        </w:rPr>
        <w:t xml:space="preserve">                   </w:t>
      </w:r>
    </w:p>
    <w:p>
      <w:pPr>
        <w:pStyle w:val="24"/>
        <w:spacing w:line="360" w:lineRule="auto"/>
        <w:ind w:firstLine="3840" w:firstLineChars="1600"/>
        <w:rPr>
          <w:rFonts w:ascii="仿宋" w:hAnsi="仿宋" w:eastAsia="仿宋" w:cs="仿宋"/>
          <w:b w:val="0"/>
          <w:bCs/>
          <w:color w:val="auto"/>
        </w:rPr>
      </w:pPr>
      <w:r>
        <w:rPr>
          <w:rFonts w:hint="eastAsia" w:ascii="仿宋" w:hAnsi="仿宋" w:eastAsia="仿宋" w:cs="仿宋"/>
          <w:b w:val="0"/>
          <w:bCs/>
          <w:color w:val="auto"/>
          <w:u w:val="none"/>
          <w:lang w:val="zh-CN"/>
        </w:rPr>
        <w:t>法定代表人（签章）：</w:t>
      </w:r>
      <w:r>
        <w:rPr>
          <w:rFonts w:hint="eastAsia" w:ascii="仿宋" w:hAnsi="仿宋" w:eastAsia="仿宋" w:cs="仿宋"/>
          <w:b w:val="0"/>
          <w:bCs/>
          <w:color w:val="auto"/>
        </w:rPr>
        <w:t xml:space="preserve">              </w:t>
      </w:r>
    </w:p>
    <w:p>
      <w:pPr>
        <w:wordWrap w:val="0"/>
        <w:spacing w:after="78" w:afterLines="25" w:line="360" w:lineRule="auto"/>
        <w:ind w:right="420" w:firstLine="5520" w:firstLineChars="2300"/>
        <w:jc w:val="both"/>
        <w:rPr>
          <w:rFonts w:ascii="Arial" w:hAnsi="Arial" w:eastAsia="宋体"/>
          <w:color w:val="auto"/>
          <w:szCs w:val="21"/>
        </w:rPr>
      </w:pPr>
      <w:r>
        <w:rPr>
          <w:rFonts w:hint="eastAsia" w:ascii="仿宋" w:hAnsi="仿宋" w:eastAsia="仿宋" w:cs="仿宋"/>
          <w:color w:val="auto"/>
          <w:szCs w:val="21"/>
        </w:rPr>
        <w:t>日期：</w:t>
      </w:r>
    </w:p>
    <w:p>
      <w:pPr>
        <w:rPr>
          <w:color w:val="auto"/>
        </w:rPr>
      </w:pPr>
    </w:p>
    <w:p>
      <w:pPr>
        <w:pStyle w:val="24"/>
        <w:rPr>
          <w:color w:val="auto"/>
        </w:rPr>
      </w:pPr>
    </w:p>
    <w:p/>
    <w:p>
      <w:pPr>
        <w:pStyle w:val="24"/>
      </w:pPr>
    </w:p>
    <w:p/>
    <w:p>
      <w:pPr>
        <w:pStyle w:val="2"/>
        <w:numPr>
          <w:ilvl w:val="0"/>
          <w:numId w:val="0"/>
        </w:numPr>
      </w:pPr>
    </w:p>
    <w:p>
      <w:pPr>
        <w:pStyle w:val="3"/>
      </w:pPr>
    </w:p>
    <w:p/>
    <w:p/>
    <w:p/>
    <w:tbl>
      <w:tblPr>
        <w:tblStyle w:val="18"/>
        <w:tblW w:w="10938" w:type="dxa"/>
        <w:jc w:val="center"/>
        <w:tblLayout w:type="fixed"/>
        <w:tblCellMar>
          <w:top w:w="15" w:type="dxa"/>
          <w:left w:w="15" w:type="dxa"/>
          <w:bottom w:w="15" w:type="dxa"/>
          <w:right w:w="15" w:type="dxa"/>
        </w:tblCellMar>
      </w:tblPr>
      <w:tblGrid>
        <w:gridCol w:w="1925"/>
        <w:gridCol w:w="606"/>
        <w:gridCol w:w="835"/>
        <w:gridCol w:w="843"/>
        <w:gridCol w:w="766"/>
        <w:gridCol w:w="936"/>
        <w:gridCol w:w="740"/>
        <w:gridCol w:w="785"/>
        <w:gridCol w:w="785"/>
        <w:gridCol w:w="704"/>
        <w:gridCol w:w="798"/>
        <w:gridCol w:w="714"/>
        <w:gridCol w:w="501"/>
      </w:tblGrid>
      <w:tr>
        <w:tblPrEx>
          <w:tblCellMar>
            <w:top w:w="15" w:type="dxa"/>
            <w:left w:w="15" w:type="dxa"/>
            <w:bottom w:w="15" w:type="dxa"/>
            <w:right w:w="15" w:type="dxa"/>
          </w:tblCellMar>
        </w:tblPrEx>
        <w:trPr>
          <w:trHeight w:val="429" w:hRule="atLeast"/>
          <w:jc w:val="center"/>
        </w:trPr>
        <w:tc>
          <w:tcPr>
            <w:tcW w:w="1925" w:type="dxa"/>
            <w:vMerge w:val="restart"/>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仿宋" w:hAnsi="仿宋" w:eastAsia="仿宋" w:cs="仿宋"/>
                <w:sz w:val="11"/>
                <w:szCs w:val="11"/>
              </w:rPr>
            </w:pPr>
            <w:r>
              <w:rPr>
                <w:rFonts w:hint="eastAsia" w:ascii="仿宋" w:hAnsi="仿宋" w:eastAsia="仿宋" w:cs="仿宋"/>
                <w:sz w:val="11"/>
                <w:szCs w:val="11"/>
                <w:lang w:eastAsia="zh-CN" w:bidi="ar"/>
              </w:rPr>
              <w:t>行业</w:t>
            </w:r>
          </w:p>
        </w:tc>
        <w:tc>
          <w:tcPr>
            <w:tcW w:w="2284" w:type="dxa"/>
            <w:gridSpan w:val="3"/>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中小微型企业（</w:t>
            </w:r>
            <w:r>
              <w:rPr>
                <w:rFonts w:hint="eastAsia" w:ascii="仿宋" w:hAnsi="仿宋" w:eastAsia="仿宋" w:cs="仿宋"/>
                <w:b/>
                <w:color w:val="auto"/>
                <w:sz w:val="11"/>
                <w:szCs w:val="11"/>
                <w:lang w:eastAsia="zh-CN" w:bidi="ar"/>
              </w:rPr>
              <w:t>或</w:t>
            </w:r>
            <w:r>
              <w:rPr>
                <w:rStyle w:val="43"/>
                <w:rFonts w:hint="default"/>
                <w:color w:val="auto"/>
                <w:sz w:val="11"/>
                <w:szCs w:val="11"/>
                <w:lang w:eastAsia="zh-CN" w:bidi="ar"/>
              </w:rPr>
              <w:t>）</w:t>
            </w:r>
          </w:p>
        </w:tc>
        <w:tc>
          <w:tcPr>
            <w:tcW w:w="2442" w:type="dxa"/>
            <w:gridSpan w:val="3"/>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中型企业（</w:t>
            </w:r>
            <w:r>
              <w:rPr>
                <w:rFonts w:hint="eastAsia" w:ascii="仿宋" w:hAnsi="仿宋" w:eastAsia="仿宋" w:cs="仿宋"/>
                <w:b/>
                <w:color w:val="auto"/>
                <w:sz w:val="11"/>
                <w:szCs w:val="11"/>
                <w:lang w:eastAsia="zh-CN" w:bidi="ar"/>
              </w:rPr>
              <w:t>且</w:t>
            </w:r>
            <w:r>
              <w:rPr>
                <w:rStyle w:val="43"/>
                <w:rFonts w:hint="default"/>
                <w:color w:val="auto"/>
                <w:sz w:val="11"/>
                <w:szCs w:val="11"/>
                <w:lang w:eastAsia="zh-CN" w:bidi="ar"/>
              </w:rPr>
              <w:t>）</w:t>
            </w:r>
          </w:p>
        </w:tc>
        <w:tc>
          <w:tcPr>
            <w:tcW w:w="2274" w:type="dxa"/>
            <w:gridSpan w:val="3"/>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小型企业（</w:t>
            </w:r>
            <w:r>
              <w:rPr>
                <w:rFonts w:hint="eastAsia" w:ascii="仿宋" w:hAnsi="仿宋" w:eastAsia="仿宋" w:cs="仿宋"/>
                <w:b/>
                <w:color w:val="auto"/>
                <w:sz w:val="11"/>
                <w:szCs w:val="11"/>
                <w:lang w:eastAsia="zh-CN" w:bidi="ar"/>
              </w:rPr>
              <w:t>且</w:t>
            </w:r>
            <w:r>
              <w:rPr>
                <w:rStyle w:val="43"/>
                <w:rFonts w:hint="default"/>
                <w:color w:val="auto"/>
                <w:sz w:val="11"/>
                <w:szCs w:val="11"/>
                <w:lang w:eastAsia="zh-CN" w:bidi="ar"/>
              </w:rPr>
              <w:t>）</w:t>
            </w:r>
          </w:p>
        </w:tc>
        <w:tc>
          <w:tcPr>
            <w:tcW w:w="2013" w:type="dxa"/>
            <w:gridSpan w:val="3"/>
            <w:tcBorders>
              <w:top w:val="single" w:color="000000" w:sz="12" w:space="0"/>
              <w:left w:val="single" w:color="000000" w:sz="4" w:space="0"/>
              <w:bottom w:val="single" w:color="000000" w:sz="4" w:space="0"/>
              <w:right w:val="single" w:color="000000" w:sz="12" w:space="0"/>
            </w:tcBorders>
            <w:vAlign w:val="center"/>
          </w:tcPr>
          <w:p>
            <w:pPr>
              <w:widowControl/>
              <w:ind w:right="-113" w:rightChars="-47"/>
              <w:jc w:val="center"/>
              <w:textAlignment w:val="center"/>
              <w:rPr>
                <w:rFonts w:ascii="仿宋" w:hAnsi="仿宋" w:eastAsia="仿宋" w:cs="仿宋"/>
                <w:color w:val="auto"/>
                <w:sz w:val="11"/>
                <w:szCs w:val="11"/>
              </w:rPr>
            </w:pPr>
            <w:r>
              <w:rPr>
                <w:rFonts w:hint="eastAsia" w:ascii="仿宋" w:hAnsi="仿宋" w:eastAsia="仿宋" w:cs="仿宋"/>
                <w:color w:val="auto"/>
                <w:sz w:val="11"/>
                <w:szCs w:val="11"/>
                <w:lang w:eastAsia="zh-CN" w:bidi="ar"/>
              </w:rPr>
              <w:t>微型企业（</w:t>
            </w:r>
            <w:r>
              <w:rPr>
                <w:rFonts w:hint="eastAsia" w:ascii="仿宋" w:hAnsi="仿宋" w:eastAsia="仿宋" w:cs="仿宋"/>
                <w:b/>
                <w:color w:val="auto"/>
                <w:sz w:val="11"/>
                <w:szCs w:val="11"/>
                <w:lang w:eastAsia="zh-CN" w:bidi="ar"/>
              </w:rPr>
              <w:t>或</w:t>
            </w:r>
            <w:r>
              <w:rPr>
                <w:rStyle w:val="43"/>
                <w:rFonts w:hint="default"/>
                <w:color w:val="auto"/>
                <w:sz w:val="11"/>
                <w:szCs w:val="11"/>
                <w:lang w:eastAsia="zh-CN" w:bidi="ar"/>
              </w:rPr>
              <w:t>）</w:t>
            </w:r>
          </w:p>
        </w:tc>
      </w:tr>
      <w:tr>
        <w:tblPrEx>
          <w:tblCellMar>
            <w:top w:w="15" w:type="dxa"/>
            <w:left w:w="15" w:type="dxa"/>
            <w:bottom w:w="15" w:type="dxa"/>
            <w:right w:w="15" w:type="dxa"/>
          </w:tblCellMar>
        </w:tblPrEx>
        <w:trPr>
          <w:trHeight w:val="429" w:hRule="atLeast"/>
          <w:jc w:val="center"/>
        </w:trPr>
        <w:tc>
          <w:tcPr>
            <w:tcW w:w="1925" w:type="dxa"/>
            <w:vMerge w:val="continue"/>
            <w:tcBorders>
              <w:top w:val="single" w:color="000000" w:sz="12" w:space="0"/>
              <w:left w:val="single" w:color="000000" w:sz="12" w:space="0"/>
              <w:bottom w:val="single" w:color="000000" w:sz="4" w:space="0"/>
              <w:right w:val="single" w:color="000000" w:sz="4" w:space="0"/>
            </w:tcBorders>
            <w:vAlign w:val="center"/>
          </w:tcPr>
          <w:p>
            <w:pPr>
              <w:jc w:val="center"/>
              <w:rPr>
                <w:rFonts w:ascii="仿宋" w:hAnsi="仿宋" w:eastAsia="仿宋" w:cs="仿宋"/>
                <w:sz w:val="11"/>
                <w:szCs w:val="11"/>
              </w:rPr>
            </w:pP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11"/>
                <w:szCs w:val="11"/>
              </w:rPr>
            </w:pPr>
            <w:r>
              <w:rPr>
                <w:rFonts w:hint="eastAsia" w:ascii="仿宋" w:hAnsi="仿宋" w:eastAsia="仿宋" w:cs="仿宋"/>
                <w:sz w:val="11"/>
                <w:szCs w:val="11"/>
                <w:lang w:eastAsia="zh-CN" w:bidi="ar"/>
              </w:rPr>
              <w:t>从业人员</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11"/>
                <w:szCs w:val="11"/>
              </w:rPr>
            </w:pPr>
            <w:r>
              <w:rPr>
                <w:rFonts w:hint="eastAsia" w:ascii="仿宋" w:hAnsi="仿宋" w:eastAsia="仿宋" w:cs="仿宋"/>
                <w:sz w:val="11"/>
                <w:szCs w:val="11"/>
                <w:lang w:eastAsia="zh-CN" w:bidi="ar"/>
              </w:rPr>
              <w:t>营业收入</w:t>
            </w:r>
          </w:p>
        </w:tc>
        <w:tc>
          <w:tcPr>
            <w:tcW w:w="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11"/>
                <w:szCs w:val="11"/>
              </w:rPr>
            </w:pPr>
            <w:r>
              <w:rPr>
                <w:rFonts w:hint="eastAsia" w:ascii="仿宋" w:hAnsi="仿宋" w:eastAsia="仿宋" w:cs="仿宋"/>
                <w:sz w:val="11"/>
                <w:szCs w:val="11"/>
                <w:lang w:eastAsia="zh-CN" w:bidi="ar"/>
              </w:rPr>
              <w:t>资产总额</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11"/>
                <w:szCs w:val="11"/>
              </w:rPr>
            </w:pPr>
            <w:r>
              <w:rPr>
                <w:rFonts w:hint="eastAsia" w:ascii="仿宋" w:hAnsi="仿宋" w:eastAsia="仿宋" w:cs="仿宋"/>
                <w:sz w:val="11"/>
                <w:szCs w:val="11"/>
                <w:lang w:eastAsia="zh-CN" w:bidi="ar"/>
              </w:rPr>
              <w:t>从业人员</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11"/>
                <w:szCs w:val="11"/>
              </w:rPr>
            </w:pPr>
            <w:r>
              <w:rPr>
                <w:rFonts w:hint="eastAsia" w:ascii="仿宋" w:hAnsi="仿宋" w:eastAsia="仿宋" w:cs="仿宋"/>
                <w:sz w:val="11"/>
                <w:szCs w:val="11"/>
                <w:lang w:eastAsia="zh-CN" w:bidi="ar"/>
              </w:rPr>
              <w:t>营业收入</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11"/>
                <w:szCs w:val="11"/>
              </w:rPr>
            </w:pPr>
            <w:r>
              <w:rPr>
                <w:rFonts w:hint="eastAsia" w:ascii="仿宋" w:hAnsi="仿宋" w:eastAsia="仿宋" w:cs="仿宋"/>
                <w:sz w:val="11"/>
                <w:szCs w:val="11"/>
                <w:lang w:eastAsia="zh-CN" w:bidi="ar"/>
              </w:rPr>
              <w:t>资产总额</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11"/>
                <w:szCs w:val="11"/>
              </w:rPr>
            </w:pPr>
            <w:r>
              <w:rPr>
                <w:rFonts w:hint="eastAsia" w:ascii="仿宋" w:hAnsi="仿宋" w:eastAsia="仿宋" w:cs="仿宋"/>
                <w:sz w:val="11"/>
                <w:szCs w:val="11"/>
                <w:lang w:eastAsia="zh-CN" w:bidi="ar"/>
              </w:rPr>
              <w:t>从业人员</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11"/>
                <w:szCs w:val="11"/>
              </w:rPr>
            </w:pPr>
            <w:r>
              <w:rPr>
                <w:rFonts w:hint="eastAsia" w:ascii="仿宋" w:hAnsi="仿宋" w:eastAsia="仿宋" w:cs="仿宋"/>
                <w:sz w:val="11"/>
                <w:szCs w:val="11"/>
                <w:lang w:eastAsia="zh-CN" w:bidi="ar"/>
              </w:rPr>
              <w:t>营业收入</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11"/>
                <w:szCs w:val="11"/>
              </w:rPr>
            </w:pPr>
            <w:r>
              <w:rPr>
                <w:rFonts w:hint="eastAsia" w:ascii="仿宋" w:hAnsi="仿宋" w:eastAsia="仿宋" w:cs="仿宋"/>
                <w:sz w:val="11"/>
                <w:szCs w:val="11"/>
                <w:lang w:eastAsia="zh-CN" w:bidi="ar"/>
              </w:rPr>
              <w:t>资产总额</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11"/>
                <w:szCs w:val="11"/>
              </w:rPr>
            </w:pPr>
            <w:r>
              <w:rPr>
                <w:rFonts w:hint="eastAsia" w:ascii="仿宋" w:hAnsi="仿宋" w:eastAsia="仿宋" w:cs="仿宋"/>
                <w:sz w:val="11"/>
                <w:szCs w:val="11"/>
                <w:lang w:eastAsia="zh-CN" w:bidi="ar"/>
              </w:rPr>
              <w:t>从业人员</w:t>
            </w: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11"/>
                <w:szCs w:val="11"/>
              </w:rPr>
            </w:pPr>
            <w:r>
              <w:rPr>
                <w:rFonts w:hint="eastAsia" w:ascii="仿宋" w:hAnsi="仿宋" w:eastAsia="仿宋" w:cs="仿宋"/>
                <w:sz w:val="11"/>
                <w:szCs w:val="11"/>
                <w:lang w:eastAsia="zh-CN" w:bidi="ar"/>
              </w:rPr>
              <w:t>营业收入</w:t>
            </w:r>
          </w:p>
        </w:tc>
        <w:tc>
          <w:tcPr>
            <w:tcW w:w="50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仿宋" w:hAnsi="仿宋" w:eastAsia="仿宋" w:cs="仿宋"/>
                <w:sz w:val="11"/>
                <w:szCs w:val="11"/>
              </w:rPr>
            </w:pPr>
            <w:r>
              <w:rPr>
                <w:rFonts w:hint="eastAsia" w:ascii="仿宋" w:hAnsi="仿宋" w:eastAsia="仿宋" w:cs="仿宋"/>
                <w:sz w:val="11"/>
                <w:szCs w:val="11"/>
                <w:lang w:eastAsia="zh-CN" w:bidi="ar"/>
              </w:rPr>
              <w:t>资产总额</w:t>
            </w:r>
          </w:p>
        </w:tc>
      </w:tr>
      <w:tr>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农、林、牧、渔业</w:t>
            </w:r>
          </w:p>
        </w:tc>
        <w:tc>
          <w:tcPr>
            <w:tcW w:w="60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lang w:eastAsia="zh-CN" w:bidi="ar"/>
              </w:rPr>
            </w:pPr>
            <w:r>
              <w:rPr>
                <w:rFonts w:hint="eastAsia" w:ascii="仿宋" w:hAnsi="仿宋" w:eastAsia="仿宋" w:cs="仿宋"/>
                <w:sz w:val="11"/>
                <w:szCs w:val="11"/>
                <w:lang w:eastAsia="zh-CN" w:bidi="ar"/>
              </w:rPr>
              <w:t>20000万元</w:t>
            </w:r>
          </w:p>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仿宋"/>
                <w:sz w:val="11"/>
                <w:szCs w:val="11"/>
              </w:rPr>
            </w:pPr>
          </w:p>
        </w:tc>
      </w:tr>
      <w:tr>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仿宋" w:hAnsi="仿宋" w:eastAsia="仿宋" w:cs="仿宋"/>
                <w:sz w:val="11"/>
                <w:szCs w:val="11"/>
                <w:lang w:eastAsia="zh-CN"/>
              </w:rPr>
            </w:pPr>
            <w:r>
              <w:rPr>
                <w:rFonts w:hint="eastAsia" w:ascii="仿宋" w:hAnsi="仿宋" w:eastAsia="仿宋" w:cs="仿宋"/>
                <w:sz w:val="11"/>
                <w:szCs w:val="11"/>
                <w:lang w:eastAsia="zh-CN" w:bidi="ar"/>
              </w:rPr>
              <w:t>工业（包括采矿业，制造业，电力、热力、燃气及水生产和供应业）</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lang w:eastAsia="zh-CN" w:bidi="ar"/>
              </w:rPr>
            </w:pPr>
            <w:r>
              <w:rPr>
                <w:rFonts w:hint="eastAsia" w:ascii="仿宋" w:hAnsi="仿宋" w:eastAsia="仿宋" w:cs="仿宋"/>
                <w:sz w:val="11"/>
                <w:szCs w:val="11"/>
                <w:lang w:eastAsia="zh-CN" w:bidi="ar"/>
              </w:rPr>
              <w:t>40000万元</w:t>
            </w:r>
          </w:p>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仿宋"/>
                <w:sz w:val="11"/>
                <w:szCs w:val="11"/>
              </w:rPr>
            </w:pPr>
          </w:p>
        </w:tc>
      </w:tr>
      <w:tr>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建筑业</w:t>
            </w:r>
          </w:p>
        </w:tc>
        <w:tc>
          <w:tcPr>
            <w:tcW w:w="60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lang w:eastAsia="zh-CN" w:bidi="ar"/>
              </w:rPr>
            </w:pPr>
            <w:r>
              <w:rPr>
                <w:rFonts w:hint="eastAsia" w:ascii="仿宋" w:hAnsi="仿宋" w:eastAsia="仿宋" w:cs="仿宋"/>
                <w:sz w:val="11"/>
                <w:szCs w:val="11"/>
                <w:lang w:eastAsia="zh-CN" w:bidi="ar"/>
              </w:rPr>
              <w:t>80000万元</w:t>
            </w:r>
          </w:p>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80000万元以下</w:t>
            </w:r>
          </w:p>
        </w:tc>
        <w:tc>
          <w:tcPr>
            <w:tcW w:w="76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6000万元及以上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300万元及以上</w:t>
            </w:r>
          </w:p>
        </w:tc>
        <w:tc>
          <w:tcPr>
            <w:tcW w:w="79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300万元以下</w:t>
            </w:r>
          </w:p>
        </w:tc>
      </w:tr>
      <w:tr>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批发业</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lang w:eastAsia="zh-CN" w:bidi="ar"/>
              </w:rPr>
            </w:pPr>
            <w:r>
              <w:rPr>
                <w:rFonts w:hint="eastAsia" w:ascii="仿宋" w:hAnsi="仿宋" w:eastAsia="仿宋" w:cs="仿宋"/>
                <w:sz w:val="11"/>
                <w:szCs w:val="11"/>
                <w:lang w:eastAsia="zh-CN" w:bidi="ar"/>
              </w:rPr>
              <w:t>40000万元</w:t>
            </w:r>
          </w:p>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5000万元及以上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5人及以上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5人以下</w:t>
            </w: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仿宋"/>
                <w:sz w:val="11"/>
                <w:szCs w:val="11"/>
              </w:rPr>
            </w:pPr>
          </w:p>
        </w:tc>
      </w:tr>
      <w:tr>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零售业</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lang w:eastAsia="zh-CN" w:bidi="ar"/>
              </w:rPr>
            </w:pPr>
            <w:r>
              <w:rPr>
                <w:rFonts w:hint="eastAsia" w:ascii="仿宋" w:hAnsi="仿宋" w:eastAsia="仿宋" w:cs="仿宋"/>
                <w:sz w:val="11"/>
                <w:szCs w:val="11"/>
                <w:lang w:eastAsia="zh-CN" w:bidi="ar"/>
              </w:rPr>
              <w:t>20000万元</w:t>
            </w:r>
          </w:p>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50人及以上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500万元及以上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仿宋"/>
                <w:sz w:val="11"/>
                <w:szCs w:val="11"/>
              </w:rPr>
            </w:pPr>
          </w:p>
        </w:tc>
      </w:tr>
      <w:tr>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仿宋" w:hAnsi="仿宋" w:eastAsia="仿宋" w:cs="仿宋"/>
                <w:sz w:val="11"/>
                <w:szCs w:val="11"/>
                <w:lang w:eastAsia="zh-CN"/>
              </w:rPr>
            </w:pPr>
            <w:r>
              <w:rPr>
                <w:rFonts w:hint="eastAsia" w:ascii="仿宋" w:hAnsi="仿宋" w:eastAsia="仿宋" w:cs="仿宋"/>
                <w:sz w:val="11"/>
                <w:szCs w:val="11"/>
                <w:lang w:eastAsia="zh-CN" w:bidi="ar"/>
              </w:rPr>
              <w:t>交通运输业（不含铁路运输业）</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lang w:eastAsia="zh-CN" w:bidi="ar"/>
              </w:rPr>
            </w:pPr>
            <w:r>
              <w:rPr>
                <w:rFonts w:hint="eastAsia" w:ascii="仿宋" w:hAnsi="仿宋" w:eastAsia="仿宋" w:cs="仿宋"/>
                <w:sz w:val="11"/>
                <w:szCs w:val="11"/>
                <w:lang w:eastAsia="zh-CN" w:bidi="ar"/>
              </w:rPr>
              <w:t>30000万元</w:t>
            </w:r>
          </w:p>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以下</w:t>
            </w:r>
          </w:p>
        </w:tc>
        <w:tc>
          <w:tcPr>
            <w:tcW w:w="84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仿宋"/>
                <w:sz w:val="11"/>
                <w:szCs w:val="11"/>
              </w:rPr>
            </w:pPr>
          </w:p>
        </w:tc>
      </w:tr>
      <w:tr>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仓储业</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200人以下</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仿宋"/>
                <w:sz w:val="11"/>
                <w:szCs w:val="11"/>
              </w:rPr>
            </w:pPr>
          </w:p>
        </w:tc>
      </w:tr>
      <w:tr>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邮政业</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20人以下</w:t>
            </w: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仿宋"/>
                <w:sz w:val="11"/>
                <w:szCs w:val="11"/>
              </w:rPr>
            </w:pPr>
          </w:p>
        </w:tc>
      </w:tr>
      <w:tr>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住宿业</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仿宋"/>
                <w:sz w:val="11"/>
                <w:szCs w:val="11"/>
              </w:rPr>
            </w:pPr>
          </w:p>
        </w:tc>
      </w:tr>
      <w:tr>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餐饮业</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仿宋"/>
                <w:sz w:val="11"/>
                <w:szCs w:val="11"/>
              </w:rPr>
            </w:pPr>
          </w:p>
        </w:tc>
      </w:tr>
      <w:tr>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仿宋" w:hAnsi="仿宋" w:eastAsia="仿宋" w:cs="仿宋"/>
                <w:sz w:val="11"/>
                <w:szCs w:val="11"/>
                <w:lang w:eastAsia="zh-CN"/>
              </w:rPr>
            </w:pPr>
            <w:r>
              <w:rPr>
                <w:rFonts w:hint="eastAsia" w:ascii="仿宋" w:hAnsi="仿宋" w:eastAsia="仿宋" w:cs="仿宋"/>
                <w:sz w:val="11"/>
                <w:szCs w:val="11"/>
                <w:lang w:eastAsia="zh-CN" w:bidi="ar"/>
              </w:rPr>
              <w:t>信息传输业（包括电信、互联网和相关服务）</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仿宋"/>
                <w:sz w:val="11"/>
                <w:szCs w:val="11"/>
              </w:rPr>
            </w:pPr>
          </w:p>
        </w:tc>
      </w:tr>
      <w:tr>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仿宋" w:hAnsi="仿宋" w:eastAsia="仿宋" w:cs="仿宋"/>
                <w:sz w:val="11"/>
                <w:szCs w:val="11"/>
                <w:lang w:eastAsia="zh-CN"/>
              </w:rPr>
            </w:pPr>
            <w:r>
              <w:rPr>
                <w:rFonts w:hint="eastAsia" w:ascii="仿宋" w:hAnsi="仿宋" w:eastAsia="仿宋" w:cs="仿宋"/>
                <w:sz w:val="11"/>
                <w:szCs w:val="11"/>
                <w:lang w:eastAsia="zh-CN" w:bidi="ar"/>
              </w:rPr>
              <w:t>软件和信息技术服务业</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50万元及以上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50万元以下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仿宋"/>
                <w:sz w:val="11"/>
                <w:szCs w:val="11"/>
              </w:rPr>
            </w:pPr>
          </w:p>
        </w:tc>
      </w:tr>
      <w:tr>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房地产开发经营</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200000万元以下</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5000万元及以上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2000万元及以上</w:t>
            </w:r>
          </w:p>
        </w:tc>
        <w:tc>
          <w:tcPr>
            <w:tcW w:w="798"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2000万元以下</w:t>
            </w:r>
          </w:p>
        </w:tc>
      </w:tr>
      <w:tr>
        <w:tblPrEx>
          <w:tblCellMar>
            <w:top w:w="15" w:type="dxa"/>
            <w:left w:w="15" w:type="dxa"/>
            <w:bottom w:w="15" w:type="dxa"/>
            <w:right w:w="15" w:type="dxa"/>
          </w:tblCellMar>
        </w:tblPrEx>
        <w:trPr>
          <w:trHeight w:val="407"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物业管理</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1000人以下</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5000万元以下</w:t>
            </w:r>
          </w:p>
        </w:tc>
        <w:tc>
          <w:tcPr>
            <w:tcW w:w="843"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1000万元及以上</w:t>
            </w:r>
          </w:p>
        </w:tc>
        <w:tc>
          <w:tcPr>
            <w:tcW w:w="740"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500万元及以上</w:t>
            </w:r>
          </w:p>
        </w:tc>
        <w:tc>
          <w:tcPr>
            <w:tcW w:w="70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100人以下</w:t>
            </w:r>
          </w:p>
        </w:tc>
        <w:tc>
          <w:tcPr>
            <w:tcW w:w="7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500万元以下</w:t>
            </w:r>
          </w:p>
        </w:tc>
        <w:tc>
          <w:tcPr>
            <w:tcW w:w="501" w:type="dxa"/>
            <w:tcBorders>
              <w:top w:val="single" w:color="000000" w:sz="4" w:space="0"/>
              <w:left w:val="single" w:color="000000" w:sz="4" w:space="0"/>
              <w:bottom w:val="single" w:color="000000" w:sz="4" w:space="0"/>
              <w:right w:val="single" w:color="000000" w:sz="12" w:space="0"/>
            </w:tcBorders>
            <w:vAlign w:val="center"/>
          </w:tcPr>
          <w:p>
            <w:pPr>
              <w:rPr>
                <w:rFonts w:ascii="仿宋" w:hAnsi="仿宋" w:eastAsia="仿宋" w:cs="仿宋"/>
                <w:sz w:val="11"/>
                <w:szCs w:val="11"/>
              </w:rPr>
            </w:pPr>
          </w:p>
        </w:tc>
      </w:tr>
      <w:tr>
        <w:tblPrEx>
          <w:tblCellMar>
            <w:top w:w="15" w:type="dxa"/>
            <w:left w:w="15" w:type="dxa"/>
            <w:bottom w:w="15" w:type="dxa"/>
            <w:right w:w="15" w:type="dxa"/>
          </w:tblCellMar>
        </w:tblPrEx>
        <w:trPr>
          <w:trHeight w:val="768" w:hRule="atLeast"/>
          <w:jc w:val="center"/>
        </w:trPr>
        <w:tc>
          <w:tcPr>
            <w:tcW w:w="1925" w:type="dxa"/>
            <w:tcBorders>
              <w:top w:val="single" w:color="000000" w:sz="4" w:space="0"/>
              <w:left w:val="single" w:color="000000" w:sz="12"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租赁和商务服务业</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300人以下</w:t>
            </w:r>
          </w:p>
        </w:tc>
        <w:tc>
          <w:tcPr>
            <w:tcW w:w="835"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84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120000万元以下</w:t>
            </w:r>
          </w:p>
        </w:tc>
        <w:tc>
          <w:tcPr>
            <w:tcW w:w="76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100人及以上</w:t>
            </w:r>
          </w:p>
        </w:tc>
        <w:tc>
          <w:tcPr>
            <w:tcW w:w="93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8000万元及以上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10人及以上</w:t>
            </w:r>
          </w:p>
        </w:tc>
        <w:tc>
          <w:tcPr>
            <w:tcW w:w="785"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100万元及以上</w:t>
            </w:r>
          </w:p>
        </w:tc>
        <w:tc>
          <w:tcPr>
            <w:tcW w:w="79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10人以下</w:t>
            </w:r>
          </w:p>
        </w:tc>
        <w:tc>
          <w:tcPr>
            <w:tcW w:w="714"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sz w:val="11"/>
                <w:szCs w:val="11"/>
              </w:rPr>
            </w:pPr>
          </w:p>
        </w:tc>
        <w:tc>
          <w:tcPr>
            <w:tcW w:w="501" w:type="dxa"/>
            <w:tcBorders>
              <w:top w:val="single" w:color="000000" w:sz="4" w:space="0"/>
              <w:left w:val="single" w:color="000000" w:sz="4" w:space="0"/>
              <w:bottom w:val="single" w:color="000000" w:sz="4" w:space="0"/>
              <w:right w:val="single" w:color="000000" w:sz="12"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100万元以下</w:t>
            </w:r>
          </w:p>
        </w:tc>
      </w:tr>
      <w:tr>
        <w:tblPrEx>
          <w:tblCellMar>
            <w:top w:w="15" w:type="dxa"/>
            <w:left w:w="15" w:type="dxa"/>
            <w:bottom w:w="15" w:type="dxa"/>
            <w:right w:w="15" w:type="dxa"/>
          </w:tblCellMar>
        </w:tblPrEx>
        <w:trPr>
          <w:trHeight w:val="1525" w:hRule="atLeast"/>
          <w:jc w:val="center"/>
        </w:trPr>
        <w:tc>
          <w:tcPr>
            <w:tcW w:w="1925" w:type="dxa"/>
            <w:tcBorders>
              <w:top w:val="single" w:color="000000" w:sz="4" w:space="0"/>
              <w:left w:val="single" w:color="000000" w:sz="12" w:space="0"/>
              <w:bottom w:val="single" w:color="000000" w:sz="12" w:space="0"/>
              <w:right w:val="single" w:color="000000" w:sz="4" w:space="0"/>
            </w:tcBorders>
            <w:vAlign w:val="center"/>
          </w:tcPr>
          <w:p>
            <w:pPr>
              <w:widowControl/>
              <w:textAlignment w:val="center"/>
              <w:rPr>
                <w:rFonts w:ascii="仿宋" w:hAnsi="仿宋" w:eastAsia="仿宋" w:cs="仿宋"/>
                <w:sz w:val="11"/>
                <w:szCs w:val="11"/>
                <w:lang w:eastAsia="zh-CN"/>
              </w:rPr>
            </w:pPr>
            <w:r>
              <w:rPr>
                <w:rFonts w:hint="eastAsia" w:ascii="仿宋" w:hAnsi="仿宋" w:eastAsia="仿宋" w:cs="仿宋"/>
                <w:sz w:val="11"/>
                <w:szCs w:val="11"/>
                <w:lang w:eastAsia="zh-CN" w:bidi="ar"/>
              </w:rPr>
              <w:t>其他未列明行业（包括科学研究和技术服务业，水利、环境和公共设施管理业，居民服务、修理和其他服务业，社会工作，文化、体育和娱乐业等）</w:t>
            </w:r>
          </w:p>
        </w:tc>
        <w:tc>
          <w:tcPr>
            <w:tcW w:w="606" w:type="dxa"/>
            <w:tcBorders>
              <w:top w:val="single" w:color="000000" w:sz="4" w:space="0"/>
              <w:left w:val="single" w:color="000000" w:sz="4" w:space="0"/>
              <w:bottom w:val="single" w:color="000000" w:sz="12"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300人以下</w:t>
            </w:r>
          </w:p>
        </w:tc>
        <w:tc>
          <w:tcPr>
            <w:tcW w:w="835" w:type="dxa"/>
            <w:tcBorders>
              <w:top w:val="single" w:color="000000" w:sz="4" w:space="0"/>
              <w:left w:val="single" w:color="000000" w:sz="4" w:space="0"/>
              <w:bottom w:val="single" w:color="000000" w:sz="12" w:space="0"/>
              <w:right w:val="single" w:color="000000" w:sz="4" w:space="0"/>
            </w:tcBorders>
            <w:vAlign w:val="center"/>
          </w:tcPr>
          <w:p>
            <w:pPr>
              <w:rPr>
                <w:rFonts w:ascii="仿宋" w:hAnsi="仿宋" w:eastAsia="仿宋" w:cs="仿宋"/>
                <w:sz w:val="11"/>
                <w:szCs w:val="11"/>
              </w:rPr>
            </w:pPr>
          </w:p>
        </w:tc>
        <w:tc>
          <w:tcPr>
            <w:tcW w:w="843" w:type="dxa"/>
            <w:tcBorders>
              <w:top w:val="single" w:color="000000" w:sz="4" w:space="0"/>
              <w:left w:val="single" w:color="000000" w:sz="4" w:space="0"/>
              <w:bottom w:val="single" w:color="000000" w:sz="12" w:space="0"/>
              <w:right w:val="single" w:color="000000" w:sz="4" w:space="0"/>
            </w:tcBorders>
            <w:vAlign w:val="center"/>
          </w:tcPr>
          <w:p>
            <w:pPr>
              <w:rPr>
                <w:rFonts w:ascii="仿宋" w:hAnsi="仿宋" w:eastAsia="仿宋" w:cs="仿宋"/>
                <w:sz w:val="11"/>
                <w:szCs w:val="11"/>
              </w:rPr>
            </w:pPr>
          </w:p>
        </w:tc>
        <w:tc>
          <w:tcPr>
            <w:tcW w:w="766" w:type="dxa"/>
            <w:tcBorders>
              <w:top w:val="single" w:color="000000" w:sz="4" w:space="0"/>
              <w:left w:val="single" w:color="000000" w:sz="4" w:space="0"/>
              <w:bottom w:val="single" w:color="000000" w:sz="12"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100人及以上</w:t>
            </w:r>
          </w:p>
        </w:tc>
        <w:tc>
          <w:tcPr>
            <w:tcW w:w="936" w:type="dxa"/>
            <w:tcBorders>
              <w:top w:val="single" w:color="000000" w:sz="4" w:space="0"/>
              <w:left w:val="single" w:color="000000" w:sz="4" w:space="0"/>
              <w:bottom w:val="single" w:color="000000" w:sz="12" w:space="0"/>
              <w:right w:val="single" w:color="000000" w:sz="4" w:space="0"/>
            </w:tcBorders>
            <w:vAlign w:val="center"/>
          </w:tcPr>
          <w:p>
            <w:pPr>
              <w:rPr>
                <w:rFonts w:ascii="仿宋" w:hAnsi="仿宋" w:eastAsia="仿宋" w:cs="仿宋"/>
                <w:sz w:val="11"/>
                <w:szCs w:val="11"/>
              </w:rPr>
            </w:pPr>
          </w:p>
        </w:tc>
        <w:tc>
          <w:tcPr>
            <w:tcW w:w="740" w:type="dxa"/>
            <w:tcBorders>
              <w:top w:val="single" w:color="000000" w:sz="4" w:space="0"/>
              <w:left w:val="single" w:color="000000" w:sz="4" w:space="0"/>
              <w:bottom w:val="single" w:color="000000" w:sz="12" w:space="0"/>
              <w:right w:val="single" w:color="000000" w:sz="4" w:space="0"/>
            </w:tcBorders>
            <w:vAlign w:val="center"/>
          </w:tcPr>
          <w:p>
            <w:pPr>
              <w:rPr>
                <w:rFonts w:ascii="仿宋" w:hAnsi="仿宋" w:eastAsia="仿宋" w:cs="仿宋"/>
                <w:sz w:val="11"/>
                <w:szCs w:val="11"/>
              </w:rPr>
            </w:pPr>
          </w:p>
        </w:tc>
        <w:tc>
          <w:tcPr>
            <w:tcW w:w="785" w:type="dxa"/>
            <w:tcBorders>
              <w:top w:val="single" w:color="000000" w:sz="4" w:space="0"/>
              <w:left w:val="single" w:color="000000" w:sz="4" w:space="0"/>
              <w:bottom w:val="single" w:color="000000" w:sz="12"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10人及以上</w:t>
            </w:r>
          </w:p>
        </w:tc>
        <w:tc>
          <w:tcPr>
            <w:tcW w:w="785" w:type="dxa"/>
            <w:tcBorders>
              <w:top w:val="single" w:color="000000" w:sz="4" w:space="0"/>
              <w:left w:val="single" w:color="000000" w:sz="4" w:space="0"/>
              <w:bottom w:val="single" w:color="000000" w:sz="12" w:space="0"/>
              <w:right w:val="single" w:color="000000" w:sz="4" w:space="0"/>
            </w:tcBorders>
            <w:vAlign w:val="center"/>
          </w:tcPr>
          <w:p>
            <w:pPr>
              <w:rPr>
                <w:rFonts w:ascii="仿宋" w:hAnsi="仿宋" w:eastAsia="仿宋" w:cs="仿宋"/>
                <w:sz w:val="11"/>
                <w:szCs w:val="11"/>
              </w:rPr>
            </w:pPr>
          </w:p>
        </w:tc>
        <w:tc>
          <w:tcPr>
            <w:tcW w:w="704" w:type="dxa"/>
            <w:tcBorders>
              <w:top w:val="single" w:color="000000" w:sz="4" w:space="0"/>
              <w:left w:val="single" w:color="000000" w:sz="4" w:space="0"/>
              <w:bottom w:val="single" w:color="000000" w:sz="12" w:space="0"/>
              <w:right w:val="single" w:color="000000" w:sz="4" w:space="0"/>
            </w:tcBorders>
            <w:vAlign w:val="center"/>
          </w:tcPr>
          <w:p>
            <w:pPr>
              <w:rPr>
                <w:rFonts w:ascii="仿宋" w:hAnsi="仿宋" w:eastAsia="仿宋" w:cs="仿宋"/>
                <w:sz w:val="11"/>
                <w:szCs w:val="11"/>
              </w:rPr>
            </w:pPr>
          </w:p>
        </w:tc>
        <w:tc>
          <w:tcPr>
            <w:tcW w:w="798" w:type="dxa"/>
            <w:tcBorders>
              <w:top w:val="single" w:color="000000" w:sz="4" w:space="0"/>
              <w:left w:val="single" w:color="000000" w:sz="4" w:space="0"/>
              <w:bottom w:val="single" w:color="000000" w:sz="12" w:space="0"/>
              <w:right w:val="single" w:color="000000" w:sz="4" w:space="0"/>
            </w:tcBorders>
            <w:vAlign w:val="center"/>
          </w:tcPr>
          <w:p>
            <w:pPr>
              <w:widowControl/>
              <w:textAlignment w:val="center"/>
              <w:rPr>
                <w:rFonts w:ascii="仿宋" w:hAnsi="仿宋" w:eastAsia="仿宋" w:cs="仿宋"/>
                <w:sz w:val="11"/>
                <w:szCs w:val="11"/>
              </w:rPr>
            </w:pPr>
            <w:r>
              <w:rPr>
                <w:rFonts w:hint="eastAsia" w:ascii="仿宋" w:hAnsi="仿宋" w:eastAsia="仿宋" w:cs="仿宋"/>
                <w:sz w:val="11"/>
                <w:szCs w:val="11"/>
                <w:lang w:eastAsia="zh-CN" w:bidi="ar"/>
              </w:rPr>
              <w:t>10人以下</w:t>
            </w:r>
          </w:p>
        </w:tc>
        <w:tc>
          <w:tcPr>
            <w:tcW w:w="714" w:type="dxa"/>
            <w:tcBorders>
              <w:top w:val="single" w:color="000000" w:sz="4" w:space="0"/>
              <w:left w:val="single" w:color="000000" w:sz="4" w:space="0"/>
              <w:bottom w:val="single" w:color="000000" w:sz="12" w:space="0"/>
              <w:right w:val="single" w:color="000000" w:sz="4" w:space="0"/>
            </w:tcBorders>
            <w:vAlign w:val="center"/>
          </w:tcPr>
          <w:p>
            <w:pPr>
              <w:rPr>
                <w:rFonts w:ascii="仿宋" w:hAnsi="仿宋" w:eastAsia="仿宋" w:cs="仿宋"/>
                <w:sz w:val="11"/>
                <w:szCs w:val="11"/>
              </w:rPr>
            </w:pPr>
          </w:p>
        </w:tc>
        <w:tc>
          <w:tcPr>
            <w:tcW w:w="501" w:type="dxa"/>
            <w:tcBorders>
              <w:top w:val="single" w:color="000000" w:sz="4" w:space="0"/>
              <w:left w:val="single" w:color="000000" w:sz="4" w:space="0"/>
              <w:bottom w:val="single" w:color="000000" w:sz="12" w:space="0"/>
              <w:right w:val="single" w:color="000000" w:sz="12" w:space="0"/>
            </w:tcBorders>
            <w:vAlign w:val="center"/>
          </w:tcPr>
          <w:p>
            <w:pPr>
              <w:rPr>
                <w:rFonts w:ascii="仿宋" w:hAnsi="仿宋" w:eastAsia="仿宋" w:cs="仿宋"/>
                <w:sz w:val="11"/>
                <w:szCs w:val="11"/>
              </w:rPr>
            </w:pPr>
          </w:p>
        </w:tc>
      </w:tr>
    </w:tbl>
    <w:p>
      <w:pPr>
        <w:autoSpaceDE w:val="0"/>
        <w:autoSpaceDN w:val="0"/>
        <w:spacing w:before="120" w:after="120" w:line="300" w:lineRule="auto"/>
        <w:jc w:val="center"/>
        <w:rPr>
          <w:rFonts w:ascii="仿宋" w:hAnsi="仿宋" w:eastAsia="仿宋" w:cs="仿宋"/>
          <w:b/>
          <w:bCs/>
          <w:sz w:val="36"/>
          <w:szCs w:val="36"/>
          <w:lang w:eastAsia="zh-CN"/>
        </w:rPr>
      </w:pPr>
    </w:p>
    <w:p>
      <w:pPr>
        <w:jc w:val="center"/>
        <w:rPr>
          <w:rFonts w:ascii="仿宋" w:hAnsi="仿宋" w:eastAsia="仿宋" w:cs="仿宋"/>
          <w:b/>
          <w:bCs/>
          <w:color w:val="FF0000"/>
          <w:lang w:eastAsia="zh-CN"/>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_x000B__x000C_">
    <w:altName w:val="Courier New"/>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pPr>
    <w:r>
      <w:rPr>
        <w:sz w:val="16"/>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5M2qMM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pORa0B4d0hYuPSTUUeoqRjOqTCadiovwp/3kvX0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bkzaowwEAAI8DAAAOAAAAAAAAAAEAIAAAAB4BAABkcnMvZTJvRG9jLnhtbFBL&#10;BQYAAAAABgAGAFkBAABTBQAAAAA=&#10;">
              <v:fill on="f" focussize="0,0"/>
              <v:stroke on="f"/>
              <v:imagedata o:title=""/>
              <o:lock v:ext="edit" aspectratio="f"/>
              <v:textbox inset="0mm,0mm,0mm,0mm" style="mso-fit-shape-to-text:t;">
                <w:txbxContent>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pPr>
    <w:r>
      <w:rPr>
        <w:sz w:val="16"/>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6Z5cMBAACP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ffpnlwwEAAI8DAAAOAAAAAAAAAAEAIAAAAB4BAABkcnMvZTJvRG9jLnhtbFBL&#10;BQYAAAAABgAGAFkBAABTBQAAAAA=&#10;">
              <v:fill on="f" focussize="0,0"/>
              <v:stroke on="f"/>
              <v:imagedata o:title=""/>
              <o:lock v:ext="edit" aspectratio="f"/>
              <v:textbox inset="0mm,0mm,0mm,0mm" style="mso-fit-shape-to-text:t;">
                <w:txbxContent>
                  <w:p>
                    <w:pPr>
                      <w:pStyle w:val="12"/>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pPr>
    <w:r>
      <w:rPr>
        <w:sz w:val="16"/>
        <w:lang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pPr>
                      <w:pStyle w:val="12"/>
                    </w:pPr>
                  </w:p>
                </w:txbxContent>
              </v:textbox>
            </v:shape>
          </w:pict>
        </mc:Fallback>
      </mc:AlternateContent>
    </w:r>
    <w:r>
      <w:rPr>
        <w:sz w:val="16"/>
        <w:lang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Ll3gsMBAACP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i2ocvXlDhuceLn79/OP36df34l&#10;6EOB+gA15j0GzEzDWz/g2sx+QGfmPaho8xcZEYyjvKeLvHJIRORHq+VqVWFIYGy+ID57eh4ipAfp&#10;LclGQyPOr8jKj+8hjalzSq7m/L02pszQuL8ciJk9LPc+9pitNOyGidDOtyfk0+PoG+pw0ykx7xwq&#10;m7dkNuJs7CYj14Dw5pCwcOkno45QUzGcU2E07VRehD/vJevpP9r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ouXeCwwEAAI8DAAAOAAAAAAAAAAEAIAAAAB4BAABkcnMvZTJvRG9jLnhtbFBL&#10;BQYAAAAABgAGAFkBAABTBQAAAAA=&#10;">
              <v:fill on="f" focussize="0,0"/>
              <v:stroke on="f"/>
              <v:imagedata o:title=""/>
              <o:lock v:ext="edit" aspectratio="f"/>
              <v:textbox inset="0mm,0mm,0mm,0mm" style="mso-fit-shape-to-text:t;">
                <w:txbxContent>
                  <w:p>
                    <w:pPr>
                      <w:pStyle w:val="12"/>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jc w:val="both"/>
    </w:pPr>
    <w:r>
      <w:rPr>
        <w:sz w:val="24"/>
        <w:lang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63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1D1sIBAACP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8nINSDcHhMWLv1k1BFqKoZzKoymncqL8Oe9ZD3+R9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C9Q9bCAQAAjwMAAA4AAAAAAAAAAQAgAAAAHgEAAGRycy9lMm9Eb2MueG1sUEsF&#10;BgAAAAAGAAYAWQEAAFI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63</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pPr>
      <w:pStyle w:val="12"/>
      <w:autoSpaceDE w:val="0"/>
      <w:autoSpaceDN w:val="0"/>
      <w:adjustRightInd w:val="0"/>
      <w:ind w:left="7200" w:hanging="7200" w:hangingChars="4000"/>
      <w:jc w:val="both"/>
    </w:pPr>
  </w:p>
  <w:p>
    <w:pPr>
      <w:pStyle w:val="12"/>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80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sz w:val="20"/>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1ACD9"/>
    <w:multiLevelType w:val="singleLevel"/>
    <w:tmpl w:val="B0F1ACD9"/>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C98C9DAC"/>
    <w:multiLevelType w:val="singleLevel"/>
    <w:tmpl w:val="C98C9DAC"/>
    <w:lvl w:ilvl="0" w:tentative="0">
      <w:start w:val="11"/>
      <w:numFmt w:val="decimal"/>
      <w:suff w:val="space"/>
      <w:lvlText w:val="%1."/>
      <w:lvlJc w:val="left"/>
    </w:lvl>
  </w:abstractNum>
  <w:abstractNum w:abstractNumId="2">
    <w:nsid w:val="0000000D"/>
    <w:multiLevelType w:val="multilevel"/>
    <w:tmpl w:val="0000000D"/>
    <w:lvl w:ilvl="0" w:tentative="0">
      <w:start w:val="1"/>
      <w:numFmt w:val="decimal"/>
      <w:pStyle w:val="2"/>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pStyle w:val="25"/>
      <w:lvlText w:val="%1.%2.%3.%4.%5"/>
      <w:lvlJc w:val="left"/>
      <w:pPr>
        <w:tabs>
          <w:tab w:val="left" w:pos="2911"/>
        </w:tabs>
        <w:ind w:left="2794"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3">
    <w:nsid w:val="01111E94"/>
    <w:multiLevelType w:val="singleLevel"/>
    <w:tmpl w:val="01111E94"/>
    <w:lvl w:ilvl="0" w:tentative="0">
      <w:start w:val="1"/>
      <w:numFmt w:val="decimal"/>
      <w:suff w:val="nothing"/>
      <w:lvlText w:val="（%1）"/>
      <w:lvlJc w:val="left"/>
    </w:lvl>
  </w:abstractNum>
  <w:abstractNum w:abstractNumId="4">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24E409BB"/>
    <w:multiLevelType w:val="multilevel"/>
    <w:tmpl w:val="24E409BB"/>
    <w:lvl w:ilvl="0" w:tentative="0">
      <w:start w:val="1"/>
      <w:numFmt w:val="decimal"/>
      <w:pStyle w:val="42"/>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266A3AA3"/>
    <w:multiLevelType w:val="singleLevel"/>
    <w:tmpl w:val="266A3AA3"/>
    <w:lvl w:ilvl="0" w:tentative="0">
      <w:start w:val="6"/>
      <w:numFmt w:val="chineseCounting"/>
      <w:suff w:val="nothing"/>
      <w:lvlText w:val="%1、"/>
      <w:lvlJc w:val="left"/>
      <w:rPr>
        <w:rFonts w:hint="eastAsia"/>
      </w:rPr>
    </w:lvl>
  </w:abstractNum>
  <w:abstractNum w:abstractNumId="7">
    <w:nsid w:val="51185F20"/>
    <w:multiLevelType w:val="singleLevel"/>
    <w:tmpl w:val="51185F20"/>
    <w:lvl w:ilvl="0" w:tentative="0">
      <w:start w:val="10"/>
      <w:numFmt w:val="chineseCounting"/>
      <w:suff w:val="nothing"/>
      <w:lvlText w:val="%1、"/>
      <w:lvlJc w:val="left"/>
      <w:rPr>
        <w:rFonts w:hint="eastAsia"/>
      </w:rPr>
    </w:lvl>
  </w:abstractNum>
  <w:abstractNum w:abstractNumId="8">
    <w:nsid w:val="55CD4C99"/>
    <w:multiLevelType w:val="singleLevel"/>
    <w:tmpl w:val="55CD4C99"/>
    <w:lvl w:ilvl="0" w:tentative="0">
      <w:start w:val="1"/>
      <w:numFmt w:val="chineseCounting"/>
      <w:suff w:val="nothing"/>
      <w:lvlText w:val="%1、"/>
      <w:lvlJc w:val="left"/>
    </w:lvl>
  </w:abstractNum>
  <w:abstractNum w:abstractNumId="9">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2"/>
  </w:num>
  <w:num w:numId="2">
    <w:abstractNumId w:val="5"/>
  </w:num>
  <w:num w:numId="3">
    <w:abstractNumId w:val="6"/>
  </w:num>
  <w:num w:numId="4">
    <w:abstractNumId w:val="1"/>
  </w:num>
  <w:num w:numId="5">
    <w:abstractNumId w:val="8"/>
  </w:num>
  <w:num w:numId="6">
    <w:abstractNumId w:val="4"/>
  </w:num>
  <w:num w:numId="7">
    <w:abstractNumId w:val="9"/>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YjdiODNhMTc2ZWE2OTliODc0NjMzNTU0NWNkOTUifQ=="/>
  </w:docVars>
  <w:rsids>
    <w:rsidRoot w:val="430832B2"/>
    <w:rsid w:val="00036274"/>
    <w:rsid w:val="000960E7"/>
    <w:rsid w:val="00124179"/>
    <w:rsid w:val="00292BAB"/>
    <w:rsid w:val="00294421"/>
    <w:rsid w:val="00455D60"/>
    <w:rsid w:val="00661625"/>
    <w:rsid w:val="006C0C8C"/>
    <w:rsid w:val="007451B5"/>
    <w:rsid w:val="00925764"/>
    <w:rsid w:val="00BA3803"/>
    <w:rsid w:val="00F275F0"/>
    <w:rsid w:val="00F52A8D"/>
    <w:rsid w:val="010351AA"/>
    <w:rsid w:val="01064C9A"/>
    <w:rsid w:val="01170138"/>
    <w:rsid w:val="0123584C"/>
    <w:rsid w:val="014D4D61"/>
    <w:rsid w:val="01B666C0"/>
    <w:rsid w:val="01CD7B02"/>
    <w:rsid w:val="01E21263"/>
    <w:rsid w:val="01E44B68"/>
    <w:rsid w:val="01E52AC5"/>
    <w:rsid w:val="01F66ABD"/>
    <w:rsid w:val="021E42F5"/>
    <w:rsid w:val="021F6ED0"/>
    <w:rsid w:val="023C3AF8"/>
    <w:rsid w:val="025D6B3C"/>
    <w:rsid w:val="02B5111B"/>
    <w:rsid w:val="03120DC1"/>
    <w:rsid w:val="03140F5D"/>
    <w:rsid w:val="033C49A3"/>
    <w:rsid w:val="03465822"/>
    <w:rsid w:val="0361107C"/>
    <w:rsid w:val="03732843"/>
    <w:rsid w:val="03882EF1"/>
    <w:rsid w:val="03AA5DB1"/>
    <w:rsid w:val="03C54999"/>
    <w:rsid w:val="03CA6F85"/>
    <w:rsid w:val="03F02EE9"/>
    <w:rsid w:val="04131914"/>
    <w:rsid w:val="042A106A"/>
    <w:rsid w:val="04421CBC"/>
    <w:rsid w:val="0461636B"/>
    <w:rsid w:val="04702B56"/>
    <w:rsid w:val="0475494B"/>
    <w:rsid w:val="04B211D7"/>
    <w:rsid w:val="04C14672"/>
    <w:rsid w:val="04C17CF8"/>
    <w:rsid w:val="04C82992"/>
    <w:rsid w:val="04CB0183"/>
    <w:rsid w:val="04DC4690"/>
    <w:rsid w:val="04F637CA"/>
    <w:rsid w:val="050D65F7"/>
    <w:rsid w:val="055A53F6"/>
    <w:rsid w:val="05681A7F"/>
    <w:rsid w:val="057B7A05"/>
    <w:rsid w:val="058645FB"/>
    <w:rsid w:val="05962A91"/>
    <w:rsid w:val="05A67847"/>
    <w:rsid w:val="05CD222A"/>
    <w:rsid w:val="05CE725F"/>
    <w:rsid w:val="05EC1991"/>
    <w:rsid w:val="05FC3F93"/>
    <w:rsid w:val="06141E47"/>
    <w:rsid w:val="063B7194"/>
    <w:rsid w:val="069D7E4F"/>
    <w:rsid w:val="06B13CFC"/>
    <w:rsid w:val="06C92CC5"/>
    <w:rsid w:val="06CB0127"/>
    <w:rsid w:val="06CF1CA7"/>
    <w:rsid w:val="06DD1E44"/>
    <w:rsid w:val="0708176C"/>
    <w:rsid w:val="07097292"/>
    <w:rsid w:val="071F777F"/>
    <w:rsid w:val="072D77EE"/>
    <w:rsid w:val="073A569E"/>
    <w:rsid w:val="07487DBA"/>
    <w:rsid w:val="076A12ED"/>
    <w:rsid w:val="077361C1"/>
    <w:rsid w:val="07B539CB"/>
    <w:rsid w:val="07D4164E"/>
    <w:rsid w:val="07ED6EB8"/>
    <w:rsid w:val="08323FEC"/>
    <w:rsid w:val="083D2103"/>
    <w:rsid w:val="085D5AE7"/>
    <w:rsid w:val="086B1627"/>
    <w:rsid w:val="08744BDF"/>
    <w:rsid w:val="08B446D3"/>
    <w:rsid w:val="08EB1C20"/>
    <w:rsid w:val="09045F63"/>
    <w:rsid w:val="0912700D"/>
    <w:rsid w:val="091D420B"/>
    <w:rsid w:val="09231976"/>
    <w:rsid w:val="092B5EB4"/>
    <w:rsid w:val="093F2ABC"/>
    <w:rsid w:val="094E71DE"/>
    <w:rsid w:val="09954C14"/>
    <w:rsid w:val="0A0F4BBF"/>
    <w:rsid w:val="0A161583"/>
    <w:rsid w:val="0A6D5774"/>
    <w:rsid w:val="0A757F73"/>
    <w:rsid w:val="0A78055D"/>
    <w:rsid w:val="0A8F3F52"/>
    <w:rsid w:val="0A982D0F"/>
    <w:rsid w:val="0AEC1713"/>
    <w:rsid w:val="0AF3628F"/>
    <w:rsid w:val="0B213EE8"/>
    <w:rsid w:val="0B2F3756"/>
    <w:rsid w:val="0B5502C1"/>
    <w:rsid w:val="0B7C6285"/>
    <w:rsid w:val="0B9E39F1"/>
    <w:rsid w:val="0BB377CC"/>
    <w:rsid w:val="0BDC4F75"/>
    <w:rsid w:val="0BF26C44"/>
    <w:rsid w:val="0C41127C"/>
    <w:rsid w:val="0C711B61"/>
    <w:rsid w:val="0C7B653C"/>
    <w:rsid w:val="0C8C4081"/>
    <w:rsid w:val="0CBF0B1F"/>
    <w:rsid w:val="0CDA7707"/>
    <w:rsid w:val="0CF167FE"/>
    <w:rsid w:val="0CF87B8D"/>
    <w:rsid w:val="0D2A08E4"/>
    <w:rsid w:val="0D3F57BC"/>
    <w:rsid w:val="0D5F1DE4"/>
    <w:rsid w:val="0D7B4BB0"/>
    <w:rsid w:val="0D9D470F"/>
    <w:rsid w:val="0DB41B10"/>
    <w:rsid w:val="0DB946A4"/>
    <w:rsid w:val="0E0367E9"/>
    <w:rsid w:val="0E122ED0"/>
    <w:rsid w:val="0E1F610A"/>
    <w:rsid w:val="0E335CF5"/>
    <w:rsid w:val="0E364E11"/>
    <w:rsid w:val="0E380F3B"/>
    <w:rsid w:val="0E52151F"/>
    <w:rsid w:val="0E597477"/>
    <w:rsid w:val="0E5B6625"/>
    <w:rsid w:val="0E5C414B"/>
    <w:rsid w:val="0E651252"/>
    <w:rsid w:val="0EE20AF5"/>
    <w:rsid w:val="0F144A26"/>
    <w:rsid w:val="0F384BB8"/>
    <w:rsid w:val="0F3A74D1"/>
    <w:rsid w:val="0F453457"/>
    <w:rsid w:val="0F6C03BE"/>
    <w:rsid w:val="0F7560C5"/>
    <w:rsid w:val="0F841BAC"/>
    <w:rsid w:val="0F8A6963"/>
    <w:rsid w:val="0F8E5DE4"/>
    <w:rsid w:val="0FAE176B"/>
    <w:rsid w:val="0FAF3947"/>
    <w:rsid w:val="0FB13ED8"/>
    <w:rsid w:val="0FB81855"/>
    <w:rsid w:val="0FD056C0"/>
    <w:rsid w:val="10392996"/>
    <w:rsid w:val="104135F9"/>
    <w:rsid w:val="10685029"/>
    <w:rsid w:val="10831E63"/>
    <w:rsid w:val="10862E2C"/>
    <w:rsid w:val="108E4EF3"/>
    <w:rsid w:val="108F6A5A"/>
    <w:rsid w:val="10AF4A06"/>
    <w:rsid w:val="10BD2524"/>
    <w:rsid w:val="11627CCB"/>
    <w:rsid w:val="11681E77"/>
    <w:rsid w:val="119A7465"/>
    <w:rsid w:val="11DC7A7D"/>
    <w:rsid w:val="121A67F7"/>
    <w:rsid w:val="12282CC2"/>
    <w:rsid w:val="123B6A0E"/>
    <w:rsid w:val="126A32DB"/>
    <w:rsid w:val="128D6FC9"/>
    <w:rsid w:val="12A63F9E"/>
    <w:rsid w:val="12F3335B"/>
    <w:rsid w:val="130308CA"/>
    <w:rsid w:val="1312127D"/>
    <w:rsid w:val="136A730B"/>
    <w:rsid w:val="13725EDE"/>
    <w:rsid w:val="138A77F1"/>
    <w:rsid w:val="138F0B1F"/>
    <w:rsid w:val="139B227B"/>
    <w:rsid w:val="13BD704D"/>
    <w:rsid w:val="13F25918"/>
    <w:rsid w:val="140C2170"/>
    <w:rsid w:val="14207959"/>
    <w:rsid w:val="14237BE5"/>
    <w:rsid w:val="14587163"/>
    <w:rsid w:val="147F2942"/>
    <w:rsid w:val="148A5D2C"/>
    <w:rsid w:val="14902DA1"/>
    <w:rsid w:val="1494463F"/>
    <w:rsid w:val="149E0ABD"/>
    <w:rsid w:val="14BB0319"/>
    <w:rsid w:val="14C15ED1"/>
    <w:rsid w:val="14D47131"/>
    <w:rsid w:val="14EA425F"/>
    <w:rsid w:val="14FA7677"/>
    <w:rsid w:val="150712B5"/>
    <w:rsid w:val="1525173B"/>
    <w:rsid w:val="153C6A85"/>
    <w:rsid w:val="154A1C7B"/>
    <w:rsid w:val="15785D0F"/>
    <w:rsid w:val="157F5F94"/>
    <w:rsid w:val="15A24FAA"/>
    <w:rsid w:val="15C545A9"/>
    <w:rsid w:val="15E257EC"/>
    <w:rsid w:val="15E839EB"/>
    <w:rsid w:val="16077093"/>
    <w:rsid w:val="160E0624"/>
    <w:rsid w:val="16117F11"/>
    <w:rsid w:val="16300728"/>
    <w:rsid w:val="163A0EA2"/>
    <w:rsid w:val="163B59D5"/>
    <w:rsid w:val="164A7250"/>
    <w:rsid w:val="16596861"/>
    <w:rsid w:val="167B61DA"/>
    <w:rsid w:val="169F551D"/>
    <w:rsid w:val="16A91EF8"/>
    <w:rsid w:val="16D24FDB"/>
    <w:rsid w:val="16D64A56"/>
    <w:rsid w:val="16EA2C3C"/>
    <w:rsid w:val="16F47F84"/>
    <w:rsid w:val="16FC296F"/>
    <w:rsid w:val="17193F45"/>
    <w:rsid w:val="171F0B4E"/>
    <w:rsid w:val="17233A58"/>
    <w:rsid w:val="17294D2C"/>
    <w:rsid w:val="1746570F"/>
    <w:rsid w:val="175C542D"/>
    <w:rsid w:val="178A0DEB"/>
    <w:rsid w:val="17D11706"/>
    <w:rsid w:val="17D35235"/>
    <w:rsid w:val="17EB3771"/>
    <w:rsid w:val="17EF6030"/>
    <w:rsid w:val="17F8611E"/>
    <w:rsid w:val="17FB2C27"/>
    <w:rsid w:val="17FD6E5C"/>
    <w:rsid w:val="18070717"/>
    <w:rsid w:val="18262788"/>
    <w:rsid w:val="182E6B59"/>
    <w:rsid w:val="18350BFA"/>
    <w:rsid w:val="187C3D68"/>
    <w:rsid w:val="1888270D"/>
    <w:rsid w:val="18B12486"/>
    <w:rsid w:val="18FE29CF"/>
    <w:rsid w:val="19102B0E"/>
    <w:rsid w:val="1910625E"/>
    <w:rsid w:val="19297320"/>
    <w:rsid w:val="193B3E75"/>
    <w:rsid w:val="193C52A5"/>
    <w:rsid w:val="193E101D"/>
    <w:rsid w:val="194E6C56"/>
    <w:rsid w:val="19791440"/>
    <w:rsid w:val="198D3D53"/>
    <w:rsid w:val="19AB65F7"/>
    <w:rsid w:val="19B80D30"/>
    <w:rsid w:val="19BD17EA"/>
    <w:rsid w:val="19C239FC"/>
    <w:rsid w:val="19D76D7C"/>
    <w:rsid w:val="19DE4AB3"/>
    <w:rsid w:val="19EC0BAF"/>
    <w:rsid w:val="19EF7E58"/>
    <w:rsid w:val="1A18361C"/>
    <w:rsid w:val="1A3F329F"/>
    <w:rsid w:val="1A6A7BF0"/>
    <w:rsid w:val="1A733749"/>
    <w:rsid w:val="1A840CB2"/>
    <w:rsid w:val="1AA14F3E"/>
    <w:rsid w:val="1AD339E7"/>
    <w:rsid w:val="1AD67034"/>
    <w:rsid w:val="1B473137"/>
    <w:rsid w:val="1B6D7998"/>
    <w:rsid w:val="1B701236"/>
    <w:rsid w:val="1B93587C"/>
    <w:rsid w:val="1BA92B24"/>
    <w:rsid w:val="1BC53330"/>
    <w:rsid w:val="1BCF0653"/>
    <w:rsid w:val="1BE65325"/>
    <w:rsid w:val="1BFB4FA4"/>
    <w:rsid w:val="1C387FA6"/>
    <w:rsid w:val="1C3B1844"/>
    <w:rsid w:val="1C5835AA"/>
    <w:rsid w:val="1C752056"/>
    <w:rsid w:val="1C7D0F07"/>
    <w:rsid w:val="1C83378B"/>
    <w:rsid w:val="1C9A47BD"/>
    <w:rsid w:val="1CC7757C"/>
    <w:rsid w:val="1CCA0FFC"/>
    <w:rsid w:val="1CCF02AF"/>
    <w:rsid w:val="1D0E0D07"/>
    <w:rsid w:val="1D2A0508"/>
    <w:rsid w:val="1DDA224E"/>
    <w:rsid w:val="1E0C3498"/>
    <w:rsid w:val="1E1E31CB"/>
    <w:rsid w:val="1E29333F"/>
    <w:rsid w:val="1E2E3FC6"/>
    <w:rsid w:val="1E6813A9"/>
    <w:rsid w:val="1E967206"/>
    <w:rsid w:val="1EAD1969"/>
    <w:rsid w:val="1ECE4F82"/>
    <w:rsid w:val="1EDB10BC"/>
    <w:rsid w:val="1EE14925"/>
    <w:rsid w:val="1EE5064C"/>
    <w:rsid w:val="1F232690"/>
    <w:rsid w:val="1F536EA5"/>
    <w:rsid w:val="1F5B26D6"/>
    <w:rsid w:val="1F6007D8"/>
    <w:rsid w:val="1F79582C"/>
    <w:rsid w:val="1F881244"/>
    <w:rsid w:val="1F941997"/>
    <w:rsid w:val="1FA24A51"/>
    <w:rsid w:val="1FAD2A59"/>
    <w:rsid w:val="1FB05EDC"/>
    <w:rsid w:val="1FB2006F"/>
    <w:rsid w:val="1FBD509D"/>
    <w:rsid w:val="1FD20711"/>
    <w:rsid w:val="1FE30078"/>
    <w:rsid w:val="20192A20"/>
    <w:rsid w:val="20395EDD"/>
    <w:rsid w:val="205A4AEA"/>
    <w:rsid w:val="20AF0A2F"/>
    <w:rsid w:val="212F063E"/>
    <w:rsid w:val="213F1DD6"/>
    <w:rsid w:val="21466CC1"/>
    <w:rsid w:val="21505D92"/>
    <w:rsid w:val="217A2E0F"/>
    <w:rsid w:val="218B6DCA"/>
    <w:rsid w:val="219F2875"/>
    <w:rsid w:val="21A80C7F"/>
    <w:rsid w:val="21D0113C"/>
    <w:rsid w:val="21D30FDE"/>
    <w:rsid w:val="21DE339D"/>
    <w:rsid w:val="21E60015"/>
    <w:rsid w:val="222F3BF9"/>
    <w:rsid w:val="223E208E"/>
    <w:rsid w:val="22592A24"/>
    <w:rsid w:val="22764811"/>
    <w:rsid w:val="22790AE7"/>
    <w:rsid w:val="22791318"/>
    <w:rsid w:val="22883309"/>
    <w:rsid w:val="22965E6B"/>
    <w:rsid w:val="22AB2374"/>
    <w:rsid w:val="22BA291F"/>
    <w:rsid w:val="22E960F4"/>
    <w:rsid w:val="22F917C9"/>
    <w:rsid w:val="232019B4"/>
    <w:rsid w:val="234A05BF"/>
    <w:rsid w:val="235558E1"/>
    <w:rsid w:val="236E69A3"/>
    <w:rsid w:val="23735D67"/>
    <w:rsid w:val="238561DE"/>
    <w:rsid w:val="23874BA3"/>
    <w:rsid w:val="239301B8"/>
    <w:rsid w:val="23CA5FCE"/>
    <w:rsid w:val="241C31FD"/>
    <w:rsid w:val="244250D8"/>
    <w:rsid w:val="247B5967"/>
    <w:rsid w:val="24A24B56"/>
    <w:rsid w:val="24A75DD1"/>
    <w:rsid w:val="24EF7670"/>
    <w:rsid w:val="25002F8D"/>
    <w:rsid w:val="25546BA5"/>
    <w:rsid w:val="25550156"/>
    <w:rsid w:val="257858B7"/>
    <w:rsid w:val="25AD5F64"/>
    <w:rsid w:val="26024DD2"/>
    <w:rsid w:val="26306CDC"/>
    <w:rsid w:val="263370CE"/>
    <w:rsid w:val="26612BE0"/>
    <w:rsid w:val="26797620"/>
    <w:rsid w:val="267D2FA7"/>
    <w:rsid w:val="26887D7C"/>
    <w:rsid w:val="26890B30"/>
    <w:rsid w:val="26891313"/>
    <w:rsid w:val="269229A8"/>
    <w:rsid w:val="26977FBF"/>
    <w:rsid w:val="26995AE5"/>
    <w:rsid w:val="26D37563"/>
    <w:rsid w:val="26FD42C6"/>
    <w:rsid w:val="270A6E69"/>
    <w:rsid w:val="272356CA"/>
    <w:rsid w:val="272A101D"/>
    <w:rsid w:val="274517C9"/>
    <w:rsid w:val="27A209C9"/>
    <w:rsid w:val="27AC35F6"/>
    <w:rsid w:val="27B30E28"/>
    <w:rsid w:val="28242F36"/>
    <w:rsid w:val="283B62D5"/>
    <w:rsid w:val="283D072F"/>
    <w:rsid w:val="284F12A1"/>
    <w:rsid w:val="284F6DA3"/>
    <w:rsid w:val="285C7E68"/>
    <w:rsid w:val="286B44D3"/>
    <w:rsid w:val="28742CFD"/>
    <w:rsid w:val="28DC7F0B"/>
    <w:rsid w:val="28DD7494"/>
    <w:rsid w:val="291C049E"/>
    <w:rsid w:val="29233D8C"/>
    <w:rsid w:val="29422464"/>
    <w:rsid w:val="29600B3C"/>
    <w:rsid w:val="299C6253"/>
    <w:rsid w:val="299E3412"/>
    <w:rsid w:val="29CA4159"/>
    <w:rsid w:val="29E76B67"/>
    <w:rsid w:val="2A2953D2"/>
    <w:rsid w:val="2A575917"/>
    <w:rsid w:val="2A6F2C28"/>
    <w:rsid w:val="2A816FBC"/>
    <w:rsid w:val="2A9C2048"/>
    <w:rsid w:val="2AAF3B29"/>
    <w:rsid w:val="2AB2753D"/>
    <w:rsid w:val="2AB303AA"/>
    <w:rsid w:val="2ADE61BC"/>
    <w:rsid w:val="2AF4778E"/>
    <w:rsid w:val="2AF552B4"/>
    <w:rsid w:val="2B02634F"/>
    <w:rsid w:val="2B073965"/>
    <w:rsid w:val="2B1240B8"/>
    <w:rsid w:val="2B6E5FE2"/>
    <w:rsid w:val="2B762634"/>
    <w:rsid w:val="2B7A67A5"/>
    <w:rsid w:val="2B8D373E"/>
    <w:rsid w:val="2B9B7BDC"/>
    <w:rsid w:val="2BB530D5"/>
    <w:rsid w:val="2BD82C0B"/>
    <w:rsid w:val="2BF9798B"/>
    <w:rsid w:val="2C1005F7"/>
    <w:rsid w:val="2C332538"/>
    <w:rsid w:val="2C3343DB"/>
    <w:rsid w:val="2C3D33B6"/>
    <w:rsid w:val="2C402731"/>
    <w:rsid w:val="2C666469"/>
    <w:rsid w:val="2C754DAB"/>
    <w:rsid w:val="2C804767"/>
    <w:rsid w:val="2C9F5E1F"/>
    <w:rsid w:val="2CD84964"/>
    <w:rsid w:val="2D102879"/>
    <w:rsid w:val="2D1B0C53"/>
    <w:rsid w:val="2D4744ED"/>
    <w:rsid w:val="2D4F7A91"/>
    <w:rsid w:val="2D5E5392"/>
    <w:rsid w:val="2D6F134E"/>
    <w:rsid w:val="2D7C3A6A"/>
    <w:rsid w:val="2D8F379E"/>
    <w:rsid w:val="2DA60AE7"/>
    <w:rsid w:val="2DC01BA9"/>
    <w:rsid w:val="2DD613CD"/>
    <w:rsid w:val="2DF1140A"/>
    <w:rsid w:val="2E162111"/>
    <w:rsid w:val="2E1819E5"/>
    <w:rsid w:val="2E1B0C2F"/>
    <w:rsid w:val="2E444588"/>
    <w:rsid w:val="2E5453B2"/>
    <w:rsid w:val="2E764B34"/>
    <w:rsid w:val="2E7F7CB6"/>
    <w:rsid w:val="2E8F04E1"/>
    <w:rsid w:val="2EB931C8"/>
    <w:rsid w:val="2EEF631B"/>
    <w:rsid w:val="2F070757"/>
    <w:rsid w:val="2F1E74CF"/>
    <w:rsid w:val="2F260132"/>
    <w:rsid w:val="2F2F5373"/>
    <w:rsid w:val="2F466846"/>
    <w:rsid w:val="2F4938A6"/>
    <w:rsid w:val="2F8D6403"/>
    <w:rsid w:val="2FA01B2B"/>
    <w:rsid w:val="2FA50B1C"/>
    <w:rsid w:val="2FDA31FA"/>
    <w:rsid w:val="2FE36023"/>
    <w:rsid w:val="30077F63"/>
    <w:rsid w:val="300D4E4E"/>
    <w:rsid w:val="30406FD1"/>
    <w:rsid w:val="304C1E1A"/>
    <w:rsid w:val="305A62E5"/>
    <w:rsid w:val="305C1374"/>
    <w:rsid w:val="30D245A8"/>
    <w:rsid w:val="30DF67EA"/>
    <w:rsid w:val="30F71D86"/>
    <w:rsid w:val="30FB781C"/>
    <w:rsid w:val="31592A40"/>
    <w:rsid w:val="315E30F3"/>
    <w:rsid w:val="31800A61"/>
    <w:rsid w:val="318F768C"/>
    <w:rsid w:val="31942EF0"/>
    <w:rsid w:val="31C54436"/>
    <w:rsid w:val="31D80638"/>
    <w:rsid w:val="31E0499D"/>
    <w:rsid w:val="32386C49"/>
    <w:rsid w:val="326E7E26"/>
    <w:rsid w:val="327D275F"/>
    <w:rsid w:val="329655CE"/>
    <w:rsid w:val="329B0E37"/>
    <w:rsid w:val="32DA05FC"/>
    <w:rsid w:val="32E36807"/>
    <w:rsid w:val="332B3F69"/>
    <w:rsid w:val="333F1970"/>
    <w:rsid w:val="33561996"/>
    <w:rsid w:val="335C76C1"/>
    <w:rsid w:val="33784CD4"/>
    <w:rsid w:val="33797846"/>
    <w:rsid w:val="33835B53"/>
    <w:rsid w:val="338A1C5E"/>
    <w:rsid w:val="338E280F"/>
    <w:rsid w:val="338F44F8"/>
    <w:rsid w:val="33AD2BD0"/>
    <w:rsid w:val="33CF2B46"/>
    <w:rsid w:val="33DC5E37"/>
    <w:rsid w:val="33E34843"/>
    <w:rsid w:val="33FC32CE"/>
    <w:rsid w:val="340F5638"/>
    <w:rsid w:val="342310E4"/>
    <w:rsid w:val="344A597B"/>
    <w:rsid w:val="345D0530"/>
    <w:rsid w:val="3464452F"/>
    <w:rsid w:val="34766943"/>
    <w:rsid w:val="34767465"/>
    <w:rsid w:val="34AC63E7"/>
    <w:rsid w:val="34C066CC"/>
    <w:rsid w:val="352E68BA"/>
    <w:rsid w:val="35427B0F"/>
    <w:rsid w:val="35470F7B"/>
    <w:rsid w:val="354E03E2"/>
    <w:rsid w:val="357E2A76"/>
    <w:rsid w:val="359B40E2"/>
    <w:rsid w:val="35B244CD"/>
    <w:rsid w:val="35E008FF"/>
    <w:rsid w:val="3619279E"/>
    <w:rsid w:val="361D1D1B"/>
    <w:rsid w:val="362F0BF4"/>
    <w:rsid w:val="36462E68"/>
    <w:rsid w:val="36545584"/>
    <w:rsid w:val="36575075"/>
    <w:rsid w:val="365A038B"/>
    <w:rsid w:val="368C042F"/>
    <w:rsid w:val="36AA5E0A"/>
    <w:rsid w:val="370569BF"/>
    <w:rsid w:val="37195C13"/>
    <w:rsid w:val="37206A37"/>
    <w:rsid w:val="3721531B"/>
    <w:rsid w:val="3727713D"/>
    <w:rsid w:val="374B2E2B"/>
    <w:rsid w:val="378A41D6"/>
    <w:rsid w:val="378B76CC"/>
    <w:rsid w:val="37C84F25"/>
    <w:rsid w:val="37D44BCF"/>
    <w:rsid w:val="37E42938"/>
    <w:rsid w:val="37F52D97"/>
    <w:rsid w:val="38083993"/>
    <w:rsid w:val="38107BD1"/>
    <w:rsid w:val="38333B29"/>
    <w:rsid w:val="38651CCB"/>
    <w:rsid w:val="386A108F"/>
    <w:rsid w:val="386F1796"/>
    <w:rsid w:val="38714F0C"/>
    <w:rsid w:val="388365F5"/>
    <w:rsid w:val="38B7004D"/>
    <w:rsid w:val="38BB5588"/>
    <w:rsid w:val="38BF6A16"/>
    <w:rsid w:val="38C56C0D"/>
    <w:rsid w:val="38CC03EE"/>
    <w:rsid w:val="39736E5A"/>
    <w:rsid w:val="39820A82"/>
    <w:rsid w:val="39A700C1"/>
    <w:rsid w:val="39B06A16"/>
    <w:rsid w:val="39B27192"/>
    <w:rsid w:val="39E25570"/>
    <w:rsid w:val="3A0D16C8"/>
    <w:rsid w:val="3A1273C6"/>
    <w:rsid w:val="3A440D43"/>
    <w:rsid w:val="3A502ACB"/>
    <w:rsid w:val="3A5E69D2"/>
    <w:rsid w:val="3A7D7055"/>
    <w:rsid w:val="3A810912"/>
    <w:rsid w:val="3AE06945"/>
    <w:rsid w:val="3B29564C"/>
    <w:rsid w:val="3B2A2336"/>
    <w:rsid w:val="3B3911ED"/>
    <w:rsid w:val="3B3E2954"/>
    <w:rsid w:val="3B5B73B5"/>
    <w:rsid w:val="3B75052D"/>
    <w:rsid w:val="3BCA3037"/>
    <w:rsid w:val="3BCE2E77"/>
    <w:rsid w:val="3BDA652C"/>
    <w:rsid w:val="3BF05D4F"/>
    <w:rsid w:val="3C145EE2"/>
    <w:rsid w:val="3C274470"/>
    <w:rsid w:val="3C447E49"/>
    <w:rsid w:val="3C65673D"/>
    <w:rsid w:val="3C686F62"/>
    <w:rsid w:val="3C77021F"/>
    <w:rsid w:val="3C8F40C0"/>
    <w:rsid w:val="3CA827C1"/>
    <w:rsid w:val="3CAB5E98"/>
    <w:rsid w:val="3CAD59EE"/>
    <w:rsid w:val="3CD236E9"/>
    <w:rsid w:val="3CE5162C"/>
    <w:rsid w:val="3CE56AED"/>
    <w:rsid w:val="3CEE3787"/>
    <w:rsid w:val="3CF47AC1"/>
    <w:rsid w:val="3D751F42"/>
    <w:rsid w:val="3D7A7FC6"/>
    <w:rsid w:val="3D8D1B7B"/>
    <w:rsid w:val="3DCC6348"/>
    <w:rsid w:val="3DED1853"/>
    <w:rsid w:val="3DF8713D"/>
    <w:rsid w:val="3E083824"/>
    <w:rsid w:val="3E2241BA"/>
    <w:rsid w:val="3E6F5651"/>
    <w:rsid w:val="3E8F1850"/>
    <w:rsid w:val="3E970704"/>
    <w:rsid w:val="3EDB5A73"/>
    <w:rsid w:val="3F05037B"/>
    <w:rsid w:val="3F4D34B9"/>
    <w:rsid w:val="3F520ACF"/>
    <w:rsid w:val="3F532376"/>
    <w:rsid w:val="3F5465F5"/>
    <w:rsid w:val="3F5B3E28"/>
    <w:rsid w:val="3F6F1FDE"/>
    <w:rsid w:val="3F823162"/>
    <w:rsid w:val="3F875618"/>
    <w:rsid w:val="3FF103C4"/>
    <w:rsid w:val="4009055D"/>
    <w:rsid w:val="40271F5C"/>
    <w:rsid w:val="404E74E8"/>
    <w:rsid w:val="408E72C3"/>
    <w:rsid w:val="408E7BCF"/>
    <w:rsid w:val="40B26236"/>
    <w:rsid w:val="40C4275E"/>
    <w:rsid w:val="40CD48B1"/>
    <w:rsid w:val="40ED6D01"/>
    <w:rsid w:val="40ED7391"/>
    <w:rsid w:val="40F523F9"/>
    <w:rsid w:val="40F57964"/>
    <w:rsid w:val="412A6FD3"/>
    <w:rsid w:val="41306BEE"/>
    <w:rsid w:val="41681350"/>
    <w:rsid w:val="416F668A"/>
    <w:rsid w:val="41850CE8"/>
    <w:rsid w:val="41967399"/>
    <w:rsid w:val="41984EBF"/>
    <w:rsid w:val="419F6662"/>
    <w:rsid w:val="41A62544"/>
    <w:rsid w:val="41A72D03"/>
    <w:rsid w:val="41BC55E0"/>
    <w:rsid w:val="41CB669E"/>
    <w:rsid w:val="41CC6917"/>
    <w:rsid w:val="41D324B8"/>
    <w:rsid w:val="41DB56F8"/>
    <w:rsid w:val="41F06FCC"/>
    <w:rsid w:val="420B7389"/>
    <w:rsid w:val="421A3B26"/>
    <w:rsid w:val="423563C7"/>
    <w:rsid w:val="42360234"/>
    <w:rsid w:val="426052B1"/>
    <w:rsid w:val="42721D88"/>
    <w:rsid w:val="427D61B0"/>
    <w:rsid w:val="42A47894"/>
    <w:rsid w:val="42C57370"/>
    <w:rsid w:val="430832B2"/>
    <w:rsid w:val="43C26223"/>
    <w:rsid w:val="43E45962"/>
    <w:rsid w:val="44366C11"/>
    <w:rsid w:val="445769C9"/>
    <w:rsid w:val="446C618F"/>
    <w:rsid w:val="44740DA7"/>
    <w:rsid w:val="4476700E"/>
    <w:rsid w:val="44CB1108"/>
    <w:rsid w:val="45216F7A"/>
    <w:rsid w:val="45292FA8"/>
    <w:rsid w:val="454815E5"/>
    <w:rsid w:val="454B1D45"/>
    <w:rsid w:val="455A06DD"/>
    <w:rsid w:val="457C2033"/>
    <w:rsid w:val="458B6AE9"/>
    <w:rsid w:val="459C2AA4"/>
    <w:rsid w:val="45AC6CD2"/>
    <w:rsid w:val="45FB77CB"/>
    <w:rsid w:val="46536AFC"/>
    <w:rsid w:val="46752E4C"/>
    <w:rsid w:val="46910F66"/>
    <w:rsid w:val="46A47E62"/>
    <w:rsid w:val="46A95479"/>
    <w:rsid w:val="46B727AA"/>
    <w:rsid w:val="46CE7474"/>
    <w:rsid w:val="46F77B89"/>
    <w:rsid w:val="470152B5"/>
    <w:rsid w:val="47056620"/>
    <w:rsid w:val="470E1780"/>
    <w:rsid w:val="473946B4"/>
    <w:rsid w:val="473C5EFF"/>
    <w:rsid w:val="4743767B"/>
    <w:rsid w:val="475A6773"/>
    <w:rsid w:val="478973D8"/>
    <w:rsid w:val="47B52BB4"/>
    <w:rsid w:val="47C00975"/>
    <w:rsid w:val="47DE05A8"/>
    <w:rsid w:val="47F210A1"/>
    <w:rsid w:val="484C6A03"/>
    <w:rsid w:val="48836699"/>
    <w:rsid w:val="48AF2AEE"/>
    <w:rsid w:val="48B23078"/>
    <w:rsid w:val="48C20A74"/>
    <w:rsid w:val="48D32C81"/>
    <w:rsid w:val="48E46C3C"/>
    <w:rsid w:val="49025314"/>
    <w:rsid w:val="491164F6"/>
    <w:rsid w:val="493D7951"/>
    <w:rsid w:val="494F67AB"/>
    <w:rsid w:val="49726A4B"/>
    <w:rsid w:val="49812259"/>
    <w:rsid w:val="49DE368B"/>
    <w:rsid w:val="49F34597"/>
    <w:rsid w:val="49FE1F7F"/>
    <w:rsid w:val="4A8402EB"/>
    <w:rsid w:val="4A8C1339"/>
    <w:rsid w:val="4A9521D5"/>
    <w:rsid w:val="4AAC5537"/>
    <w:rsid w:val="4ABB577A"/>
    <w:rsid w:val="4ADA167D"/>
    <w:rsid w:val="4AF33166"/>
    <w:rsid w:val="4B004857"/>
    <w:rsid w:val="4B2E0642"/>
    <w:rsid w:val="4B826F99"/>
    <w:rsid w:val="4B971FC5"/>
    <w:rsid w:val="4BB73B85"/>
    <w:rsid w:val="4BBA4CD9"/>
    <w:rsid w:val="4BF478AD"/>
    <w:rsid w:val="4C101AF6"/>
    <w:rsid w:val="4C17384D"/>
    <w:rsid w:val="4C1B2975"/>
    <w:rsid w:val="4C257A37"/>
    <w:rsid w:val="4C39729F"/>
    <w:rsid w:val="4C455201"/>
    <w:rsid w:val="4C6F4A6E"/>
    <w:rsid w:val="4C8E33F6"/>
    <w:rsid w:val="4CA961D2"/>
    <w:rsid w:val="4CD35DA9"/>
    <w:rsid w:val="4D3F6B37"/>
    <w:rsid w:val="4D5204A7"/>
    <w:rsid w:val="4D896004"/>
    <w:rsid w:val="4DCD4142"/>
    <w:rsid w:val="4DF50B78"/>
    <w:rsid w:val="4DF72106"/>
    <w:rsid w:val="4DFC2FC5"/>
    <w:rsid w:val="4E2A419F"/>
    <w:rsid w:val="4E5E6C72"/>
    <w:rsid w:val="4E6926D9"/>
    <w:rsid w:val="4E6938E7"/>
    <w:rsid w:val="4E701DC0"/>
    <w:rsid w:val="4E7B76FB"/>
    <w:rsid w:val="4EC07DCC"/>
    <w:rsid w:val="4ECC38F2"/>
    <w:rsid w:val="4EF92D15"/>
    <w:rsid w:val="4EFD0A57"/>
    <w:rsid w:val="4F006719"/>
    <w:rsid w:val="4F231B40"/>
    <w:rsid w:val="4F267703"/>
    <w:rsid w:val="4F2E489B"/>
    <w:rsid w:val="4F376C04"/>
    <w:rsid w:val="4F3F2E1E"/>
    <w:rsid w:val="4F4B17C3"/>
    <w:rsid w:val="4F5166AD"/>
    <w:rsid w:val="4F5D25FD"/>
    <w:rsid w:val="4F7D56F4"/>
    <w:rsid w:val="4FB41D44"/>
    <w:rsid w:val="4FDD0D75"/>
    <w:rsid w:val="4FE11F77"/>
    <w:rsid w:val="4FED3E4A"/>
    <w:rsid w:val="502A158D"/>
    <w:rsid w:val="50483F54"/>
    <w:rsid w:val="50804FC3"/>
    <w:rsid w:val="50850D04"/>
    <w:rsid w:val="50B67110"/>
    <w:rsid w:val="50BF6E81"/>
    <w:rsid w:val="50F86721"/>
    <w:rsid w:val="512027DB"/>
    <w:rsid w:val="513F080C"/>
    <w:rsid w:val="515B2E61"/>
    <w:rsid w:val="515E7063"/>
    <w:rsid w:val="5164435F"/>
    <w:rsid w:val="517E554E"/>
    <w:rsid w:val="51887260"/>
    <w:rsid w:val="519251CC"/>
    <w:rsid w:val="51AE16B6"/>
    <w:rsid w:val="51C31420"/>
    <w:rsid w:val="51C8534D"/>
    <w:rsid w:val="51F003FF"/>
    <w:rsid w:val="52157E66"/>
    <w:rsid w:val="523C1897"/>
    <w:rsid w:val="523E560F"/>
    <w:rsid w:val="52432C25"/>
    <w:rsid w:val="524463EE"/>
    <w:rsid w:val="5255400A"/>
    <w:rsid w:val="52567531"/>
    <w:rsid w:val="52654DCD"/>
    <w:rsid w:val="52CA0C50"/>
    <w:rsid w:val="5306542C"/>
    <w:rsid w:val="530A0261"/>
    <w:rsid w:val="531E7B67"/>
    <w:rsid w:val="53230361"/>
    <w:rsid w:val="533662E6"/>
    <w:rsid w:val="53390376"/>
    <w:rsid w:val="53994B4A"/>
    <w:rsid w:val="53A1623C"/>
    <w:rsid w:val="53A65BF5"/>
    <w:rsid w:val="53A92F5C"/>
    <w:rsid w:val="53B53431"/>
    <w:rsid w:val="53BD2563"/>
    <w:rsid w:val="53CC27A6"/>
    <w:rsid w:val="53D33B35"/>
    <w:rsid w:val="53E45D42"/>
    <w:rsid w:val="53E618AC"/>
    <w:rsid w:val="53E977FC"/>
    <w:rsid w:val="53EC2E48"/>
    <w:rsid w:val="541000A5"/>
    <w:rsid w:val="542E2B48"/>
    <w:rsid w:val="54400BE2"/>
    <w:rsid w:val="544D0F50"/>
    <w:rsid w:val="545428EA"/>
    <w:rsid w:val="545B13B3"/>
    <w:rsid w:val="548968E9"/>
    <w:rsid w:val="548B08B3"/>
    <w:rsid w:val="54C55B73"/>
    <w:rsid w:val="54D438D0"/>
    <w:rsid w:val="552F2151"/>
    <w:rsid w:val="553813F1"/>
    <w:rsid w:val="55386FFC"/>
    <w:rsid w:val="55572544"/>
    <w:rsid w:val="5560764A"/>
    <w:rsid w:val="55895AFA"/>
    <w:rsid w:val="55A0213D"/>
    <w:rsid w:val="55D2387C"/>
    <w:rsid w:val="55D41F2D"/>
    <w:rsid w:val="55DB13C7"/>
    <w:rsid w:val="55DC2777"/>
    <w:rsid w:val="55E63801"/>
    <w:rsid w:val="561E15E9"/>
    <w:rsid w:val="56341030"/>
    <w:rsid w:val="564162D0"/>
    <w:rsid w:val="56493792"/>
    <w:rsid w:val="566C2284"/>
    <w:rsid w:val="569A39A8"/>
    <w:rsid w:val="56F50266"/>
    <w:rsid w:val="570412E1"/>
    <w:rsid w:val="57062BDC"/>
    <w:rsid w:val="57156660"/>
    <w:rsid w:val="573C5F32"/>
    <w:rsid w:val="57454D4A"/>
    <w:rsid w:val="57566F57"/>
    <w:rsid w:val="577059BB"/>
    <w:rsid w:val="57917F8F"/>
    <w:rsid w:val="57932DC4"/>
    <w:rsid w:val="57B66C5A"/>
    <w:rsid w:val="57D53B7B"/>
    <w:rsid w:val="57F30C49"/>
    <w:rsid w:val="5853550F"/>
    <w:rsid w:val="585D3F0C"/>
    <w:rsid w:val="58690F0C"/>
    <w:rsid w:val="589B2D6B"/>
    <w:rsid w:val="58B74741"/>
    <w:rsid w:val="58D04AE7"/>
    <w:rsid w:val="59034397"/>
    <w:rsid w:val="590B0730"/>
    <w:rsid w:val="596A4F3B"/>
    <w:rsid w:val="597933D0"/>
    <w:rsid w:val="598D4786"/>
    <w:rsid w:val="59975605"/>
    <w:rsid w:val="59BD150F"/>
    <w:rsid w:val="59E22D24"/>
    <w:rsid w:val="59EE1654"/>
    <w:rsid w:val="5A04713E"/>
    <w:rsid w:val="5A380B96"/>
    <w:rsid w:val="5A673229"/>
    <w:rsid w:val="5A9B1124"/>
    <w:rsid w:val="5AE0581C"/>
    <w:rsid w:val="5AF52F61"/>
    <w:rsid w:val="5AFF3461"/>
    <w:rsid w:val="5B341C7F"/>
    <w:rsid w:val="5B572E88"/>
    <w:rsid w:val="5B791466"/>
    <w:rsid w:val="5B7C4AB2"/>
    <w:rsid w:val="5B8A5421"/>
    <w:rsid w:val="5B91506F"/>
    <w:rsid w:val="5BC10366"/>
    <w:rsid w:val="5BCB5959"/>
    <w:rsid w:val="5BE43388"/>
    <w:rsid w:val="5BE96C28"/>
    <w:rsid w:val="5BF23383"/>
    <w:rsid w:val="5BF3746A"/>
    <w:rsid w:val="5C0A47B4"/>
    <w:rsid w:val="5C292E8C"/>
    <w:rsid w:val="5C2A2CFF"/>
    <w:rsid w:val="5C6C0FCA"/>
    <w:rsid w:val="5C734107"/>
    <w:rsid w:val="5C7E485A"/>
    <w:rsid w:val="5C835A39"/>
    <w:rsid w:val="5C904CB9"/>
    <w:rsid w:val="5C9272E9"/>
    <w:rsid w:val="5CC40179"/>
    <w:rsid w:val="5CD53D28"/>
    <w:rsid w:val="5CD976EE"/>
    <w:rsid w:val="5CDD77D2"/>
    <w:rsid w:val="5CDF179C"/>
    <w:rsid w:val="5CE2303B"/>
    <w:rsid w:val="5CEB1EEF"/>
    <w:rsid w:val="5D0E64BE"/>
    <w:rsid w:val="5D2366CB"/>
    <w:rsid w:val="5D2A6606"/>
    <w:rsid w:val="5D3331A6"/>
    <w:rsid w:val="5D3C274B"/>
    <w:rsid w:val="5D9500AD"/>
    <w:rsid w:val="5D9702C9"/>
    <w:rsid w:val="5D9E3405"/>
    <w:rsid w:val="5DAD53F7"/>
    <w:rsid w:val="5DB20C8E"/>
    <w:rsid w:val="5DB9023F"/>
    <w:rsid w:val="5DC4790F"/>
    <w:rsid w:val="5DCC7F73"/>
    <w:rsid w:val="5DD60DF1"/>
    <w:rsid w:val="5DE27796"/>
    <w:rsid w:val="5E135BA1"/>
    <w:rsid w:val="5E1D1079"/>
    <w:rsid w:val="5E4249F5"/>
    <w:rsid w:val="5E4B6700"/>
    <w:rsid w:val="5E4F4482"/>
    <w:rsid w:val="5E5166CA"/>
    <w:rsid w:val="5E875C48"/>
    <w:rsid w:val="5EDA6373"/>
    <w:rsid w:val="5EE7776F"/>
    <w:rsid w:val="5F2D3E6A"/>
    <w:rsid w:val="5F4973A1"/>
    <w:rsid w:val="5F557AF4"/>
    <w:rsid w:val="5FC15189"/>
    <w:rsid w:val="5FD050B7"/>
    <w:rsid w:val="5FD41360"/>
    <w:rsid w:val="5FFB4B3F"/>
    <w:rsid w:val="601F4136"/>
    <w:rsid w:val="6051650D"/>
    <w:rsid w:val="60522285"/>
    <w:rsid w:val="60565010"/>
    <w:rsid w:val="608C1C3B"/>
    <w:rsid w:val="60B01DEF"/>
    <w:rsid w:val="60B151FE"/>
    <w:rsid w:val="60CC2CF9"/>
    <w:rsid w:val="61500EBB"/>
    <w:rsid w:val="615F38A6"/>
    <w:rsid w:val="61730266"/>
    <w:rsid w:val="61785D1C"/>
    <w:rsid w:val="6182240A"/>
    <w:rsid w:val="61AA4A85"/>
    <w:rsid w:val="61F061FA"/>
    <w:rsid w:val="626B3D79"/>
    <w:rsid w:val="628C7CD0"/>
    <w:rsid w:val="62C531E2"/>
    <w:rsid w:val="62D9255B"/>
    <w:rsid w:val="62FC6DD3"/>
    <w:rsid w:val="631101D6"/>
    <w:rsid w:val="63161C90"/>
    <w:rsid w:val="63275C4B"/>
    <w:rsid w:val="634A483E"/>
    <w:rsid w:val="63554566"/>
    <w:rsid w:val="63627A46"/>
    <w:rsid w:val="63917BE0"/>
    <w:rsid w:val="63952BB5"/>
    <w:rsid w:val="63A21B0F"/>
    <w:rsid w:val="63BA261B"/>
    <w:rsid w:val="63BF40D6"/>
    <w:rsid w:val="63F0428F"/>
    <w:rsid w:val="641F4B74"/>
    <w:rsid w:val="642B45E0"/>
    <w:rsid w:val="64604EAC"/>
    <w:rsid w:val="64740A1C"/>
    <w:rsid w:val="64915A72"/>
    <w:rsid w:val="64C01EB3"/>
    <w:rsid w:val="64E742EF"/>
    <w:rsid w:val="65297A59"/>
    <w:rsid w:val="653D52B2"/>
    <w:rsid w:val="65C35516"/>
    <w:rsid w:val="65DD08D2"/>
    <w:rsid w:val="661C699C"/>
    <w:rsid w:val="66457796"/>
    <w:rsid w:val="66646B63"/>
    <w:rsid w:val="66680A54"/>
    <w:rsid w:val="66726157"/>
    <w:rsid w:val="668A4527"/>
    <w:rsid w:val="668F4651"/>
    <w:rsid w:val="66970B7E"/>
    <w:rsid w:val="66A5387A"/>
    <w:rsid w:val="66AD6467"/>
    <w:rsid w:val="66D659BE"/>
    <w:rsid w:val="66EF19C1"/>
    <w:rsid w:val="67656B1B"/>
    <w:rsid w:val="676762BB"/>
    <w:rsid w:val="67A07D7A"/>
    <w:rsid w:val="67AE419D"/>
    <w:rsid w:val="67B22635"/>
    <w:rsid w:val="683769EB"/>
    <w:rsid w:val="683937C4"/>
    <w:rsid w:val="683F7593"/>
    <w:rsid w:val="684479D5"/>
    <w:rsid w:val="68470119"/>
    <w:rsid w:val="68531ADB"/>
    <w:rsid w:val="68EC10AC"/>
    <w:rsid w:val="690A194F"/>
    <w:rsid w:val="690F33FA"/>
    <w:rsid w:val="69286279"/>
    <w:rsid w:val="69390486"/>
    <w:rsid w:val="696B6C9C"/>
    <w:rsid w:val="69855479"/>
    <w:rsid w:val="698C50B9"/>
    <w:rsid w:val="69D47128"/>
    <w:rsid w:val="6A0A07B9"/>
    <w:rsid w:val="6A104B44"/>
    <w:rsid w:val="6A13098A"/>
    <w:rsid w:val="6A222CC8"/>
    <w:rsid w:val="6A2922A9"/>
    <w:rsid w:val="6A356EA0"/>
    <w:rsid w:val="6A880C15"/>
    <w:rsid w:val="6A921F39"/>
    <w:rsid w:val="6AC81C04"/>
    <w:rsid w:val="6ADE7537"/>
    <w:rsid w:val="6AE10DD5"/>
    <w:rsid w:val="6AF74155"/>
    <w:rsid w:val="6B1D45FA"/>
    <w:rsid w:val="6B221B0E"/>
    <w:rsid w:val="6B531523"/>
    <w:rsid w:val="6B574BF4"/>
    <w:rsid w:val="6B680C1B"/>
    <w:rsid w:val="6B9064A9"/>
    <w:rsid w:val="6BAA57BC"/>
    <w:rsid w:val="6BDC7881"/>
    <w:rsid w:val="6BFF1513"/>
    <w:rsid w:val="6C4C4967"/>
    <w:rsid w:val="6C4C7320"/>
    <w:rsid w:val="6C577A1B"/>
    <w:rsid w:val="6C7543E1"/>
    <w:rsid w:val="6C81017A"/>
    <w:rsid w:val="6C8B2DA7"/>
    <w:rsid w:val="6C963B87"/>
    <w:rsid w:val="6CA96079"/>
    <w:rsid w:val="6CAC1F8A"/>
    <w:rsid w:val="6CC60283"/>
    <w:rsid w:val="6CC81EA4"/>
    <w:rsid w:val="6CDF6314"/>
    <w:rsid w:val="6D0524D7"/>
    <w:rsid w:val="6D062D75"/>
    <w:rsid w:val="6D2B6338"/>
    <w:rsid w:val="6D37776E"/>
    <w:rsid w:val="6D6A50B2"/>
    <w:rsid w:val="6D8C026B"/>
    <w:rsid w:val="6E557B10"/>
    <w:rsid w:val="6E5D6C7A"/>
    <w:rsid w:val="6E896EA8"/>
    <w:rsid w:val="6E8A4677"/>
    <w:rsid w:val="6F0D3F47"/>
    <w:rsid w:val="6F190B3E"/>
    <w:rsid w:val="6F614293"/>
    <w:rsid w:val="6F881522"/>
    <w:rsid w:val="6FA41B56"/>
    <w:rsid w:val="6FB01538"/>
    <w:rsid w:val="6FCB0599"/>
    <w:rsid w:val="6FFC5967"/>
    <w:rsid w:val="701D640C"/>
    <w:rsid w:val="70366B8A"/>
    <w:rsid w:val="704838FD"/>
    <w:rsid w:val="70763D6E"/>
    <w:rsid w:val="709119F6"/>
    <w:rsid w:val="70925B12"/>
    <w:rsid w:val="709C26F0"/>
    <w:rsid w:val="70A408DB"/>
    <w:rsid w:val="70A64653"/>
    <w:rsid w:val="70A97482"/>
    <w:rsid w:val="70C1323B"/>
    <w:rsid w:val="711517D9"/>
    <w:rsid w:val="713A49EC"/>
    <w:rsid w:val="713D769E"/>
    <w:rsid w:val="714425EE"/>
    <w:rsid w:val="71681909"/>
    <w:rsid w:val="71AE02C6"/>
    <w:rsid w:val="71CF64C6"/>
    <w:rsid w:val="71E82A49"/>
    <w:rsid w:val="71F25676"/>
    <w:rsid w:val="71F7318A"/>
    <w:rsid w:val="72036E88"/>
    <w:rsid w:val="720B63C0"/>
    <w:rsid w:val="721A3870"/>
    <w:rsid w:val="72BA43E6"/>
    <w:rsid w:val="72C25048"/>
    <w:rsid w:val="72DA76F9"/>
    <w:rsid w:val="72DB435C"/>
    <w:rsid w:val="732C4583"/>
    <w:rsid w:val="73505E3C"/>
    <w:rsid w:val="736A17C6"/>
    <w:rsid w:val="737308E6"/>
    <w:rsid w:val="739641CD"/>
    <w:rsid w:val="73CD45CC"/>
    <w:rsid w:val="73D03795"/>
    <w:rsid w:val="73DE4104"/>
    <w:rsid w:val="73E442FB"/>
    <w:rsid w:val="73F73418"/>
    <w:rsid w:val="740B2D06"/>
    <w:rsid w:val="740F42BD"/>
    <w:rsid w:val="74130252"/>
    <w:rsid w:val="741B501D"/>
    <w:rsid w:val="741B7106"/>
    <w:rsid w:val="7472484C"/>
    <w:rsid w:val="747F532B"/>
    <w:rsid w:val="74EE4392"/>
    <w:rsid w:val="756335B1"/>
    <w:rsid w:val="756845CD"/>
    <w:rsid w:val="75AB1C93"/>
    <w:rsid w:val="75FE45EA"/>
    <w:rsid w:val="760F453B"/>
    <w:rsid w:val="761B163F"/>
    <w:rsid w:val="76387D4E"/>
    <w:rsid w:val="763E532E"/>
    <w:rsid w:val="764467DA"/>
    <w:rsid w:val="767F1775"/>
    <w:rsid w:val="76810114"/>
    <w:rsid w:val="768D3BBF"/>
    <w:rsid w:val="769C3384"/>
    <w:rsid w:val="76B965AB"/>
    <w:rsid w:val="76BE1FCB"/>
    <w:rsid w:val="76C1645A"/>
    <w:rsid w:val="76E41762"/>
    <w:rsid w:val="77156AC5"/>
    <w:rsid w:val="7717316E"/>
    <w:rsid w:val="77184B08"/>
    <w:rsid w:val="773A78A3"/>
    <w:rsid w:val="773D7394"/>
    <w:rsid w:val="77416534"/>
    <w:rsid w:val="77440722"/>
    <w:rsid w:val="775C3CBE"/>
    <w:rsid w:val="77603777"/>
    <w:rsid w:val="77860D3A"/>
    <w:rsid w:val="778D20C9"/>
    <w:rsid w:val="77901BB9"/>
    <w:rsid w:val="77A15B74"/>
    <w:rsid w:val="77C7479C"/>
    <w:rsid w:val="77DF669D"/>
    <w:rsid w:val="78381D1A"/>
    <w:rsid w:val="78615304"/>
    <w:rsid w:val="78857307"/>
    <w:rsid w:val="788D7EA7"/>
    <w:rsid w:val="788E3223"/>
    <w:rsid w:val="78BE4BF4"/>
    <w:rsid w:val="78E06AB0"/>
    <w:rsid w:val="78EA0495"/>
    <w:rsid w:val="78FD502C"/>
    <w:rsid w:val="7911009D"/>
    <w:rsid w:val="79132BA8"/>
    <w:rsid w:val="79270F6A"/>
    <w:rsid w:val="793C02BE"/>
    <w:rsid w:val="794C37FB"/>
    <w:rsid w:val="79515378"/>
    <w:rsid w:val="795B1D53"/>
    <w:rsid w:val="798E0318"/>
    <w:rsid w:val="79C723AB"/>
    <w:rsid w:val="79F06609"/>
    <w:rsid w:val="79F50E8F"/>
    <w:rsid w:val="7A6B77DD"/>
    <w:rsid w:val="7ABC4A73"/>
    <w:rsid w:val="7AD93877"/>
    <w:rsid w:val="7ADB139D"/>
    <w:rsid w:val="7AF20495"/>
    <w:rsid w:val="7B122641"/>
    <w:rsid w:val="7B133AD1"/>
    <w:rsid w:val="7B304A74"/>
    <w:rsid w:val="7B4E1812"/>
    <w:rsid w:val="7B6273C9"/>
    <w:rsid w:val="7B702B5B"/>
    <w:rsid w:val="7B7258DC"/>
    <w:rsid w:val="7B8F48CC"/>
    <w:rsid w:val="7BE40725"/>
    <w:rsid w:val="7BFC0690"/>
    <w:rsid w:val="7C0829B8"/>
    <w:rsid w:val="7C120DEF"/>
    <w:rsid w:val="7C1745DC"/>
    <w:rsid w:val="7C182662"/>
    <w:rsid w:val="7C490589"/>
    <w:rsid w:val="7C4C5ED6"/>
    <w:rsid w:val="7C523B48"/>
    <w:rsid w:val="7C6F7FEF"/>
    <w:rsid w:val="7C7E46D6"/>
    <w:rsid w:val="7CA85BD2"/>
    <w:rsid w:val="7CBD657D"/>
    <w:rsid w:val="7CC540BD"/>
    <w:rsid w:val="7CCA3116"/>
    <w:rsid w:val="7CCD740C"/>
    <w:rsid w:val="7D060495"/>
    <w:rsid w:val="7D3552A1"/>
    <w:rsid w:val="7D423759"/>
    <w:rsid w:val="7D5A370F"/>
    <w:rsid w:val="7D695F1A"/>
    <w:rsid w:val="7DD30A52"/>
    <w:rsid w:val="7DD956AA"/>
    <w:rsid w:val="7DE345F4"/>
    <w:rsid w:val="7DE93453"/>
    <w:rsid w:val="7DE95B7F"/>
    <w:rsid w:val="7E0E3838"/>
    <w:rsid w:val="7E176B90"/>
    <w:rsid w:val="7E2D5B39"/>
    <w:rsid w:val="7E517841"/>
    <w:rsid w:val="7E5971A9"/>
    <w:rsid w:val="7E8B290D"/>
    <w:rsid w:val="7E9278AE"/>
    <w:rsid w:val="7E9975A5"/>
    <w:rsid w:val="7ED160D1"/>
    <w:rsid w:val="7EDE76AE"/>
    <w:rsid w:val="7EE30820"/>
    <w:rsid w:val="7EFC5B0D"/>
    <w:rsid w:val="7F0332B5"/>
    <w:rsid w:val="7F1103A8"/>
    <w:rsid w:val="7F1840BB"/>
    <w:rsid w:val="7F2647AD"/>
    <w:rsid w:val="7F2A1230"/>
    <w:rsid w:val="7F4C286A"/>
    <w:rsid w:val="7FD02A1D"/>
    <w:rsid w:val="7FE707E4"/>
    <w:rsid w:val="7FF27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4">
    <w:name w:val="heading 1"/>
    <w:basedOn w:val="1"/>
    <w:next w:val="1"/>
    <w:qFormat/>
    <w:uiPriority w:val="0"/>
    <w:pPr>
      <w:keepNext/>
      <w:keepLines/>
      <w:spacing w:line="360" w:lineRule="auto"/>
      <w:jc w:val="center"/>
      <w:outlineLvl w:val="0"/>
    </w:pPr>
    <w:rPr>
      <w:b/>
      <w:bCs/>
      <w:kern w:val="44"/>
      <w:sz w:val="44"/>
      <w:szCs w:val="44"/>
    </w:rPr>
  </w:style>
  <w:style w:type="paragraph" w:styleId="5">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numPr>
        <w:ilvl w:val="0"/>
        <w:numId w:val="1"/>
      </w:numPr>
      <w:tabs>
        <w:tab w:val="clear" w:pos="780"/>
      </w:tabs>
      <w:ind w:left="0" w:firstLine="0"/>
    </w:pPr>
    <w:rPr>
      <w:rFonts w:ascii="黑体" w:eastAsia="黑体"/>
      <w:sz w:val="22"/>
    </w:rPr>
  </w:style>
  <w:style w:type="paragraph" w:customStyle="1" w:styleId="3">
    <w:name w:val="_Style 2"/>
    <w:basedOn w:val="4"/>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styleId="7">
    <w:name w:val="Normal Indent"/>
    <w:basedOn w:val="1"/>
    <w:next w:val="1"/>
    <w:qFormat/>
    <w:uiPriority w:val="0"/>
    <w:pPr>
      <w:autoSpaceDE w:val="0"/>
      <w:autoSpaceDN w:val="0"/>
      <w:adjustRightInd w:val="0"/>
      <w:ind w:firstLine="420"/>
    </w:pPr>
    <w:rPr>
      <w:rFonts w:ascii="宋体"/>
      <w:szCs w:val="20"/>
    </w:rPr>
  </w:style>
  <w:style w:type="paragraph" w:styleId="8">
    <w:name w:val="toa heading"/>
    <w:basedOn w:val="1"/>
    <w:next w:val="1"/>
    <w:qFormat/>
    <w:uiPriority w:val="0"/>
    <w:pPr>
      <w:spacing w:before="120"/>
    </w:pPr>
    <w:rPr>
      <w:rFonts w:ascii="Cambria" w:hAnsi="Cambria"/>
      <w:szCs w:val="20"/>
    </w:rPr>
  </w:style>
  <w:style w:type="paragraph" w:styleId="9">
    <w:name w:val="Body Text Indent"/>
    <w:basedOn w:val="1"/>
    <w:next w:val="1"/>
    <w:qFormat/>
    <w:uiPriority w:val="0"/>
    <w:pPr>
      <w:spacing w:after="120"/>
      <w:ind w:left="200" w:leftChars="200"/>
    </w:pPr>
  </w:style>
  <w:style w:type="paragraph" w:styleId="10">
    <w:name w:val="Plain Text"/>
    <w:basedOn w:val="1"/>
    <w:next w:val="11"/>
    <w:qFormat/>
    <w:uiPriority w:val="0"/>
    <w:rPr>
      <w:rFonts w:ascii="宋体"/>
      <w:szCs w:val="20"/>
      <w:u w:color="000000"/>
    </w:rPr>
  </w:style>
  <w:style w:type="paragraph" w:styleId="11">
    <w:name w:val="index 7"/>
    <w:basedOn w:val="1"/>
    <w:next w:val="1"/>
    <w:qFormat/>
    <w:uiPriority w:val="0"/>
    <w:pPr>
      <w:ind w:left="1200" w:leftChars="1200"/>
    </w:pPr>
    <w:rPr>
      <w:color w:val="auto"/>
      <w:kern w:val="2"/>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footnote text"/>
    <w:basedOn w:val="1"/>
    <w:semiHidden/>
    <w:unhideWhenUsed/>
    <w:qFormat/>
    <w:uiPriority w:val="99"/>
    <w:pPr>
      <w:snapToGrid w:val="0"/>
    </w:pPr>
    <w:rPr>
      <w:sz w:val="18"/>
      <w:szCs w:val="18"/>
    </w:rPr>
  </w:style>
  <w:style w:type="paragraph" w:styleId="15">
    <w:name w:val="Body Text 2"/>
    <w:basedOn w:val="1"/>
    <w:qFormat/>
    <w:uiPriority w:val="0"/>
    <w:pPr>
      <w:tabs>
        <w:tab w:val="left" w:pos="0"/>
      </w:tabs>
      <w:spacing w:line="400" w:lineRule="atLeast"/>
    </w:pPr>
    <w:rPr>
      <w:rFonts w:ascii="Arial" w:hAnsi="Arial"/>
    </w:rPr>
  </w:style>
  <w:style w:type="paragraph" w:styleId="16">
    <w:name w:val="Normal (Web)"/>
    <w:basedOn w:val="1"/>
    <w:qFormat/>
    <w:uiPriority w:val="99"/>
    <w:pPr>
      <w:widowControl/>
    </w:pPr>
    <w:rPr>
      <w:rFonts w:ascii="宋体" w:hAnsi="宋体" w:eastAsia="宋体" w:cs="宋体"/>
    </w:rPr>
  </w:style>
  <w:style w:type="paragraph" w:styleId="17">
    <w:name w:val="Body Text First Indent 2"/>
    <w:basedOn w:val="9"/>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Hyperlink"/>
    <w:qFormat/>
    <w:uiPriority w:val="99"/>
    <w:rPr>
      <w:color w:val="0000FF"/>
      <w:u w:val="single"/>
    </w:rPr>
  </w:style>
  <w:style w:type="character" w:styleId="23">
    <w:name w:val="footnote reference"/>
    <w:basedOn w:val="20"/>
    <w:semiHidden/>
    <w:unhideWhenUsed/>
    <w:qFormat/>
    <w:uiPriority w:val="99"/>
    <w:rPr>
      <w:vertAlign w:val="superscript"/>
    </w:rPr>
  </w:style>
  <w:style w:type="paragraph" w:customStyle="1" w:styleId="24">
    <w:name w:val="Heading3"/>
    <w:basedOn w:val="1"/>
    <w:next w:val="1"/>
    <w:qFormat/>
    <w:uiPriority w:val="0"/>
    <w:pPr>
      <w:keepNext/>
      <w:keepLines/>
      <w:spacing w:before="360" w:after="120"/>
      <w:textAlignment w:val="baseline"/>
    </w:pPr>
    <w:rPr>
      <w:rFonts w:ascii="宋体"/>
      <w:b/>
      <w:szCs w:val="20"/>
      <w:u w:val="single"/>
      <w:lang w:eastAsia="zh-CN" w:bidi="ar-SA"/>
    </w:rPr>
  </w:style>
  <w:style w:type="paragraph" w:customStyle="1" w:styleId="25">
    <w:name w:val="标题 5（有编号）（绿盟科技）"/>
    <w:basedOn w:val="1"/>
    <w:next w:val="26"/>
    <w:qFormat/>
    <w:uiPriority w:val="0"/>
    <w:pPr>
      <w:keepNext/>
      <w:keepLines/>
      <w:numPr>
        <w:ilvl w:val="4"/>
        <w:numId w:val="1"/>
      </w:numPr>
      <w:spacing w:before="280" w:after="156" w:line="377" w:lineRule="auto"/>
      <w:outlineLvl w:val="4"/>
    </w:pPr>
    <w:rPr>
      <w:rFonts w:ascii="Arial" w:hAnsi="Arial" w:eastAsia="黑体"/>
      <w:b/>
      <w:szCs w:val="28"/>
    </w:rPr>
  </w:style>
  <w:style w:type="paragraph" w:customStyle="1" w:styleId="2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7">
    <w:name w:val="正文格式"/>
    <w:basedOn w:val="1"/>
    <w:qFormat/>
    <w:uiPriority w:val="99"/>
    <w:pPr>
      <w:widowControl/>
      <w:adjustRightInd w:val="0"/>
      <w:snapToGrid w:val="0"/>
      <w:spacing w:line="400" w:lineRule="atLeast"/>
      <w:ind w:firstLine="482"/>
      <w:textAlignment w:val="baseline"/>
    </w:pPr>
  </w:style>
  <w:style w:type="paragraph" w:customStyle="1" w:styleId="28">
    <w:name w:val="文档正文"/>
    <w:basedOn w:val="7"/>
    <w:qFormat/>
    <w:uiPriority w:val="0"/>
    <w:pPr>
      <w:spacing w:line="360" w:lineRule="auto"/>
    </w:pPr>
    <w:rPr>
      <w:rFonts w:hAnsi="宋体"/>
      <w:b/>
      <w:bCs/>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1">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32">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3">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4">
    <w:name w:val="Table caption|1"/>
    <w:basedOn w:val="1"/>
    <w:qFormat/>
    <w:uiPriority w:val="0"/>
    <w:rPr>
      <w:rFonts w:ascii="宋体" w:hAnsi="宋体" w:eastAsia="宋体" w:cs="宋体"/>
      <w:sz w:val="22"/>
      <w:szCs w:val="22"/>
      <w:lang w:val="zh-TW" w:eastAsia="zh-TW" w:bidi="zh-TW"/>
    </w:rPr>
  </w:style>
  <w:style w:type="paragraph" w:customStyle="1" w:styleId="35">
    <w:name w:val="Table Paragraph"/>
    <w:basedOn w:val="1"/>
    <w:qFormat/>
    <w:uiPriority w:val="1"/>
    <w:pPr>
      <w:autoSpaceDE w:val="0"/>
      <w:autoSpaceDN w:val="0"/>
      <w:adjustRightInd w:val="0"/>
    </w:pPr>
    <w:rPr>
      <w:rFonts w:eastAsia="宋体"/>
    </w:rPr>
  </w:style>
  <w:style w:type="paragraph" w:customStyle="1" w:styleId="36">
    <w:name w:val="black1"/>
    <w:basedOn w:val="1"/>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37">
    <w:name w:val="图例"/>
    <w:basedOn w:val="1"/>
    <w:qFormat/>
    <w:uiPriority w:val="0"/>
    <w:pPr>
      <w:spacing w:before="120" w:after="120" w:line="360" w:lineRule="auto"/>
      <w:jc w:val="center"/>
    </w:pPr>
    <w:rPr>
      <w:rFonts w:eastAsia="仿宋_GB2312"/>
      <w:b/>
    </w:rPr>
  </w:style>
  <w:style w:type="paragraph" w:customStyle="1" w:styleId="38">
    <w:name w:val="WPS Plain"/>
    <w:qFormat/>
    <w:uiPriority w:val="0"/>
    <w:rPr>
      <w:rFonts w:ascii="Times New Roman" w:hAnsi="Times New Roman" w:eastAsia="宋体" w:cs="Times New Roman"/>
      <w:lang w:val="en-US" w:eastAsia="zh-CN" w:bidi="ar-SA"/>
    </w:rPr>
  </w:style>
  <w:style w:type="paragraph" w:customStyle="1" w:styleId="39">
    <w:name w:val="样式 左侧:  0 厘米 悬挂缩进: 2.5 字符"/>
    <w:basedOn w:val="1"/>
    <w:qFormat/>
    <w:uiPriority w:val="0"/>
    <w:pPr>
      <w:ind w:left="525" w:hanging="525" w:hangingChars="250"/>
    </w:pPr>
    <w:rPr>
      <w:szCs w:val="20"/>
    </w:rPr>
  </w:style>
  <w:style w:type="character" w:customStyle="1" w:styleId="40">
    <w:name w:val="font11"/>
    <w:basedOn w:val="20"/>
    <w:qFormat/>
    <w:uiPriority w:val="0"/>
    <w:rPr>
      <w:rFonts w:ascii="Calibri" w:hAnsi="Calibri" w:cs="Calibri"/>
      <w:color w:val="000000"/>
      <w:sz w:val="20"/>
      <w:szCs w:val="20"/>
      <w:u w:val="none"/>
    </w:rPr>
  </w:style>
  <w:style w:type="paragraph" w:customStyle="1" w:styleId="41">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style>
  <w:style w:type="paragraph" w:customStyle="1" w:styleId="42">
    <w:name w:val="表名称"/>
    <w:basedOn w:val="7"/>
    <w:qFormat/>
    <w:uiPriority w:val="0"/>
    <w:pPr>
      <w:numPr>
        <w:ilvl w:val="0"/>
        <w:numId w:val="2"/>
      </w:numPr>
      <w:ind w:firstLine="0"/>
      <w:jc w:val="center"/>
    </w:pPr>
  </w:style>
  <w:style w:type="character" w:customStyle="1" w:styleId="43">
    <w:name w:val="font61"/>
    <w:basedOn w:val="20"/>
    <w:qFormat/>
    <w:uiPriority w:val="0"/>
    <w:rPr>
      <w:rFonts w:hint="eastAsia" w:ascii="仿宋" w:hAnsi="仿宋" w:eastAsia="仿宋" w:cs="仿宋"/>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44512</Words>
  <Characters>48088</Characters>
  <Lines>396</Lines>
  <Paragraphs>111</Paragraphs>
  <TotalTime>14</TotalTime>
  <ScaleCrop>false</ScaleCrop>
  <LinksUpToDate>false</LinksUpToDate>
  <CharactersWithSpaces>52375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2023-05-12T03:52:00Z</dcterms:created>
  <dc:creator>梦花雨   甘安莉</dc:creator>
  <cp:lastModifiedBy>Administrator</cp:lastModifiedBy>
  <cp:lastPrinted>2023-05-17T09:26:00Z</cp:lastPrinted>
  <dcterms:modified xsi:type="dcterms:W3CDTF">2023-05-24T11:14:18Z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C297A7D2169249BF91DE539E983B18E6</vt:lpwstr>
  </property>
</Properties>
</file>