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DAB66">
      <w:pPr>
        <w:pageBreakBefore/>
        <w:numPr>
          <w:ilvl w:val="0"/>
          <w:numId w:val="0"/>
        </w:numPr>
        <w:shd w:val="clear" w:color="auto" w:fill="auto"/>
        <w:spacing w:line="360" w:lineRule="auto"/>
        <w:jc w:val="both"/>
        <w:outlineLvl w:val="0"/>
        <w:rPr>
          <w:rFonts w:hint="default" w:ascii="宋体"/>
          <w:b/>
          <w:bCs/>
          <w:color w:val="auto"/>
          <w:sz w:val="44"/>
          <w:szCs w:val="44"/>
          <w:highlight w:val="none"/>
          <w:lang w:val="en-US"/>
        </w:rPr>
      </w:pPr>
      <w:r>
        <w:rPr>
          <w:rFonts w:hint="eastAsia" w:eastAsia="宋体"/>
          <w:b/>
          <w:bCs/>
          <w:color w:val="auto"/>
          <w:sz w:val="32"/>
          <w:szCs w:val="40"/>
          <w:lang w:val="en-US" w:eastAsia="zh-CN"/>
        </w:rPr>
        <w:t>乌恰县GAJFZ中心建设项目</w:t>
      </w:r>
      <w:r>
        <w:rPr>
          <w:rFonts w:hint="eastAsia"/>
          <w:b/>
          <w:bCs/>
          <w:color w:val="000000"/>
          <w:sz w:val="32"/>
          <w:szCs w:val="21"/>
          <w:lang w:val="en-US" w:eastAsia="zh-CN"/>
        </w:rPr>
        <w:t>（二次）</w:t>
      </w:r>
      <w:bookmarkStart w:id="0" w:name="_GoBack"/>
      <w:bookmarkEnd w:id="0"/>
      <w:r>
        <w:rPr>
          <w:rFonts w:hint="eastAsia" w:eastAsia="宋体"/>
          <w:b/>
          <w:bCs/>
          <w:color w:val="auto"/>
          <w:sz w:val="32"/>
          <w:szCs w:val="40"/>
          <w:lang w:val="en-US" w:eastAsia="zh-CN"/>
        </w:rPr>
        <w:t>-信息化建设（二包）</w:t>
      </w:r>
      <w:r>
        <w:rPr>
          <w:rFonts w:hint="eastAsia"/>
          <w:b/>
          <w:bCs/>
          <w:color w:val="auto"/>
          <w:sz w:val="32"/>
          <w:szCs w:val="40"/>
          <w:lang w:val="en-US" w:eastAsia="zh-CN"/>
        </w:rPr>
        <w:t>采购清单</w:t>
      </w:r>
    </w:p>
    <w:p w14:paraId="6F499DDE">
      <w:pPr>
        <w:pStyle w:val="5"/>
        <w:rPr>
          <w:rFonts w:hint="eastAsia"/>
          <w:color w:val="0000FF"/>
        </w:rPr>
      </w:pPr>
    </w:p>
    <w:tbl>
      <w:tblPr>
        <w:tblStyle w:val="3"/>
        <w:tblW w:w="83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4"/>
        <w:gridCol w:w="688"/>
        <w:gridCol w:w="5262"/>
        <w:gridCol w:w="538"/>
        <w:gridCol w:w="550"/>
        <w:gridCol w:w="837"/>
      </w:tblGrid>
      <w:tr w14:paraId="407B3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22" w:type="dxa"/>
            <w:gridSpan w:val="5"/>
            <w:tcBorders>
              <w:top w:val="single" w:color="000000" w:sz="4" w:space="0"/>
              <w:left w:val="single" w:color="000000" w:sz="4" w:space="0"/>
              <w:bottom w:val="single" w:color="000000" w:sz="4" w:space="0"/>
              <w:right w:val="single" w:color="000000" w:sz="4" w:space="0"/>
            </w:tcBorders>
            <w:noWrap/>
            <w:vAlign w:val="center"/>
          </w:tcPr>
          <w:p w14:paraId="4168253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二、矩阵系统</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8FC110E">
            <w:pPr>
              <w:rPr>
                <w:rFonts w:hint="eastAsia" w:ascii="宋体" w:hAnsi="宋体" w:eastAsia="宋体" w:cs="宋体"/>
                <w:i w:val="0"/>
                <w:iCs w:val="0"/>
                <w:color w:val="000000"/>
                <w:sz w:val="22"/>
                <w:szCs w:val="22"/>
                <w:u w:val="none"/>
              </w:rPr>
            </w:pPr>
          </w:p>
        </w:tc>
      </w:tr>
      <w:tr w14:paraId="34C9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14:paraId="56A272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BAE0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高清视频拼接矩阵</w:t>
            </w:r>
          </w:p>
        </w:tc>
        <w:tc>
          <w:tcPr>
            <w:tcW w:w="5262" w:type="dxa"/>
            <w:tcBorders>
              <w:top w:val="single" w:color="000000" w:sz="4" w:space="0"/>
              <w:left w:val="single" w:color="000000" w:sz="4" w:space="0"/>
              <w:bottom w:val="single" w:color="000000" w:sz="4" w:space="0"/>
              <w:right w:val="single" w:color="000000" w:sz="4" w:space="0"/>
            </w:tcBorders>
            <w:noWrap w:val="0"/>
            <w:vAlign w:val="center"/>
          </w:tcPr>
          <w:p w14:paraId="2B9BF8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1、全硬件架构，系统采用嵌入式处理方式，不受操作系统影响，信号与桌面分别独立处理；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2、根据业务需求，支持≥128路输入、≥140路输出，实际接口路数输入配置≥92路（68路HDMI\4路SDI/20路DVI），输出配置≥92路（80路HDMI\4路SDI/8路DVI）；</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3、支持超大分辨率底图显示功能、横纵分辨率≥60000像素；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4、设备图像开窗响应速度≤18ms,场景调取响应时间≤23ms；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5、设备支持输入、输出模块、电源、风扇等模块热插拔功能；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6、设备支持在不同类型大屏上任意一路画面的任意比例缩放、任意位置漫游、跨屏、叠加、画中画等功能；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7、支持将PC桌面信号通过网络抓屏方式传输至拼接屏同步显示；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8、设备自带测试颜色及网格图像，便于对设备输出进行测试；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9、实现对大屏幕的开关控制、无需添加第三方设备，即可实现摄像机云台控制、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10、无需添加第三方设备，即可实现滚动字幕添加、自定义字幕字体和格式、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11、设备应支持SDI、HDMI、VGA、CVBS、YPbPr、IP (H.264)、IP (H.265)、DVI、HDBaseT、光纤等信号接口的混合输入，同时支持DVI、DP1.2、HDMI1.4、HDMI2.0、双绞线（4K）、光纤（4K）等4K分辨率输出；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12、保证设备7*24小时不间断运行，并配备≥i9 32G 1.5T 4060 两台便携式终端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13、客户端需支持国产操作系统；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14、设备支持现有矩阵（MOBIUS-H3-G12-02PV-R）板卡、风扇、电源等模块（需提供厂家承诺并加盖公司公章）；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15、提供厂家提供终身授权和五年质保服务（需提供厂家承诺并加盖公司公章）；</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6BA67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128DA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837" w:type="dxa"/>
            <w:vMerge w:val="restart"/>
            <w:tcBorders>
              <w:top w:val="single" w:color="000000" w:sz="4" w:space="0"/>
              <w:left w:val="single" w:color="000000" w:sz="4" w:space="0"/>
              <w:bottom w:val="single" w:color="000000" w:sz="4" w:space="0"/>
              <w:right w:val="single" w:color="000000" w:sz="4" w:space="0"/>
            </w:tcBorders>
            <w:noWrap w:val="0"/>
            <w:vAlign w:val="center"/>
          </w:tcPr>
          <w:p w14:paraId="4BAD6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包含设备安装、五年运维质保费用</w:t>
            </w:r>
          </w:p>
        </w:tc>
      </w:tr>
      <w:tr w14:paraId="1DFC8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14:paraId="7EE3C9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462A2D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音视频综合管理平台</w:t>
            </w:r>
          </w:p>
        </w:tc>
        <w:tc>
          <w:tcPr>
            <w:tcW w:w="5262" w:type="dxa"/>
            <w:tcBorders>
              <w:top w:val="single" w:color="000000" w:sz="4" w:space="0"/>
              <w:left w:val="single" w:color="000000" w:sz="4" w:space="0"/>
              <w:bottom w:val="single" w:color="000000" w:sz="4" w:space="0"/>
              <w:right w:val="single" w:color="000000" w:sz="4" w:space="0"/>
            </w:tcBorders>
            <w:noWrap w:val="0"/>
            <w:vAlign w:val="center"/>
          </w:tcPr>
          <w:p w14:paraId="2826FD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1、支持在客户端对所有输入信号以及大屏显示画面进行实时预监和回显；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2、支持设备实时监测功能，可监测线路链路、设备在线状态、接口状态、端口流量等具体的工作状态，灵活查看不同设备的属性参数；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3、系统支持多用户登录，用户数量无上限，多用户操作同步实现多人协同办公，单个客户端操作，会在其他客户端进行同步显示，确保操作实时；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4、支持部署在Windows、Linux及国产麒麟系统等不同的操作系统中；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5、支持预案管理及预案收藏夹，实现对全屏布局的快速切换应用；可以进行自动的预案轮巡应用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6、支持对各类信号源和大屏整屏的录制、存储、回放，支持录像计划设置，采用加密文件格式，保证文件 安全性；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具备大屏M*N的任意拼接方式选择，支持虚拟大屏显示、大屏预监回显、可视化预览、开窗、漫游、叠加、拼接、分割、跨屏、整屏、画中画、置顶、置底、窗口锁定操作，相互之间不受影响，多种类型信号无缝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8、可实现≥16路1080P信号的同时实时浏览,系统支持9种1/4/6/7/8/9/10/13/16分屏窗口布局,以及多显示模式的快速选择及调用功能,支持对实时视频的本地抓拍及本地录像；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可视化交互触控操作,包括大屏管理、矩阵切换、视频点播、音频控制、音频切换、中央控制等功能,采用“所见即所得”的直观控制方式,帮助用户快速、精准地调用、显示、控制音视频信号源与中控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10、提供厂家提供终身授权和五年质保服务（需提供厂家承诺并加盖公司公章）；</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33873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369B3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EDAA03">
            <w:pPr>
              <w:jc w:val="center"/>
              <w:rPr>
                <w:rFonts w:hint="eastAsia" w:ascii="宋体" w:hAnsi="宋体" w:eastAsia="宋体" w:cs="宋体"/>
                <w:i w:val="0"/>
                <w:iCs w:val="0"/>
                <w:color w:val="000000"/>
                <w:sz w:val="22"/>
                <w:szCs w:val="22"/>
                <w:u w:val="none"/>
              </w:rPr>
            </w:pPr>
          </w:p>
        </w:tc>
      </w:tr>
      <w:tr w14:paraId="088E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5"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14:paraId="3D9C4A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28DD3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中控系统</w:t>
            </w:r>
          </w:p>
        </w:tc>
        <w:tc>
          <w:tcPr>
            <w:tcW w:w="5262" w:type="dxa"/>
            <w:tcBorders>
              <w:top w:val="single" w:color="000000" w:sz="4" w:space="0"/>
              <w:left w:val="single" w:color="000000" w:sz="4" w:space="0"/>
              <w:bottom w:val="single" w:color="000000" w:sz="4" w:space="0"/>
              <w:right w:val="single" w:color="000000" w:sz="4" w:space="0"/>
            </w:tcBorders>
            <w:noWrap w:val="0"/>
            <w:vAlign w:val="center"/>
          </w:tcPr>
          <w:p w14:paraId="36734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多核 CPU 速率≥1.4G，1G内存，支持≥128G Flash闪存；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支持≥2路带供电T-NET总线信号管理，支持Ethernet接口，支持红外仿真输出接口，支持红外学习接口；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支持≥8路可自定义的IO输入输出及红外输出，支持红外调制信号发送；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设备需具备≥4路触点，每路触点安装的继电器规格支持30V/1A DC，125V/0.5A AC负载；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设备需具备端口复用功能，支持≥8路可自定义协议的串口，可配置RS-232、RS-485、DMX512等协议，支持24V供电输出；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设备编程方式支持自定义宏、可编辑宏、可导入或导出宏，支持图形化和语句式编程，具备时间轴、多线程时间编辑功能，支持操控屏直接编程，用户可自行编辑按键形式及按键的执行联动操作内容；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设备可建立自有的红外代码数据库，或下载最新的红外代码库，可实现一键发双代码等红外逻辑控制；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设备需支持多平台控制。支持Android、IOS、Windows三平台同时控制，主机支持一机多屏、一屏多机、多屏多机等对接方式；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支持人机交互界面自定义编辑功能，可根据用 户的需求定制化人机交互界面，添加按钮、文 本框、拖动条、图片等功能模块，提供安卓、 IOS. Windows平板安装APP。支持单屏多功能 切换、多屏状态同步、多屏文本互动等功能， 并能无线上传和下载工程；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触摸屏和中控支持双向通讯功能，触摸屏能够 实时的读取主机的状态，保持按键的状态和主 机的状态同步。在触摸屏断网或断电重启后， 能够读取主机最后一次操作时的状态，将触控 屏按键的状态还原到断电之前；</w:t>
            </w:r>
          </w:p>
        </w:tc>
        <w:tc>
          <w:tcPr>
            <w:tcW w:w="538" w:type="dxa"/>
            <w:tcBorders>
              <w:top w:val="single" w:color="000000" w:sz="4" w:space="0"/>
              <w:left w:val="single" w:color="000000" w:sz="4" w:space="0"/>
              <w:bottom w:val="single" w:color="000000" w:sz="4" w:space="0"/>
              <w:right w:val="single" w:color="000000" w:sz="4" w:space="0"/>
            </w:tcBorders>
            <w:noWrap/>
            <w:vAlign w:val="center"/>
          </w:tcPr>
          <w:p w14:paraId="6A9DE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4335C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76EC7F">
            <w:pPr>
              <w:jc w:val="center"/>
              <w:rPr>
                <w:rFonts w:hint="eastAsia" w:ascii="宋体" w:hAnsi="宋体" w:eastAsia="宋体" w:cs="宋体"/>
                <w:i w:val="0"/>
                <w:iCs w:val="0"/>
                <w:color w:val="000000"/>
                <w:sz w:val="22"/>
                <w:szCs w:val="22"/>
                <w:u w:val="none"/>
              </w:rPr>
            </w:pPr>
          </w:p>
        </w:tc>
      </w:tr>
      <w:tr w14:paraId="036B9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14:paraId="4F9A92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730A38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高清线</w:t>
            </w:r>
          </w:p>
        </w:tc>
        <w:tc>
          <w:tcPr>
            <w:tcW w:w="5262" w:type="dxa"/>
            <w:tcBorders>
              <w:top w:val="single" w:color="000000" w:sz="4" w:space="0"/>
              <w:left w:val="single" w:color="000000" w:sz="4" w:space="0"/>
              <w:bottom w:val="single" w:color="000000" w:sz="4" w:space="0"/>
              <w:right w:val="single" w:color="000000" w:sz="4" w:space="0"/>
            </w:tcBorders>
            <w:noWrap/>
            <w:vAlign w:val="center"/>
          </w:tcPr>
          <w:p w14:paraId="381950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25米4K带芯片4k高清线 HDMI</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3143E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62216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8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77D2D6">
            <w:pPr>
              <w:jc w:val="center"/>
              <w:rPr>
                <w:rFonts w:hint="eastAsia" w:ascii="宋体" w:hAnsi="宋体" w:eastAsia="宋体" w:cs="宋体"/>
                <w:i w:val="0"/>
                <w:iCs w:val="0"/>
                <w:color w:val="000000"/>
                <w:sz w:val="22"/>
                <w:szCs w:val="22"/>
                <w:u w:val="none"/>
              </w:rPr>
            </w:pPr>
          </w:p>
        </w:tc>
      </w:tr>
      <w:tr w14:paraId="02EB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14:paraId="746FAC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DC36A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高清线</w:t>
            </w:r>
          </w:p>
        </w:tc>
        <w:tc>
          <w:tcPr>
            <w:tcW w:w="5262" w:type="dxa"/>
            <w:tcBorders>
              <w:top w:val="single" w:color="000000" w:sz="4" w:space="0"/>
              <w:left w:val="single" w:color="000000" w:sz="4" w:space="0"/>
              <w:bottom w:val="single" w:color="000000" w:sz="4" w:space="0"/>
              <w:right w:val="single" w:color="000000" w:sz="4" w:space="0"/>
            </w:tcBorders>
            <w:noWrap/>
            <w:vAlign w:val="center"/>
          </w:tcPr>
          <w:p w14:paraId="7A26BE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20米4K带芯片4k高清线 HDMI</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432E0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50" w:type="dxa"/>
            <w:tcBorders>
              <w:top w:val="single" w:color="000000" w:sz="4" w:space="0"/>
              <w:left w:val="single" w:color="000000" w:sz="4" w:space="0"/>
              <w:bottom w:val="single" w:color="000000" w:sz="4" w:space="0"/>
              <w:right w:val="single" w:color="000000" w:sz="4" w:space="0"/>
            </w:tcBorders>
            <w:noWrap/>
            <w:vAlign w:val="center"/>
          </w:tcPr>
          <w:p w14:paraId="29D9E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8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13B63">
            <w:pPr>
              <w:jc w:val="center"/>
              <w:rPr>
                <w:rFonts w:hint="eastAsia" w:ascii="宋体" w:hAnsi="宋体" w:eastAsia="宋体" w:cs="宋体"/>
                <w:i w:val="0"/>
                <w:iCs w:val="0"/>
                <w:color w:val="000000"/>
                <w:sz w:val="22"/>
                <w:szCs w:val="22"/>
                <w:u w:val="none"/>
              </w:rPr>
            </w:pPr>
          </w:p>
        </w:tc>
      </w:tr>
      <w:tr w14:paraId="7EDCE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22" w:type="dxa"/>
            <w:gridSpan w:val="5"/>
            <w:tcBorders>
              <w:top w:val="single" w:color="000000" w:sz="4" w:space="0"/>
              <w:left w:val="single" w:color="000000" w:sz="4" w:space="0"/>
              <w:bottom w:val="single" w:color="000000" w:sz="4" w:space="0"/>
              <w:right w:val="nil"/>
            </w:tcBorders>
            <w:noWrap/>
            <w:vAlign w:val="center"/>
          </w:tcPr>
          <w:p w14:paraId="21AE3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3DC12771">
            <w:pPr>
              <w:rPr>
                <w:rFonts w:hint="eastAsia" w:ascii="宋体" w:hAnsi="宋体" w:eastAsia="宋体" w:cs="宋体"/>
                <w:i w:val="0"/>
                <w:iCs w:val="0"/>
                <w:color w:val="000000"/>
                <w:sz w:val="22"/>
                <w:szCs w:val="22"/>
                <w:u w:val="none"/>
              </w:rPr>
            </w:pPr>
          </w:p>
        </w:tc>
      </w:tr>
      <w:tr w14:paraId="04008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59" w:type="dxa"/>
            <w:gridSpan w:val="6"/>
            <w:tcBorders>
              <w:top w:val="single" w:color="000000" w:sz="4" w:space="0"/>
              <w:left w:val="single" w:color="000000" w:sz="4" w:space="0"/>
              <w:bottom w:val="single" w:color="000000" w:sz="4" w:space="0"/>
              <w:right w:val="single" w:color="000000" w:sz="4" w:space="0"/>
            </w:tcBorders>
            <w:noWrap/>
            <w:vAlign w:val="center"/>
          </w:tcPr>
          <w:p w14:paraId="465A406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三、UPS供电系统</w:t>
            </w:r>
          </w:p>
        </w:tc>
      </w:tr>
      <w:tr w14:paraId="3B138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0"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14:paraId="7751B4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67673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UPS主机(含功率模块)</w:t>
            </w:r>
          </w:p>
        </w:tc>
        <w:tc>
          <w:tcPr>
            <w:tcW w:w="5262" w:type="dxa"/>
            <w:tcBorders>
              <w:top w:val="single" w:color="000000" w:sz="4" w:space="0"/>
              <w:left w:val="single" w:color="000000" w:sz="4" w:space="0"/>
              <w:bottom w:val="single" w:color="000000" w:sz="4" w:space="0"/>
              <w:right w:val="single" w:color="000000" w:sz="4" w:space="0"/>
            </w:tcBorders>
            <w:noWrap w:val="0"/>
            <w:vAlign w:val="center"/>
          </w:tcPr>
          <w:p w14:paraId="7EB0FC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 容量≥200KVA。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2、在线式双变换结构，三相输入，三相输出。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UPS需采用模块化设计，系统单功率模块的额定输出功率应≥40kvA，支持热插拔，当功率模块故障时，应及时退出系统而不能影响其他模块正常工作，不允许输出中断。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4、投标产品采用集中旁路工作模式，并支持集中旁路模块、功率模块、监控单元可在线热插拔。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5、UPS市电模式转电池模式，电池模式转市电模式，市电模式转旁路模式，旁路模式转市电模式切换时间均为0ms。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6、UPS主机应具备智能化休眠功能和自老化功能。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UPS主机具备电池接地故障检测电路，当出现电池接地故障后，能发出声光及告警信号，提供同系列产品的第三方检测报告。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每个模块采用独立控制系统，多重冗余。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为了减少对电网的冲击和对设备本身的保护，UPS整流器能执行延时启动任务，整流器延时可在1-120s设置；投标时提供同系列产品具备CMA及CNAS资质的第三方检测报告。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8、柜体表面采取防酸防锈措施，设保护接地端子。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9、机柜内导线均为阻燃导线，外壳防护级别为外壳IP20。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10、采用风扇强制冷却模式，风扇支持智能调速。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11、整机效率＞95%。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12、支持ECO模式，在ECO模式下UPS效率＞98%。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13、逆变器输出150%额定电流：1min；逆变器输出125%额定电流以上：10min；逆变器输出110%额定电流以上：60min；150%以上额定电流：立即转旁路。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14、对UPS系统内部进行维护或扩容时，市电可无间断通过自带的维修旁路装置向负载供电的同时，UPS其余部分可以与负载脱离。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15、支持电池温度补偿功能和对电池组的浮充、定期自动均充、手动均充、及其自动蓄电池放电测试等功能。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16、支持电池冷启动；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 UPS产品通过国家泰尔认证、中国节能产品认证（CQC）、中国国家强制产品认证（CCC认证）等权威机构的认证及抗震认证，并提供相关测试报告；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18、 模块化UPS、蓄电池、精密配电为同一品牌。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 提供产品授权及厂家原厂叁年服务承诺函原件；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20、设备厂家必须在本省内设有直属维修服务网点，就近市县不少于1-2家直属维修服务网点，并提供服务工程师资格证书，且应具备原厂完善的售后服务方案。                                                                           21、 每个功率模块内部均有独立的功率单元、充电单元、控制单元；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 散热风扇采用容错设计，要求在单个故障情况下仍可带载50%，在两个故障情况下仍可带载30%。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 输入电压范围：285-457VAC；输入频率范围40-70Hz；输入功率因数不低于0.99；输入谐波电流总含量THDi，50%负载小于4%，100%负载小于3.5%；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24、 输出功率因数：1；输出频率：同步状态，跟踪旁路输入（正常模式），50/60±0.1%（电池模式）；输出电压波形失真度：&lt;1.5%(100%线性载）&lt;2%（100%非线性载）</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3DAD9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00CF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7" w:type="dxa"/>
            <w:vMerge w:val="restart"/>
            <w:tcBorders>
              <w:top w:val="single" w:color="000000" w:sz="4" w:space="0"/>
              <w:left w:val="single" w:color="000000" w:sz="4" w:space="0"/>
              <w:bottom w:val="single" w:color="000000" w:sz="4" w:space="0"/>
              <w:right w:val="single" w:color="000000" w:sz="4" w:space="0"/>
            </w:tcBorders>
            <w:noWrap w:val="0"/>
            <w:vAlign w:val="center"/>
          </w:tcPr>
          <w:p w14:paraId="6B876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包含UPS配电间地面刷颜色胶漆、旧电池拆卸、安装及辅材费、运输费及五年运维质保费用</w:t>
            </w:r>
          </w:p>
        </w:tc>
      </w:tr>
      <w:tr w14:paraId="6291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2" w:hRule="atLeast"/>
        </w:trPr>
        <w:tc>
          <w:tcPr>
            <w:tcW w:w="484" w:type="dxa"/>
            <w:tcBorders>
              <w:top w:val="single" w:color="000000" w:sz="4" w:space="0"/>
              <w:left w:val="single" w:color="000000" w:sz="4" w:space="0"/>
              <w:bottom w:val="single" w:color="000000" w:sz="4" w:space="0"/>
              <w:right w:val="single" w:color="000000" w:sz="4" w:space="0"/>
            </w:tcBorders>
            <w:noWrap/>
            <w:vAlign w:val="center"/>
          </w:tcPr>
          <w:p w14:paraId="6C9435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638A6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铅酸免维护电池</w:t>
            </w:r>
          </w:p>
        </w:tc>
        <w:tc>
          <w:tcPr>
            <w:tcW w:w="5262" w:type="dxa"/>
            <w:tcBorders>
              <w:top w:val="single" w:color="000000" w:sz="4" w:space="0"/>
              <w:left w:val="single" w:color="000000" w:sz="4" w:space="0"/>
              <w:bottom w:val="single" w:color="000000" w:sz="4" w:space="0"/>
              <w:right w:val="single" w:color="000000" w:sz="4" w:space="0"/>
            </w:tcBorders>
            <w:noWrap w:val="0"/>
            <w:vAlign w:val="center"/>
          </w:tcPr>
          <w:p w14:paraId="5D04AA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1、额定电压(V)：12V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2、额定容量：100AH；（终止电压1.80V/单格@10小时率，@25℃）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3、尺寸(长×深×高×含端子高度)(mm)：306.5×168.5×210×215；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4、重量（kg）：26kg；（公差±3%）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5、内阻：≤3.5mΩ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6、端子：F15(M6)/F12(M8)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7、最大放电电流：1000A（5秒）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8、短路电流：2200A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9、设计浮充寿命：8-10年；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10、最大充电电流：30.0A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11、浮充使用电压：13.6V~13.8V@25℃；温度补偿系数：-3mV/℃/单格；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12、循环使用电压：14.6V~14.8V@25℃；温度补偿系统：-4mV/℃/单格；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13、工作温度范围：放电：-20℃~60℃；充电：0℃~50℃；储存:-20℃~60℃；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14、推荐工作温度范围：25℃±5℃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15、自放电率：在25℃环境下建议每3个月对电池进行补充充电，最长不得超过6个月。在25℃环境下，月自放电率≤3%。请在使用前对蓄电池进行补充充电。如果存放温度较高，则存放时间缩短。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16、外壳材料：ABS材料，默认阻燃等级UL94-HB（UL94-V0可选）</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14:paraId="51C1A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550" w:type="dxa"/>
            <w:tcBorders>
              <w:top w:val="single" w:color="000000" w:sz="4" w:space="0"/>
              <w:left w:val="single" w:color="000000" w:sz="4" w:space="0"/>
              <w:bottom w:val="single" w:color="000000" w:sz="4" w:space="0"/>
              <w:right w:val="single" w:color="000000" w:sz="4" w:space="0"/>
            </w:tcBorders>
            <w:noWrap w:val="0"/>
            <w:vAlign w:val="center"/>
          </w:tcPr>
          <w:p w14:paraId="6852B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83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BA4FB">
            <w:pPr>
              <w:jc w:val="center"/>
              <w:rPr>
                <w:rFonts w:hint="eastAsia" w:ascii="宋体" w:hAnsi="宋体" w:eastAsia="宋体" w:cs="宋体"/>
                <w:i w:val="0"/>
                <w:iCs w:val="0"/>
                <w:color w:val="000000"/>
                <w:sz w:val="22"/>
                <w:szCs w:val="22"/>
                <w:u w:val="none"/>
              </w:rPr>
            </w:pPr>
          </w:p>
        </w:tc>
      </w:tr>
      <w:tr w14:paraId="76BA0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522" w:type="dxa"/>
            <w:gridSpan w:val="5"/>
            <w:tcBorders>
              <w:top w:val="single" w:color="000000" w:sz="4" w:space="0"/>
              <w:left w:val="single" w:color="000000" w:sz="4" w:space="0"/>
              <w:bottom w:val="single" w:color="000000" w:sz="4" w:space="0"/>
              <w:right w:val="nil"/>
            </w:tcBorders>
            <w:noWrap/>
            <w:vAlign w:val="center"/>
          </w:tcPr>
          <w:p w14:paraId="67CE9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37" w:type="dxa"/>
            <w:tcBorders>
              <w:top w:val="single" w:color="000000" w:sz="4" w:space="0"/>
              <w:left w:val="single" w:color="000000" w:sz="4" w:space="0"/>
              <w:bottom w:val="single" w:color="000000" w:sz="4" w:space="0"/>
              <w:right w:val="single" w:color="000000" w:sz="4" w:space="0"/>
            </w:tcBorders>
            <w:noWrap/>
            <w:vAlign w:val="center"/>
          </w:tcPr>
          <w:p w14:paraId="17D84FB2">
            <w:pPr>
              <w:rPr>
                <w:rFonts w:hint="eastAsia" w:ascii="宋体" w:hAnsi="宋体" w:eastAsia="宋体" w:cs="宋体"/>
                <w:i w:val="0"/>
                <w:iCs w:val="0"/>
                <w:color w:val="000000"/>
                <w:sz w:val="22"/>
                <w:szCs w:val="22"/>
                <w:u w:val="none"/>
              </w:rPr>
            </w:pPr>
          </w:p>
        </w:tc>
      </w:tr>
    </w:tbl>
    <w:p w14:paraId="08B102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ODcxZDhmZDE3NDg5OWVkYTkyMjBiNjkxNzdmZWMifQ=="/>
  </w:docVars>
  <w:rsids>
    <w:rsidRoot w:val="00000000"/>
    <w:rsid w:val="0E640474"/>
    <w:rsid w:val="194C1825"/>
    <w:rsid w:val="213A73E0"/>
    <w:rsid w:val="3603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3227</Words>
  <Characters>3812</Characters>
  <Lines>0</Lines>
  <Paragraphs>0</Paragraphs>
  <TotalTime>0</TotalTime>
  <ScaleCrop>false</ScaleCrop>
  <LinksUpToDate>false</LinksUpToDate>
  <CharactersWithSpaces>3954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2024-08-08T07:48:00Z</dcterms:created>
  <dc:creator>Administrator</dc:creator>
  <cp:lastModifiedBy>August。</cp:lastModifiedBy>
  <dcterms:modified xsi:type="dcterms:W3CDTF">2024-08-21T10:00:37Z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A786D3648F4B4F1A95D3970EF33AA97B_12</vt:lpwstr>
  </property>
</Properties>
</file>