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numPr>
          <w:numId w:val="0"/>
        </w:numPr>
        <w:shd w:val="clear" w:color="auto" w:fill="auto"/>
        <w:spacing w:line="360" w:lineRule="auto"/>
        <w:ind w:leftChars="0" w:right="0" w:rightChars="0"/>
        <w:jc w:val="center"/>
        <w:outlineLvl w:val="0"/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b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技术规格、数量及质量要求</w:t>
      </w:r>
    </w:p>
    <w:p>
      <w:pPr>
        <w:pStyle w:val="2"/>
        <w:jc w:val="center"/>
        <w:rPr>
          <w:rFonts w:hint="default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8"/>
        <w:gridCol w:w="4328"/>
        <w:gridCol w:w="718"/>
        <w:gridCol w:w="680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49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名称</w:t>
            </w:r>
          </w:p>
        </w:tc>
        <w:tc>
          <w:tcPr>
            <w:tcW w:w="446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73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数量</w:t>
            </w:r>
          </w:p>
        </w:tc>
        <w:tc>
          <w:tcPr>
            <w:tcW w:w="69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pStyle w:val="7"/>
              <w:shd w:val="clear" w:color="auto" w:fill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全自动化学发光免疫分析仪</w:t>
            </w:r>
          </w:p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60" w:type="dxa"/>
            <w:vAlign w:val="center"/>
          </w:tcPr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1.最大测试速度≥450T/H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2.进样轨道：随时连续进样，急诊插入功能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3.分析方法：多种方法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val="en-US" w:eastAsia="zh-CN"/>
              </w:rPr>
              <w:t>学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4.样本装载：样本放入区可同时装载 ≥200 个样本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5.条码扫描： 自动对样本进行条码扫描并识别样本管类型。支持带条码任意样本架任意放置， 一键启动自动检测。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6.试剂针、样本针：液面探测、随量跟踪、立体防撞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7.样本管规格：2ml微量样本杯、原始采血管、塑料试管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8.试剂位：试剂位≥33 个， 2-8℃不间断冷藏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9.反应杯：一次性反应杯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10.反应温度控制在 37℃±0.3℃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11.反应盘恒温装置：恒温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12.混匀方式：多种方式混匀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13.校准方式：配套校准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14.校准质控要求:质控品和校准品，满足溯源性要求，并提供溯源性文件。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15.测试申请模式：支持多种测试申请模式 ,门诊样本优先功能，样本急中急功能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16.拓展功能：可拓展为流水线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17.检测项目：具有甲状腺、性腺、肿瘤标记物、传染病、肝纤维、心标记、等检测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18.全部检测项目≥60 项</w:t>
            </w:r>
          </w:p>
          <w:p>
            <w:pPr>
              <w:pStyle w:val="7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19.接入院内 LIS 系统费用（双向LIS）。</w:t>
            </w:r>
          </w:p>
        </w:tc>
        <w:tc>
          <w:tcPr>
            <w:tcW w:w="73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全自动血凝仪</w:t>
            </w:r>
          </w:p>
        </w:tc>
        <w:tc>
          <w:tcPr>
            <w:tcW w:w="4460" w:type="dxa"/>
            <w:vAlign w:val="center"/>
          </w:tcPr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1.测原理：凝固法或磁珠法或免疫比浊法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2.检测速度:PT≥300T/H DD≥150T/H 常规4项≥150T/H 凝血五项≥150T/H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3.样本管理：一次最大进样≥50个；样本架支持样本管或微量杯装载检测；支持检测中随时追加样本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4.检测光源：LED光源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5.试剂仓管理：冷藏试剂位≥30个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6.反应杯管理：反应杯≥500个，支持在线添加、批量补充、自动供给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7.搅拌系统：采用抓手模块对反应杯进行抓取、转运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8.加样系统：试剂针≥1根，样本针≥1根；仪器具备液面探测、防撞探测、混匀探测、抓杯探测、废杯满探测、自动寻位、故障报警等功能。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9.定标系统：仪器校准曲线的建立，支持自动稀释建立，同时也支持手动稀释建立；每个分析项目，支持保存多条校准曲线。</w:t>
            </w:r>
          </w:p>
          <w:p>
            <w:pPr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10.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kern w:val="0"/>
                <w:position w:val="0"/>
                <w:sz w:val="20"/>
                <w:szCs w:val="24"/>
                <w:shd w:val="clear" w:color="auto" w:fill="auto"/>
                <w:lang w:val="en-US" w:eastAsia="zh-CN" w:bidi="ar-SA"/>
              </w:rPr>
              <w:t>急诊管理：优先分析急诊样本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11.分析设置：自动重测，自动进行的稀释重测或浓缩重测。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12.质控管理：可显示、存储、查询质控图，支持多规则质控方法。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13.信息管理：配条码扫描仪，扫码识别样本架与样本信息；支持RFID卡与扫码录入试剂信息；支持LIS双向通讯；支持TC/IP接口(网口)、RS232接口、USB接口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14.数据管理：仪器可以存储并查看检测结果、反应曲线、维护记录等数据</w:t>
            </w:r>
          </w:p>
          <w:p>
            <w:pPr>
              <w:pStyle w:val="7"/>
              <w:shd w:val="clear" w:color="auto" w:fill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15.操作系统：操作系统；≥10英寸彩色触屏一体机，方便操作。</w:t>
            </w:r>
          </w:p>
        </w:tc>
        <w:tc>
          <w:tcPr>
            <w:tcW w:w="73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  <w:t>台</w:t>
            </w:r>
          </w:p>
        </w:tc>
        <w:tc>
          <w:tcPr>
            <w:tcW w:w="750" w:type="dxa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pStyle w:val="7"/>
        <w:jc w:val="both"/>
        <w:rPr>
          <w:rFonts w:hint="eastAsia" w:ascii="仿宋" w:hAnsi="仿宋" w:eastAsia="仿宋" w:cs="仿宋"/>
          <w:sz w:val="24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zhlZDliMjMzMmZlMzdlYWFjMWE0MjBiZGQ0OTcifQ=="/>
  </w:docVars>
  <w:rsids>
    <w:rsidRoot w:val="59BE5C77"/>
    <w:rsid w:val="0C5B3753"/>
    <w:rsid w:val="4BD65FFD"/>
    <w:rsid w:val="59BE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rmalIndent"/>
    <w:basedOn w:val="1"/>
    <w:autoRedefine/>
    <w:qFormat/>
    <w:uiPriority w:val="0"/>
    <w:pPr>
      <w:ind w:firstLine="420"/>
      <w:jc w:val="both"/>
      <w:textAlignment w:val="baseline"/>
    </w:pPr>
    <w:rPr>
      <w:rFonts w:ascii="Times New Roman" w:hAnsi="Times New Roman" w:eastAsia="宋体"/>
      <w:kern w:val="0"/>
      <w:sz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1015</Characters>
  <Lines>0</Lines>
  <Paragraphs>0</Paragraphs>
  <TotalTime>0</TotalTime>
  <ScaleCrop>false</ScaleCrop>
  <LinksUpToDate>false</LinksUpToDate>
  <CharactersWithSpaces>1030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2024-06-13T04:08:00Z</dcterms:created>
  <dc:creator>我</dc:creator>
  <cp:lastModifiedBy>Administrator</cp:lastModifiedBy>
  <dcterms:modified xsi:type="dcterms:W3CDTF">2024-07-15T04:59:42Z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DAB4771413EA4AC89D8664A9922C54D0_11</vt:lpwstr>
  </property>
</Properties>
</file>