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E8B546">
      <w:pPr>
        <w:spacing w:before="169" w:line="348" w:lineRule="auto"/>
        <w:ind w:left="3623" w:leftChars="131" w:right="267" w:hanging="3348" w:hangingChars="569"/>
        <w:jc w:val="center"/>
        <w:rPr>
          <w:rFonts w:hint="eastAsia" w:ascii="宋体" w:hAnsi="宋体" w:eastAsia="宋体" w:cs="宋体"/>
          <w:b/>
          <w:bCs/>
          <w:spacing w:val="-7"/>
          <w:sz w:val="60"/>
          <w:szCs w:val="60"/>
          <w:lang w:eastAsia="zh-CN"/>
        </w:rPr>
      </w:pPr>
      <w:r>
        <w:rPr>
          <w:rFonts w:hint="eastAsia" w:ascii="宋体" w:hAnsi="宋体" w:eastAsia="宋体" w:cs="宋体"/>
          <w:b/>
          <w:bCs/>
          <w:spacing w:val="-7"/>
          <w:sz w:val="60"/>
          <w:szCs w:val="60"/>
          <w:lang w:eastAsia="zh-CN"/>
        </w:rPr>
        <w:t>2025年州委大院机关食堂购</w:t>
      </w:r>
    </w:p>
    <w:p w14:paraId="42C088D3">
      <w:pPr>
        <w:spacing w:before="169" w:line="348" w:lineRule="auto"/>
        <w:ind w:left="3623" w:leftChars="131" w:right="267" w:hanging="3348" w:hangingChars="569"/>
        <w:jc w:val="center"/>
        <w:rPr>
          <w:rFonts w:hint="eastAsia" w:ascii="宋体" w:hAnsi="宋体" w:eastAsia="宋体" w:cs="宋体"/>
          <w:sz w:val="60"/>
          <w:szCs w:val="60"/>
          <w:lang w:eastAsia="zh-CN"/>
        </w:rPr>
      </w:pPr>
      <w:r>
        <w:rPr>
          <w:rFonts w:hint="eastAsia" w:ascii="宋体" w:hAnsi="宋体" w:eastAsia="宋体" w:cs="宋体"/>
          <w:b/>
          <w:bCs/>
          <w:spacing w:val="-7"/>
          <w:sz w:val="60"/>
          <w:szCs w:val="60"/>
          <w:lang w:eastAsia="zh-CN"/>
        </w:rPr>
        <w:t>买食材项目</w:t>
      </w:r>
    </w:p>
    <w:p w14:paraId="4EA5C971">
      <w:pPr>
        <w:spacing w:line="318" w:lineRule="auto"/>
        <w:rPr>
          <w:rFonts w:ascii="Arial"/>
          <w:sz w:val="21"/>
        </w:rPr>
      </w:pPr>
    </w:p>
    <w:p w14:paraId="3FB26AA0">
      <w:pPr>
        <w:spacing w:line="318" w:lineRule="auto"/>
        <w:rPr>
          <w:rFonts w:ascii="Arial"/>
          <w:sz w:val="21"/>
        </w:rPr>
      </w:pPr>
    </w:p>
    <w:p w14:paraId="7DF49BCF">
      <w:pPr>
        <w:spacing w:line="319" w:lineRule="auto"/>
        <w:rPr>
          <w:rFonts w:ascii="Arial"/>
          <w:sz w:val="21"/>
        </w:rPr>
      </w:pPr>
    </w:p>
    <w:p w14:paraId="446337FA">
      <w:pPr>
        <w:spacing w:before="169" w:line="718" w:lineRule="exact"/>
        <w:ind w:left="2357"/>
        <w:outlineLvl w:val="0"/>
        <w:rPr>
          <w:rFonts w:ascii="宋体" w:hAnsi="宋体" w:eastAsia="宋体" w:cs="宋体"/>
          <w:b/>
          <w:bCs/>
          <w:spacing w:val="-7"/>
          <w:position w:val="3"/>
          <w:sz w:val="52"/>
          <w:szCs w:val="52"/>
        </w:rPr>
      </w:pPr>
      <w:r>
        <w:rPr>
          <w:rFonts w:ascii="宋体" w:hAnsi="宋体" w:eastAsia="宋体" w:cs="宋体"/>
          <w:b/>
          <w:bCs/>
          <w:spacing w:val="-7"/>
          <w:position w:val="3"/>
          <w:sz w:val="52"/>
          <w:szCs w:val="52"/>
        </w:rPr>
        <w:t>竞争性谈判文件</w:t>
      </w:r>
    </w:p>
    <w:p w14:paraId="1660A7D2">
      <w:pPr>
        <w:pStyle w:val="2"/>
        <w:jc w:val="center"/>
        <w:rPr>
          <w:rFonts w:hint="eastAsia" w:ascii="宋体" w:hAnsi="宋体" w:eastAsia="宋体" w:cs="宋体"/>
          <w:b/>
          <w:bCs/>
          <w:spacing w:val="-7"/>
          <w:position w:val="3"/>
          <w:sz w:val="52"/>
          <w:szCs w:val="52"/>
          <w:lang w:eastAsia="zh-CN"/>
        </w:rPr>
      </w:pPr>
      <w:r>
        <w:rPr>
          <w:rFonts w:hint="eastAsia" w:ascii="宋体" w:hAnsi="宋体" w:eastAsia="宋体" w:cs="宋体"/>
          <w:b/>
          <w:bCs/>
          <w:spacing w:val="-7"/>
          <w:position w:val="3"/>
          <w:sz w:val="52"/>
          <w:szCs w:val="52"/>
          <w:lang w:eastAsia="zh-CN"/>
        </w:rPr>
        <w:t>（</w:t>
      </w:r>
      <w:r>
        <w:rPr>
          <w:rFonts w:hint="eastAsia" w:ascii="宋体" w:hAnsi="宋体" w:eastAsia="宋体" w:cs="宋体"/>
          <w:b/>
          <w:bCs/>
          <w:spacing w:val="-7"/>
          <w:position w:val="3"/>
          <w:sz w:val="52"/>
          <w:szCs w:val="52"/>
          <w:lang w:val="en-US" w:eastAsia="zh-CN"/>
        </w:rPr>
        <w:t>澄清文件</w:t>
      </w:r>
      <w:r>
        <w:rPr>
          <w:rFonts w:hint="eastAsia" w:ascii="宋体" w:hAnsi="宋体" w:eastAsia="宋体" w:cs="宋体"/>
          <w:b/>
          <w:bCs/>
          <w:spacing w:val="-7"/>
          <w:position w:val="3"/>
          <w:sz w:val="52"/>
          <w:szCs w:val="52"/>
          <w:lang w:eastAsia="zh-CN"/>
        </w:rPr>
        <w:t>）</w:t>
      </w:r>
    </w:p>
    <w:p w14:paraId="625ECDED">
      <w:pPr>
        <w:rPr>
          <w:rFonts w:hint="eastAsia" w:eastAsia="宋体"/>
          <w:lang w:val="en-US" w:eastAsia="zh-CN"/>
        </w:rPr>
      </w:pPr>
    </w:p>
    <w:p w14:paraId="537BFF0E">
      <w:pPr>
        <w:spacing w:line="344" w:lineRule="auto"/>
        <w:rPr>
          <w:rFonts w:ascii="Arial"/>
          <w:sz w:val="21"/>
        </w:rPr>
      </w:pPr>
    </w:p>
    <w:p w14:paraId="72361F33">
      <w:pPr>
        <w:spacing w:line="345" w:lineRule="auto"/>
        <w:rPr>
          <w:rFonts w:ascii="Arial"/>
          <w:sz w:val="21"/>
        </w:rPr>
      </w:pPr>
    </w:p>
    <w:p w14:paraId="4559C2B2">
      <w:pPr>
        <w:spacing w:before="104" w:line="219" w:lineRule="auto"/>
        <w:ind w:left="1703" w:firstLine="627" w:firstLineChars="200"/>
        <w:outlineLvl w:val="0"/>
        <w:rPr>
          <w:rFonts w:hint="eastAsia" w:ascii="仿宋" w:hAnsi="仿宋" w:eastAsia="仿宋" w:cs="仿宋"/>
          <w:sz w:val="32"/>
          <w:szCs w:val="32"/>
          <w:lang w:eastAsia="zh-CN"/>
        </w:rPr>
      </w:pPr>
      <w:r>
        <w:rPr>
          <w:rFonts w:ascii="仿宋" w:hAnsi="仿宋" w:eastAsia="仿宋" w:cs="仿宋"/>
          <w:b/>
          <w:bCs/>
          <w:spacing w:val="-4"/>
          <w:sz w:val="32"/>
          <w:szCs w:val="32"/>
        </w:rPr>
        <w:t>项目编号：</w:t>
      </w:r>
      <w:r>
        <w:rPr>
          <w:rFonts w:hint="eastAsia" w:ascii="仿宋" w:hAnsi="仿宋" w:eastAsia="仿宋" w:cs="仿宋"/>
          <w:b/>
          <w:bCs/>
          <w:spacing w:val="-4"/>
          <w:sz w:val="32"/>
          <w:szCs w:val="32"/>
          <w:lang w:eastAsia="zh-CN"/>
        </w:rPr>
        <w:t>KZZB-2025052</w:t>
      </w:r>
    </w:p>
    <w:p w14:paraId="38DA4EE9">
      <w:pPr>
        <w:spacing w:line="254" w:lineRule="auto"/>
        <w:rPr>
          <w:rFonts w:ascii="Arial"/>
          <w:sz w:val="21"/>
        </w:rPr>
      </w:pPr>
    </w:p>
    <w:p w14:paraId="676109D2">
      <w:pPr>
        <w:spacing w:line="254" w:lineRule="auto"/>
        <w:rPr>
          <w:rFonts w:ascii="Arial"/>
          <w:sz w:val="21"/>
        </w:rPr>
      </w:pPr>
    </w:p>
    <w:p w14:paraId="4D1F3805">
      <w:pPr>
        <w:spacing w:line="255" w:lineRule="auto"/>
        <w:rPr>
          <w:rFonts w:ascii="Arial"/>
          <w:sz w:val="21"/>
        </w:rPr>
      </w:pPr>
    </w:p>
    <w:p w14:paraId="7D477B76">
      <w:pPr>
        <w:pStyle w:val="2"/>
        <w:rPr>
          <w:rFonts w:ascii="Arial"/>
          <w:sz w:val="21"/>
        </w:rPr>
      </w:pPr>
    </w:p>
    <w:p w14:paraId="40CFCBE0">
      <w:pPr>
        <w:pStyle w:val="2"/>
      </w:pPr>
    </w:p>
    <w:p w14:paraId="51491120">
      <w:pPr>
        <w:pStyle w:val="8"/>
        <w:spacing w:before="120" w:line="188" w:lineRule="auto"/>
        <w:ind w:left="574"/>
        <w:rPr>
          <w:rFonts w:hint="default" w:eastAsia="微软雅黑"/>
          <w:lang w:val="en-US" w:eastAsia="zh-CN"/>
        </w:rPr>
      </w:pPr>
      <w:r>
        <w:rPr>
          <w:spacing w:val="-3"/>
        </w:rPr>
        <w:t>采购单位名称：</w:t>
      </w:r>
      <w:r>
        <w:rPr>
          <w:spacing w:val="-3"/>
          <w:u w:val="single" w:color="auto"/>
        </w:rPr>
        <w:t xml:space="preserve">  </w:t>
      </w:r>
      <w:r>
        <w:rPr>
          <w:rFonts w:hint="eastAsia"/>
          <w:spacing w:val="-3"/>
          <w:u w:val="single" w:color="auto"/>
          <w:lang w:val="en-US" w:eastAsia="zh-CN"/>
        </w:rPr>
        <w:t xml:space="preserve"> </w:t>
      </w:r>
      <w:r>
        <w:rPr>
          <w:rFonts w:hint="eastAsia"/>
          <w:spacing w:val="-3"/>
          <w:u w:val="single" w:color="auto"/>
          <w:lang w:eastAsia="zh-CN"/>
        </w:rPr>
        <w:t>克孜勒苏柯尔克孜自治州机关事务管理局</w:t>
      </w:r>
      <w:r>
        <w:rPr>
          <w:rFonts w:hint="eastAsia"/>
          <w:spacing w:val="-3"/>
          <w:u w:val="single" w:color="auto"/>
          <w:lang w:val="en-US" w:eastAsia="zh-CN"/>
        </w:rPr>
        <w:t xml:space="preserve">           </w:t>
      </w:r>
    </w:p>
    <w:p w14:paraId="2190D684">
      <w:pPr>
        <w:pStyle w:val="8"/>
        <w:spacing w:before="246" w:line="189" w:lineRule="auto"/>
        <w:ind w:left="569"/>
      </w:pPr>
      <w:r>
        <w:rPr>
          <w:spacing w:val="-13"/>
        </w:rPr>
        <w:t>联</w:t>
      </w:r>
      <w:r>
        <w:rPr>
          <w:spacing w:val="7"/>
        </w:rPr>
        <w:t xml:space="preserve">     </w:t>
      </w:r>
      <w:r>
        <w:rPr>
          <w:spacing w:val="-13"/>
        </w:rPr>
        <w:t>系</w:t>
      </w:r>
      <w:r>
        <w:rPr>
          <w:spacing w:val="5"/>
        </w:rPr>
        <w:t xml:space="preserve">     </w:t>
      </w:r>
      <w:r>
        <w:rPr>
          <w:spacing w:val="-13"/>
        </w:rPr>
        <w:t>人：</w:t>
      </w:r>
      <w:r>
        <w:rPr>
          <w:u w:val="single" w:color="auto"/>
        </w:rPr>
        <w:t xml:space="preserve">            </w:t>
      </w:r>
      <w:r>
        <w:rPr>
          <w:rFonts w:hint="eastAsia"/>
          <w:spacing w:val="-13"/>
          <w:u w:val="single" w:color="auto"/>
          <w:lang w:eastAsia="zh-CN"/>
        </w:rPr>
        <w:t>朱先生</w:t>
      </w:r>
      <w:r>
        <w:rPr>
          <w:u w:val="single" w:color="auto"/>
        </w:rPr>
        <w:t xml:space="preserve">             </w:t>
      </w:r>
      <w:r>
        <w:rPr>
          <w:rFonts w:hint="eastAsia"/>
          <w:u w:val="single" w:color="auto"/>
          <w:lang w:val="en-US" w:eastAsia="zh-CN"/>
        </w:rPr>
        <w:t xml:space="preserve">      </w:t>
      </w:r>
      <w:r>
        <w:rPr>
          <w:u w:val="single" w:color="auto"/>
        </w:rPr>
        <w:t xml:space="preserve"> </w:t>
      </w:r>
    </w:p>
    <w:p w14:paraId="2BB63318">
      <w:pPr>
        <w:pStyle w:val="8"/>
        <w:spacing w:before="246" w:line="189" w:lineRule="auto"/>
        <w:ind w:left="569"/>
        <w:rPr>
          <w:rFonts w:ascii="Times New Roman" w:hAnsi="Times New Roman" w:eastAsia="Times New Roman" w:cs="Times New Roman"/>
        </w:rPr>
      </w:pPr>
      <w:r>
        <w:rPr>
          <w:spacing w:val="-6"/>
        </w:rPr>
        <w:t>联  系    电  话：</w:t>
      </w:r>
      <w:r>
        <w:rPr>
          <w:rFonts w:ascii="Times New Roman" w:hAnsi="Times New Roman" w:eastAsia="Times New Roman" w:cs="Times New Roman"/>
          <w:spacing w:val="1"/>
          <w:u w:val="single" w:color="auto"/>
        </w:rPr>
        <w:t xml:space="preserve">           </w:t>
      </w:r>
      <w:r>
        <w:rPr>
          <w:rFonts w:hint="eastAsia" w:ascii="Times New Roman" w:hAnsi="Times New Roman" w:eastAsia="宋体" w:cs="Times New Roman"/>
          <w:spacing w:val="-6"/>
          <w:u w:val="single" w:color="auto"/>
          <w:lang w:eastAsia="zh-CN"/>
        </w:rPr>
        <w:t>13899482929</w:t>
      </w:r>
      <w:r>
        <w:rPr>
          <w:rFonts w:ascii="Times New Roman" w:hAnsi="Times New Roman" w:eastAsia="Times New Roman" w:cs="Times New Roman"/>
          <w:spacing w:val="-6"/>
          <w:u w:val="single" w:color="auto"/>
        </w:rPr>
        <w:t xml:space="preserve">       </w:t>
      </w:r>
      <w:r>
        <w:rPr>
          <w:rFonts w:hint="eastAsia" w:ascii="Times New Roman" w:hAnsi="Times New Roman" w:eastAsia="宋体" w:cs="Times New Roman"/>
          <w:spacing w:val="-6"/>
          <w:u w:val="single" w:color="auto"/>
          <w:lang w:val="en-US" w:eastAsia="zh-CN"/>
        </w:rPr>
        <w:t xml:space="preserve">         </w:t>
      </w:r>
      <w:r>
        <w:rPr>
          <w:rFonts w:ascii="Times New Roman" w:hAnsi="Times New Roman" w:eastAsia="Times New Roman" w:cs="Times New Roman"/>
          <w:spacing w:val="-6"/>
          <w:u w:val="single" w:color="auto"/>
        </w:rPr>
        <w:t xml:space="preserve">  </w:t>
      </w:r>
    </w:p>
    <w:p w14:paraId="4ECCF7AC">
      <w:pPr>
        <w:spacing w:line="248" w:lineRule="auto"/>
        <w:rPr>
          <w:rFonts w:ascii="Arial"/>
          <w:sz w:val="21"/>
        </w:rPr>
      </w:pPr>
    </w:p>
    <w:p w14:paraId="31A48F72">
      <w:pPr>
        <w:spacing w:line="248" w:lineRule="auto"/>
        <w:rPr>
          <w:rFonts w:ascii="Arial"/>
          <w:sz w:val="21"/>
        </w:rPr>
      </w:pPr>
    </w:p>
    <w:p w14:paraId="6D2416B2">
      <w:pPr>
        <w:spacing w:line="248" w:lineRule="auto"/>
        <w:rPr>
          <w:rFonts w:ascii="Arial"/>
          <w:sz w:val="21"/>
        </w:rPr>
      </w:pPr>
    </w:p>
    <w:p w14:paraId="6AB1DB91">
      <w:pPr>
        <w:pStyle w:val="8"/>
        <w:spacing w:before="121" w:line="188" w:lineRule="auto"/>
        <w:ind w:left="577"/>
        <w:rPr>
          <w:rFonts w:hint="default" w:eastAsia="微软雅黑"/>
          <w:lang w:val="en-US" w:eastAsia="zh-CN"/>
        </w:rPr>
      </w:pPr>
      <w:r>
        <w:rPr>
          <w:spacing w:val="-2"/>
        </w:rPr>
        <w:t>代理机构名称：</w:t>
      </w:r>
      <w:r>
        <w:rPr>
          <w:rFonts w:hint="eastAsia"/>
          <w:spacing w:val="-2"/>
          <w:u w:val="single" w:color="auto"/>
          <w:lang w:val="en-US" w:eastAsia="zh-CN"/>
        </w:rPr>
        <w:t xml:space="preserve">    </w:t>
      </w:r>
      <w:r>
        <w:rPr>
          <w:rFonts w:hint="eastAsia"/>
          <w:spacing w:val="-2"/>
          <w:u w:val="single" w:color="auto"/>
          <w:lang w:eastAsia="zh-CN"/>
        </w:rPr>
        <w:t>新疆融联通达工程项目管理有限公司</w:t>
      </w:r>
      <w:r>
        <w:rPr>
          <w:rFonts w:hint="eastAsia"/>
          <w:spacing w:val="-2"/>
          <w:u w:val="single" w:color="auto"/>
          <w:lang w:val="en-US" w:eastAsia="zh-CN"/>
        </w:rPr>
        <w:t xml:space="preserve">      </w:t>
      </w:r>
    </w:p>
    <w:p w14:paraId="5369B55B">
      <w:pPr>
        <w:pStyle w:val="8"/>
        <w:spacing w:before="248" w:line="188" w:lineRule="auto"/>
        <w:ind w:left="569"/>
        <w:rPr>
          <w:rFonts w:hint="default" w:eastAsia="微软雅黑"/>
          <w:lang w:val="en-US" w:eastAsia="zh-CN"/>
        </w:rPr>
      </w:pPr>
      <w:r>
        <w:rPr>
          <w:spacing w:val="-11"/>
        </w:rPr>
        <w:t>联</w:t>
      </w:r>
      <w:r>
        <w:rPr>
          <w:spacing w:val="7"/>
        </w:rPr>
        <w:t xml:space="preserve">     </w:t>
      </w:r>
      <w:r>
        <w:rPr>
          <w:spacing w:val="-11"/>
        </w:rPr>
        <w:t>系</w:t>
      </w:r>
      <w:r>
        <w:rPr>
          <w:spacing w:val="5"/>
        </w:rPr>
        <w:t xml:space="preserve">     </w:t>
      </w:r>
      <w:r>
        <w:rPr>
          <w:spacing w:val="-11"/>
        </w:rPr>
        <w:t>人：</w:t>
      </w:r>
      <w:r>
        <w:rPr>
          <w:spacing w:val="6"/>
          <w:u w:val="single" w:color="auto"/>
        </w:rPr>
        <w:t xml:space="preserve">     </w:t>
      </w:r>
      <w:r>
        <w:rPr>
          <w:rFonts w:hint="eastAsia"/>
          <w:spacing w:val="6"/>
          <w:u w:val="single" w:color="auto"/>
          <w:lang w:val="en-US" w:eastAsia="zh-CN"/>
        </w:rPr>
        <w:t xml:space="preserve">       </w:t>
      </w:r>
      <w:r>
        <w:rPr>
          <w:rFonts w:hint="eastAsia"/>
          <w:spacing w:val="-11"/>
          <w:u w:val="single" w:color="auto"/>
          <w:lang w:val="en-US" w:eastAsia="zh-CN"/>
        </w:rPr>
        <w:t>张先生</w:t>
      </w:r>
      <w:r>
        <w:rPr>
          <w:u w:val="single" w:color="auto"/>
        </w:rPr>
        <w:t xml:space="preserve">            </w:t>
      </w:r>
      <w:r>
        <w:rPr>
          <w:rFonts w:hint="eastAsia"/>
          <w:u w:val="single" w:color="auto"/>
          <w:lang w:val="en-US" w:eastAsia="zh-CN"/>
        </w:rPr>
        <w:t xml:space="preserve">      </w:t>
      </w:r>
    </w:p>
    <w:p w14:paraId="58D1593C">
      <w:pPr>
        <w:pStyle w:val="8"/>
        <w:spacing w:before="247" w:line="189" w:lineRule="auto"/>
        <w:ind w:left="569"/>
        <w:rPr>
          <w:rFonts w:hint="default" w:ascii="Times New Roman" w:hAnsi="Times New Roman" w:eastAsia="宋体" w:cs="Times New Roman"/>
          <w:lang w:val="en-US" w:eastAsia="zh-CN"/>
        </w:rPr>
      </w:pPr>
      <w:r>
        <w:rPr>
          <w:spacing w:val="-6"/>
        </w:rPr>
        <w:t>联  系</w:t>
      </w:r>
      <w:r>
        <w:rPr>
          <w:spacing w:val="11"/>
        </w:rPr>
        <w:t xml:space="preserve">  </w:t>
      </w:r>
      <w:r>
        <w:rPr>
          <w:spacing w:val="-6"/>
        </w:rPr>
        <w:t>电  话</w:t>
      </w:r>
      <w:r>
        <w:rPr>
          <w:spacing w:val="7"/>
        </w:rPr>
        <w:t xml:space="preserve">  </w:t>
      </w:r>
      <w:r>
        <w:rPr>
          <w:spacing w:val="-6"/>
        </w:rPr>
        <w:t>：</w:t>
      </w:r>
      <w:r>
        <w:rPr>
          <w:rFonts w:ascii="Times New Roman" w:hAnsi="Times New Roman" w:eastAsia="Times New Roman" w:cs="Times New Roman"/>
          <w:spacing w:val="1"/>
          <w:u w:val="single" w:color="auto"/>
        </w:rPr>
        <w:t xml:space="preserve">       </w:t>
      </w:r>
      <w:r>
        <w:rPr>
          <w:rFonts w:hint="eastAsia" w:ascii="Times New Roman" w:hAnsi="Times New Roman" w:eastAsia="宋体" w:cs="Times New Roman"/>
          <w:spacing w:val="1"/>
          <w:u w:val="single" w:color="auto"/>
          <w:lang w:val="en-US" w:eastAsia="zh-CN"/>
        </w:rPr>
        <w:t xml:space="preserve">   </w:t>
      </w:r>
      <w:r>
        <w:rPr>
          <w:rFonts w:ascii="Times New Roman" w:hAnsi="Times New Roman" w:eastAsia="Times New Roman" w:cs="Times New Roman"/>
          <w:spacing w:val="1"/>
          <w:u w:val="single" w:color="auto"/>
        </w:rPr>
        <w:t xml:space="preserve"> </w:t>
      </w:r>
      <w:r>
        <w:rPr>
          <w:rFonts w:hint="eastAsia" w:ascii="Times New Roman" w:hAnsi="Times New Roman" w:eastAsia="宋体" w:cs="Times New Roman"/>
          <w:spacing w:val="-6"/>
          <w:u w:val="single" w:color="auto"/>
          <w:lang w:val="en-US" w:eastAsia="zh-CN"/>
        </w:rPr>
        <w:t>13909955772</w:t>
      </w:r>
      <w:r>
        <w:rPr>
          <w:rFonts w:ascii="Times New Roman" w:hAnsi="Times New Roman" w:eastAsia="Times New Roman" w:cs="Times New Roman"/>
          <w:spacing w:val="-6"/>
          <w:u w:val="single" w:color="auto"/>
        </w:rPr>
        <w:t xml:space="preserve">        </w:t>
      </w:r>
      <w:r>
        <w:rPr>
          <w:rFonts w:ascii="Times New Roman" w:hAnsi="Times New Roman" w:eastAsia="Times New Roman" w:cs="Times New Roman"/>
          <w:spacing w:val="-7"/>
          <w:u w:val="single" w:color="auto"/>
        </w:rPr>
        <w:t xml:space="preserve"> </w:t>
      </w:r>
      <w:r>
        <w:rPr>
          <w:rFonts w:hint="eastAsia" w:ascii="Times New Roman" w:hAnsi="Times New Roman" w:eastAsia="宋体" w:cs="Times New Roman"/>
          <w:spacing w:val="-7"/>
          <w:u w:val="single" w:color="auto"/>
          <w:lang w:val="en-US" w:eastAsia="zh-CN"/>
        </w:rPr>
        <w:t xml:space="preserve">        </w:t>
      </w:r>
    </w:p>
    <w:p w14:paraId="27CCF57B">
      <w:pPr>
        <w:spacing w:line="247" w:lineRule="auto"/>
        <w:rPr>
          <w:rFonts w:ascii="Arial"/>
          <w:sz w:val="21"/>
        </w:rPr>
      </w:pPr>
    </w:p>
    <w:p w14:paraId="74221B33">
      <w:pPr>
        <w:spacing w:line="248" w:lineRule="auto"/>
        <w:rPr>
          <w:rFonts w:ascii="Arial"/>
          <w:sz w:val="21"/>
        </w:rPr>
      </w:pPr>
    </w:p>
    <w:p w14:paraId="4A1DF4D8">
      <w:pPr>
        <w:spacing w:line="248" w:lineRule="auto"/>
        <w:rPr>
          <w:rFonts w:ascii="Arial"/>
          <w:sz w:val="21"/>
        </w:rPr>
      </w:pPr>
    </w:p>
    <w:p w14:paraId="3F1E2177">
      <w:pPr>
        <w:spacing w:before="105" w:line="217" w:lineRule="auto"/>
        <w:ind w:left="3272"/>
        <w:outlineLvl w:val="0"/>
        <w:rPr>
          <w:rFonts w:ascii="仿宋" w:hAnsi="仿宋" w:eastAsia="仿宋" w:cs="仿宋"/>
          <w:sz w:val="32"/>
          <w:szCs w:val="32"/>
        </w:rPr>
      </w:pPr>
      <w:r>
        <w:rPr>
          <w:rFonts w:ascii="仿宋" w:hAnsi="仿宋" w:eastAsia="仿宋" w:cs="仿宋"/>
          <w:b/>
          <w:bCs/>
          <w:spacing w:val="-13"/>
          <w:sz w:val="32"/>
          <w:szCs w:val="32"/>
        </w:rPr>
        <w:t>202</w:t>
      </w:r>
      <w:r>
        <w:rPr>
          <w:rFonts w:hint="eastAsia" w:ascii="仿宋" w:hAnsi="仿宋" w:eastAsia="仿宋" w:cs="仿宋"/>
          <w:b/>
          <w:bCs/>
          <w:spacing w:val="-13"/>
          <w:sz w:val="32"/>
          <w:szCs w:val="32"/>
          <w:lang w:val="en-US" w:eastAsia="zh-CN"/>
        </w:rPr>
        <w:t>5</w:t>
      </w:r>
      <w:r>
        <w:rPr>
          <w:rFonts w:ascii="仿宋" w:hAnsi="仿宋" w:eastAsia="仿宋" w:cs="仿宋"/>
          <w:b/>
          <w:bCs/>
          <w:spacing w:val="-13"/>
          <w:sz w:val="32"/>
          <w:szCs w:val="32"/>
        </w:rPr>
        <w:t>年</w:t>
      </w:r>
      <w:r>
        <w:rPr>
          <w:rFonts w:hint="eastAsia" w:ascii="仿宋" w:hAnsi="仿宋" w:eastAsia="仿宋" w:cs="仿宋"/>
          <w:b/>
          <w:bCs/>
          <w:spacing w:val="-13"/>
          <w:sz w:val="32"/>
          <w:szCs w:val="32"/>
          <w:lang w:val="en-US" w:eastAsia="zh-CN"/>
        </w:rPr>
        <w:t>4</w:t>
      </w:r>
      <w:r>
        <w:rPr>
          <w:rFonts w:ascii="仿宋" w:hAnsi="仿宋" w:eastAsia="仿宋" w:cs="仿宋"/>
          <w:b/>
          <w:bCs/>
          <w:spacing w:val="-13"/>
          <w:sz w:val="32"/>
          <w:szCs w:val="32"/>
        </w:rPr>
        <w:t>月</w:t>
      </w:r>
    </w:p>
    <w:p w14:paraId="7B8F003B">
      <w:pPr>
        <w:spacing w:line="217" w:lineRule="auto"/>
        <w:rPr>
          <w:rFonts w:ascii="仿宋" w:hAnsi="仿宋" w:eastAsia="仿宋" w:cs="仿宋"/>
          <w:sz w:val="32"/>
          <w:szCs w:val="32"/>
        </w:rPr>
        <w:sectPr>
          <w:headerReference r:id="rId5" w:type="default"/>
          <w:pgSz w:w="11906" w:h="16839"/>
          <w:pgMar w:top="400" w:right="1785" w:bottom="0" w:left="1785" w:header="0" w:footer="0" w:gutter="0"/>
          <w:pgNumType w:fmt="decimal"/>
          <w:cols w:space="720" w:num="1"/>
        </w:sectPr>
      </w:pPr>
    </w:p>
    <w:p w14:paraId="09B6FB2E">
      <w:pPr>
        <w:spacing w:line="242" w:lineRule="auto"/>
        <w:rPr>
          <w:rFonts w:ascii="Arial"/>
          <w:sz w:val="21"/>
        </w:rPr>
      </w:pPr>
    </w:p>
    <w:p w14:paraId="0E86E772">
      <w:pPr>
        <w:spacing w:line="242" w:lineRule="auto"/>
        <w:rPr>
          <w:rFonts w:ascii="Arial"/>
          <w:sz w:val="21"/>
        </w:rPr>
      </w:pPr>
    </w:p>
    <w:p w14:paraId="3E5A1563">
      <w:pPr>
        <w:spacing w:line="242" w:lineRule="auto"/>
        <w:rPr>
          <w:rFonts w:ascii="Arial"/>
          <w:sz w:val="21"/>
        </w:rPr>
      </w:pPr>
    </w:p>
    <w:p w14:paraId="3580C4DC">
      <w:pPr>
        <w:spacing w:line="243" w:lineRule="auto"/>
        <w:rPr>
          <w:rFonts w:ascii="Arial"/>
          <w:sz w:val="21"/>
        </w:rPr>
      </w:pPr>
    </w:p>
    <w:p w14:paraId="5EC9091B">
      <w:pPr>
        <w:spacing w:line="243" w:lineRule="auto"/>
        <w:rPr>
          <w:rFonts w:ascii="Arial"/>
          <w:sz w:val="21"/>
        </w:rPr>
      </w:pPr>
    </w:p>
    <w:p w14:paraId="7D42A675">
      <w:pPr>
        <w:spacing w:line="243" w:lineRule="auto"/>
        <w:rPr>
          <w:rFonts w:ascii="Arial"/>
          <w:sz w:val="21"/>
        </w:rPr>
      </w:pPr>
    </w:p>
    <w:sdt>
      <w:sdtPr>
        <w:rPr>
          <w:rFonts w:ascii="微软雅黑" w:hAnsi="微软雅黑" w:eastAsia="微软雅黑" w:cs="微软雅黑"/>
          <w:sz w:val="30"/>
          <w:szCs w:val="30"/>
        </w:rPr>
        <w:id w:val="147459733"/>
        <w:docPartObj>
          <w:docPartGallery w:val="Table of Contents"/>
          <w:docPartUnique/>
        </w:docPartObj>
      </w:sdtPr>
      <w:sdtEndPr>
        <w:rPr>
          <w:rFonts w:ascii="微软雅黑" w:hAnsi="微软雅黑" w:eastAsia="微软雅黑" w:cs="微软雅黑"/>
          <w:sz w:val="24"/>
          <w:szCs w:val="24"/>
        </w:rPr>
      </w:sdtEndPr>
      <w:sdtContent>
        <w:p w14:paraId="15F5287D">
          <w:pPr>
            <w:pStyle w:val="8"/>
            <w:spacing w:before="128" w:line="188" w:lineRule="auto"/>
            <w:ind w:left="3954"/>
            <w:rPr>
              <w:sz w:val="30"/>
              <w:szCs w:val="30"/>
            </w:rPr>
          </w:pPr>
          <w:r>
            <w:rPr>
              <w:b/>
              <w:bCs/>
              <w:spacing w:val="-19"/>
              <w:sz w:val="30"/>
              <w:szCs w:val="30"/>
            </w:rPr>
            <w:t>目录</w:t>
          </w:r>
        </w:p>
        <w:p w14:paraId="1AA2A9EF">
          <w:pPr>
            <w:spacing w:line="377" w:lineRule="auto"/>
            <w:rPr>
              <w:rFonts w:ascii="Arial"/>
              <w:sz w:val="21"/>
            </w:rPr>
          </w:pPr>
        </w:p>
        <w:p w14:paraId="6E1CDD0F">
          <w:pPr>
            <w:pStyle w:val="8"/>
            <w:tabs>
              <w:tab w:val="right" w:leader="dot" w:pos="8334"/>
            </w:tabs>
            <w:spacing w:before="103" w:line="189" w:lineRule="auto"/>
            <w:ind w:left="55"/>
            <w:rPr>
              <w:sz w:val="24"/>
              <w:szCs w:val="24"/>
            </w:rPr>
          </w:pPr>
          <w:r>
            <w:fldChar w:fldCharType="begin"/>
          </w:r>
          <w:r>
            <w:instrText xml:space="preserve"> HYPERLINK \l "bookmark1" </w:instrText>
          </w:r>
          <w:r>
            <w:fldChar w:fldCharType="separate"/>
          </w:r>
          <w:r>
            <w:rPr>
              <w:spacing w:val="-5"/>
              <w:w w:val="99"/>
              <w:sz w:val="24"/>
              <w:szCs w:val="24"/>
            </w:rPr>
            <w:t>第一章</w:t>
          </w:r>
          <w:r>
            <w:rPr>
              <w:spacing w:val="17"/>
              <w:sz w:val="24"/>
              <w:szCs w:val="24"/>
            </w:rPr>
            <w:t xml:space="preserve">   </w:t>
          </w:r>
          <w:r>
            <w:rPr>
              <w:rFonts w:hint="eastAsia"/>
              <w:spacing w:val="-5"/>
              <w:w w:val="99"/>
              <w:sz w:val="24"/>
              <w:szCs w:val="24"/>
              <w:lang w:val="en-US" w:eastAsia="zh-CN"/>
            </w:rPr>
            <w:t>公告</w:t>
          </w:r>
          <w:r>
            <w:rPr>
              <w:spacing w:val="-29"/>
              <w:sz w:val="24"/>
              <w:szCs w:val="24"/>
            </w:rPr>
            <w:t xml:space="preserve"> </w:t>
          </w:r>
          <w:r>
            <w:rPr>
              <w:sz w:val="24"/>
              <w:szCs w:val="24"/>
            </w:rPr>
            <w:tab/>
          </w:r>
          <w:r>
            <w:rPr>
              <w:sz w:val="24"/>
              <w:szCs w:val="24"/>
            </w:rPr>
            <w:fldChar w:fldCharType="end"/>
          </w:r>
          <w:r>
            <w:fldChar w:fldCharType="begin"/>
          </w:r>
          <w:r>
            <w:instrText xml:space="preserve"> HYPERLINK \l "bookmark2" </w:instrText>
          </w:r>
          <w:r>
            <w:fldChar w:fldCharType="separate"/>
          </w:r>
          <w:r>
            <w:rPr>
              <w:sz w:val="24"/>
              <w:szCs w:val="24"/>
            </w:rPr>
            <w:t>1</w:t>
          </w:r>
          <w:r>
            <w:rPr>
              <w:sz w:val="24"/>
              <w:szCs w:val="24"/>
            </w:rPr>
            <w:fldChar w:fldCharType="end"/>
          </w:r>
        </w:p>
        <w:p w14:paraId="783B09F4">
          <w:pPr>
            <w:pStyle w:val="8"/>
            <w:tabs>
              <w:tab w:val="right" w:leader="dot" w:pos="8334"/>
            </w:tabs>
            <w:spacing w:before="143" w:line="188" w:lineRule="auto"/>
            <w:ind w:left="55"/>
            <w:rPr>
              <w:sz w:val="24"/>
              <w:szCs w:val="24"/>
            </w:rPr>
          </w:pPr>
          <w:r>
            <w:fldChar w:fldCharType="begin"/>
          </w:r>
          <w:r>
            <w:instrText xml:space="preserve"> HYPERLINK \l "bookmark3" </w:instrText>
          </w:r>
          <w:r>
            <w:fldChar w:fldCharType="separate"/>
          </w:r>
          <w:r>
            <w:rPr>
              <w:spacing w:val="-3"/>
              <w:sz w:val="24"/>
              <w:szCs w:val="24"/>
            </w:rPr>
            <w:t>第二章</w:t>
          </w:r>
          <w:r>
            <w:rPr>
              <w:spacing w:val="16"/>
              <w:sz w:val="24"/>
              <w:szCs w:val="24"/>
            </w:rPr>
            <w:t xml:space="preserve">   </w:t>
          </w:r>
          <w:r>
            <w:rPr>
              <w:spacing w:val="-3"/>
              <w:sz w:val="24"/>
              <w:szCs w:val="24"/>
            </w:rPr>
            <w:t>供应商须知及供应商须知前附表</w:t>
          </w:r>
          <w:r>
            <w:rPr>
              <w:spacing w:val="-27"/>
              <w:sz w:val="24"/>
              <w:szCs w:val="24"/>
            </w:rPr>
            <w:t xml:space="preserve"> </w:t>
          </w:r>
          <w:r>
            <w:rPr>
              <w:sz w:val="24"/>
              <w:szCs w:val="24"/>
            </w:rPr>
            <w:tab/>
          </w:r>
          <w:r>
            <w:rPr>
              <w:sz w:val="24"/>
              <w:szCs w:val="24"/>
            </w:rPr>
            <w:fldChar w:fldCharType="end"/>
          </w:r>
          <w:r>
            <w:fldChar w:fldCharType="begin"/>
          </w:r>
          <w:r>
            <w:instrText xml:space="preserve"> HYPERLINK \l "bookmark4" </w:instrText>
          </w:r>
          <w:r>
            <w:fldChar w:fldCharType="separate"/>
          </w:r>
          <w:r>
            <w:rPr>
              <w:sz w:val="24"/>
              <w:szCs w:val="24"/>
            </w:rPr>
            <w:t>4</w:t>
          </w:r>
          <w:r>
            <w:rPr>
              <w:sz w:val="24"/>
              <w:szCs w:val="24"/>
            </w:rPr>
            <w:fldChar w:fldCharType="end"/>
          </w:r>
        </w:p>
        <w:p w14:paraId="68585D66">
          <w:pPr>
            <w:pStyle w:val="8"/>
            <w:tabs>
              <w:tab w:val="right" w:leader="dot" w:pos="8334"/>
            </w:tabs>
            <w:spacing w:before="147" w:line="188" w:lineRule="auto"/>
            <w:ind w:left="55"/>
            <w:rPr>
              <w:sz w:val="24"/>
              <w:szCs w:val="24"/>
            </w:rPr>
          </w:pPr>
          <w:r>
            <w:fldChar w:fldCharType="begin"/>
          </w:r>
          <w:r>
            <w:instrText xml:space="preserve"> HYPERLINK \l "bookmark5" </w:instrText>
          </w:r>
          <w:r>
            <w:fldChar w:fldCharType="separate"/>
          </w:r>
          <w:r>
            <w:rPr>
              <w:spacing w:val="-7"/>
              <w:sz w:val="24"/>
              <w:szCs w:val="24"/>
            </w:rPr>
            <w:t>第三章</w:t>
          </w:r>
          <w:r>
            <w:rPr>
              <w:spacing w:val="16"/>
              <w:sz w:val="24"/>
              <w:szCs w:val="24"/>
            </w:rPr>
            <w:t xml:space="preserve">   </w:t>
          </w:r>
          <w:r>
            <w:rPr>
              <w:spacing w:val="-7"/>
              <w:sz w:val="24"/>
              <w:szCs w:val="24"/>
            </w:rPr>
            <w:t>采购需求</w:t>
          </w:r>
          <w:r>
            <w:rPr>
              <w:spacing w:val="-29"/>
              <w:sz w:val="24"/>
              <w:szCs w:val="24"/>
            </w:rPr>
            <w:t xml:space="preserve"> </w:t>
          </w:r>
          <w:r>
            <w:rPr>
              <w:sz w:val="24"/>
              <w:szCs w:val="24"/>
            </w:rPr>
            <w:tab/>
          </w:r>
          <w:r>
            <w:rPr>
              <w:sz w:val="24"/>
              <w:szCs w:val="24"/>
            </w:rPr>
            <w:fldChar w:fldCharType="end"/>
          </w:r>
          <w:r>
            <w:fldChar w:fldCharType="begin"/>
          </w:r>
          <w:r>
            <w:instrText xml:space="preserve"> HYPERLINK \l "bookmark6" </w:instrText>
          </w:r>
          <w:r>
            <w:fldChar w:fldCharType="separate"/>
          </w:r>
          <w:r>
            <w:rPr>
              <w:spacing w:val="-11"/>
              <w:sz w:val="24"/>
              <w:szCs w:val="24"/>
            </w:rPr>
            <w:t>20</w:t>
          </w:r>
          <w:r>
            <w:rPr>
              <w:spacing w:val="-11"/>
              <w:sz w:val="24"/>
              <w:szCs w:val="24"/>
            </w:rPr>
            <w:fldChar w:fldCharType="end"/>
          </w:r>
        </w:p>
        <w:p w14:paraId="0ACD54BF">
          <w:pPr>
            <w:pStyle w:val="8"/>
            <w:tabs>
              <w:tab w:val="right" w:leader="dot" w:pos="8334"/>
            </w:tabs>
            <w:spacing w:before="145" w:line="188" w:lineRule="auto"/>
            <w:ind w:left="55"/>
            <w:rPr>
              <w:sz w:val="24"/>
              <w:szCs w:val="24"/>
            </w:rPr>
          </w:pPr>
          <w:r>
            <w:fldChar w:fldCharType="begin"/>
          </w:r>
          <w:r>
            <w:instrText xml:space="preserve"> HYPERLINK \l "bookmark7" </w:instrText>
          </w:r>
          <w:r>
            <w:fldChar w:fldCharType="separate"/>
          </w:r>
          <w:r>
            <w:rPr>
              <w:spacing w:val="-7"/>
              <w:sz w:val="24"/>
              <w:szCs w:val="24"/>
            </w:rPr>
            <w:t>第四章</w:t>
          </w:r>
          <w:r>
            <w:rPr>
              <w:spacing w:val="16"/>
              <w:sz w:val="24"/>
              <w:szCs w:val="24"/>
            </w:rPr>
            <w:t xml:space="preserve">   </w:t>
          </w:r>
          <w:r>
            <w:rPr>
              <w:spacing w:val="-7"/>
              <w:sz w:val="24"/>
              <w:szCs w:val="24"/>
            </w:rPr>
            <w:t>合同条款</w:t>
          </w:r>
          <w:r>
            <w:rPr>
              <w:spacing w:val="-29"/>
              <w:sz w:val="24"/>
              <w:szCs w:val="24"/>
            </w:rPr>
            <w:t xml:space="preserve"> </w:t>
          </w:r>
          <w:r>
            <w:rPr>
              <w:sz w:val="24"/>
              <w:szCs w:val="24"/>
            </w:rPr>
            <w:tab/>
          </w:r>
          <w:r>
            <w:rPr>
              <w:sz w:val="24"/>
              <w:szCs w:val="24"/>
            </w:rPr>
            <w:fldChar w:fldCharType="end"/>
          </w:r>
          <w:r>
            <w:fldChar w:fldCharType="begin"/>
          </w:r>
          <w:r>
            <w:instrText xml:space="preserve"> HYPERLINK \l "bookmark8" </w:instrText>
          </w:r>
          <w:r>
            <w:fldChar w:fldCharType="separate"/>
          </w:r>
          <w:r>
            <w:rPr>
              <w:spacing w:val="-11"/>
              <w:sz w:val="24"/>
              <w:szCs w:val="24"/>
            </w:rPr>
            <w:t>21</w:t>
          </w:r>
          <w:r>
            <w:rPr>
              <w:spacing w:val="-11"/>
              <w:sz w:val="24"/>
              <w:szCs w:val="24"/>
            </w:rPr>
            <w:fldChar w:fldCharType="end"/>
          </w:r>
        </w:p>
        <w:p w14:paraId="55B0AA90">
          <w:pPr>
            <w:pStyle w:val="8"/>
            <w:tabs>
              <w:tab w:val="right" w:leader="dot" w:pos="8334"/>
            </w:tabs>
            <w:spacing w:before="145" w:line="188" w:lineRule="auto"/>
            <w:ind w:left="55"/>
            <w:rPr>
              <w:sz w:val="24"/>
              <w:szCs w:val="24"/>
            </w:rPr>
          </w:pPr>
          <w:r>
            <w:fldChar w:fldCharType="begin"/>
          </w:r>
          <w:r>
            <w:instrText xml:space="preserve"> HYPERLINK \l "bookmark9" </w:instrText>
          </w:r>
          <w:r>
            <w:fldChar w:fldCharType="separate"/>
          </w:r>
          <w:r>
            <w:rPr>
              <w:spacing w:val="-6"/>
              <w:sz w:val="24"/>
              <w:szCs w:val="24"/>
            </w:rPr>
            <w:t>第五章</w:t>
          </w:r>
          <w:r>
            <w:rPr>
              <w:spacing w:val="17"/>
              <w:w w:val="101"/>
              <w:sz w:val="24"/>
              <w:szCs w:val="24"/>
            </w:rPr>
            <w:t xml:space="preserve">   </w:t>
          </w:r>
          <w:r>
            <w:rPr>
              <w:spacing w:val="-6"/>
              <w:sz w:val="24"/>
              <w:szCs w:val="24"/>
            </w:rPr>
            <w:t>响应文件格式</w:t>
          </w:r>
          <w:r>
            <w:rPr>
              <w:spacing w:val="-29"/>
              <w:sz w:val="24"/>
              <w:szCs w:val="24"/>
            </w:rPr>
            <w:t xml:space="preserve"> </w:t>
          </w:r>
          <w:r>
            <w:rPr>
              <w:sz w:val="24"/>
              <w:szCs w:val="24"/>
            </w:rPr>
            <w:tab/>
          </w:r>
          <w:r>
            <w:rPr>
              <w:sz w:val="24"/>
              <w:szCs w:val="24"/>
            </w:rPr>
            <w:fldChar w:fldCharType="end"/>
          </w:r>
          <w:r>
            <w:fldChar w:fldCharType="begin"/>
          </w:r>
          <w:r>
            <w:instrText xml:space="preserve"> HYPERLINK \l "bookmark10" </w:instrText>
          </w:r>
          <w:r>
            <w:fldChar w:fldCharType="separate"/>
          </w:r>
          <w:r>
            <w:rPr>
              <w:spacing w:val="-11"/>
              <w:sz w:val="24"/>
              <w:szCs w:val="24"/>
            </w:rPr>
            <w:t>22</w:t>
          </w:r>
          <w:r>
            <w:rPr>
              <w:spacing w:val="-11"/>
              <w:sz w:val="24"/>
              <w:szCs w:val="24"/>
            </w:rPr>
            <w:fldChar w:fldCharType="end"/>
          </w:r>
        </w:p>
      </w:sdtContent>
    </w:sdt>
    <w:p w14:paraId="04A23FC1">
      <w:pPr>
        <w:spacing w:line="188" w:lineRule="auto"/>
        <w:rPr>
          <w:sz w:val="24"/>
          <w:szCs w:val="24"/>
        </w:rPr>
        <w:sectPr>
          <w:headerReference r:id="rId6" w:type="default"/>
          <w:pgSz w:w="11906" w:h="16839"/>
          <w:pgMar w:top="1150" w:right="1770" w:bottom="0" w:left="1771" w:header="1090" w:footer="0" w:gutter="0"/>
          <w:pgNumType w:fmt="decimal"/>
          <w:cols w:space="720" w:num="1"/>
        </w:sectPr>
      </w:pPr>
    </w:p>
    <w:p w14:paraId="47A6DE88">
      <w:pPr>
        <w:spacing w:line="304" w:lineRule="auto"/>
        <w:rPr>
          <w:rFonts w:ascii="Arial"/>
          <w:sz w:val="21"/>
        </w:rPr>
      </w:pPr>
    </w:p>
    <w:p w14:paraId="2AB682C3">
      <w:pPr>
        <w:pStyle w:val="8"/>
        <w:spacing w:before="138" w:line="188" w:lineRule="auto"/>
        <w:ind w:left="3026" w:firstLine="912" w:firstLineChars="300"/>
        <w:outlineLvl w:val="0"/>
        <w:rPr>
          <w:sz w:val="32"/>
          <w:szCs w:val="32"/>
        </w:rPr>
      </w:pPr>
      <w:bookmarkStart w:id="0" w:name="bookmark2"/>
      <w:bookmarkEnd w:id="0"/>
      <w:bookmarkStart w:id="1" w:name="bookmark1"/>
      <w:bookmarkEnd w:id="1"/>
      <w:r>
        <w:rPr>
          <w:b/>
          <w:bCs/>
          <w:spacing w:val="-8"/>
          <w:sz w:val="32"/>
          <w:szCs w:val="32"/>
        </w:rPr>
        <w:t>第一章</w:t>
      </w:r>
    </w:p>
    <w:p w14:paraId="28E40D77">
      <w:pPr>
        <w:pStyle w:val="8"/>
        <w:spacing w:before="213" w:line="187" w:lineRule="auto"/>
        <w:jc w:val="center"/>
      </w:pPr>
      <w:r>
        <w:rPr>
          <w:rFonts w:hint="eastAsia"/>
          <w:b/>
          <w:bCs/>
          <w:spacing w:val="-1"/>
          <w:lang w:eastAsia="zh-CN"/>
        </w:rPr>
        <w:t>2025年州委大院机关食堂购买食材项目</w:t>
      </w:r>
      <w:r>
        <w:rPr>
          <w:b/>
          <w:bCs/>
          <w:spacing w:val="-3"/>
        </w:rPr>
        <w:t>招标谈判公告</w:t>
      </w:r>
    </w:p>
    <w:p w14:paraId="72C6D48E">
      <w:pPr>
        <w:spacing w:before="144"/>
      </w:pPr>
    </w:p>
    <w:tbl>
      <w:tblPr>
        <w:tblStyle w:val="21"/>
        <w:tblW w:w="8534"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8534"/>
      </w:tblGrid>
      <w:tr w14:paraId="2BFADA2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431" w:hRule="atLeast"/>
        </w:trPr>
        <w:tc>
          <w:tcPr>
            <w:tcW w:w="8534" w:type="dxa"/>
            <w:vAlign w:val="top"/>
          </w:tcPr>
          <w:p w14:paraId="4D821129">
            <w:pPr>
              <w:pStyle w:val="20"/>
              <w:spacing w:before="58" w:line="188" w:lineRule="auto"/>
              <w:ind w:left="125"/>
              <w:rPr>
                <w:color w:val="auto"/>
              </w:rPr>
            </w:pPr>
            <w:r>
              <w:rPr>
                <w:b/>
                <w:bCs/>
                <w:color w:val="auto"/>
                <w:spacing w:val="-4"/>
              </w:rPr>
              <w:t>项目概况</w:t>
            </w:r>
          </w:p>
          <w:p w14:paraId="1E55CDDE">
            <w:pPr>
              <w:pStyle w:val="20"/>
              <w:spacing w:before="31" w:line="196" w:lineRule="auto"/>
              <w:ind w:left="127" w:right="109" w:firstLine="485"/>
              <w:jc w:val="both"/>
              <w:rPr>
                <w:color w:val="auto"/>
              </w:rPr>
            </w:pPr>
            <w:r>
              <w:rPr>
                <w:rFonts w:hint="eastAsia"/>
                <w:color w:val="auto"/>
                <w:spacing w:val="4"/>
                <w:u w:val="single" w:color="auto"/>
                <w:lang w:eastAsia="zh-CN"/>
              </w:rPr>
              <w:t>2025年州委大院机关食堂购买食材项目</w:t>
            </w:r>
            <w:r>
              <w:rPr>
                <w:color w:val="auto"/>
                <w:spacing w:val="3"/>
              </w:rPr>
              <w:t>招标项目的</w:t>
            </w:r>
            <w:r>
              <w:rPr>
                <w:color w:val="auto"/>
                <w:spacing w:val="-9"/>
              </w:rPr>
              <w:t>潜在投标人应在政采云平台获取招标文件，并于202</w:t>
            </w:r>
            <w:r>
              <w:rPr>
                <w:rFonts w:hint="eastAsia"/>
                <w:color w:val="auto"/>
                <w:spacing w:val="-9"/>
                <w:lang w:val="en-US" w:eastAsia="zh-CN"/>
              </w:rPr>
              <w:t>5</w:t>
            </w:r>
            <w:r>
              <w:rPr>
                <w:color w:val="auto"/>
                <w:spacing w:val="-9"/>
              </w:rPr>
              <w:t>年</w:t>
            </w:r>
            <w:r>
              <w:rPr>
                <w:rFonts w:hint="eastAsia"/>
                <w:color w:val="auto"/>
                <w:spacing w:val="-9"/>
                <w:lang w:val="en-US" w:eastAsia="zh-CN"/>
              </w:rPr>
              <w:t>5</w:t>
            </w:r>
            <w:r>
              <w:rPr>
                <w:color w:val="auto"/>
                <w:spacing w:val="-10"/>
              </w:rPr>
              <w:t>月</w:t>
            </w:r>
            <w:r>
              <w:rPr>
                <w:rFonts w:hint="eastAsia"/>
                <w:color w:val="auto"/>
                <w:spacing w:val="-10"/>
                <w:lang w:val="en-US" w:eastAsia="zh-CN"/>
              </w:rPr>
              <w:t>22</w:t>
            </w:r>
            <w:r>
              <w:rPr>
                <w:color w:val="auto"/>
                <w:spacing w:val="-10"/>
              </w:rPr>
              <w:t>日1</w:t>
            </w:r>
            <w:r>
              <w:rPr>
                <w:rFonts w:hint="eastAsia"/>
                <w:color w:val="auto"/>
                <w:spacing w:val="-10"/>
                <w:lang w:val="en-US" w:eastAsia="zh-CN"/>
              </w:rPr>
              <w:t>0</w:t>
            </w:r>
            <w:r>
              <w:rPr>
                <w:color w:val="auto"/>
                <w:spacing w:val="-10"/>
              </w:rPr>
              <w:t>点</w:t>
            </w:r>
            <w:r>
              <w:rPr>
                <w:rFonts w:hint="eastAsia"/>
                <w:color w:val="auto"/>
                <w:spacing w:val="-10"/>
                <w:lang w:val="en-US" w:eastAsia="zh-CN"/>
              </w:rPr>
              <w:t>3</w:t>
            </w:r>
            <w:r>
              <w:rPr>
                <w:color w:val="auto"/>
                <w:spacing w:val="-10"/>
              </w:rPr>
              <w:t>0</w:t>
            </w:r>
            <w:r>
              <w:rPr>
                <w:color w:val="auto"/>
                <w:spacing w:val="-4"/>
              </w:rPr>
              <w:t>分（北京时间）前上传</w:t>
            </w:r>
            <w:r>
              <w:rPr>
                <w:rFonts w:hint="eastAsia"/>
                <w:color w:val="auto"/>
                <w:spacing w:val="-4"/>
                <w:lang w:val="en-US" w:eastAsia="zh-CN"/>
              </w:rPr>
              <w:t>响应</w:t>
            </w:r>
            <w:r>
              <w:rPr>
                <w:color w:val="auto"/>
                <w:spacing w:val="-4"/>
              </w:rPr>
              <w:t>文件。</w:t>
            </w:r>
          </w:p>
        </w:tc>
      </w:tr>
    </w:tbl>
    <w:p w14:paraId="7225FFDD">
      <w:pPr>
        <w:spacing w:line="337" w:lineRule="auto"/>
        <w:rPr>
          <w:rFonts w:ascii="Arial"/>
          <w:color w:val="auto"/>
          <w:sz w:val="21"/>
        </w:rPr>
      </w:pPr>
    </w:p>
    <w:p w14:paraId="10C1C953">
      <w:pPr>
        <w:pStyle w:val="8"/>
        <w:spacing w:before="103" w:line="184" w:lineRule="auto"/>
        <w:ind w:left="609"/>
        <w:rPr>
          <w:color w:val="auto"/>
          <w:sz w:val="24"/>
          <w:szCs w:val="24"/>
        </w:rPr>
      </w:pPr>
      <w:r>
        <w:rPr>
          <w:b/>
          <w:bCs/>
          <w:color w:val="auto"/>
          <w:spacing w:val="-5"/>
          <w:sz w:val="24"/>
          <w:szCs w:val="24"/>
        </w:rPr>
        <w:t>一、项目基本情况</w:t>
      </w:r>
    </w:p>
    <w:p w14:paraId="7C831174">
      <w:pPr>
        <w:pStyle w:val="8"/>
        <w:spacing w:before="37" w:line="183" w:lineRule="auto"/>
        <w:ind w:left="614"/>
        <w:rPr>
          <w:rFonts w:hint="eastAsia"/>
          <w:color w:val="auto"/>
          <w:spacing w:val="-5"/>
          <w:sz w:val="24"/>
          <w:szCs w:val="24"/>
          <w:lang w:eastAsia="zh-CN"/>
        </w:rPr>
      </w:pPr>
      <w:r>
        <w:rPr>
          <w:color w:val="auto"/>
          <w:spacing w:val="-5"/>
          <w:sz w:val="24"/>
          <w:szCs w:val="24"/>
        </w:rPr>
        <w:t>招标项目编号：</w:t>
      </w:r>
      <w:r>
        <w:rPr>
          <w:rFonts w:hint="eastAsia"/>
          <w:color w:val="auto"/>
          <w:spacing w:val="-5"/>
          <w:sz w:val="24"/>
          <w:szCs w:val="24"/>
          <w:lang w:eastAsia="zh-CN"/>
        </w:rPr>
        <w:t>KZZB-2025052</w:t>
      </w:r>
    </w:p>
    <w:p w14:paraId="1837648D">
      <w:pPr>
        <w:pStyle w:val="8"/>
        <w:spacing w:before="37" w:line="183" w:lineRule="auto"/>
        <w:ind w:left="614"/>
        <w:rPr>
          <w:color w:val="auto"/>
          <w:spacing w:val="-5"/>
          <w:sz w:val="24"/>
          <w:szCs w:val="24"/>
        </w:rPr>
      </w:pPr>
      <w:r>
        <w:rPr>
          <w:color w:val="auto"/>
          <w:spacing w:val="-5"/>
          <w:sz w:val="24"/>
          <w:szCs w:val="24"/>
        </w:rPr>
        <w:t>项目名称：</w:t>
      </w:r>
      <w:r>
        <w:rPr>
          <w:rFonts w:hint="eastAsia"/>
          <w:color w:val="auto"/>
          <w:spacing w:val="-5"/>
          <w:sz w:val="24"/>
          <w:szCs w:val="24"/>
          <w:lang w:eastAsia="zh-CN"/>
        </w:rPr>
        <w:t>2025年州委大院机关食堂购买食材项目</w:t>
      </w:r>
    </w:p>
    <w:p w14:paraId="46A7A1FA">
      <w:pPr>
        <w:pStyle w:val="8"/>
        <w:spacing w:before="37" w:line="183" w:lineRule="auto"/>
        <w:ind w:left="614"/>
        <w:rPr>
          <w:color w:val="auto"/>
          <w:spacing w:val="-5"/>
          <w:sz w:val="24"/>
          <w:szCs w:val="24"/>
        </w:rPr>
      </w:pPr>
      <w:r>
        <w:rPr>
          <w:rFonts w:hint="eastAsia"/>
          <w:color w:val="auto"/>
          <w:spacing w:val="-5"/>
          <w:sz w:val="24"/>
          <w:szCs w:val="24"/>
          <w:lang w:val="en-US" w:eastAsia="zh-CN"/>
        </w:rPr>
        <w:t>采购方式：</w:t>
      </w:r>
      <w:r>
        <w:rPr>
          <w:color w:val="auto"/>
          <w:spacing w:val="-5"/>
          <w:sz w:val="24"/>
          <w:szCs w:val="24"/>
        </w:rPr>
        <w:t>竞争性谈判</w:t>
      </w:r>
    </w:p>
    <w:p w14:paraId="362B8B18">
      <w:pPr>
        <w:pStyle w:val="8"/>
        <w:spacing w:before="37" w:line="183" w:lineRule="auto"/>
        <w:ind w:left="614"/>
        <w:rPr>
          <w:rFonts w:hint="eastAsia"/>
          <w:color w:val="auto"/>
          <w:spacing w:val="-5"/>
          <w:sz w:val="24"/>
          <w:szCs w:val="24"/>
          <w:lang w:val="en-US" w:eastAsia="en-US"/>
        </w:rPr>
      </w:pPr>
      <w:r>
        <w:rPr>
          <w:rFonts w:hint="eastAsia"/>
          <w:color w:val="auto"/>
          <w:spacing w:val="-5"/>
          <w:sz w:val="24"/>
          <w:szCs w:val="24"/>
          <w:lang w:val="en-US" w:eastAsia="en-US"/>
        </w:rPr>
        <w:t>预算金额（元）：</w:t>
      </w:r>
      <w:r>
        <w:rPr>
          <w:rFonts w:hint="eastAsia"/>
          <w:color w:val="auto"/>
          <w:spacing w:val="-5"/>
          <w:sz w:val="24"/>
          <w:szCs w:val="24"/>
          <w:lang w:val="en-US" w:eastAsia="zh-CN"/>
        </w:rPr>
        <w:t>1850000</w:t>
      </w:r>
      <w:r>
        <w:rPr>
          <w:rFonts w:hint="eastAsia"/>
          <w:color w:val="auto"/>
          <w:spacing w:val="-5"/>
          <w:sz w:val="24"/>
          <w:szCs w:val="24"/>
          <w:lang w:val="en-US" w:eastAsia="en-US"/>
        </w:rPr>
        <w:t>.00</w:t>
      </w:r>
    </w:p>
    <w:p w14:paraId="2BBF5107">
      <w:pPr>
        <w:pStyle w:val="8"/>
        <w:spacing w:before="37" w:line="183" w:lineRule="auto"/>
        <w:ind w:left="614"/>
        <w:rPr>
          <w:rFonts w:hint="eastAsia"/>
          <w:color w:val="auto"/>
          <w:spacing w:val="-5"/>
          <w:sz w:val="24"/>
          <w:szCs w:val="24"/>
          <w:lang w:val="en-US" w:eastAsia="en-US"/>
        </w:rPr>
      </w:pPr>
      <w:r>
        <w:rPr>
          <w:rFonts w:hint="eastAsia"/>
          <w:color w:val="auto"/>
          <w:spacing w:val="-5"/>
          <w:sz w:val="24"/>
          <w:szCs w:val="24"/>
          <w:lang w:val="en-US" w:eastAsia="en-US"/>
        </w:rPr>
        <w:t>最高限价（元）：</w:t>
      </w:r>
    </w:p>
    <w:p w14:paraId="0B28AC3C">
      <w:pPr>
        <w:pStyle w:val="8"/>
        <w:spacing w:before="37" w:line="183" w:lineRule="auto"/>
        <w:ind w:left="614"/>
        <w:rPr>
          <w:rFonts w:hint="eastAsia"/>
          <w:spacing w:val="-5"/>
          <w:sz w:val="24"/>
          <w:szCs w:val="24"/>
          <w:lang w:val="en-US" w:eastAsia="en-US"/>
        </w:rPr>
      </w:pPr>
      <w:r>
        <w:rPr>
          <w:rFonts w:hint="eastAsia"/>
          <w:color w:val="auto"/>
          <w:spacing w:val="-5"/>
          <w:sz w:val="24"/>
          <w:szCs w:val="24"/>
          <w:lang w:val="en-US" w:eastAsia="en-US"/>
        </w:rPr>
        <w:t>标项1：下浮率不低于5%；</w:t>
      </w:r>
    </w:p>
    <w:p w14:paraId="68ADCE79">
      <w:pPr>
        <w:pStyle w:val="8"/>
        <w:spacing w:before="37" w:line="183" w:lineRule="auto"/>
        <w:ind w:left="614"/>
        <w:rPr>
          <w:rFonts w:hint="eastAsia"/>
          <w:spacing w:val="-5"/>
          <w:sz w:val="24"/>
          <w:szCs w:val="24"/>
          <w:lang w:val="en-US" w:eastAsia="en-US"/>
        </w:rPr>
      </w:pPr>
      <w:r>
        <w:rPr>
          <w:rFonts w:hint="eastAsia"/>
          <w:spacing w:val="-5"/>
          <w:sz w:val="24"/>
          <w:szCs w:val="24"/>
          <w:lang w:val="en-US" w:eastAsia="en-US"/>
        </w:rPr>
        <w:t>标项2：下浮率不低于5%；</w:t>
      </w:r>
    </w:p>
    <w:p w14:paraId="70972B52">
      <w:pPr>
        <w:pStyle w:val="8"/>
        <w:spacing w:before="37" w:line="183" w:lineRule="auto"/>
        <w:ind w:left="614"/>
        <w:rPr>
          <w:rFonts w:hint="eastAsia"/>
          <w:lang w:val="en-US" w:eastAsia="en-US"/>
        </w:rPr>
      </w:pPr>
      <w:r>
        <w:rPr>
          <w:rFonts w:hint="eastAsia"/>
          <w:spacing w:val="-5"/>
          <w:sz w:val="24"/>
          <w:szCs w:val="24"/>
          <w:lang w:val="en-US" w:eastAsia="en-US"/>
        </w:rPr>
        <w:t>标项3：下浮率不低于20%；</w:t>
      </w:r>
    </w:p>
    <w:p w14:paraId="30AC0EA8">
      <w:pPr>
        <w:pStyle w:val="8"/>
        <w:spacing w:before="37" w:line="183" w:lineRule="auto"/>
        <w:ind w:left="614"/>
        <w:rPr>
          <w:rFonts w:hint="eastAsia"/>
          <w:spacing w:val="-5"/>
          <w:sz w:val="24"/>
          <w:szCs w:val="24"/>
          <w:lang w:val="en-US" w:eastAsia="en-US"/>
        </w:rPr>
      </w:pPr>
      <w:r>
        <w:rPr>
          <w:rFonts w:hint="eastAsia"/>
          <w:spacing w:val="-5"/>
          <w:sz w:val="24"/>
          <w:szCs w:val="24"/>
          <w:lang w:val="en-US" w:eastAsia="en-US"/>
        </w:rPr>
        <w:t>采购需求：</w:t>
      </w:r>
    </w:p>
    <w:p w14:paraId="68180059">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标项1：大米、面粉、清油、牛肉、羊肉、鸡肉、鸡蛋、鱼肉、其它肉类；</w:t>
      </w:r>
    </w:p>
    <w:p w14:paraId="39482808">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标项2：调料副食品、牛奶、酸奶；</w:t>
      </w:r>
    </w:p>
    <w:p w14:paraId="0BD51F0B">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标项3：蔬菜、水果；</w:t>
      </w:r>
    </w:p>
    <w:p w14:paraId="3669B78E">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（具体内容详见招标文件内采购清单及参数）。</w:t>
      </w:r>
    </w:p>
    <w:p w14:paraId="07CF6FD6">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合同履约期限：1年</w:t>
      </w:r>
    </w:p>
    <w:p w14:paraId="7F37C649">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本项目（否）接受联合体投标。</w:t>
      </w:r>
    </w:p>
    <w:p w14:paraId="2D144D74">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二、申请人的资格要求：:</w:t>
      </w:r>
    </w:p>
    <w:p w14:paraId="76B6FD4B">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1.满足《中华人民共和国政府采购法》第二十二条规定；</w:t>
      </w:r>
    </w:p>
    <w:p w14:paraId="54965BF7">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2.落实政府采购政策需满足的资格要求：</w:t>
      </w:r>
    </w:p>
    <w:p w14:paraId="69E066AB">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标项1、标项2、标项3：本项目专门面向中小企业；</w:t>
      </w:r>
    </w:p>
    <w:p w14:paraId="0F8454F1">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3.本项目的特定资格要求：</w:t>
      </w:r>
    </w:p>
    <w:p w14:paraId="6377796E">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【标项1】</w:t>
      </w:r>
      <w:r>
        <w:rPr>
          <w:rFonts w:hint="eastAsia"/>
          <w:spacing w:val="-5"/>
          <w:sz w:val="24"/>
          <w:szCs w:val="24"/>
          <w:lang w:val="en-US" w:eastAsia="zh-CN"/>
        </w:rPr>
        <w:br w:type="textWrapping"/>
      </w:r>
      <w:r>
        <w:rPr>
          <w:rFonts w:hint="eastAsia"/>
          <w:spacing w:val="-5"/>
          <w:sz w:val="24"/>
          <w:szCs w:val="24"/>
          <w:lang w:val="en-US" w:eastAsia="zh-CN"/>
        </w:rPr>
        <w:t>1）具备三证合一营业执照；</w:t>
      </w:r>
    </w:p>
    <w:p w14:paraId="03B17D42">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2）法定代表人投标需提供法定代表人资格证明书，委托代理人投标需提供法定代表人授权委托书；</w:t>
      </w:r>
    </w:p>
    <w:p w14:paraId="05D70D83">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3）投标企业须提供供应商（被授权本单位在职人员）近6个月内任意1个月社保证明；</w:t>
      </w:r>
    </w:p>
    <w:p w14:paraId="7EB43B89">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4）未被列入信用中国网（</w:t>
      </w:r>
      <w:r>
        <w:rPr>
          <w:rFonts w:hint="eastAsia"/>
          <w:spacing w:val="-5"/>
          <w:sz w:val="24"/>
          <w:szCs w:val="24"/>
          <w:lang w:val="en-US" w:eastAsia="zh-CN"/>
        </w:rPr>
        <w:fldChar w:fldCharType="begin"/>
      </w:r>
      <w:r>
        <w:rPr>
          <w:rFonts w:hint="eastAsia"/>
          <w:spacing w:val="-5"/>
          <w:sz w:val="24"/>
          <w:szCs w:val="24"/>
          <w:lang w:val="en-US" w:eastAsia="zh-CN"/>
        </w:rPr>
        <w:instrText xml:space="preserve"> HYPERLINK "http://www.creditchina.gov.cn/" </w:instrText>
      </w:r>
      <w:r>
        <w:rPr>
          <w:rFonts w:hint="eastAsia"/>
          <w:spacing w:val="-5"/>
          <w:sz w:val="24"/>
          <w:szCs w:val="24"/>
          <w:lang w:val="en-US" w:eastAsia="zh-CN"/>
        </w:rPr>
        <w:fldChar w:fldCharType="separate"/>
      </w:r>
      <w:r>
        <w:rPr>
          <w:rFonts w:hint="eastAsia"/>
          <w:spacing w:val="-5"/>
          <w:sz w:val="24"/>
          <w:szCs w:val="24"/>
          <w:lang w:val="en-US" w:eastAsia="zh-CN"/>
        </w:rPr>
        <w:t>www.creditchina.gov.cn</w:t>
      </w:r>
      <w:r>
        <w:rPr>
          <w:rFonts w:hint="eastAsia"/>
          <w:spacing w:val="-5"/>
          <w:sz w:val="24"/>
          <w:szCs w:val="24"/>
          <w:lang w:val="en-US" w:eastAsia="zh-CN"/>
        </w:rPr>
        <w:fldChar w:fldCharType="end"/>
      </w:r>
      <w:r>
        <w:rPr>
          <w:rFonts w:hint="eastAsia"/>
          <w:spacing w:val="-5"/>
          <w:sz w:val="24"/>
          <w:szCs w:val="24"/>
          <w:lang w:val="en-US" w:eastAsia="zh-CN"/>
        </w:rPr>
        <w:t>）及中国政府采购网 (</w:t>
      </w:r>
      <w:r>
        <w:rPr>
          <w:rFonts w:hint="eastAsia"/>
          <w:spacing w:val="-5"/>
          <w:sz w:val="24"/>
          <w:szCs w:val="24"/>
          <w:lang w:val="en-US" w:eastAsia="zh-CN"/>
        </w:rPr>
        <w:fldChar w:fldCharType="begin"/>
      </w:r>
      <w:r>
        <w:rPr>
          <w:rFonts w:hint="eastAsia"/>
          <w:spacing w:val="-5"/>
          <w:sz w:val="24"/>
          <w:szCs w:val="24"/>
          <w:lang w:val="en-US" w:eastAsia="zh-CN"/>
        </w:rPr>
        <w:instrText xml:space="preserve"> HYPERLINK "http://www.ccgp.gov.cn/" </w:instrText>
      </w:r>
      <w:r>
        <w:rPr>
          <w:rFonts w:hint="eastAsia"/>
          <w:spacing w:val="-5"/>
          <w:sz w:val="24"/>
          <w:szCs w:val="24"/>
          <w:lang w:val="en-US" w:eastAsia="zh-CN"/>
        </w:rPr>
        <w:fldChar w:fldCharType="separate"/>
      </w:r>
      <w:r>
        <w:rPr>
          <w:rFonts w:hint="eastAsia"/>
          <w:spacing w:val="-5"/>
          <w:sz w:val="24"/>
          <w:szCs w:val="24"/>
          <w:lang w:val="en-US" w:eastAsia="zh-CN"/>
        </w:rPr>
        <w:t>www.ccgp.gov.cn</w:t>
      </w:r>
      <w:r>
        <w:rPr>
          <w:rFonts w:hint="eastAsia"/>
          <w:spacing w:val="-5"/>
          <w:sz w:val="24"/>
          <w:szCs w:val="24"/>
          <w:lang w:val="en-US" w:eastAsia="zh-CN"/>
        </w:rPr>
        <w:fldChar w:fldCharType="end"/>
      </w:r>
      <w:r>
        <w:rPr>
          <w:rFonts w:hint="eastAsia"/>
          <w:spacing w:val="-5"/>
          <w:sz w:val="24"/>
          <w:szCs w:val="24"/>
          <w:lang w:val="en-US" w:eastAsia="zh-CN"/>
        </w:rPr>
        <w:t>）失信被执行人名单、重大税收违法失信主体、政府采购严重违法失信行为记录名单；</w:t>
      </w:r>
    </w:p>
    <w:p w14:paraId="5DD9D9F9">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5）投标人须具有有效的《食品经营许可证》或《食品生产许可证》或食品小作坊登记证或《仅销售预包装食品经营者备案信息采集表》</w:t>
      </w:r>
    </w:p>
    <w:p w14:paraId="4DC1DAFE">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6）投标供应商需提供屠宰场出具的《动物防疫条件合格证》加盖公章的复印件；投标供应商与屠宰场的供货协议（牛肉、羊肉）；投标供应商需提供养殖场出具的《动物防疫条件合格证》加盖公章的复印件；投标供应商与养殖场的供货协议（鸡肉）。</w:t>
      </w:r>
    </w:p>
    <w:p w14:paraId="3D14C72F">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【标项2】</w:t>
      </w:r>
    </w:p>
    <w:p w14:paraId="22C9C7AD">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1）具备三证合一营业执照；</w:t>
      </w:r>
    </w:p>
    <w:p w14:paraId="0138696A">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2）法定代表人投标需提供法定代表人资格证明书，委托代理人投标需提供法定代表人授权委托书；</w:t>
      </w:r>
    </w:p>
    <w:p w14:paraId="0B545A71">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3）投标企业须提供供应商（被授权本单位在职人员）近6个月内任意1个月社保证明；</w:t>
      </w:r>
    </w:p>
    <w:p w14:paraId="232D0D4B">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4）未被列入信用中国网（</w:t>
      </w:r>
      <w:r>
        <w:rPr>
          <w:rFonts w:hint="eastAsia"/>
          <w:spacing w:val="-5"/>
          <w:sz w:val="24"/>
          <w:szCs w:val="24"/>
          <w:lang w:val="en-US" w:eastAsia="zh-CN"/>
        </w:rPr>
        <w:fldChar w:fldCharType="begin"/>
      </w:r>
      <w:r>
        <w:rPr>
          <w:rFonts w:hint="eastAsia"/>
          <w:spacing w:val="-5"/>
          <w:sz w:val="24"/>
          <w:szCs w:val="24"/>
          <w:lang w:val="en-US" w:eastAsia="zh-CN"/>
        </w:rPr>
        <w:instrText xml:space="preserve"> HYPERLINK "http://www.creditchina.gov.cn/" </w:instrText>
      </w:r>
      <w:r>
        <w:rPr>
          <w:rFonts w:hint="eastAsia"/>
          <w:spacing w:val="-5"/>
          <w:sz w:val="24"/>
          <w:szCs w:val="24"/>
          <w:lang w:val="en-US" w:eastAsia="zh-CN"/>
        </w:rPr>
        <w:fldChar w:fldCharType="separate"/>
      </w:r>
      <w:r>
        <w:rPr>
          <w:rFonts w:hint="eastAsia"/>
          <w:spacing w:val="-5"/>
          <w:sz w:val="24"/>
          <w:szCs w:val="24"/>
          <w:lang w:val="en-US" w:eastAsia="zh-CN"/>
        </w:rPr>
        <w:t>www.creditchina.gov.cn</w:t>
      </w:r>
      <w:r>
        <w:rPr>
          <w:rFonts w:hint="eastAsia"/>
          <w:spacing w:val="-5"/>
          <w:sz w:val="24"/>
          <w:szCs w:val="24"/>
          <w:lang w:val="en-US" w:eastAsia="zh-CN"/>
        </w:rPr>
        <w:fldChar w:fldCharType="end"/>
      </w:r>
      <w:r>
        <w:rPr>
          <w:rFonts w:hint="eastAsia"/>
          <w:spacing w:val="-5"/>
          <w:sz w:val="24"/>
          <w:szCs w:val="24"/>
          <w:lang w:val="en-US" w:eastAsia="zh-CN"/>
        </w:rPr>
        <w:t>）及中国政府采购网 (</w:t>
      </w:r>
      <w:r>
        <w:rPr>
          <w:rFonts w:hint="eastAsia"/>
          <w:spacing w:val="-5"/>
          <w:sz w:val="24"/>
          <w:szCs w:val="24"/>
          <w:lang w:val="en-US" w:eastAsia="zh-CN"/>
        </w:rPr>
        <w:fldChar w:fldCharType="begin"/>
      </w:r>
      <w:r>
        <w:rPr>
          <w:rFonts w:hint="eastAsia"/>
          <w:spacing w:val="-5"/>
          <w:sz w:val="24"/>
          <w:szCs w:val="24"/>
          <w:lang w:val="en-US" w:eastAsia="zh-CN"/>
        </w:rPr>
        <w:instrText xml:space="preserve"> HYPERLINK "http://www.ccgp.gov.cn/" </w:instrText>
      </w:r>
      <w:r>
        <w:rPr>
          <w:rFonts w:hint="eastAsia"/>
          <w:spacing w:val="-5"/>
          <w:sz w:val="24"/>
          <w:szCs w:val="24"/>
          <w:lang w:val="en-US" w:eastAsia="zh-CN"/>
        </w:rPr>
        <w:fldChar w:fldCharType="separate"/>
      </w:r>
      <w:r>
        <w:rPr>
          <w:rFonts w:hint="eastAsia"/>
          <w:spacing w:val="-5"/>
          <w:sz w:val="24"/>
          <w:szCs w:val="24"/>
          <w:lang w:val="en-US" w:eastAsia="zh-CN"/>
        </w:rPr>
        <w:t>www.ccgp.gov.cn</w:t>
      </w:r>
      <w:r>
        <w:rPr>
          <w:rFonts w:hint="eastAsia"/>
          <w:spacing w:val="-5"/>
          <w:sz w:val="24"/>
          <w:szCs w:val="24"/>
          <w:lang w:val="en-US" w:eastAsia="zh-CN"/>
        </w:rPr>
        <w:fldChar w:fldCharType="end"/>
      </w:r>
      <w:r>
        <w:rPr>
          <w:rFonts w:hint="eastAsia"/>
          <w:spacing w:val="-5"/>
          <w:sz w:val="24"/>
          <w:szCs w:val="24"/>
          <w:lang w:val="en-US" w:eastAsia="zh-CN"/>
        </w:rPr>
        <w:t>）失信被执行人名单、重大税收违法失信主体、政府采购严重违法失信行为记录名单；</w:t>
      </w:r>
    </w:p>
    <w:p w14:paraId="0D0ECE5D">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5）投标人须具有有效的《食品经营许可证》或《食品生产许可证》或食品小作坊登记证或《仅销售预包装食品经营者备案信息采集表》</w:t>
      </w:r>
    </w:p>
    <w:p w14:paraId="6D6A74FE">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【标项3】</w:t>
      </w:r>
    </w:p>
    <w:p w14:paraId="6A89271A">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1）具备三证合一营业执照；</w:t>
      </w:r>
    </w:p>
    <w:p w14:paraId="171B0F87">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2）法定代表人投标需提供法定代表人资格证明书，委托代理人投标需提供法定代表人授权委托书；</w:t>
      </w:r>
    </w:p>
    <w:p w14:paraId="07828226">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3）投标企业须提供供应商（被授权本单位在职人员）近6个月内任意1个月社保证明；</w:t>
      </w:r>
    </w:p>
    <w:p w14:paraId="3B396263">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4）未被列入信用中国网（</w:t>
      </w:r>
      <w:r>
        <w:rPr>
          <w:rFonts w:hint="eastAsia"/>
          <w:spacing w:val="-5"/>
          <w:sz w:val="24"/>
          <w:szCs w:val="24"/>
          <w:lang w:val="en-US" w:eastAsia="zh-CN"/>
        </w:rPr>
        <w:fldChar w:fldCharType="begin"/>
      </w:r>
      <w:r>
        <w:rPr>
          <w:rFonts w:hint="eastAsia"/>
          <w:spacing w:val="-5"/>
          <w:sz w:val="24"/>
          <w:szCs w:val="24"/>
          <w:lang w:val="en-US" w:eastAsia="zh-CN"/>
        </w:rPr>
        <w:instrText xml:space="preserve"> HYPERLINK "http://www.creditchina.gov.cn/" </w:instrText>
      </w:r>
      <w:r>
        <w:rPr>
          <w:rFonts w:hint="eastAsia"/>
          <w:spacing w:val="-5"/>
          <w:sz w:val="24"/>
          <w:szCs w:val="24"/>
          <w:lang w:val="en-US" w:eastAsia="zh-CN"/>
        </w:rPr>
        <w:fldChar w:fldCharType="separate"/>
      </w:r>
      <w:r>
        <w:rPr>
          <w:rFonts w:hint="eastAsia"/>
          <w:spacing w:val="-5"/>
          <w:sz w:val="24"/>
          <w:szCs w:val="24"/>
          <w:lang w:val="en-US" w:eastAsia="zh-CN"/>
        </w:rPr>
        <w:t>www.creditchina.gov.cn</w:t>
      </w:r>
      <w:r>
        <w:rPr>
          <w:rFonts w:hint="eastAsia"/>
          <w:spacing w:val="-5"/>
          <w:sz w:val="24"/>
          <w:szCs w:val="24"/>
          <w:lang w:val="en-US" w:eastAsia="zh-CN"/>
        </w:rPr>
        <w:fldChar w:fldCharType="end"/>
      </w:r>
      <w:r>
        <w:rPr>
          <w:rFonts w:hint="eastAsia"/>
          <w:spacing w:val="-5"/>
          <w:sz w:val="24"/>
          <w:szCs w:val="24"/>
          <w:lang w:val="en-US" w:eastAsia="zh-CN"/>
        </w:rPr>
        <w:t>）及中国政府采购网 (</w:t>
      </w:r>
      <w:r>
        <w:rPr>
          <w:rFonts w:hint="eastAsia"/>
          <w:spacing w:val="-5"/>
          <w:sz w:val="24"/>
          <w:szCs w:val="24"/>
          <w:lang w:val="en-US" w:eastAsia="zh-CN"/>
        </w:rPr>
        <w:fldChar w:fldCharType="begin"/>
      </w:r>
      <w:r>
        <w:rPr>
          <w:rFonts w:hint="eastAsia"/>
          <w:spacing w:val="-5"/>
          <w:sz w:val="24"/>
          <w:szCs w:val="24"/>
          <w:lang w:val="en-US" w:eastAsia="zh-CN"/>
        </w:rPr>
        <w:instrText xml:space="preserve"> HYPERLINK "http://www.ccgp.gov.cn/" </w:instrText>
      </w:r>
      <w:r>
        <w:rPr>
          <w:rFonts w:hint="eastAsia"/>
          <w:spacing w:val="-5"/>
          <w:sz w:val="24"/>
          <w:szCs w:val="24"/>
          <w:lang w:val="en-US" w:eastAsia="zh-CN"/>
        </w:rPr>
        <w:fldChar w:fldCharType="separate"/>
      </w:r>
      <w:r>
        <w:rPr>
          <w:rFonts w:hint="eastAsia"/>
          <w:spacing w:val="-5"/>
          <w:sz w:val="24"/>
          <w:szCs w:val="24"/>
          <w:lang w:val="en-US" w:eastAsia="zh-CN"/>
        </w:rPr>
        <w:t>www.ccgp.gov.cn</w:t>
      </w:r>
      <w:r>
        <w:rPr>
          <w:rFonts w:hint="eastAsia"/>
          <w:spacing w:val="-5"/>
          <w:sz w:val="24"/>
          <w:szCs w:val="24"/>
          <w:lang w:val="en-US" w:eastAsia="zh-CN"/>
        </w:rPr>
        <w:fldChar w:fldCharType="end"/>
      </w:r>
      <w:r>
        <w:rPr>
          <w:rFonts w:hint="eastAsia"/>
          <w:spacing w:val="-5"/>
          <w:sz w:val="24"/>
          <w:szCs w:val="24"/>
          <w:lang w:val="en-US" w:eastAsia="zh-CN"/>
        </w:rPr>
        <w:t>）失信被执行人名单、重大税收违法失信主体、政府采购严重违法失信行为记录名单；</w:t>
      </w:r>
    </w:p>
    <w:p w14:paraId="518A1B51">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5）投标人须具有有效的《食品经营许可证》或《食品生产许可证》或食品小作坊登记证或《仅销售预包装食品经营者备案信息采集表》</w:t>
      </w:r>
    </w:p>
    <w:p w14:paraId="6D363043">
      <w:pPr>
        <w:pStyle w:val="8"/>
        <w:spacing w:before="1" w:line="188" w:lineRule="auto"/>
        <w:ind w:left="621"/>
        <w:rPr>
          <w:sz w:val="24"/>
          <w:szCs w:val="24"/>
        </w:rPr>
      </w:pPr>
      <w:r>
        <w:rPr>
          <w:b/>
          <w:bCs/>
          <w:spacing w:val="-3"/>
          <w:sz w:val="24"/>
          <w:szCs w:val="24"/>
        </w:rPr>
        <w:t>三、获取采购文件</w:t>
      </w:r>
    </w:p>
    <w:p w14:paraId="5AFCC622">
      <w:pPr>
        <w:pStyle w:val="8"/>
        <w:spacing w:before="37" w:line="183" w:lineRule="auto"/>
        <w:ind w:left="614"/>
        <w:rPr>
          <w:rFonts w:hint="eastAsia"/>
          <w:color w:val="FF0000"/>
          <w:spacing w:val="-5"/>
          <w:sz w:val="24"/>
          <w:szCs w:val="24"/>
          <w:lang w:val="en-US" w:eastAsia="zh-CN"/>
        </w:rPr>
      </w:pPr>
      <w:r>
        <w:rPr>
          <w:rFonts w:hint="eastAsia"/>
          <w:color w:val="FF0000"/>
          <w:spacing w:val="-5"/>
          <w:sz w:val="24"/>
          <w:szCs w:val="24"/>
          <w:lang w:val="en-US" w:eastAsia="zh-CN"/>
        </w:rPr>
        <w:t>1、时间：2025年5月6日至2025年5月21日，每日上午10时00分至13时30分；下午16时30分至20时00分（北京时间）。</w:t>
      </w:r>
    </w:p>
    <w:p w14:paraId="4F6FC7FC">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2、地点：供应商登陆政采云平台http://www.zcygov.cn/，在线申请获取招标文件（登录政府采购云平台 → 项目采购 → 获取招标文件→申请，审核通过后可下载招标文件，如有操作性问题，可与政采云在线客服进行咨询，咨询电话：95763）。</w:t>
      </w:r>
    </w:p>
    <w:p w14:paraId="7AFE8470">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3、方式：（1）线上获取（登录政府采购云平台 → 项目采购 → 获取招标文件→ 申请，审核通过后可下载招标文件）。本次招标不提供纸质版招标文件。（2）供应商获取招标文件前应注册成为政府采购云平台正式供应商。</w:t>
      </w:r>
    </w:p>
    <w:p w14:paraId="5B31BEC9">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4、售价（元）：0</w:t>
      </w:r>
    </w:p>
    <w:p w14:paraId="7382B5DA">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四、提交投标文件截止时间、开标时间和地点</w:t>
      </w:r>
    </w:p>
    <w:p w14:paraId="3A168901">
      <w:pPr>
        <w:pStyle w:val="8"/>
        <w:spacing w:before="37" w:line="183" w:lineRule="auto"/>
        <w:ind w:left="614"/>
        <w:rPr>
          <w:rFonts w:hint="eastAsia"/>
          <w:color w:val="FF0000"/>
          <w:spacing w:val="-5"/>
          <w:sz w:val="24"/>
          <w:szCs w:val="24"/>
          <w:lang w:val="en-US" w:eastAsia="zh-CN"/>
        </w:rPr>
      </w:pPr>
      <w:r>
        <w:rPr>
          <w:rFonts w:hint="eastAsia"/>
          <w:color w:val="FF0000"/>
          <w:spacing w:val="-5"/>
          <w:sz w:val="24"/>
          <w:szCs w:val="24"/>
          <w:lang w:val="en-US" w:eastAsia="zh-CN"/>
        </w:rPr>
        <w:t>截止时间：2025年5月22日 10：30 （北京时间）</w:t>
      </w:r>
    </w:p>
    <w:p w14:paraId="15562A5E">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投标地点：政府采购云平台（www.zcygov.cn）供应商应于递交投标文件截止时间之前将电子投标文件上传到“政采云”平台。</w:t>
      </w:r>
    </w:p>
    <w:p w14:paraId="7343CF15">
      <w:pPr>
        <w:pStyle w:val="8"/>
        <w:spacing w:before="37" w:line="183" w:lineRule="auto"/>
        <w:ind w:left="614"/>
        <w:rPr>
          <w:rFonts w:hint="eastAsia"/>
          <w:color w:val="FF0000"/>
          <w:spacing w:val="-5"/>
          <w:sz w:val="24"/>
          <w:szCs w:val="24"/>
          <w:lang w:val="en-US" w:eastAsia="zh-CN"/>
        </w:rPr>
      </w:pPr>
      <w:r>
        <w:rPr>
          <w:rFonts w:hint="eastAsia"/>
          <w:color w:val="FF0000"/>
          <w:spacing w:val="-5"/>
          <w:sz w:val="24"/>
          <w:szCs w:val="24"/>
          <w:lang w:val="en-US" w:eastAsia="zh-CN"/>
        </w:rPr>
        <w:t>开标时间：2025年5月22日 10：30（北京时间）</w:t>
      </w:r>
    </w:p>
    <w:p w14:paraId="3B5D88F0">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开标地点：在政府采购云平台（www.zcygov.cn）上开启投标文件，开标时间后，待采购组织机构发出解密通知后30分钟内，供应商须登录“政采云”平台，用“项目采购-开标评标”功能解密投标文件。</w:t>
      </w:r>
    </w:p>
    <w:p w14:paraId="62102D44">
      <w:pPr>
        <w:pStyle w:val="8"/>
        <w:spacing w:before="65" w:line="188" w:lineRule="auto"/>
        <w:ind w:left="528"/>
        <w:rPr>
          <w:sz w:val="24"/>
          <w:szCs w:val="24"/>
        </w:rPr>
      </w:pPr>
      <w:r>
        <w:rPr>
          <w:b/>
          <w:bCs/>
          <w:spacing w:val="-3"/>
          <w:sz w:val="24"/>
          <w:szCs w:val="24"/>
        </w:rPr>
        <w:t>五、公告期限</w:t>
      </w:r>
    </w:p>
    <w:p w14:paraId="7DB468A9">
      <w:pPr>
        <w:pStyle w:val="8"/>
        <w:spacing w:before="36" w:line="210" w:lineRule="auto"/>
        <w:ind w:left="44" w:right="88" w:firstLine="525"/>
        <w:jc w:val="both"/>
        <w:rPr>
          <w:sz w:val="24"/>
          <w:szCs w:val="24"/>
        </w:rPr>
      </w:pPr>
      <w:r>
        <w:rPr>
          <w:spacing w:val="-6"/>
          <w:sz w:val="24"/>
          <w:szCs w:val="24"/>
        </w:rPr>
        <w:t>自本公告发布之日起3个工作日。</w:t>
      </w:r>
    </w:p>
    <w:p w14:paraId="546CF121">
      <w:pPr>
        <w:pStyle w:val="8"/>
        <w:spacing w:line="188" w:lineRule="auto"/>
        <w:ind w:left="526"/>
        <w:rPr>
          <w:sz w:val="24"/>
          <w:szCs w:val="24"/>
        </w:rPr>
      </w:pPr>
      <w:r>
        <w:rPr>
          <w:b/>
          <w:bCs/>
          <w:spacing w:val="-9"/>
          <w:sz w:val="24"/>
          <w:szCs w:val="24"/>
        </w:rPr>
        <w:t>六、其他事项：</w:t>
      </w:r>
    </w:p>
    <w:p w14:paraId="0F91B8CF">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1、本项目实行网上投标，采用电子投标文件。</w:t>
      </w:r>
    </w:p>
    <w:p w14:paraId="42846A2A">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2、各供应商应在开标前确保成为正式注册入库供应商，并完成CA数字证书(符合国密标准)申领。因未注册入库、未办理CA数字证书等原因造成无法投标或投标失败等后果由供应商自行承担。如需咨询，请联系新疆CA服务热线4000921999；翔晟CA服务热线025-66085508。</w:t>
      </w:r>
    </w:p>
    <w:p w14:paraId="4B627304">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3、供应商将政采云电子交易客户端下载、安装完成后，可通过账号密码或CA登录客户端进行投标文件的制作。在使用政采云投标客户端时，建议使用WIN7及以上操作系统。</w:t>
      </w:r>
    </w:p>
    <w:p w14:paraId="699D6046">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特别提示：</w:t>
      </w:r>
    </w:p>
    <w:p w14:paraId="2167C5B6">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1、采购限额标准以上，200万元以下的货物和服务采购项目、400万元以下的工程采购项目，适宜由中小企业提供的，采购人应当专门面向中小企业采购。</w:t>
      </w:r>
    </w:p>
    <w:p w14:paraId="60C6ABC9">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2、超过200万元的货物和服务采购项目，预留该部分采购项目预算总额的30%以上专门面向中小企业采购，其中预留给小微企业的比例不低于60%。</w:t>
      </w:r>
    </w:p>
    <w:p w14:paraId="4E5DF12C">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3、超过400万元的工程采购项目中适宜由中小企业提供的，预留该部分采购项目预算总额的40%以上专门面向中小企业采购，其中预留给小微企业的比例不低于60%。</w:t>
      </w:r>
    </w:p>
    <w:p w14:paraId="33134389">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155CA86B">
      <w:pPr>
        <w:pStyle w:val="8"/>
        <w:spacing w:before="37" w:line="183" w:lineRule="auto"/>
        <w:ind w:left="614"/>
        <w:rPr>
          <w:rFonts w:hint="eastAsia"/>
          <w:spacing w:val="-5"/>
          <w:sz w:val="24"/>
          <w:szCs w:val="24"/>
          <w:lang w:val="en-US" w:eastAsia="zh-CN"/>
        </w:rPr>
      </w:pPr>
      <w:r>
        <w:rPr>
          <w:rFonts w:hint="eastAsia"/>
          <w:spacing w:val="-5"/>
          <w:sz w:val="24"/>
          <w:szCs w:val="24"/>
          <w:lang w:val="en-US" w:eastAsia="zh-CN"/>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14:paraId="46F6FD4F">
      <w:pPr>
        <w:pStyle w:val="8"/>
        <w:spacing w:before="39" w:line="188" w:lineRule="auto"/>
        <w:ind w:left="520"/>
        <w:rPr>
          <w:sz w:val="24"/>
          <w:szCs w:val="24"/>
        </w:rPr>
      </w:pPr>
      <w:r>
        <w:rPr>
          <w:b/>
          <w:bCs/>
          <w:spacing w:val="-3"/>
          <w:sz w:val="24"/>
          <w:szCs w:val="24"/>
        </w:rPr>
        <w:t>七、联系方式</w:t>
      </w:r>
    </w:p>
    <w:p w14:paraId="4FCF372B">
      <w:pPr>
        <w:pStyle w:val="8"/>
        <w:spacing w:before="37" w:line="189" w:lineRule="auto"/>
        <w:ind w:left="551"/>
        <w:rPr>
          <w:rFonts w:hint="default" w:eastAsia="微软雅黑"/>
          <w:sz w:val="24"/>
          <w:szCs w:val="24"/>
          <w:lang w:val="en-US" w:eastAsia="zh-CN"/>
        </w:rPr>
      </w:pPr>
      <w:r>
        <w:rPr>
          <w:rFonts w:hint="default" w:eastAsia="微软雅黑"/>
          <w:sz w:val="24"/>
          <w:szCs w:val="24"/>
          <w:lang w:val="en-US" w:eastAsia="zh-CN"/>
        </w:rPr>
        <w:t>1.采购人信息</w:t>
      </w:r>
    </w:p>
    <w:p w14:paraId="35632505">
      <w:pPr>
        <w:pStyle w:val="8"/>
        <w:spacing w:before="37" w:line="189" w:lineRule="auto"/>
        <w:ind w:left="551"/>
        <w:rPr>
          <w:rFonts w:hint="default" w:eastAsia="微软雅黑"/>
          <w:sz w:val="24"/>
          <w:szCs w:val="24"/>
          <w:lang w:val="en-US" w:eastAsia="zh-CN"/>
        </w:rPr>
      </w:pPr>
      <w:r>
        <w:rPr>
          <w:rFonts w:hint="default" w:eastAsia="微软雅黑"/>
          <w:sz w:val="24"/>
          <w:szCs w:val="24"/>
          <w:lang w:val="en-US" w:eastAsia="zh-CN"/>
        </w:rPr>
        <w:t>名 称：克孜勒苏柯尔克孜自治州机关事务管理局</w:t>
      </w:r>
    </w:p>
    <w:p w14:paraId="4A72E98B">
      <w:pPr>
        <w:pStyle w:val="8"/>
        <w:spacing w:before="37" w:line="189" w:lineRule="auto"/>
        <w:ind w:left="551"/>
        <w:rPr>
          <w:rFonts w:hint="default" w:eastAsia="微软雅黑"/>
          <w:sz w:val="24"/>
          <w:szCs w:val="24"/>
          <w:lang w:val="en-US" w:eastAsia="zh-CN"/>
        </w:rPr>
      </w:pPr>
      <w:r>
        <w:rPr>
          <w:rFonts w:hint="default" w:eastAsia="微软雅黑"/>
          <w:sz w:val="24"/>
          <w:szCs w:val="24"/>
          <w:lang w:val="en-US" w:eastAsia="zh-CN"/>
        </w:rPr>
        <w:t>地址：阿图什市</w:t>
      </w:r>
    </w:p>
    <w:p w14:paraId="557A66DD">
      <w:pPr>
        <w:pStyle w:val="8"/>
        <w:spacing w:before="37" w:line="189" w:lineRule="auto"/>
        <w:ind w:left="551"/>
        <w:rPr>
          <w:rFonts w:hint="default" w:eastAsia="微软雅黑"/>
          <w:sz w:val="24"/>
          <w:szCs w:val="24"/>
          <w:lang w:val="en-US" w:eastAsia="zh-CN"/>
        </w:rPr>
      </w:pPr>
      <w:r>
        <w:rPr>
          <w:rFonts w:hint="default" w:eastAsia="微软雅黑"/>
          <w:sz w:val="24"/>
          <w:szCs w:val="24"/>
          <w:lang w:val="en-US" w:eastAsia="zh-CN"/>
        </w:rPr>
        <w:t xml:space="preserve">项目联系人：朱先生 </w:t>
      </w:r>
    </w:p>
    <w:p w14:paraId="269DEEDF">
      <w:pPr>
        <w:pStyle w:val="8"/>
        <w:spacing w:before="37" w:line="189" w:lineRule="auto"/>
        <w:ind w:left="551"/>
        <w:rPr>
          <w:rFonts w:hint="default" w:eastAsia="微软雅黑"/>
          <w:sz w:val="24"/>
          <w:szCs w:val="24"/>
          <w:lang w:val="en-US" w:eastAsia="zh-CN"/>
        </w:rPr>
      </w:pPr>
      <w:r>
        <w:rPr>
          <w:rFonts w:hint="default" w:eastAsia="微软雅黑"/>
          <w:sz w:val="24"/>
          <w:szCs w:val="24"/>
          <w:lang w:val="en-US" w:eastAsia="zh-CN"/>
        </w:rPr>
        <w:t>项目联系方式：</w:t>
      </w:r>
      <w:bookmarkStart w:id="2" w:name="_Toc28359086"/>
      <w:bookmarkStart w:id="3" w:name="_Toc28359009"/>
      <w:r>
        <w:rPr>
          <w:rFonts w:hint="default" w:eastAsia="微软雅黑"/>
          <w:sz w:val="24"/>
          <w:szCs w:val="24"/>
          <w:lang w:val="en-US" w:eastAsia="zh-CN"/>
        </w:rPr>
        <w:t>13899482929</w:t>
      </w:r>
    </w:p>
    <w:p w14:paraId="423F9ECB">
      <w:pPr>
        <w:pStyle w:val="8"/>
        <w:spacing w:before="37" w:line="189" w:lineRule="auto"/>
        <w:ind w:left="551"/>
        <w:rPr>
          <w:rFonts w:hint="default" w:eastAsia="微软雅黑"/>
          <w:sz w:val="24"/>
          <w:szCs w:val="24"/>
          <w:lang w:val="en-US" w:eastAsia="zh-CN"/>
        </w:rPr>
      </w:pPr>
      <w:r>
        <w:rPr>
          <w:rFonts w:hint="default" w:eastAsia="微软雅黑"/>
          <w:sz w:val="24"/>
          <w:szCs w:val="24"/>
          <w:lang w:val="en-US" w:eastAsia="zh-CN"/>
        </w:rPr>
        <w:t>2.采购代理机构信息</w:t>
      </w:r>
      <w:bookmarkEnd w:id="2"/>
      <w:bookmarkEnd w:id="3"/>
    </w:p>
    <w:p w14:paraId="50FC9E9C">
      <w:pPr>
        <w:pStyle w:val="8"/>
        <w:spacing w:before="37" w:line="189" w:lineRule="auto"/>
        <w:ind w:left="551"/>
        <w:rPr>
          <w:rFonts w:hint="default" w:eastAsia="微软雅黑"/>
          <w:sz w:val="24"/>
          <w:szCs w:val="24"/>
          <w:lang w:val="en-US" w:eastAsia="zh-CN"/>
        </w:rPr>
      </w:pPr>
      <w:r>
        <w:rPr>
          <w:rFonts w:hint="default" w:eastAsia="微软雅黑"/>
          <w:sz w:val="24"/>
          <w:szCs w:val="24"/>
          <w:lang w:val="en-US" w:eastAsia="zh-CN"/>
        </w:rPr>
        <w:t>名 称：新疆融联通达工程项目管理有限公司</w:t>
      </w:r>
    </w:p>
    <w:p w14:paraId="0A82F674">
      <w:pPr>
        <w:pStyle w:val="8"/>
        <w:spacing w:before="37" w:line="189" w:lineRule="auto"/>
        <w:ind w:left="551"/>
        <w:rPr>
          <w:rFonts w:hint="default" w:eastAsia="微软雅黑"/>
          <w:sz w:val="24"/>
          <w:szCs w:val="24"/>
          <w:lang w:val="en-US" w:eastAsia="zh-CN"/>
        </w:rPr>
      </w:pPr>
      <w:r>
        <w:rPr>
          <w:rFonts w:hint="default" w:eastAsia="微软雅黑"/>
          <w:sz w:val="24"/>
          <w:szCs w:val="24"/>
          <w:lang w:val="en-US" w:eastAsia="zh-CN"/>
        </w:rPr>
        <w:t>地　址：新疆阿图什市友谊北路23号</w:t>
      </w:r>
    </w:p>
    <w:p w14:paraId="441525D5">
      <w:pPr>
        <w:pStyle w:val="8"/>
        <w:spacing w:before="37" w:line="189" w:lineRule="auto"/>
        <w:ind w:left="551"/>
        <w:rPr>
          <w:rFonts w:hint="default" w:eastAsia="微软雅黑"/>
          <w:sz w:val="24"/>
          <w:szCs w:val="24"/>
          <w:lang w:val="en-US" w:eastAsia="zh-CN"/>
        </w:rPr>
      </w:pPr>
      <w:r>
        <w:rPr>
          <w:rFonts w:hint="default" w:eastAsia="微软雅黑"/>
          <w:sz w:val="24"/>
          <w:szCs w:val="24"/>
          <w:lang w:val="en-US" w:eastAsia="zh-CN"/>
        </w:rPr>
        <w:t>项目联系人：张先生</w:t>
      </w:r>
    </w:p>
    <w:p w14:paraId="66D973A2">
      <w:pPr>
        <w:pStyle w:val="8"/>
        <w:spacing w:before="37" w:line="189" w:lineRule="auto"/>
        <w:ind w:left="551"/>
        <w:rPr>
          <w:rFonts w:hint="default" w:eastAsia="微软雅黑"/>
          <w:sz w:val="24"/>
          <w:szCs w:val="24"/>
          <w:lang w:val="en-US" w:eastAsia="zh-CN"/>
        </w:rPr>
      </w:pPr>
      <w:r>
        <w:rPr>
          <w:rFonts w:hint="default" w:eastAsia="微软雅黑"/>
          <w:sz w:val="24"/>
          <w:szCs w:val="24"/>
          <w:lang w:val="en-US" w:eastAsia="zh-CN"/>
        </w:rPr>
        <w:t>项目联系方式：13909955772</w:t>
      </w:r>
    </w:p>
    <w:p w14:paraId="520F39E5">
      <w:pPr>
        <w:pStyle w:val="8"/>
        <w:spacing w:before="37" w:line="189" w:lineRule="auto"/>
        <w:ind w:left="551"/>
        <w:rPr>
          <w:rFonts w:hint="default" w:eastAsia="微软雅黑"/>
          <w:sz w:val="24"/>
          <w:szCs w:val="24"/>
          <w:lang w:val="en-US" w:eastAsia="zh-CN"/>
        </w:rPr>
      </w:pPr>
    </w:p>
    <w:p w14:paraId="27316AA1">
      <w:pPr>
        <w:spacing w:line="183" w:lineRule="auto"/>
        <w:rPr>
          <w:sz w:val="24"/>
          <w:szCs w:val="24"/>
        </w:rPr>
        <w:sectPr>
          <w:headerReference r:id="rId7" w:type="default"/>
          <w:footerReference r:id="rId8" w:type="default"/>
          <w:pgSz w:w="11906" w:h="16839"/>
          <w:pgMar w:top="1150" w:right="1560" w:bottom="1150" w:left="1771" w:header="1090" w:footer="987" w:gutter="0"/>
          <w:pgNumType w:fmt="decimal"/>
          <w:cols w:space="720" w:num="1"/>
        </w:sectPr>
      </w:pPr>
    </w:p>
    <w:p w14:paraId="52F9F97C">
      <w:pPr>
        <w:spacing w:line="337" w:lineRule="auto"/>
        <w:rPr>
          <w:rFonts w:ascii="Arial"/>
          <w:sz w:val="21"/>
        </w:rPr>
      </w:pPr>
    </w:p>
    <w:p w14:paraId="5D126D46">
      <w:pPr>
        <w:spacing w:before="104" w:line="219" w:lineRule="auto"/>
        <w:ind w:left="1641"/>
        <w:outlineLvl w:val="0"/>
        <w:rPr>
          <w:rFonts w:ascii="宋体" w:hAnsi="宋体" w:eastAsia="宋体" w:cs="宋体"/>
          <w:sz w:val="32"/>
          <w:szCs w:val="32"/>
        </w:rPr>
      </w:pPr>
      <w:bookmarkStart w:id="4" w:name="bookmark3"/>
      <w:bookmarkEnd w:id="4"/>
      <w:bookmarkStart w:id="5" w:name="bookmark4"/>
      <w:bookmarkEnd w:id="5"/>
      <w:r>
        <w:rPr>
          <w:rFonts w:ascii="宋体" w:hAnsi="宋体" w:eastAsia="宋体" w:cs="宋体"/>
          <w:b/>
          <w:bCs/>
          <w:spacing w:val="-3"/>
          <w:sz w:val="32"/>
          <w:szCs w:val="32"/>
        </w:rPr>
        <w:t>第二章</w:t>
      </w:r>
      <w:r>
        <w:rPr>
          <w:rFonts w:ascii="宋体" w:hAnsi="宋体" w:eastAsia="宋体" w:cs="宋体"/>
          <w:spacing w:val="-3"/>
          <w:sz w:val="32"/>
          <w:szCs w:val="32"/>
        </w:rPr>
        <w:t xml:space="preserve"> </w:t>
      </w:r>
      <w:r>
        <w:rPr>
          <w:rFonts w:ascii="宋体" w:hAnsi="宋体" w:eastAsia="宋体" w:cs="宋体"/>
          <w:b/>
          <w:bCs/>
          <w:spacing w:val="-3"/>
          <w:sz w:val="32"/>
          <w:szCs w:val="32"/>
        </w:rPr>
        <w:t>供应商须知及供应商须知前附表</w:t>
      </w:r>
    </w:p>
    <w:p w14:paraId="61833173">
      <w:pPr>
        <w:spacing w:line="253" w:lineRule="auto"/>
        <w:rPr>
          <w:rFonts w:ascii="Arial"/>
          <w:sz w:val="21"/>
        </w:rPr>
      </w:pPr>
    </w:p>
    <w:tbl>
      <w:tblPr>
        <w:tblStyle w:val="16"/>
        <w:tblW w:w="8923" w:type="dxa"/>
        <w:jc w:val="center"/>
        <w:tblLayout w:type="fixed"/>
        <w:tblCellMar>
          <w:top w:w="0" w:type="dxa"/>
          <w:left w:w="108" w:type="dxa"/>
          <w:bottom w:w="0" w:type="dxa"/>
          <w:right w:w="108" w:type="dxa"/>
        </w:tblCellMar>
      </w:tblPr>
      <w:tblGrid>
        <w:gridCol w:w="797"/>
        <w:gridCol w:w="1324"/>
        <w:gridCol w:w="6802"/>
      </w:tblGrid>
      <w:tr w14:paraId="763A2F0A">
        <w:tblPrEx>
          <w:tblCellMar>
            <w:top w:w="0" w:type="dxa"/>
            <w:left w:w="108" w:type="dxa"/>
            <w:bottom w:w="0" w:type="dxa"/>
            <w:right w:w="108" w:type="dxa"/>
          </w:tblCellMar>
        </w:tblPrEx>
        <w:trPr>
          <w:trHeight w:val="28"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429FA7E4">
            <w:pPr>
              <w:widowControl/>
              <w:spacing w:line="334" w:lineRule="exact"/>
              <w:jc w:val="center"/>
              <w:rPr>
                <w:rFonts w:hint="eastAsia" w:ascii="仿宋" w:hAnsi="仿宋" w:eastAsia="仿宋" w:cs="仿宋"/>
                <w:b/>
                <w:color w:val="auto"/>
                <w:szCs w:val="21"/>
              </w:rPr>
            </w:pPr>
            <w:r>
              <w:rPr>
                <w:rFonts w:hint="eastAsia" w:ascii="仿宋" w:hAnsi="仿宋" w:eastAsia="仿宋" w:cs="仿宋"/>
                <w:b/>
                <w:color w:val="auto"/>
                <w:szCs w:val="21"/>
              </w:rPr>
              <w:t>序 号</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11DA7F08">
            <w:pPr>
              <w:widowControl/>
              <w:spacing w:line="334" w:lineRule="exact"/>
              <w:jc w:val="center"/>
              <w:rPr>
                <w:rFonts w:hint="eastAsia" w:ascii="仿宋" w:hAnsi="仿宋" w:eastAsia="仿宋" w:cs="仿宋"/>
                <w:b/>
                <w:color w:val="auto"/>
                <w:szCs w:val="21"/>
              </w:rPr>
            </w:pPr>
            <w:r>
              <w:rPr>
                <w:rFonts w:hint="eastAsia" w:ascii="仿宋" w:hAnsi="仿宋" w:eastAsia="仿宋" w:cs="仿宋"/>
                <w:b/>
                <w:color w:val="auto"/>
                <w:szCs w:val="21"/>
              </w:rPr>
              <w:t>名  称</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39B0C251">
            <w:pPr>
              <w:widowControl/>
              <w:spacing w:line="334" w:lineRule="exact"/>
              <w:jc w:val="center"/>
              <w:rPr>
                <w:rFonts w:hint="eastAsia" w:ascii="仿宋" w:hAnsi="仿宋" w:eastAsia="仿宋" w:cs="仿宋"/>
                <w:b/>
                <w:color w:val="auto"/>
                <w:szCs w:val="21"/>
              </w:rPr>
            </w:pPr>
            <w:r>
              <w:rPr>
                <w:rFonts w:hint="eastAsia" w:ascii="仿宋" w:hAnsi="仿宋" w:eastAsia="仿宋" w:cs="仿宋"/>
                <w:b/>
                <w:color w:val="auto"/>
                <w:szCs w:val="21"/>
              </w:rPr>
              <w:t>编  列  内  容</w:t>
            </w:r>
          </w:p>
        </w:tc>
      </w:tr>
      <w:tr w14:paraId="153FDB07">
        <w:tblPrEx>
          <w:tblCellMar>
            <w:top w:w="0" w:type="dxa"/>
            <w:left w:w="108" w:type="dxa"/>
            <w:bottom w:w="0" w:type="dxa"/>
            <w:right w:w="108" w:type="dxa"/>
          </w:tblCellMar>
        </w:tblPrEx>
        <w:trPr>
          <w:trHeight w:val="2011" w:hRule="atLeast"/>
          <w:jc w:val="center"/>
        </w:trPr>
        <w:tc>
          <w:tcPr>
            <w:tcW w:w="797" w:type="dxa"/>
            <w:tcBorders>
              <w:top w:val="single" w:color="auto" w:sz="4" w:space="0"/>
              <w:left w:val="single" w:color="auto" w:sz="4" w:space="0"/>
              <w:right w:val="single" w:color="auto" w:sz="4" w:space="0"/>
            </w:tcBorders>
            <w:noWrap w:val="0"/>
            <w:vAlign w:val="center"/>
          </w:tcPr>
          <w:p w14:paraId="00C74F2D">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w:t>
            </w:r>
          </w:p>
        </w:tc>
        <w:tc>
          <w:tcPr>
            <w:tcW w:w="1324" w:type="dxa"/>
            <w:tcBorders>
              <w:top w:val="single" w:color="auto" w:sz="4" w:space="0"/>
              <w:left w:val="single" w:color="auto" w:sz="4" w:space="0"/>
              <w:right w:val="single" w:color="auto" w:sz="4" w:space="0"/>
            </w:tcBorders>
            <w:noWrap w:val="0"/>
            <w:vAlign w:val="center"/>
          </w:tcPr>
          <w:p w14:paraId="1E7BC6C2">
            <w:pPr>
              <w:pStyle w:val="2"/>
              <w:spacing w:before="0" w:after="0" w:line="240" w:lineRule="auto"/>
              <w:rPr>
                <w:rFonts w:hint="default" w:ascii="仿宋" w:hAnsi="仿宋" w:eastAsia="仿宋" w:cs="仿宋"/>
                <w:b w:val="0"/>
                <w:bCs w:val="0"/>
                <w:snapToGrid w:val="0"/>
                <w:color w:val="auto"/>
                <w:kern w:val="0"/>
                <w:sz w:val="21"/>
                <w:szCs w:val="21"/>
                <w:lang w:val="en-US" w:eastAsia="zh-CN" w:bidi="ar-SA"/>
              </w:rPr>
            </w:pPr>
            <w:r>
              <w:rPr>
                <w:rFonts w:hint="default" w:ascii="仿宋" w:hAnsi="仿宋" w:eastAsia="仿宋" w:cs="仿宋"/>
                <w:b w:val="0"/>
                <w:bCs w:val="0"/>
                <w:snapToGrid w:val="0"/>
                <w:color w:val="auto"/>
                <w:kern w:val="0"/>
                <w:sz w:val="21"/>
                <w:szCs w:val="21"/>
                <w:lang w:val="en-US" w:eastAsia="zh-CN" w:bidi="ar-SA"/>
              </w:rPr>
              <w:t>项目(标项)名称</w:t>
            </w:r>
          </w:p>
          <w:p w14:paraId="3021F160">
            <w:pPr>
              <w:pStyle w:val="2"/>
              <w:spacing w:before="0" w:after="0" w:line="240" w:lineRule="auto"/>
              <w:rPr>
                <w:rFonts w:hint="default" w:ascii="仿宋" w:hAnsi="仿宋" w:eastAsia="仿宋" w:cs="仿宋"/>
                <w:b w:val="0"/>
                <w:bCs w:val="0"/>
                <w:snapToGrid w:val="0"/>
                <w:color w:val="auto"/>
                <w:kern w:val="0"/>
                <w:sz w:val="21"/>
                <w:szCs w:val="21"/>
                <w:lang w:val="en-US" w:eastAsia="zh-CN" w:bidi="ar-SA"/>
              </w:rPr>
            </w:pPr>
            <w:r>
              <w:rPr>
                <w:rFonts w:hint="default" w:ascii="仿宋" w:hAnsi="仿宋" w:eastAsia="仿宋" w:cs="仿宋"/>
                <w:b w:val="0"/>
                <w:bCs w:val="0"/>
                <w:snapToGrid w:val="0"/>
                <w:color w:val="auto"/>
                <w:kern w:val="0"/>
                <w:sz w:val="21"/>
                <w:szCs w:val="21"/>
                <w:lang w:val="en-US" w:eastAsia="zh-CN" w:bidi="ar-SA"/>
              </w:rPr>
              <w:t>项目(标项)编号</w:t>
            </w:r>
          </w:p>
          <w:p w14:paraId="7A1DC25C">
            <w:pPr>
              <w:pStyle w:val="2"/>
              <w:spacing w:before="0" w:after="0" w:line="240" w:lineRule="auto"/>
              <w:rPr>
                <w:rFonts w:hint="default"/>
                <w:lang w:val="en-US" w:eastAsia="zh-CN"/>
              </w:rPr>
            </w:pPr>
            <w:r>
              <w:rPr>
                <w:rFonts w:hint="default" w:ascii="仿宋" w:hAnsi="仿宋" w:eastAsia="仿宋" w:cs="仿宋"/>
                <w:b w:val="0"/>
                <w:bCs w:val="0"/>
                <w:snapToGrid w:val="0"/>
                <w:color w:val="auto"/>
                <w:kern w:val="0"/>
                <w:sz w:val="21"/>
                <w:szCs w:val="21"/>
                <w:lang w:val="en-US" w:eastAsia="zh-CN" w:bidi="ar-SA"/>
              </w:rPr>
              <w:t>采购内容  履约期限</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0A91FD21">
            <w:pPr>
              <w:shd w:val="clear" w:color="auto" w:fill="auto"/>
              <w:spacing w:line="240" w:lineRule="auto"/>
              <w:jc w:val="left"/>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项目名称：2025年州委大院机关食堂购买食材项目</w:t>
            </w:r>
          </w:p>
          <w:p w14:paraId="77AC07C3">
            <w:pPr>
              <w:shd w:val="clear" w:color="auto" w:fill="auto"/>
              <w:spacing w:line="240" w:lineRule="auto"/>
              <w:jc w:val="left"/>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项目编号：KZZB-2025052</w:t>
            </w:r>
          </w:p>
          <w:p w14:paraId="5CD0F044">
            <w:pPr>
              <w:pStyle w:val="2"/>
              <w:spacing w:before="0" w:after="0" w:line="240" w:lineRule="auto"/>
              <w:rPr>
                <w:rFonts w:hint="eastAsia" w:ascii="仿宋" w:hAnsi="仿宋" w:eastAsia="仿宋" w:cs="仿宋"/>
                <w:b w:val="0"/>
                <w:bCs w:val="0"/>
                <w:color w:val="auto"/>
                <w:spacing w:val="0"/>
                <w:w w:val="100"/>
                <w:position w:val="0"/>
                <w:sz w:val="21"/>
                <w:szCs w:val="21"/>
                <w:shd w:val="clear" w:color="auto" w:fill="auto"/>
                <w:lang w:val="en-US" w:eastAsia="zh-CN" w:bidi="en-US"/>
              </w:rPr>
            </w:pPr>
            <w:r>
              <w:rPr>
                <w:rFonts w:hint="eastAsia" w:ascii="仿宋" w:hAnsi="仿宋" w:eastAsia="仿宋" w:cs="仿宋"/>
                <w:b w:val="0"/>
                <w:bCs w:val="0"/>
                <w:color w:val="auto"/>
                <w:spacing w:val="0"/>
                <w:w w:val="100"/>
                <w:position w:val="0"/>
                <w:sz w:val="21"/>
                <w:szCs w:val="21"/>
                <w:shd w:val="clear" w:color="auto" w:fill="auto"/>
                <w:lang w:val="en-US" w:eastAsia="zh-CN" w:bidi="en-US"/>
              </w:rPr>
              <w:t>标项1（名称）：2025年州委大院机关食堂购买食材项目（一包）</w:t>
            </w:r>
          </w:p>
          <w:p w14:paraId="1BC1A51F">
            <w:pPr>
              <w:pStyle w:val="2"/>
              <w:spacing w:before="0" w:after="0" w:line="240" w:lineRule="auto"/>
              <w:rPr>
                <w:rFonts w:hint="default" w:ascii="仿宋" w:hAnsi="仿宋" w:eastAsia="仿宋" w:cs="仿宋"/>
                <w:b w:val="0"/>
                <w:bCs w:val="0"/>
                <w:color w:val="auto"/>
                <w:spacing w:val="0"/>
                <w:w w:val="100"/>
                <w:position w:val="0"/>
                <w:sz w:val="21"/>
                <w:szCs w:val="21"/>
                <w:shd w:val="clear" w:color="auto" w:fill="auto"/>
                <w:lang w:val="en-US" w:eastAsia="zh-CN" w:bidi="en-US"/>
              </w:rPr>
            </w:pPr>
            <w:r>
              <w:rPr>
                <w:rFonts w:hint="eastAsia" w:ascii="仿宋" w:hAnsi="仿宋" w:eastAsia="仿宋" w:cs="仿宋"/>
                <w:b w:val="0"/>
                <w:bCs w:val="0"/>
                <w:color w:val="auto"/>
                <w:spacing w:val="0"/>
                <w:w w:val="100"/>
                <w:position w:val="0"/>
                <w:sz w:val="21"/>
                <w:szCs w:val="21"/>
                <w:shd w:val="clear" w:color="auto" w:fill="auto"/>
                <w:lang w:val="en-US" w:eastAsia="zh-CN" w:bidi="en-US"/>
              </w:rPr>
              <w:t>标项1（编号）：KZZB-2025052-1</w:t>
            </w:r>
          </w:p>
          <w:p w14:paraId="4968A2A6">
            <w:pPr>
              <w:pStyle w:val="2"/>
              <w:spacing w:before="0" w:after="0" w:line="240" w:lineRule="auto"/>
              <w:rPr>
                <w:rFonts w:hint="eastAsia" w:ascii="仿宋" w:hAnsi="仿宋" w:eastAsia="仿宋" w:cs="仿宋"/>
                <w:b w:val="0"/>
                <w:bCs w:val="0"/>
                <w:color w:val="auto"/>
                <w:spacing w:val="0"/>
                <w:w w:val="100"/>
                <w:position w:val="0"/>
                <w:sz w:val="21"/>
                <w:szCs w:val="21"/>
                <w:shd w:val="clear" w:color="auto" w:fill="auto"/>
                <w:lang w:val="en-US" w:eastAsia="zh-CN" w:bidi="en-US"/>
              </w:rPr>
            </w:pPr>
            <w:r>
              <w:rPr>
                <w:rFonts w:hint="eastAsia" w:ascii="仿宋" w:hAnsi="仿宋" w:eastAsia="仿宋" w:cs="仿宋"/>
                <w:b w:val="0"/>
                <w:bCs w:val="0"/>
                <w:color w:val="auto"/>
                <w:spacing w:val="0"/>
                <w:w w:val="100"/>
                <w:position w:val="0"/>
                <w:sz w:val="21"/>
                <w:szCs w:val="21"/>
                <w:shd w:val="clear" w:color="auto" w:fill="auto"/>
                <w:lang w:val="en-US" w:eastAsia="zh-CN" w:bidi="en-US"/>
              </w:rPr>
              <w:t>标项2（名称）：2025年州委大院机关食堂购买食材项目（二包）</w:t>
            </w:r>
          </w:p>
          <w:p w14:paraId="14F1BBC9">
            <w:pPr>
              <w:pStyle w:val="2"/>
              <w:spacing w:before="0" w:after="0" w:line="240" w:lineRule="auto"/>
              <w:rPr>
                <w:rFonts w:hint="eastAsia" w:ascii="仿宋" w:hAnsi="仿宋" w:eastAsia="仿宋" w:cs="仿宋"/>
                <w:b w:val="0"/>
                <w:bCs w:val="0"/>
                <w:color w:val="auto"/>
                <w:spacing w:val="0"/>
                <w:w w:val="100"/>
                <w:position w:val="0"/>
                <w:sz w:val="21"/>
                <w:szCs w:val="21"/>
                <w:shd w:val="clear" w:color="auto" w:fill="auto"/>
                <w:lang w:val="en-US" w:eastAsia="zh-CN" w:bidi="en-US"/>
              </w:rPr>
            </w:pPr>
            <w:r>
              <w:rPr>
                <w:rFonts w:hint="eastAsia" w:ascii="仿宋" w:hAnsi="仿宋" w:eastAsia="仿宋" w:cs="仿宋"/>
                <w:b w:val="0"/>
                <w:bCs w:val="0"/>
                <w:color w:val="auto"/>
                <w:spacing w:val="0"/>
                <w:w w:val="100"/>
                <w:position w:val="0"/>
                <w:sz w:val="21"/>
                <w:szCs w:val="21"/>
                <w:shd w:val="clear" w:color="auto" w:fill="auto"/>
                <w:lang w:val="en-US" w:eastAsia="zh-CN" w:bidi="en-US"/>
              </w:rPr>
              <w:t>标项2（编号）：KZZB-2025052-2</w:t>
            </w:r>
          </w:p>
          <w:p w14:paraId="11D09257">
            <w:pPr>
              <w:pStyle w:val="2"/>
              <w:spacing w:before="0" w:after="0" w:line="240" w:lineRule="auto"/>
              <w:rPr>
                <w:rFonts w:hint="eastAsia" w:ascii="仿宋" w:hAnsi="仿宋" w:eastAsia="仿宋" w:cs="仿宋"/>
                <w:b w:val="0"/>
                <w:bCs w:val="0"/>
                <w:color w:val="auto"/>
                <w:spacing w:val="0"/>
                <w:w w:val="100"/>
                <w:position w:val="0"/>
                <w:sz w:val="21"/>
                <w:szCs w:val="21"/>
                <w:shd w:val="clear" w:color="auto" w:fill="auto"/>
                <w:lang w:val="en-US" w:eastAsia="zh-CN" w:bidi="en-US"/>
              </w:rPr>
            </w:pPr>
            <w:r>
              <w:rPr>
                <w:rFonts w:hint="eastAsia" w:ascii="仿宋" w:hAnsi="仿宋" w:eastAsia="仿宋" w:cs="仿宋"/>
                <w:b w:val="0"/>
                <w:bCs w:val="0"/>
                <w:color w:val="auto"/>
                <w:spacing w:val="0"/>
                <w:w w:val="100"/>
                <w:position w:val="0"/>
                <w:sz w:val="21"/>
                <w:szCs w:val="21"/>
                <w:shd w:val="clear" w:color="auto" w:fill="auto"/>
                <w:lang w:val="en-US" w:eastAsia="zh-CN" w:bidi="en-US"/>
              </w:rPr>
              <w:t>标项3（名称）：2025年州委大院机关食堂购买食材项目（三包）</w:t>
            </w:r>
          </w:p>
          <w:p w14:paraId="694C35D9">
            <w:pPr>
              <w:pStyle w:val="2"/>
              <w:spacing w:before="0" w:after="0" w:line="240" w:lineRule="auto"/>
              <w:rPr>
                <w:rFonts w:hint="default"/>
                <w:lang w:val="en-US" w:eastAsia="zh-CN"/>
              </w:rPr>
            </w:pPr>
            <w:r>
              <w:rPr>
                <w:rFonts w:hint="eastAsia" w:ascii="仿宋" w:hAnsi="仿宋" w:eastAsia="仿宋" w:cs="仿宋"/>
                <w:b w:val="0"/>
                <w:bCs w:val="0"/>
                <w:color w:val="auto"/>
                <w:spacing w:val="0"/>
                <w:w w:val="100"/>
                <w:position w:val="0"/>
                <w:sz w:val="21"/>
                <w:szCs w:val="21"/>
                <w:shd w:val="clear" w:color="auto" w:fill="auto"/>
                <w:lang w:val="en-US" w:eastAsia="zh-CN" w:bidi="en-US"/>
              </w:rPr>
              <w:t>标项3（编号）：KZZB-2025052-3</w:t>
            </w:r>
          </w:p>
          <w:p w14:paraId="15E41269">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采购内容：</w:t>
            </w:r>
          </w:p>
          <w:p w14:paraId="11C2923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标项1：大米、面粉、清油、牛肉、羊肉、鸡肉、鱼肉、鸡蛋、其它肉类</w:t>
            </w:r>
          </w:p>
          <w:p w14:paraId="4D9DA13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标项2：调料副食品、牛奶、酸奶；</w:t>
            </w:r>
          </w:p>
          <w:p w14:paraId="3EC10C2A">
            <w:pPr>
              <w:pStyle w:val="2"/>
              <w:spacing w:before="0" w:after="0" w:line="240" w:lineRule="auto"/>
              <w:rPr>
                <w:rFonts w:hint="default" w:ascii="仿宋" w:hAnsi="仿宋" w:eastAsia="仿宋" w:cs="仿宋"/>
                <w:b w:val="0"/>
                <w:bCs w:val="0"/>
                <w:color w:val="auto"/>
                <w:spacing w:val="0"/>
                <w:w w:val="100"/>
                <w:position w:val="0"/>
                <w:sz w:val="21"/>
                <w:szCs w:val="21"/>
                <w:shd w:val="clear" w:color="auto" w:fill="auto"/>
                <w:lang w:val="en-US" w:eastAsia="zh-CN" w:bidi="en-US"/>
              </w:rPr>
            </w:pPr>
            <w:r>
              <w:rPr>
                <w:rFonts w:hint="eastAsia" w:ascii="仿宋" w:hAnsi="仿宋" w:eastAsia="仿宋" w:cs="仿宋"/>
                <w:b w:val="0"/>
                <w:bCs w:val="0"/>
                <w:color w:val="auto"/>
                <w:spacing w:val="0"/>
                <w:w w:val="100"/>
                <w:position w:val="0"/>
                <w:sz w:val="21"/>
                <w:szCs w:val="21"/>
                <w:shd w:val="clear" w:color="auto" w:fill="auto"/>
                <w:lang w:val="en-US" w:eastAsia="zh-CN" w:bidi="en-US"/>
              </w:rPr>
              <w:t>标项3：蔬菜、水果</w:t>
            </w:r>
          </w:p>
          <w:p w14:paraId="68EFF86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both"/>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具体内容详见招标文件内采购清单及参数。</w:t>
            </w:r>
          </w:p>
          <w:p w14:paraId="222B421C">
            <w:pPr>
              <w:pStyle w:val="2"/>
              <w:spacing w:before="0" w:after="0" w:line="240" w:lineRule="auto"/>
              <w:rPr>
                <w:rFonts w:hint="default"/>
                <w:lang w:val="en-US" w:eastAsia="zh-CN"/>
              </w:rPr>
            </w:pPr>
            <w:r>
              <w:rPr>
                <w:rFonts w:hint="eastAsia" w:ascii="仿宋" w:hAnsi="仿宋" w:eastAsia="仿宋" w:cs="仿宋"/>
                <w:color w:val="auto"/>
                <w:sz w:val="21"/>
                <w:szCs w:val="21"/>
                <w:lang w:val="en-US" w:eastAsia="zh-CN"/>
              </w:rPr>
              <w:t>合同履约期限：1年</w:t>
            </w:r>
          </w:p>
        </w:tc>
      </w:tr>
      <w:tr w14:paraId="6570CB0C">
        <w:tblPrEx>
          <w:tblCellMar>
            <w:top w:w="0" w:type="dxa"/>
            <w:left w:w="108" w:type="dxa"/>
            <w:bottom w:w="0" w:type="dxa"/>
            <w:right w:w="108" w:type="dxa"/>
          </w:tblCellMar>
        </w:tblPrEx>
        <w:trPr>
          <w:trHeight w:val="90"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3C2083A2">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464AC193">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采购人信息</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066943F1">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名  称：克孜勒苏柯尔克孜自治州机关事务管理局</w:t>
            </w:r>
          </w:p>
          <w:p w14:paraId="2B06728E">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联系人：朱先生      电  话：13899482929</w:t>
            </w:r>
          </w:p>
        </w:tc>
      </w:tr>
      <w:tr w14:paraId="77CD607F">
        <w:tblPrEx>
          <w:tblCellMar>
            <w:top w:w="0" w:type="dxa"/>
            <w:left w:w="108" w:type="dxa"/>
            <w:bottom w:w="0" w:type="dxa"/>
            <w:right w:w="108" w:type="dxa"/>
          </w:tblCellMar>
        </w:tblPrEx>
        <w:trPr>
          <w:trHeight w:val="873"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11F67514">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3</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5EEA5D7F">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采购代理机构</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0DC5EE50">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名  称：新疆融联通达工程项目管理有限公司</w:t>
            </w:r>
          </w:p>
          <w:p w14:paraId="0B8BEC83">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地  址：新疆阿图什市友谊北路23号</w:t>
            </w:r>
          </w:p>
          <w:p w14:paraId="49EF5724">
            <w:pPr>
              <w:shd w:val="clear" w:color="auto" w:fill="auto"/>
              <w:spacing w:line="360" w:lineRule="auto"/>
              <w:jc w:val="left"/>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联系人：张先生      电  话</w:t>
            </w:r>
            <w:r>
              <w:rPr>
                <w:rFonts w:hint="eastAsia" w:ascii="仿宋" w:hAnsi="仿宋" w:eastAsia="仿宋" w:cs="仿宋"/>
                <w:b w:val="0"/>
                <w:bCs w:val="0"/>
                <w:color w:val="auto"/>
                <w:sz w:val="21"/>
                <w:szCs w:val="21"/>
                <w:highlight w:val="none"/>
                <w:lang w:val="en-US" w:eastAsia="zh-CN"/>
              </w:rPr>
              <w:t xml:space="preserve">：13909955772 </w:t>
            </w:r>
          </w:p>
        </w:tc>
      </w:tr>
      <w:tr w14:paraId="5C36390C">
        <w:tblPrEx>
          <w:tblCellMar>
            <w:top w:w="0" w:type="dxa"/>
            <w:left w:w="108" w:type="dxa"/>
            <w:bottom w:w="0" w:type="dxa"/>
            <w:right w:w="108" w:type="dxa"/>
          </w:tblCellMar>
        </w:tblPrEx>
        <w:trPr>
          <w:trHeight w:val="144"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0E8B834D">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4</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44DFD30C">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供货地址</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61A3183F">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highlight w:val="none"/>
                <w:lang w:val="en-US" w:eastAsia="zh-CN"/>
              </w:rPr>
              <w:t>以签订合同为准</w:t>
            </w:r>
          </w:p>
        </w:tc>
      </w:tr>
      <w:tr w14:paraId="3B6EB34E">
        <w:tblPrEx>
          <w:tblCellMar>
            <w:top w:w="0" w:type="dxa"/>
            <w:left w:w="108" w:type="dxa"/>
            <w:bottom w:w="0" w:type="dxa"/>
            <w:right w:w="108" w:type="dxa"/>
          </w:tblCellMar>
        </w:tblPrEx>
        <w:trPr>
          <w:trHeight w:val="366"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3419D3FC">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5</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508314FC">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资格要求</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0F3A327F">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1.满足《中华人民共和国政府采购法》第二十二条规定；</w:t>
            </w:r>
          </w:p>
          <w:p w14:paraId="4D82315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2.落实政府采购政策需满足的资格要求：</w:t>
            </w:r>
          </w:p>
          <w:p w14:paraId="2FBA09C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标项1、标项2、标项3：本项目专门面向中小企业。</w:t>
            </w:r>
          </w:p>
          <w:p w14:paraId="565C66D2">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3.本项目的特定资格要求：</w:t>
            </w:r>
          </w:p>
          <w:p w14:paraId="33C926E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bCs/>
                <w:color w:val="auto"/>
                <w:sz w:val="21"/>
                <w:szCs w:val="21"/>
                <w:lang w:val="en-US" w:eastAsia="zh-CN"/>
              </w:rPr>
              <w:t>【标项1】</w:t>
            </w:r>
            <w:r>
              <w:rPr>
                <w:rFonts w:hint="eastAsia" w:ascii="仿宋" w:hAnsi="仿宋" w:eastAsia="仿宋" w:cs="仿宋"/>
                <w:b w:val="0"/>
                <w:bCs w:val="0"/>
                <w:color w:val="auto"/>
                <w:sz w:val="21"/>
                <w:szCs w:val="21"/>
                <w:lang w:val="en-US" w:eastAsia="zh-CN"/>
              </w:rPr>
              <w:br w:type="textWrapping"/>
            </w:r>
            <w:r>
              <w:rPr>
                <w:rFonts w:hint="eastAsia" w:ascii="仿宋" w:hAnsi="仿宋" w:eastAsia="仿宋" w:cs="仿宋"/>
                <w:b w:val="0"/>
                <w:bCs w:val="0"/>
                <w:color w:val="auto"/>
                <w:sz w:val="21"/>
                <w:szCs w:val="21"/>
                <w:lang w:val="en-US" w:eastAsia="zh-CN"/>
              </w:rPr>
              <w:t>1）具备三证合一营业执照；</w:t>
            </w:r>
          </w:p>
          <w:p w14:paraId="6204CB8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2）法定代表人投标需提供法定代表人资格证明书，委托代理人投标需提供法定代表人授权委托书；</w:t>
            </w:r>
          </w:p>
          <w:p w14:paraId="0196AAC7">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3）投标企业须提供供应商（被授权本单位在职人员）近6个月内任意1个月社保证明；</w:t>
            </w:r>
          </w:p>
          <w:p w14:paraId="64DCF923">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4）未被列入信用中国网（</w:t>
            </w:r>
            <w:r>
              <w:rPr>
                <w:rFonts w:hint="eastAsia" w:ascii="仿宋" w:hAnsi="仿宋" w:eastAsia="仿宋" w:cs="仿宋"/>
                <w:b w:val="0"/>
                <w:bCs w:val="0"/>
                <w:color w:val="auto"/>
                <w:sz w:val="21"/>
                <w:szCs w:val="21"/>
                <w:lang w:val="en-US" w:eastAsia="zh-CN"/>
              </w:rPr>
              <w:fldChar w:fldCharType="begin"/>
            </w:r>
            <w:r>
              <w:rPr>
                <w:rFonts w:hint="eastAsia" w:ascii="仿宋" w:hAnsi="仿宋" w:eastAsia="仿宋" w:cs="仿宋"/>
                <w:b w:val="0"/>
                <w:bCs w:val="0"/>
                <w:color w:val="auto"/>
                <w:sz w:val="21"/>
                <w:szCs w:val="21"/>
                <w:lang w:val="en-US" w:eastAsia="zh-CN"/>
              </w:rPr>
              <w:instrText xml:space="preserve"> HYPERLINK "http://www.creditchina.gov.cn/" </w:instrText>
            </w:r>
            <w:r>
              <w:rPr>
                <w:rFonts w:hint="eastAsia" w:ascii="仿宋" w:hAnsi="仿宋" w:eastAsia="仿宋" w:cs="仿宋"/>
                <w:b w:val="0"/>
                <w:bCs w:val="0"/>
                <w:color w:val="auto"/>
                <w:sz w:val="21"/>
                <w:szCs w:val="21"/>
                <w:lang w:val="en-US" w:eastAsia="zh-CN"/>
              </w:rPr>
              <w:fldChar w:fldCharType="separate"/>
            </w:r>
            <w:r>
              <w:rPr>
                <w:rFonts w:hint="eastAsia" w:ascii="仿宋" w:hAnsi="仿宋" w:eastAsia="仿宋" w:cs="仿宋"/>
                <w:b w:val="0"/>
                <w:bCs w:val="0"/>
                <w:color w:val="auto"/>
                <w:sz w:val="21"/>
                <w:szCs w:val="21"/>
                <w:lang w:val="en-US" w:eastAsia="zh-CN"/>
              </w:rPr>
              <w:t>www.creditchina.gov.cn</w:t>
            </w:r>
            <w:r>
              <w:rPr>
                <w:rFonts w:hint="eastAsia" w:ascii="仿宋" w:hAnsi="仿宋" w:eastAsia="仿宋" w:cs="仿宋"/>
                <w:b w:val="0"/>
                <w:bCs w:val="0"/>
                <w:color w:val="auto"/>
                <w:sz w:val="21"/>
                <w:szCs w:val="21"/>
                <w:lang w:val="en-US" w:eastAsia="zh-CN"/>
              </w:rPr>
              <w:fldChar w:fldCharType="end"/>
            </w:r>
            <w:r>
              <w:rPr>
                <w:rFonts w:hint="eastAsia" w:ascii="仿宋" w:hAnsi="仿宋" w:eastAsia="仿宋" w:cs="仿宋"/>
                <w:b w:val="0"/>
                <w:bCs w:val="0"/>
                <w:color w:val="auto"/>
                <w:sz w:val="21"/>
                <w:szCs w:val="21"/>
                <w:lang w:val="en-US" w:eastAsia="zh-CN"/>
              </w:rPr>
              <w:t>）及中国政府采购网 (</w:t>
            </w:r>
            <w:r>
              <w:rPr>
                <w:rFonts w:hint="eastAsia" w:ascii="仿宋" w:hAnsi="仿宋" w:eastAsia="仿宋" w:cs="仿宋"/>
                <w:b w:val="0"/>
                <w:bCs w:val="0"/>
                <w:color w:val="auto"/>
                <w:sz w:val="21"/>
                <w:szCs w:val="21"/>
                <w:lang w:val="en-US" w:eastAsia="zh-CN"/>
              </w:rPr>
              <w:fldChar w:fldCharType="begin"/>
            </w:r>
            <w:r>
              <w:rPr>
                <w:rFonts w:hint="eastAsia" w:ascii="仿宋" w:hAnsi="仿宋" w:eastAsia="仿宋" w:cs="仿宋"/>
                <w:b w:val="0"/>
                <w:bCs w:val="0"/>
                <w:color w:val="auto"/>
                <w:sz w:val="21"/>
                <w:szCs w:val="21"/>
                <w:lang w:val="en-US" w:eastAsia="zh-CN"/>
              </w:rPr>
              <w:instrText xml:space="preserve"> HYPERLINK "http://www.ccgp.gov.cn/" </w:instrText>
            </w:r>
            <w:r>
              <w:rPr>
                <w:rFonts w:hint="eastAsia" w:ascii="仿宋" w:hAnsi="仿宋" w:eastAsia="仿宋" w:cs="仿宋"/>
                <w:b w:val="0"/>
                <w:bCs w:val="0"/>
                <w:color w:val="auto"/>
                <w:sz w:val="21"/>
                <w:szCs w:val="21"/>
                <w:lang w:val="en-US" w:eastAsia="zh-CN"/>
              </w:rPr>
              <w:fldChar w:fldCharType="separate"/>
            </w:r>
            <w:r>
              <w:rPr>
                <w:rFonts w:hint="eastAsia" w:ascii="仿宋" w:hAnsi="仿宋" w:eastAsia="仿宋" w:cs="仿宋"/>
                <w:b w:val="0"/>
                <w:bCs w:val="0"/>
                <w:color w:val="auto"/>
                <w:sz w:val="21"/>
                <w:szCs w:val="21"/>
                <w:lang w:val="en-US" w:eastAsia="zh-CN"/>
              </w:rPr>
              <w:t>www.ccgp.gov.cn</w:t>
            </w:r>
            <w:r>
              <w:rPr>
                <w:rFonts w:hint="eastAsia" w:ascii="仿宋" w:hAnsi="仿宋" w:eastAsia="仿宋" w:cs="仿宋"/>
                <w:b w:val="0"/>
                <w:bCs w:val="0"/>
                <w:color w:val="auto"/>
                <w:sz w:val="21"/>
                <w:szCs w:val="21"/>
                <w:lang w:val="en-US" w:eastAsia="zh-CN"/>
              </w:rPr>
              <w:fldChar w:fldCharType="end"/>
            </w:r>
            <w:r>
              <w:rPr>
                <w:rFonts w:hint="eastAsia" w:ascii="仿宋" w:hAnsi="仿宋" w:eastAsia="仿宋" w:cs="仿宋"/>
                <w:b w:val="0"/>
                <w:bCs w:val="0"/>
                <w:color w:val="auto"/>
                <w:sz w:val="21"/>
                <w:szCs w:val="21"/>
                <w:lang w:val="en-US" w:eastAsia="zh-CN"/>
              </w:rPr>
              <w:t>）失信被执行人名单、重大税收违法失信主体、政府采购严重违法失信行为记录名单；</w:t>
            </w:r>
          </w:p>
          <w:p w14:paraId="64FD57E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5）投标人须具有有效的《食品经营许可证》或《食品生产许可证》或食品小作坊登记证或《仅销售预包装食品经营者备案信息采集表》</w:t>
            </w:r>
          </w:p>
          <w:p w14:paraId="720BC22C">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6）投标保证金证明；</w:t>
            </w:r>
          </w:p>
          <w:p w14:paraId="6367803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7）投标供应商需提供屠宰场出具的《动物防疫条件合格证》加盖公章的复印件；投标供应商与屠宰场的供货协议（牛肉、羊肉）；投标供应商需提供养殖场出具的《动物防疫条件合格证》加盖公章的复印件；投标供应商与养殖场的供货协议（鸡肉）。</w:t>
            </w:r>
          </w:p>
          <w:p w14:paraId="4891956F">
            <w:pPr>
              <w:pStyle w:val="2"/>
              <w:spacing w:before="0" w:after="0" w:line="240" w:lineRule="auto"/>
              <w:rPr>
                <w:rFonts w:hint="default" w:ascii="仿宋" w:hAnsi="仿宋" w:eastAsia="仿宋" w:cs="仿宋"/>
                <w:b w:val="0"/>
                <w:bCs w:val="0"/>
                <w:color w:val="auto"/>
                <w:spacing w:val="0"/>
                <w:w w:val="100"/>
                <w:position w:val="0"/>
                <w:sz w:val="21"/>
                <w:szCs w:val="21"/>
                <w:shd w:val="clear" w:color="auto" w:fill="auto"/>
                <w:lang w:val="en-US" w:eastAsia="zh-CN" w:bidi="en-US"/>
              </w:rPr>
            </w:pPr>
            <w:r>
              <w:rPr>
                <w:rFonts w:hint="eastAsia" w:ascii="仿宋" w:hAnsi="仿宋" w:eastAsia="仿宋" w:cs="仿宋"/>
                <w:b w:val="0"/>
                <w:bCs w:val="0"/>
                <w:color w:val="auto"/>
                <w:spacing w:val="0"/>
                <w:w w:val="100"/>
                <w:position w:val="0"/>
                <w:sz w:val="21"/>
                <w:szCs w:val="21"/>
                <w:shd w:val="clear" w:color="auto" w:fill="auto"/>
                <w:lang w:val="en-US" w:eastAsia="zh-CN" w:bidi="en-US"/>
              </w:rPr>
              <w:t>8）中小企业声明函</w:t>
            </w:r>
          </w:p>
          <w:p w14:paraId="46F9A262">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bCs/>
                <w:color w:val="auto"/>
                <w:sz w:val="21"/>
                <w:szCs w:val="21"/>
                <w:lang w:val="en-US" w:eastAsia="zh-CN"/>
              </w:rPr>
            </w:pPr>
            <w:r>
              <w:rPr>
                <w:rFonts w:hint="eastAsia" w:ascii="仿宋" w:hAnsi="仿宋" w:eastAsia="仿宋" w:cs="仿宋"/>
                <w:b/>
                <w:bCs/>
                <w:color w:val="auto"/>
                <w:sz w:val="21"/>
                <w:szCs w:val="21"/>
                <w:lang w:val="en-US" w:eastAsia="zh-CN"/>
              </w:rPr>
              <w:t>【标项2】、【标项3】</w:t>
            </w:r>
          </w:p>
          <w:p w14:paraId="299E368D">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1）具备三证合一营业执照；</w:t>
            </w:r>
          </w:p>
          <w:p w14:paraId="4E09EDE4">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2）法定代表人投标需提供法定代表人资格证明书，委托代理人投标需提供法定代表人授权委托书；</w:t>
            </w:r>
          </w:p>
          <w:p w14:paraId="2633C128">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3）投标企业须提供供应商（被授权本单位在职人员）近6个月内任意1个月社保证明；</w:t>
            </w:r>
          </w:p>
          <w:p w14:paraId="7908C9A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4）未被列入信用中国网（</w:t>
            </w:r>
            <w:r>
              <w:rPr>
                <w:rFonts w:hint="eastAsia" w:ascii="仿宋" w:hAnsi="仿宋" w:eastAsia="仿宋" w:cs="仿宋"/>
                <w:b w:val="0"/>
                <w:bCs w:val="0"/>
                <w:color w:val="auto"/>
                <w:sz w:val="21"/>
                <w:szCs w:val="21"/>
                <w:lang w:val="en-US" w:eastAsia="zh-CN"/>
              </w:rPr>
              <w:fldChar w:fldCharType="begin"/>
            </w:r>
            <w:r>
              <w:rPr>
                <w:rFonts w:hint="eastAsia" w:ascii="仿宋" w:hAnsi="仿宋" w:eastAsia="仿宋" w:cs="仿宋"/>
                <w:b w:val="0"/>
                <w:bCs w:val="0"/>
                <w:color w:val="auto"/>
                <w:sz w:val="21"/>
                <w:szCs w:val="21"/>
                <w:lang w:val="en-US" w:eastAsia="zh-CN"/>
              </w:rPr>
              <w:instrText xml:space="preserve"> HYPERLINK "http://www.creditchina.gov.cn/" </w:instrText>
            </w:r>
            <w:r>
              <w:rPr>
                <w:rFonts w:hint="eastAsia" w:ascii="仿宋" w:hAnsi="仿宋" w:eastAsia="仿宋" w:cs="仿宋"/>
                <w:b w:val="0"/>
                <w:bCs w:val="0"/>
                <w:color w:val="auto"/>
                <w:sz w:val="21"/>
                <w:szCs w:val="21"/>
                <w:lang w:val="en-US" w:eastAsia="zh-CN"/>
              </w:rPr>
              <w:fldChar w:fldCharType="separate"/>
            </w:r>
            <w:r>
              <w:rPr>
                <w:rFonts w:hint="eastAsia" w:ascii="仿宋" w:hAnsi="仿宋" w:eastAsia="仿宋" w:cs="仿宋"/>
                <w:b w:val="0"/>
                <w:bCs w:val="0"/>
                <w:color w:val="auto"/>
                <w:sz w:val="21"/>
                <w:szCs w:val="21"/>
                <w:lang w:val="en-US" w:eastAsia="zh-CN"/>
              </w:rPr>
              <w:t>www.creditchina.gov.cn</w:t>
            </w:r>
            <w:r>
              <w:rPr>
                <w:rFonts w:hint="eastAsia" w:ascii="仿宋" w:hAnsi="仿宋" w:eastAsia="仿宋" w:cs="仿宋"/>
                <w:b w:val="0"/>
                <w:bCs w:val="0"/>
                <w:color w:val="auto"/>
                <w:sz w:val="21"/>
                <w:szCs w:val="21"/>
                <w:lang w:val="en-US" w:eastAsia="zh-CN"/>
              </w:rPr>
              <w:fldChar w:fldCharType="end"/>
            </w:r>
            <w:r>
              <w:rPr>
                <w:rFonts w:hint="eastAsia" w:ascii="仿宋" w:hAnsi="仿宋" w:eastAsia="仿宋" w:cs="仿宋"/>
                <w:b w:val="0"/>
                <w:bCs w:val="0"/>
                <w:color w:val="auto"/>
                <w:sz w:val="21"/>
                <w:szCs w:val="21"/>
                <w:lang w:val="en-US" w:eastAsia="zh-CN"/>
              </w:rPr>
              <w:t>）及中国政府采购网 (</w:t>
            </w:r>
            <w:r>
              <w:rPr>
                <w:rFonts w:hint="eastAsia" w:ascii="仿宋" w:hAnsi="仿宋" w:eastAsia="仿宋" w:cs="仿宋"/>
                <w:b w:val="0"/>
                <w:bCs w:val="0"/>
                <w:color w:val="auto"/>
                <w:sz w:val="21"/>
                <w:szCs w:val="21"/>
                <w:lang w:val="en-US" w:eastAsia="zh-CN"/>
              </w:rPr>
              <w:fldChar w:fldCharType="begin"/>
            </w:r>
            <w:r>
              <w:rPr>
                <w:rFonts w:hint="eastAsia" w:ascii="仿宋" w:hAnsi="仿宋" w:eastAsia="仿宋" w:cs="仿宋"/>
                <w:b w:val="0"/>
                <w:bCs w:val="0"/>
                <w:color w:val="auto"/>
                <w:sz w:val="21"/>
                <w:szCs w:val="21"/>
                <w:lang w:val="en-US" w:eastAsia="zh-CN"/>
              </w:rPr>
              <w:instrText xml:space="preserve"> HYPERLINK "http://www.ccgp.gov.cn/" </w:instrText>
            </w:r>
            <w:r>
              <w:rPr>
                <w:rFonts w:hint="eastAsia" w:ascii="仿宋" w:hAnsi="仿宋" w:eastAsia="仿宋" w:cs="仿宋"/>
                <w:b w:val="0"/>
                <w:bCs w:val="0"/>
                <w:color w:val="auto"/>
                <w:sz w:val="21"/>
                <w:szCs w:val="21"/>
                <w:lang w:val="en-US" w:eastAsia="zh-CN"/>
              </w:rPr>
              <w:fldChar w:fldCharType="separate"/>
            </w:r>
            <w:r>
              <w:rPr>
                <w:rFonts w:hint="eastAsia" w:ascii="仿宋" w:hAnsi="仿宋" w:eastAsia="仿宋" w:cs="仿宋"/>
                <w:b w:val="0"/>
                <w:bCs w:val="0"/>
                <w:color w:val="auto"/>
                <w:sz w:val="21"/>
                <w:szCs w:val="21"/>
                <w:lang w:val="en-US" w:eastAsia="zh-CN"/>
              </w:rPr>
              <w:t>www.ccgp.gov.cn</w:t>
            </w:r>
            <w:r>
              <w:rPr>
                <w:rFonts w:hint="eastAsia" w:ascii="仿宋" w:hAnsi="仿宋" w:eastAsia="仿宋" w:cs="仿宋"/>
                <w:b w:val="0"/>
                <w:bCs w:val="0"/>
                <w:color w:val="auto"/>
                <w:sz w:val="21"/>
                <w:szCs w:val="21"/>
                <w:lang w:val="en-US" w:eastAsia="zh-CN"/>
              </w:rPr>
              <w:fldChar w:fldCharType="end"/>
            </w:r>
            <w:r>
              <w:rPr>
                <w:rFonts w:hint="eastAsia" w:ascii="仿宋" w:hAnsi="仿宋" w:eastAsia="仿宋" w:cs="仿宋"/>
                <w:b w:val="0"/>
                <w:bCs w:val="0"/>
                <w:color w:val="auto"/>
                <w:sz w:val="21"/>
                <w:szCs w:val="21"/>
                <w:lang w:val="en-US" w:eastAsia="zh-CN"/>
              </w:rPr>
              <w:t>）失信被执行人名单、重大税收违法失信主体、政府采购严重违法失信行为记录名单；</w:t>
            </w:r>
          </w:p>
          <w:p w14:paraId="536B96BF">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5）投标人须具有有效的《食品经营许可证》或《食品生产许可证》或食品小作坊登记证或《仅销售预包装食品经营者备案信息采集表》</w:t>
            </w:r>
          </w:p>
          <w:p w14:paraId="0A099B80">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6）投标保证金证明；</w:t>
            </w:r>
          </w:p>
          <w:p w14:paraId="5854AE72">
            <w:pPr>
              <w:shd w:val="clear" w:color="auto" w:fill="auto"/>
              <w:spacing w:line="400" w:lineRule="exact"/>
              <w:rPr>
                <w:rFonts w:hint="default"/>
                <w:color w:val="auto"/>
                <w:lang w:val="en-US" w:eastAsia="zh-CN"/>
              </w:rPr>
            </w:pPr>
            <w:r>
              <w:rPr>
                <w:rFonts w:hint="eastAsia" w:ascii="仿宋" w:hAnsi="仿宋" w:eastAsia="仿宋" w:cs="仿宋"/>
                <w:b w:val="0"/>
                <w:bCs w:val="0"/>
                <w:color w:val="auto"/>
                <w:sz w:val="21"/>
                <w:szCs w:val="21"/>
                <w:lang w:val="en-US" w:eastAsia="zh-CN"/>
              </w:rPr>
              <w:t>7）中小企业声明函</w:t>
            </w:r>
          </w:p>
        </w:tc>
      </w:tr>
      <w:tr w14:paraId="6667BD45">
        <w:tblPrEx>
          <w:tblCellMar>
            <w:top w:w="0" w:type="dxa"/>
            <w:left w:w="108" w:type="dxa"/>
            <w:bottom w:w="0" w:type="dxa"/>
            <w:right w:w="108" w:type="dxa"/>
          </w:tblCellMar>
        </w:tblPrEx>
        <w:trPr>
          <w:trHeight w:val="90"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3AA2C797">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6</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37BD0D10">
            <w:pPr>
              <w:shd w:val="clear" w:color="auto" w:fill="auto"/>
              <w:spacing w:line="360" w:lineRule="auto"/>
              <w:jc w:val="left"/>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000000" w:themeColor="text1"/>
                <w:sz w:val="21"/>
                <w:szCs w:val="21"/>
                <w:lang w:val="en-US" w:eastAsia="zh-CN"/>
                <w14:textFill>
                  <w14:solidFill>
                    <w14:schemeClr w14:val="tx1"/>
                  </w14:solidFill>
                </w14:textFill>
              </w:rPr>
              <w:t>资金来源</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5BA2F970">
            <w:pPr>
              <w:shd w:val="clear" w:color="auto" w:fill="auto"/>
              <w:spacing w:line="360" w:lineRule="auto"/>
              <w:jc w:val="left"/>
              <w:rPr>
                <w:rFonts w:hint="eastAsia" w:ascii="仿宋" w:hAnsi="仿宋" w:eastAsia="仿宋" w:cs="仿宋"/>
                <w:b w:val="0"/>
                <w:bCs w:val="0"/>
                <w:color w:val="000000" w:themeColor="text1"/>
                <w:sz w:val="21"/>
                <w:szCs w:val="21"/>
                <w:lang w:val="en-US" w:eastAsia="zh-CN"/>
                <w14:textFill>
                  <w14:solidFill>
                    <w14:schemeClr w14:val="tx1"/>
                  </w14:solidFill>
                </w14:textFill>
              </w:rPr>
            </w:pPr>
            <w:r>
              <w:rPr>
                <w:rFonts w:hint="eastAsia" w:ascii="仿宋" w:hAnsi="仿宋" w:eastAsia="仿宋" w:cs="仿宋"/>
                <w:b w:val="0"/>
                <w:bCs w:val="0"/>
                <w:color w:val="auto"/>
                <w:sz w:val="21"/>
                <w:szCs w:val="21"/>
                <w:lang w:val="en-US" w:eastAsia="zh-CN"/>
              </w:rPr>
              <w:t>一般公共预算资金</w:t>
            </w:r>
          </w:p>
        </w:tc>
      </w:tr>
      <w:tr w14:paraId="5BA07E1F">
        <w:tblPrEx>
          <w:tblCellMar>
            <w:top w:w="0" w:type="dxa"/>
            <w:left w:w="108" w:type="dxa"/>
            <w:bottom w:w="0" w:type="dxa"/>
            <w:right w:w="108" w:type="dxa"/>
          </w:tblCellMar>
        </w:tblPrEx>
        <w:trPr>
          <w:trHeight w:val="90"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2030207F">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7</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206841B8">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采购方式</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47FA6B35">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竞争性谈判(本项目采用网上电子招投标)  </w:t>
            </w:r>
          </w:p>
        </w:tc>
      </w:tr>
      <w:tr w14:paraId="346BBEE4">
        <w:tblPrEx>
          <w:tblCellMar>
            <w:top w:w="0" w:type="dxa"/>
            <w:left w:w="108" w:type="dxa"/>
            <w:bottom w:w="0" w:type="dxa"/>
            <w:right w:w="108" w:type="dxa"/>
          </w:tblCellMar>
        </w:tblPrEx>
        <w:trPr>
          <w:trHeight w:val="90"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517C8EFA">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8</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7553E598">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供应商信用查询</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41D59BD6">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1、查询渠道：信用中国（网址：http://www.creditchina.gov.cn）、中国政府采购网(网址：http://www.ccgp.gov.cn）。</w:t>
            </w:r>
          </w:p>
          <w:p w14:paraId="14A2A99C">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2、截止时点：开标后评标前。</w:t>
            </w:r>
          </w:p>
          <w:p w14:paraId="47787617">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3、信用信息查询记录和证据留存的具体方式：由采购组织机构在规定查询时间内打印信用信息查询记录并归入项目档案。</w:t>
            </w:r>
          </w:p>
          <w:p w14:paraId="6803813D">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4、使用规则：对列入失信被执行人、重大税收违法案件当事人名单、政府采购严重违法失信行为记录名单及其他不符合《中华人民共和国政府采购法》第二十二条规定条件的供应商，将被拒绝其参与政府采购活动。联合体成员任意一方存在不良信用记录的，视同联合体存在不良信用记录。</w:t>
            </w:r>
          </w:p>
        </w:tc>
      </w:tr>
      <w:tr w14:paraId="18BB6EA3">
        <w:tblPrEx>
          <w:tblCellMar>
            <w:top w:w="0" w:type="dxa"/>
            <w:left w:w="108" w:type="dxa"/>
            <w:bottom w:w="0" w:type="dxa"/>
            <w:right w:w="108" w:type="dxa"/>
          </w:tblCellMar>
        </w:tblPrEx>
        <w:trPr>
          <w:trHeight w:val="535"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5AC21904">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9</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3A4D1324">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是否接受联合体投标</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75BB2318">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■不接受</w:t>
            </w:r>
          </w:p>
          <w:p w14:paraId="59597687">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□接  受</w:t>
            </w:r>
          </w:p>
        </w:tc>
      </w:tr>
      <w:tr w14:paraId="05213924">
        <w:tblPrEx>
          <w:tblCellMar>
            <w:top w:w="0" w:type="dxa"/>
            <w:left w:w="108" w:type="dxa"/>
            <w:bottom w:w="0" w:type="dxa"/>
            <w:right w:w="108" w:type="dxa"/>
          </w:tblCellMar>
        </w:tblPrEx>
        <w:trPr>
          <w:trHeight w:val="28"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253B4CE0">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10</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6540601D">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投标截止时间 （开标时间）</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57F9C194">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FF0000"/>
                <w:sz w:val="21"/>
                <w:szCs w:val="21"/>
                <w:lang w:val="en-US" w:eastAsia="zh-CN"/>
              </w:rPr>
              <w:t>投标截止时间：2025年5月22日上午10时30分（北京时间）</w:t>
            </w:r>
          </w:p>
        </w:tc>
      </w:tr>
      <w:tr w14:paraId="7279FEE4">
        <w:tblPrEx>
          <w:tblCellMar>
            <w:top w:w="0" w:type="dxa"/>
            <w:left w:w="108" w:type="dxa"/>
            <w:bottom w:w="0" w:type="dxa"/>
            <w:right w:w="108" w:type="dxa"/>
          </w:tblCellMar>
        </w:tblPrEx>
        <w:trPr>
          <w:trHeight w:val="300"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6493839C">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11</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7BB9F81C">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投标有效期</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4B711A9A">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 60 天</w:t>
            </w:r>
          </w:p>
        </w:tc>
      </w:tr>
      <w:tr w14:paraId="4FC67F8B">
        <w:tblPrEx>
          <w:tblCellMar>
            <w:top w:w="0" w:type="dxa"/>
            <w:left w:w="108" w:type="dxa"/>
            <w:bottom w:w="0" w:type="dxa"/>
            <w:right w:w="108" w:type="dxa"/>
          </w:tblCellMar>
        </w:tblPrEx>
        <w:trPr>
          <w:trHeight w:val="638"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749164C5">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12</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015C3FD2">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投标保证金</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355BA85C">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标保证金：</w:t>
            </w:r>
          </w:p>
          <w:p w14:paraId="40836FF2">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一、投标保证金交纳要求：</w:t>
            </w:r>
          </w:p>
          <w:p w14:paraId="28F93AD3">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投标保证金应当以支票、汇票、本票、网上银行支付或者金融机构、担保机构出具的保函等非现金形式缴纳。</w:t>
            </w:r>
          </w:p>
          <w:p w14:paraId="4CBD1086">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投标保证金金额：</w:t>
            </w:r>
          </w:p>
          <w:p w14:paraId="77EDCAE0">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标项1：10000.00元大写：壹万元整</w:t>
            </w:r>
          </w:p>
          <w:p w14:paraId="730021DD">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标项2：10000.00元大写：壹万元整</w:t>
            </w:r>
          </w:p>
          <w:p w14:paraId="008E5B03">
            <w:pPr>
              <w:shd w:val="clear" w:color="auto" w:fill="auto"/>
              <w:rPr>
                <w:rFonts w:hint="eastAsia"/>
                <w:lang w:val="en-US" w:eastAsia="zh-CN"/>
              </w:rPr>
            </w:pPr>
            <w:r>
              <w:rPr>
                <w:rFonts w:hint="eastAsia" w:ascii="仿宋" w:hAnsi="仿宋" w:eastAsia="仿宋" w:cs="仿宋"/>
                <w:b w:val="0"/>
                <w:bCs w:val="0"/>
                <w:color w:val="auto"/>
                <w:sz w:val="21"/>
                <w:szCs w:val="21"/>
                <w:lang w:val="en-US" w:eastAsia="zh-CN"/>
              </w:rPr>
              <w:t>标项3：10000.00元大写：壹万元整</w:t>
            </w:r>
          </w:p>
          <w:p w14:paraId="1F5D21C7">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1、投标保证金以电汇、网银形式提交的，应在投标截止前以总公司的基本账户一次性汇入指定账户（以到账时间为准），不接受现金及任何个人汇款。汇款凭证作为该项目投标保证金的缴纳依据。</w:t>
            </w:r>
          </w:p>
          <w:p w14:paraId="3F2F1257">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2、其他特殊情况处理：有效投标保证金成功交纳后，截止开标时间，供应商无正当理由不参加该项目投标且不递交弃标函，投标保证金不予退还。</w:t>
            </w:r>
          </w:p>
          <w:p w14:paraId="21F05B82">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户名：克孜勒苏柯尔克孜自治州政务服务和公共资源交易中心</w:t>
            </w:r>
          </w:p>
          <w:p w14:paraId="7E100757">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账号：30456301040005069</w:t>
            </w:r>
          </w:p>
          <w:p w14:paraId="7658A2AC">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开户行：中国农业银行股份有限公司阿图什天山支行</w:t>
            </w:r>
          </w:p>
          <w:p w14:paraId="5F495157">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行号：103893045636</w:t>
            </w:r>
          </w:p>
          <w:p w14:paraId="12648155">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联系人：帕女士</w:t>
            </w:r>
          </w:p>
          <w:p w14:paraId="0E79D195">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电话：0908-4220265    15809081090</w:t>
            </w:r>
          </w:p>
          <w:p w14:paraId="0577FA58">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（备注：必须写明xx公司xx项目保证金）</w:t>
            </w:r>
          </w:p>
          <w:p w14:paraId="21AB5169">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二、申请退还投标保证金资料（招投标结束中标结果公示后）：</w:t>
            </w:r>
          </w:p>
          <w:p w14:paraId="1D068850">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1、投标企业：待开标完成后，未中标企业3个工作日内政资中心将收取的项目投标保证金按投标企业基本户退回。</w:t>
            </w:r>
          </w:p>
          <w:p w14:paraId="62DC4071">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2、中标企业：需提供已签订合同复印件一份，复印件每页需加盖企业鲜章（并携带合同原件，由中心工作人员核对后退还）。</w:t>
            </w:r>
          </w:p>
          <w:p w14:paraId="724B5442">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三、其他特殊情况处理：</w:t>
            </w:r>
          </w:p>
          <w:p w14:paraId="4EA7F963">
            <w:pPr>
              <w:shd w:val="clear" w:color="auto" w:fil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1、按照招标文件要求规定：投标企业无正当理由不参加该项目投标且在规定开标时间前不递交弃标函，投标保证金不予退还。</w:t>
            </w:r>
          </w:p>
        </w:tc>
      </w:tr>
      <w:tr w14:paraId="34A2B1D3">
        <w:tblPrEx>
          <w:tblCellMar>
            <w:top w:w="0" w:type="dxa"/>
            <w:left w:w="108" w:type="dxa"/>
            <w:bottom w:w="0" w:type="dxa"/>
            <w:right w:w="108" w:type="dxa"/>
          </w:tblCellMar>
        </w:tblPrEx>
        <w:trPr>
          <w:trHeight w:val="545"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38D64AD3">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13</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20FBE276">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是否允许递交备选  投标方案</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72738C98">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■不允许</w:t>
            </w:r>
          </w:p>
          <w:p w14:paraId="2B69240C">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□允  许</w:t>
            </w:r>
          </w:p>
        </w:tc>
      </w:tr>
      <w:tr w14:paraId="472B7AF1">
        <w:tblPrEx>
          <w:tblCellMar>
            <w:top w:w="0" w:type="dxa"/>
            <w:left w:w="108" w:type="dxa"/>
            <w:bottom w:w="0" w:type="dxa"/>
            <w:right w:w="108" w:type="dxa"/>
          </w:tblCellMar>
        </w:tblPrEx>
        <w:trPr>
          <w:trHeight w:val="670"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05DBACFB">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14</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4FB7AB10">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招标文件领取</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105222AE">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u w:val="none"/>
                <w:lang w:val="en-US" w:eastAsia="zh-CN"/>
              </w:rPr>
              <w:t>时间：自采购公告发布之日至投标截止时间前均可获取招标文件。</w:t>
            </w:r>
          </w:p>
          <w:p w14:paraId="0072B758">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地点：供应商登陆政采云平台http://www.zcygov.cn/，在线申请获取招标文件 （登录政府采购云平台 → 项目采购 → 获取招标文件 →申请，审核通过后可下载招标文件 ，如有操作性问题，可与政采云在线客服进行咨询，咨询电话：95763）。</w:t>
            </w:r>
          </w:p>
          <w:p w14:paraId="0D1E6A95">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方式：（1）线上获取（登录政府采购云平台 → 项目采购 → 获取招标文件 → 申请，审核通过后可下载招标文件 ）。本次招标不提供纸质版招标文件 。</w:t>
            </w:r>
          </w:p>
          <w:p w14:paraId="51B68F81">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（2）供应商获取招标文件 前应注册成为政府采购云平台正式供应商。</w:t>
            </w:r>
          </w:p>
        </w:tc>
      </w:tr>
      <w:tr w14:paraId="74830AAE">
        <w:tblPrEx>
          <w:tblCellMar>
            <w:top w:w="0" w:type="dxa"/>
            <w:left w:w="108" w:type="dxa"/>
            <w:bottom w:w="0" w:type="dxa"/>
            <w:right w:w="108" w:type="dxa"/>
          </w:tblCellMar>
        </w:tblPrEx>
        <w:trPr>
          <w:trHeight w:val="670"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28B19CB3">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15</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779EBD0D">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投标文件形式</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39261021">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电子投标文件包括“电子加密投标文件”和“备份投标文件”，在投标文件编制完成后同时生成。</w:t>
            </w:r>
          </w:p>
          <w:p w14:paraId="77707B15">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1、“电子加密投标文件”是指通过“政采云电子交易客户端”完成投标文件编制后生成并加密的数据电文形式的投标文件。</w:t>
            </w:r>
          </w:p>
          <w:p w14:paraId="4E92E81A">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2、“备份投标文件”是指与“电子加密投标文件”同时生成的数据电文形式的电子文件（备份标书，用于供应商标书解密异常时应急使用），其他方式编制的备份投标文件视为无效备份投标文件。</w:t>
            </w:r>
          </w:p>
        </w:tc>
      </w:tr>
      <w:tr w14:paraId="79474329">
        <w:tblPrEx>
          <w:tblCellMar>
            <w:top w:w="0" w:type="dxa"/>
            <w:left w:w="108" w:type="dxa"/>
            <w:bottom w:w="0" w:type="dxa"/>
            <w:right w:w="108" w:type="dxa"/>
          </w:tblCellMar>
        </w:tblPrEx>
        <w:trPr>
          <w:trHeight w:val="1642"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7C2FE2A3">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16</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40CDD3D1">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投标文件份数及要求</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07AAD08A">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1、一份电子加密标书（“.jmbs”格式），一份备份标书文件（“.bfbs”格式）。</w:t>
            </w:r>
          </w:p>
          <w:p w14:paraId="47F30996">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2、每份电子投标文件应包括资格证明文件和商务及技术文件两部分。</w:t>
            </w:r>
          </w:p>
        </w:tc>
      </w:tr>
      <w:tr w14:paraId="74BEF9DE">
        <w:tblPrEx>
          <w:tblCellMar>
            <w:top w:w="0" w:type="dxa"/>
            <w:left w:w="108" w:type="dxa"/>
            <w:bottom w:w="0" w:type="dxa"/>
            <w:right w:w="108" w:type="dxa"/>
          </w:tblCellMar>
        </w:tblPrEx>
        <w:trPr>
          <w:trHeight w:val="731" w:hRule="atLeast"/>
          <w:jc w:val="center"/>
        </w:trPr>
        <w:tc>
          <w:tcPr>
            <w:tcW w:w="797" w:type="dxa"/>
            <w:vMerge w:val="restart"/>
            <w:tcBorders>
              <w:top w:val="single" w:color="auto" w:sz="4" w:space="0"/>
              <w:left w:val="single" w:color="auto" w:sz="4" w:space="0"/>
              <w:right w:val="single" w:color="auto" w:sz="4" w:space="0"/>
            </w:tcBorders>
            <w:noWrap w:val="0"/>
            <w:vAlign w:val="center"/>
          </w:tcPr>
          <w:p w14:paraId="36773248">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17</w:t>
            </w:r>
          </w:p>
        </w:tc>
        <w:tc>
          <w:tcPr>
            <w:tcW w:w="1324" w:type="dxa"/>
            <w:vMerge w:val="restart"/>
            <w:tcBorders>
              <w:top w:val="single" w:color="auto" w:sz="4" w:space="0"/>
              <w:left w:val="single" w:color="auto" w:sz="4" w:space="0"/>
              <w:right w:val="single" w:color="auto" w:sz="4" w:space="0"/>
            </w:tcBorders>
            <w:noWrap w:val="0"/>
            <w:vAlign w:val="center"/>
          </w:tcPr>
          <w:p w14:paraId="701BA180">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投标文件的上传和递交</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348805B1">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1.电子加密投标文件：投标文件制作完成并生成加密标书，在投标截止时间前，供应商需将加密的投标文件上传至政采云平台，在开标时间开始后，待采购组织机构发出解密通知后30分钟内解密投标文件。</w:t>
            </w:r>
          </w:p>
          <w:p w14:paraId="12D8F1AC">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a.供应商未能在投标截止时间前成功上传电子加密投标文件的投标无效。</w:t>
            </w:r>
          </w:p>
          <w:p w14:paraId="5269A30E">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b.供应商成功上传电子加密投标文件后，可自行打印投标文件接收回执。</w:t>
            </w:r>
          </w:p>
        </w:tc>
      </w:tr>
      <w:tr w14:paraId="2FD17B68">
        <w:tblPrEx>
          <w:tblCellMar>
            <w:top w:w="0" w:type="dxa"/>
            <w:left w:w="108" w:type="dxa"/>
            <w:bottom w:w="0" w:type="dxa"/>
            <w:right w:w="108" w:type="dxa"/>
          </w:tblCellMar>
        </w:tblPrEx>
        <w:trPr>
          <w:trHeight w:val="731" w:hRule="atLeast"/>
          <w:jc w:val="center"/>
        </w:trPr>
        <w:tc>
          <w:tcPr>
            <w:tcW w:w="797" w:type="dxa"/>
            <w:vMerge w:val="continue"/>
            <w:tcBorders>
              <w:left w:val="single" w:color="auto" w:sz="4" w:space="0"/>
              <w:bottom w:val="single" w:color="auto" w:sz="4" w:space="0"/>
              <w:right w:val="single" w:color="auto" w:sz="4" w:space="0"/>
            </w:tcBorders>
            <w:noWrap w:val="0"/>
            <w:vAlign w:val="center"/>
          </w:tcPr>
          <w:p w14:paraId="0E969968">
            <w:pPr>
              <w:shd w:val="clear" w:color="auto" w:fill="auto"/>
              <w:spacing w:line="360" w:lineRule="auto"/>
              <w:jc w:val="center"/>
              <w:rPr>
                <w:rFonts w:hint="eastAsia" w:ascii="仿宋" w:hAnsi="仿宋" w:eastAsia="仿宋" w:cs="仿宋"/>
                <w:b w:val="0"/>
                <w:bCs w:val="0"/>
                <w:color w:val="auto"/>
                <w:sz w:val="21"/>
                <w:szCs w:val="21"/>
                <w:lang w:val="en-US" w:eastAsia="zh-CN"/>
              </w:rPr>
            </w:pPr>
          </w:p>
        </w:tc>
        <w:tc>
          <w:tcPr>
            <w:tcW w:w="1324" w:type="dxa"/>
            <w:vMerge w:val="continue"/>
            <w:tcBorders>
              <w:left w:val="single" w:color="auto" w:sz="4" w:space="0"/>
              <w:bottom w:val="single" w:color="auto" w:sz="4" w:space="0"/>
              <w:right w:val="single" w:color="auto" w:sz="4" w:space="0"/>
            </w:tcBorders>
            <w:noWrap w:val="0"/>
            <w:vAlign w:val="center"/>
          </w:tcPr>
          <w:p w14:paraId="02E33C07">
            <w:pPr>
              <w:shd w:val="clear" w:color="auto" w:fill="auto"/>
              <w:spacing w:line="360" w:lineRule="auto"/>
              <w:jc w:val="left"/>
              <w:rPr>
                <w:rFonts w:hint="eastAsia" w:ascii="仿宋" w:hAnsi="仿宋" w:eastAsia="仿宋" w:cs="仿宋"/>
                <w:b w:val="0"/>
                <w:bCs w:val="0"/>
                <w:color w:val="auto"/>
                <w:sz w:val="21"/>
                <w:szCs w:val="21"/>
                <w:lang w:val="en-US" w:eastAsia="zh-CN"/>
              </w:rPr>
            </w:pPr>
          </w:p>
        </w:tc>
        <w:tc>
          <w:tcPr>
            <w:tcW w:w="6802" w:type="dxa"/>
            <w:tcBorders>
              <w:top w:val="single" w:color="auto" w:sz="4" w:space="0"/>
              <w:left w:val="single" w:color="auto" w:sz="4" w:space="0"/>
              <w:bottom w:val="single" w:color="auto" w:sz="4" w:space="0"/>
              <w:right w:val="single" w:color="auto" w:sz="4" w:space="0"/>
            </w:tcBorders>
            <w:noWrap w:val="0"/>
            <w:vAlign w:val="center"/>
          </w:tcPr>
          <w:p w14:paraId="0485E2B1">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2.备份投标文件：供应商在投标截止时间前将加密的投标文件上传至政府采购云平台</w:t>
            </w:r>
            <w:r>
              <w:rPr>
                <w:rFonts w:hint="eastAsia" w:ascii="仿宋" w:hAnsi="仿宋" w:eastAsia="仿宋" w:cs="仿宋"/>
                <w:b w:val="0"/>
                <w:bCs w:val="0"/>
                <w:color w:val="auto"/>
                <w:sz w:val="21"/>
                <w:szCs w:val="21"/>
                <w:highlight w:val="none"/>
                <w:lang w:val="en-US" w:eastAsia="zh-CN"/>
              </w:rPr>
              <w:t>，还可以在投标截止时间前以电子邮件方式提供备份投标文件1份（接收人邮箱：1449947815@qq.com，接收人：张先生，电话：13909955772），“备份投标文件”由供应商自愿提供，招标文件不作强制性要求；如不提供或未按要求提供的，</w:t>
            </w:r>
            <w:r>
              <w:rPr>
                <w:rFonts w:hint="eastAsia" w:ascii="仿宋" w:hAnsi="仿宋" w:eastAsia="仿宋" w:cs="仿宋"/>
                <w:b w:val="0"/>
                <w:bCs w:val="0"/>
                <w:color w:val="auto"/>
                <w:sz w:val="21"/>
                <w:szCs w:val="21"/>
                <w:lang w:val="en-US" w:eastAsia="zh-CN"/>
              </w:rPr>
              <w:t>当电子投标文件无法解密时，将导致无备份投标文件而失去投标资格。</w:t>
            </w:r>
          </w:p>
          <w:p w14:paraId="4562B85D">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a.备份投标文件提供要求：供应商可以将备份投标文件打包压缩并加密，压缩包命名为“XX单位备份投标文件”，加密密码由供应商自行保管；送达时间以采购代理机构实际接收时间为准。“备份投标文件”逾期或未按要求提供的视为未提供，建议供应商提前1日办理邮件提供事宜。</w:t>
            </w:r>
          </w:p>
          <w:p w14:paraId="6BC4A61D">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b.通过“政府采购云平台”成功上传递交的“电子加密投标文件”已按时解密的，“备份投标文件”自动失效。投标截止时间前，投标供应商仅提供了“备份投标文件”而未将“电子加密投标文件”成功上传至“政府采购云平台”的，投标无效。</w:t>
            </w:r>
          </w:p>
        </w:tc>
      </w:tr>
      <w:tr w14:paraId="3304F1C5">
        <w:tblPrEx>
          <w:tblCellMar>
            <w:top w:w="0" w:type="dxa"/>
            <w:left w:w="108" w:type="dxa"/>
            <w:bottom w:w="0" w:type="dxa"/>
            <w:right w:w="108" w:type="dxa"/>
          </w:tblCellMar>
        </w:tblPrEx>
        <w:trPr>
          <w:trHeight w:val="823"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13759D92">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18</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76DB70F3">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谈判小组的组建</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24DA73CC">
            <w:pPr>
              <w:shd w:val="clear" w:color="auto" w:fill="auto"/>
              <w:spacing w:line="360" w:lineRule="auto"/>
              <w:jc w:val="left"/>
              <w:rPr>
                <w:rFonts w:hint="eastAsia" w:ascii="仿宋" w:hAnsi="仿宋" w:eastAsia="仿宋" w:cs="仿宋"/>
                <w:b w:val="0"/>
                <w:bCs w:val="0"/>
                <w:color w:val="auto"/>
                <w:sz w:val="21"/>
                <w:szCs w:val="21"/>
                <w:lang w:val="zh-CN" w:eastAsia="zh-CN"/>
              </w:rPr>
            </w:pPr>
            <w:r>
              <w:rPr>
                <w:rFonts w:hint="eastAsia" w:ascii="仿宋" w:hAnsi="仿宋" w:eastAsia="仿宋" w:cs="仿宋"/>
                <w:b w:val="0"/>
                <w:bCs w:val="0"/>
                <w:color w:val="auto"/>
                <w:sz w:val="21"/>
                <w:szCs w:val="21"/>
                <w:lang w:val="en-US" w:eastAsia="zh-CN"/>
              </w:rPr>
              <w:t>谈判小组</w:t>
            </w:r>
            <w:r>
              <w:rPr>
                <w:rFonts w:hint="eastAsia" w:ascii="仿宋" w:hAnsi="仿宋" w:eastAsia="仿宋" w:cs="仿宋"/>
                <w:b w:val="0"/>
                <w:bCs w:val="0"/>
                <w:color w:val="auto"/>
                <w:sz w:val="21"/>
                <w:szCs w:val="21"/>
                <w:lang w:val="zh-CN" w:eastAsia="zh-CN"/>
              </w:rPr>
              <w:t>由招标人依法组建，由采购人代表1人，评审专家</w:t>
            </w:r>
            <w:r>
              <w:rPr>
                <w:rFonts w:hint="eastAsia" w:ascii="仿宋" w:hAnsi="仿宋" w:eastAsia="仿宋" w:cs="仿宋"/>
                <w:b w:val="0"/>
                <w:bCs w:val="0"/>
                <w:color w:val="auto"/>
                <w:sz w:val="21"/>
                <w:szCs w:val="21"/>
                <w:lang w:val="en-US" w:eastAsia="zh-CN"/>
              </w:rPr>
              <w:t>2</w:t>
            </w:r>
            <w:r>
              <w:rPr>
                <w:rFonts w:hint="eastAsia" w:ascii="仿宋" w:hAnsi="仿宋" w:eastAsia="仿宋" w:cs="仿宋"/>
                <w:b w:val="0"/>
                <w:bCs w:val="0"/>
                <w:color w:val="auto"/>
                <w:sz w:val="21"/>
                <w:szCs w:val="21"/>
                <w:lang w:val="zh-CN" w:eastAsia="zh-CN"/>
              </w:rPr>
              <w:t>人，共</w:t>
            </w:r>
            <w:r>
              <w:rPr>
                <w:rFonts w:hint="eastAsia" w:ascii="仿宋" w:hAnsi="仿宋" w:eastAsia="仿宋" w:cs="仿宋"/>
                <w:b w:val="0"/>
                <w:bCs w:val="0"/>
                <w:color w:val="auto"/>
                <w:sz w:val="21"/>
                <w:szCs w:val="21"/>
                <w:lang w:val="en-US" w:eastAsia="zh-CN"/>
              </w:rPr>
              <w:t>3</w:t>
            </w:r>
            <w:r>
              <w:rPr>
                <w:rFonts w:hint="eastAsia" w:ascii="仿宋" w:hAnsi="仿宋" w:eastAsia="仿宋" w:cs="仿宋"/>
                <w:b w:val="0"/>
                <w:bCs w:val="0"/>
                <w:color w:val="auto"/>
                <w:sz w:val="21"/>
                <w:szCs w:val="21"/>
                <w:lang w:val="zh-CN" w:eastAsia="zh-CN"/>
              </w:rPr>
              <w:t>人组成。</w:t>
            </w:r>
          </w:p>
          <w:p w14:paraId="58B35F5A">
            <w:pPr>
              <w:shd w:val="clear" w:color="auto" w:fill="auto"/>
              <w:spacing w:line="360" w:lineRule="auto"/>
              <w:jc w:val="left"/>
              <w:rPr>
                <w:rFonts w:hint="eastAsia" w:ascii="仿宋" w:hAnsi="仿宋" w:eastAsia="仿宋" w:cs="仿宋"/>
                <w:b w:val="0"/>
                <w:bCs w:val="0"/>
                <w:color w:val="auto"/>
                <w:sz w:val="21"/>
                <w:szCs w:val="21"/>
                <w:lang w:val="zh-CN" w:eastAsia="zh-CN"/>
              </w:rPr>
            </w:pPr>
            <w:r>
              <w:rPr>
                <w:rFonts w:hint="eastAsia" w:ascii="仿宋" w:hAnsi="仿宋" w:eastAsia="仿宋" w:cs="仿宋"/>
                <w:b w:val="0"/>
                <w:bCs w:val="0"/>
                <w:color w:val="auto"/>
                <w:sz w:val="21"/>
                <w:szCs w:val="21"/>
                <w:lang w:val="zh-CN" w:eastAsia="zh-CN"/>
              </w:rPr>
              <w:t>评审专家确定方式：评审专家由招标人在开标前从政采云专家库中随机抽取。</w:t>
            </w:r>
          </w:p>
        </w:tc>
      </w:tr>
      <w:tr w14:paraId="2AEEF50F">
        <w:tblPrEx>
          <w:tblCellMar>
            <w:top w:w="0" w:type="dxa"/>
            <w:left w:w="108" w:type="dxa"/>
            <w:bottom w:w="0" w:type="dxa"/>
            <w:right w:w="108" w:type="dxa"/>
          </w:tblCellMar>
        </w:tblPrEx>
        <w:trPr>
          <w:trHeight w:val="823"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6AFB58DA">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19</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58E2EC1D">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是否授权谈判小组确定成交候选人</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33CBA4A9">
            <w:pPr>
              <w:shd w:val="clear" w:color="auto" w:fill="auto"/>
              <w:spacing w:line="360" w:lineRule="auto"/>
              <w:jc w:val="left"/>
              <w:rPr>
                <w:rFonts w:hint="eastAsia" w:ascii="仿宋" w:hAnsi="仿宋" w:eastAsia="仿宋" w:cs="仿宋"/>
                <w:b w:val="0"/>
                <w:bCs w:val="0"/>
                <w:color w:val="auto"/>
                <w:sz w:val="21"/>
                <w:szCs w:val="21"/>
                <w:lang w:val="zh-CN" w:eastAsia="zh-CN"/>
              </w:rPr>
            </w:pPr>
            <w:r>
              <w:rPr>
                <w:rFonts w:hint="eastAsia" w:ascii="仿宋" w:hAnsi="仿宋" w:eastAsia="仿宋" w:cs="仿宋"/>
                <w:b w:val="0"/>
                <w:bCs w:val="0"/>
                <w:color w:val="auto"/>
                <w:sz w:val="21"/>
                <w:szCs w:val="21"/>
                <w:lang w:val="en-US" w:eastAsia="zh-CN"/>
              </w:rPr>
              <w:t>是，谈判小组推荐1名成交候选人。</w:t>
            </w:r>
            <w:r>
              <w:rPr>
                <w:rFonts w:hint="eastAsia" w:ascii="仿宋" w:hAnsi="仿宋" w:eastAsia="仿宋" w:cs="仿宋"/>
                <w:b w:val="0"/>
                <w:bCs w:val="0"/>
                <w:color w:val="auto"/>
                <w:sz w:val="21"/>
                <w:szCs w:val="21"/>
                <w:lang w:val="en-US" w:eastAsia="zh-CN"/>
              </w:rPr>
              <w:tab/>
            </w:r>
          </w:p>
        </w:tc>
      </w:tr>
      <w:tr w14:paraId="3E4F348C">
        <w:tblPrEx>
          <w:tblCellMar>
            <w:top w:w="0" w:type="dxa"/>
            <w:left w:w="108" w:type="dxa"/>
            <w:bottom w:w="0" w:type="dxa"/>
            <w:right w:w="108" w:type="dxa"/>
          </w:tblCellMar>
        </w:tblPrEx>
        <w:trPr>
          <w:trHeight w:val="823"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4276F0D1">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20</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21FE3D21">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签字和</w:t>
            </w:r>
          </w:p>
          <w:p w14:paraId="4CC9FC45">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盖章要求</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6DF03F7D">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企业公章</w:t>
            </w:r>
          </w:p>
          <w:p w14:paraId="34FB1EE3">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法定代表人签字或盖章，委托代理人签字。</w:t>
            </w:r>
          </w:p>
        </w:tc>
      </w:tr>
      <w:tr w14:paraId="30C13F00">
        <w:tblPrEx>
          <w:tblCellMar>
            <w:top w:w="0" w:type="dxa"/>
            <w:left w:w="108" w:type="dxa"/>
            <w:bottom w:w="0" w:type="dxa"/>
            <w:right w:w="108" w:type="dxa"/>
          </w:tblCellMar>
        </w:tblPrEx>
        <w:trPr>
          <w:trHeight w:val="756"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04676A75">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21</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0E48488D">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递交投标文件时间和地点</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341D0664">
            <w:pPr>
              <w:shd w:val="clear" w:color="auto" w:fill="auto"/>
              <w:spacing w:line="360" w:lineRule="auto"/>
              <w:jc w:val="left"/>
              <w:rPr>
                <w:rFonts w:hint="eastAsia" w:ascii="仿宋" w:hAnsi="仿宋" w:eastAsia="仿宋" w:cs="仿宋"/>
                <w:b w:val="0"/>
                <w:bCs w:val="0"/>
                <w:color w:val="FF0000"/>
                <w:sz w:val="21"/>
                <w:szCs w:val="21"/>
                <w:lang w:val="en-US" w:eastAsia="zh-CN"/>
              </w:rPr>
            </w:pPr>
            <w:r>
              <w:rPr>
                <w:rFonts w:hint="eastAsia" w:ascii="仿宋" w:hAnsi="仿宋" w:eastAsia="仿宋" w:cs="仿宋"/>
                <w:b w:val="0"/>
                <w:bCs w:val="0"/>
                <w:color w:val="FF0000"/>
                <w:sz w:val="21"/>
                <w:szCs w:val="21"/>
                <w:lang w:val="en-US" w:eastAsia="zh-CN"/>
              </w:rPr>
              <w:t>投标截止时间：2025年5月22日上午10时30分（北京时间）</w:t>
            </w:r>
          </w:p>
          <w:p w14:paraId="2827417D">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投标地点：新疆政府采购云平台（www.zcygov.cn）</w:t>
            </w:r>
          </w:p>
        </w:tc>
      </w:tr>
      <w:tr w14:paraId="429A611E">
        <w:tblPrEx>
          <w:tblCellMar>
            <w:top w:w="0" w:type="dxa"/>
            <w:left w:w="108" w:type="dxa"/>
            <w:bottom w:w="0" w:type="dxa"/>
            <w:right w:w="108" w:type="dxa"/>
          </w:tblCellMar>
        </w:tblPrEx>
        <w:trPr>
          <w:trHeight w:val="710" w:hRule="atLeast"/>
          <w:jc w:val="center"/>
        </w:trPr>
        <w:tc>
          <w:tcPr>
            <w:tcW w:w="797" w:type="dxa"/>
            <w:tcBorders>
              <w:top w:val="single" w:color="auto" w:sz="4" w:space="0"/>
              <w:left w:val="single" w:color="auto" w:sz="4" w:space="0"/>
              <w:right w:val="single" w:color="auto" w:sz="4" w:space="0"/>
            </w:tcBorders>
            <w:noWrap w:val="0"/>
            <w:vAlign w:val="center"/>
          </w:tcPr>
          <w:p w14:paraId="097579C1">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22</w:t>
            </w:r>
          </w:p>
        </w:tc>
        <w:tc>
          <w:tcPr>
            <w:tcW w:w="1324" w:type="dxa"/>
            <w:tcBorders>
              <w:top w:val="single" w:color="auto" w:sz="4" w:space="0"/>
              <w:left w:val="single" w:color="auto" w:sz="4" w:space="0"/>
              <w:right w:val="single" w:color="auto" w:sz="4" w:space="0"/>
            </w:tcBorders>
            <w:noWrap w:val="0"/>
            <w:vAlign w:val="center"/>
          </w:tcPr>
          <w:p w14:paraId="68EAC06C">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开标时间和地点</w:t>
            </w:r>
          </w:p>
        </w:tc>
        <w:tc>
          <w:tcPr>
            <w:tcW w:w="6802" w:type="dxa"/>
            <w:tcBorders>
              <w:top w:val="single" w:color="auto" w:sz="4" w:space="0"/>
              <w:left w:val="single" w:color="auto" w:sz="4" w:space="0"/>
              <w:right w:val="single" w:color="auto" w:sz="4" w:space="0"/>
            </w:tcBorders>
            <w:noWrap w:val="0"/>
            <w:vAlign w:val="center"/>
          </w:tcPr>
          <w:p w14:paraId="58E0AECD">
            <w:pPr>
              <w:shd w:val="clear" w:color="auto" w:fill="auto"/>
              <w:spacing w:line="360" w:lineRule="auto"/>
              <w:jc w:val="left"/>
              <w:rPr>
                <w:rFonts w:hint="eastAsia" w:ascii="仿宋" w:hAnsi="仿宋" w:eastAsia="仿宋" w:cs="仿宋"/>
                <w:b w:val="0"/>
                <w:bCs w:val="0"/>
                <w:color w:val="FF0000"/>
                <w:sz w:val="21"/>
                <w:szCs w:val="21"/>
                <w:lang w:val="en-US" w:eastAsia="zh-CN"/>
              </w:rPr>
            </w:pPr>
            <w:r>
              <w:rPr>
                <w:rFonts w:hint="eastAsia" w:ascii="仿宋" w:hAnsi="仿宋" w:eastAsia="仿宋" w:cs="仿宋"/>
                <w:b w:val="0"/>
                <w:bCs w:val="0"/>
                <w:color w:val="FF0000"/>
                <w:sz w:val="21"/>
                <w:szCs w:val="21"/>
                <w:lang w:val="en-US" w:eastAsia="zh-CN"/>
              </w:rPr>
              <w:t>开标时间：2025年5月22</w:t>
            </w:r>
            <w:bookmarkStart w:id="45" w:name="_GoBack"/>
            <w:bookmarkEnd w:id="45"/>
            <w:r>
              <w:rPr>
                <w:rFonts w:hint="eastAsia" w:ascii="仿宋" w:hAnsi="仿宋" w:eastAsia="仿宋" w:cs="仿宋"/>
                <w:b w:val="0"/>
                <w:bCs w:val="0"/>
                <w:color w:val="FF0000"/>
                <w:sz w:val="21"/>
                <w:szCs w:val="21"/>
                <w:lang w:val="en-US" w:eastAsia="zh-CN"/>
              </w:rPr>
              <w:t>日上午10时30分（北京时间）</w:t>
            </w:r>
          </w:p>
          <w:p w14:paraId="4D6AC860">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 xml:space="preserve">开标地点：新疆政府采购云平台（www.zcygov.cn）         </w:t>
            </w:r>
          </w:p>
        </w:tc>
      </w:tr>
      <w:tr w14:paraId="460C696D">
        <w:tblPrEx>
          <w:tblCellMar>
            <w:top w:w="0" w:type="dxa"/>
            <w:left w:w="108" w:type="dxa"/>
            <w:bottom w:w="0" w:type="dxa"/>
            <w:right w:w="108" w:type="dxa"/>
          </w:tblCellMar>
        </w:tblPrEx>
        <w:trPr>
          <w:trHeight w:val="710" w:hRule="atLeast"/>
          <w:jc w:val="center"/>
        </w:trPr>
        <w:tc>
          <w:tcPr>
            <w:tcW w:w="797" w:type="dxa"/>
            <w:vMerge w:val="restart"/>
            <w:tcBorders>
              <w:top w:val="single" w:color="auto" w:sz="4" w:space="0"/>
              <w:left w:val="single" w:color="auto" w:sz="4" w:space="0"/>
              <w:right w:val="single" w:color="auto" w:sz="4" w:space="0"/>
            </w:tcBorders>
            <w:noWrap w:val="0"/>
            <w:vAlign w:val="center"/>
          </w:tcPr>
          <w:p w14:paraId="3A0D2C92">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23</w:t>
            </w:r>
          </w:p>
        </w:tc>
        <w:tc>
          <w:tcPr>
            <w:tcW w:w="1324" w:type="dxa"/>
            <w:vMerge w:val="restart"/>
            <w:tcBorders>
              <w:top w:val="single" w:color="auto" w:sz="4" w:space="0"/>
              <w:left w:val="single" w:color="auto" w:sz="4" w:space="0"/>
              <w:right w:val="single" w:color="auto" w:sz="4" w:space="0"/>
            </w:tcBorders>
            <w:noWrap w:val="0"/>
            <w:vAlign w:val="center"/>
          </w:tcPr>
          <w:p w14:paraId="56AD083C">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重要说明</w:t>
            </w:r>
          </w:p>
        </w:tc>
        <w:tc>
          <w:tcPr>
            <w:tcW w:w="6802" w:type="dxa"/>
            <w:tcBorders>
              <w:top w:val="single" w:color="auto" w:sz="4" w:space="0"/>
              <w:left w:val="single" w:color="auto" w:sz="4" w:space="0"/>
              <w:right w:val="single" w:color="auto" w:sz="4" w:space="0"/>
            </w:tcBorders>
            <w:noWrap w:val="0"/>
            <w:vAlign w:val="center"/>
          </w:tcPr>
          <w:p w14:paraId="3340A680">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1.本项目采用全流程不见面电子开评标，投标供应商需要使用CA加密设备，供应商可通过新疆数字证书认证中心官网（https://www.xjca.com.cn/）或下载“新疆政务通”APP自行进行申领。</w:t>
            </w:r>
          </w:p>
          <w:p w14:paraId="06D20018">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2.本项目实行网上投标，采用加密电子投标文件(供应商须使用CA加密设备通过政采云电子投标客户端制作投标文件)。若供应商参与投标，自行承担投标一切费用。</w:t>
            </w:r>
          </w:p>
          <w:p w14:paraId="03F56AB6">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3.各供应商在开标前应确保成为新疆维吾尔自治区政府采购网正式注册入库供应商，并完成CA数字证书申领。因未注册入库、未办理CA数字证书等原因造成无法投标或投标失败等后果由供应商自行承担。</w:t>
            </w:r>
          </w:p>
          <w:p w14:paraId="10AA27E0">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4.供应商将政采云电子交易客户端下载、安装完成后，可通过账号密码或CA登录客户端进行投标文件制作。在使用政采云投标客户端时，建议使用WIN7+64位及以上操作系统。客户端请至新疆政府采购网（http://www.ccgp-xinjiang.gov.cn/）下载专区查看，如有问题可拨打政采云客户服务热线95763进行咨询。</w:t>
            </w:r>
          </w:p>
          <w:p w14:paraId="03BA101E">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5.供应商在开标时须使用制作加密电子投标文件所使用的CA锁及电脑，电脑须提前配置好浏览器（建议使用谷歌浏览器），以便开标时解锁。</w:t>
            </w:r>
          </w:p>
          <w:p w14:paraId="5A37B9DC">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6.供应商对不见面开评标系统的技术操作咨询，可通过https://edu.zcygov.cn/luban/xinjiang-e-biding自助查询，也可在政采云帮助中心常见问题解答和操作流程讲解视频中自助查询，网址为：https://service.zcygov.cn/#/help，“项目采购”—“操作流程-电子招投标”—“政府采购项目电子交易管理操作指南-供应商”版面获取操作指南，同时对自助查询无法解决的问题可通过钉钉群及政采云在线客服获取服务支持。供应商钉钉群号：供应商钉钉群号：政采云新疆供应商服务十群：33132402、十一群：30213207（如已加入1-9群，无需重复加入，十一个群联动直播），钉钉工具软件具有回放功能，直播培训结束后可在钉钉群中回放观看学习。</w:t>
            </w:r>
          </w:p>
          <w:p w14:paraId="3172A943">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7.为了保证开评标顺利进行，政采云线上开标功能完全实现，供应商开标所使用的电脑设备须具有视频及语音功能。</w:t>
            </w:r>
          </w:p>
        </w:tc>
      </w:tr>
      <w:tr w14:paraId="1E1042E8">
        <w:tblPrEx>
          <w:tblCellMar>
            <w:top w:w="0" w:type="dxa"/>
            <w:left w:w="108" w:type="dxa"/>
            <w:bottom w:w="0" w:type="dxa"/>
            <w:right w:w="108" w:type="dxa"/>
          </w:tblCellMar>
        </w:tblPrEx>
        <w:trPr>
          <w:trHeight w:val="710" w:hRule="atLeast"/>
          <w:jc w:val="center"/>
        </w:trPr>
        <w:tc>
          <w:tcPr>
            <w:tcW w:w="797" w:type="dxa"/>
            <w:vMerge w:val="continue"/>
            <w:tcBorders>
              <w:left w:val="single" w:color="auto" w:sz="4" w:space="0"/>
              <w:bottom w:val="single" w:color="auto" w:sz="4" w:space="0"/>
              <w:right w:val="single" w:color="auto" w:sz="4" w:space="0"/>
            </w:tcBorders>
            <w:noWrap w:val="0"/>
            <w:vAlign w:val="center"/>
          </w:tcPr>
          <w:p w14:paraId="5527AC25">
            <w:pPr>
              <w:shd w:val="clear" w:color="auto" w:fill="auto"/>
              <w:spacing w:line="360" w:lineRule="auto"/>
              <w:jc w:val="left"/>
              <w:rPr>
                <w:rFonts w:hint="eastAsia" w:ascii="仿宋" w:hAnsi="仿宋" w:eastAsia="仿宋" w:cs="仿宋"/>
                <w:b w:val="0"/>
                <w:bCs w:val="0"/>
                <w:color w:val="auto"/>
                <w:sz w:val="21"/>
                <w:szCs w:val="21"/>
                <w:lang w:val="en-US" w:eastAsia="zh-CN"/>
              </w:rPr>
            </w:pPr>
          </w:p>
        </w:tc>
        <w:tc>
          <w:tcPr>
            <w:tcW w:w="1324" w:type="dxa"/>
            <w:vMerge w:val="continue"/>
            <w:tcBorders>
              <w:left w:val="single" w:color="auto" w:sz="4" w:space="0"/>
              <w:bottom w:val="single" w:color="auto" w:sz="4" w:space="0"/>
              <w:right w:val="single" w:color="auto" w:sz="4" w:space="0"/>
            </w:tcBorders>
            <w:noWrap w:val="0"/>
            <w:vAlign w:val="center"/>
          </w:tcPr>
          <w:p w14:paraId="077ABA44">
            <w:pPr>
              <w:shd w:val="clear" w:color="auto" w:fill="auto"/>
              <w:spacing w:line="360" w:lineRule="auto"/>
              <w:jc w:val="left"/>
              <w:rPr>
                <w:rFonts w:hint="eastAsia" w:ascii="仿宋" w:hAnsi="仿宋" w:eastAsia="仿宋" w:cs="仿宋"/>
                <w:b w:val="0"/>
                <w:bCs w:val="0"/>
                <w:color w:val="auto"/>
                <w:sz w:val="21"/>
                <w:szCs w:val="21"/>
                <w:lang w:val="en-US" w:eastAsia="zh-CN"/>
              </w:rPr>
            </w:pPr>
          </w:p>
        </w:tc>
        <w:tc>
          <w:tcPr>
            <w:tcW w:w="6802" w:type="dxa"/>
            <w:tcBorders>
              <w:top w:val="single" w:color="auto" w:sz="4" w:space="0"/>
              <w:left w:val="single" w:color="auto" w:sz="4" w:space="0"/>
              <w:bottom w:val="single" w:color="auto" w:sz="4" w:space="0"/>
              <w:right w:val="single" w:color="auto" w:sz="4" w:space="0"/>
            </w:tcBorders>
            <w:noWrap w:val="0"/>
            <w:vAlign w:val="center"/>
          </w:tcPr>
          <w:p w14:paraId="6C5B13D0">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1、电子招投标情况说明：</w:t>
            </w:r>
          </w:p>
          <w:p w14:paraId="382DFBF1">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（1）电子招投标：本项目以数据电文形式，依托“政府采购云平台（www.zcygov.cn）”进行招投标活动。</w:t>
            </w:r>
          </w:p>
          <w:p w14:paraId="05E776B7">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投标准备：注册账号--点击“商家入驻”，进行政府采购供应商资料填写；申领CA数字证书---申领流程详见“新疆政府采购网-下载专区-电子交易客户端-CA驱动和申领流程”；安装“政采云电子交易客户端”----前往“新疆政府采购网-下载专区-电子交易客户端”进行下载并安装。</w:t>
            </w:r>
          </w:p>
          <w:p w14:paraId="433B9F2A">
            <w:pPr>
              <w:shd w:val="clear" w:color="auto" w:fill="auto"/>
              <w:spacing w:line="360" w:lineRule="auto"/>
              <w:jc w:val="left"/>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（3）招标文件的获取：使用账号登录或者短信验证码或者使用CA登录政采云平台；进入“项目采购”应用，在获取招标文件菜单中选择项目，获取招标文件 .</w:t>
            </w:r>
          </w:p>
          <w:p w14:paraId="5B7A9ABD">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（4）投标文件的制作：在“政采云电子交易客户端”中完成“填写基本信息”、“导入投标文件”、“标书关联”、“标书检查”、“电子签名”、“生成电子标书”等操作。</w:t>
            </w:r>
          </w:p>
          <w:p w14:paraId="63BFAE11">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5）投标文件的传输递交：供应商在投标截止时间前将加密的投标文件上传至政府采购云平台，还可以在投标截止时间前以电子邮件方式提供备份投标文件1份（接收人邮箱：1449947815@qq.com，接收人：张先生，电话：13909955772），备份投标文件可以打包压缩并加密，压缩包命名为“XX单位备份投标文件”，加密密码由供应商自行保管（“备份投标文件”由供应商自愿提供，招标文件 不作强制性要求；如不提供或未按要求提供的，当电子投标文件无法解密时，将导致无备份投标文件而失去投标资格）。</w:t>
            </w:r>
          </w:p>
          <w:p w14:paraId="53115239">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（6）投标文件的解密：供应商按照平台提示和招标文件 的规定在半小时内完成在线解密。通过“政府采购云平台”上传递交的投标文件无法按时解密，投标供应商提供了备份投标文件的，以备份投标文件为依据，否则视为投标文件撤回。通过“政府采购云平台”上传递交的投标文件已按时解密的，备份投标文件自动失效。供应商仅提供备份投标文件，没有在电子交易平台传输递交投标文件的，投标无效。</w:t>
            </w:r>
          </w:p>
          <w:p w14:paraId="6663B6FC">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（7）具体操作指南：详见政采云平台“服务中心-帮助文档-项目采购-操作流程-电子招投标-政府采购项目电子交易管理操作指南-供应商”。</w:t>
            </w:r>
          </w:p>
          <w:p w14:paraId="25B82E22">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（8）供应商在进行上述操作时，如遇技术问题可登录政采云（https://</w:t>
            </w:r>
            <w:r>
              <w:rPr>
                <w:rFonts w:hint="eastAsia" w:ascii="仿宋" w:hAnsi="仿宋" w:eastAsia="仿宋" w:cs="仿宋"/>
                <w:b w:val="0"/>
                <w:bCs w:val="0"/>
                <w:color w:val="auto"/>
                <w:sz w:val="21"/>
                <w:szCs w:val="21"/>
                <w:lang w:val="en-US" w:eastAsia="zh-CN"/>
              </w:rPr>
              <w:fldChar w:fldCharType="begin"/>
            </w:r>
            <w:r>
              <w:rPr>
                <w:rFonts w:hint="eastAsia" w:ascii="仿宋" w:hAnsi="仿宋" w:eastAsia="仿宋" w:cs="仿宋"/>
                <w:b w:val="0"/>
                <w:bCs w:val="0"/>
                <w:color w:val="auto"/>
                <w:sz w:val="21"/>
                <w:szCs w:val="21"/>
                <w:lang w:val="en-US" w:eastAsia="zh-CN"/>
              </w:rPr>
              <w:instrText xml:space="preserve">HYPERLINK "http://www.zcygov.cn/" \h</w:instrText>
            </w:r>
            <w:r>
              <w:rPr>
                <w:rFonts w:hint="eastAsia" w:ascii="仿宋" w:hAnsi="仿宋" w:eastAsia="仿宋" w:cs="仿宋"/>
                <w:b w:val="0"/>
                <w:bCs w:val="0"/>
                <w:color w:val="auto"/>
                <w:sz w:val="21"/>
                <w:szCs w:val="21"/>
                <w:lang w:val="en-US" w:eastAsia="zh-CN"/>
              </w:rPr>
              <w:fldChar w:fldCharType="separate"/>
            </w:r>
            <w:r>
              <w:rPr>
                <w:rFonts w:hint="eastAsia" w:ascii="仿宋" w:hAnsi="仿宋" w:eastAsia="仿宋" w:cs="仿宋"/>
                <w:b w:val="0"/>
                <w:bCs w:val="0"/>
                <w:color w:val="auto"/>
                <w:sz w:val="21"/>
                <w:szCs w:val="21"/>
                <w:lang w:val="en-US" w:eastAsia="zh-CN"/>
              </w:rPr>
              <w:t>www.zcygov.cn/</w:t>
            </w:r>
            <w:r>
              <w:rPr>
                <w:rFonts w:hint="eastAsia" w:ascii="仿宋" w:hAnsi="仿宋" w:eastAsia="仿宋" w:cs="仿宋"/>
                <w:b w:val="0"/>
                <w:bCs w:val="0"/>
                <w:color w:val="auto"/>
                <w:sz w:val="21"/>
                <w:szCs w:val="21"/>
                <w:lang w:val="en-US" w:eastAsia="zh-CN"/>
              </w:rPr>
              <w:fldChar w:fldCharType="end"/>
            </w:r>
            <w:r>
              <w:rPr>
                <w:rFonts w:hint="eastAsia" w:ascii="仿宋" w:hAnsi="仿宋" w:eastAsia="仿宋" w:cs="仿宋"/>
                <w:b w:val="0"/>
                <w:bCs w:val="0"/>
                <w:color w:val="auto"/>
                <w:sz w:val="21"/>
                <w:szCs w:val="21"/>
                <w:lang w:val="en-US" w:eastAsia="zh-CN"/>
              </w:rPr>
              <w:t>），点击右侧咨询小采，获取采小蜜智能服务管家帮助，或拨打政采云服务热线 95763 获取热线服务帮助。</w:t>
            </w:r>
          </w:p>
          <w:p w14:paraId="3FA4EBFF">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温馨提醒：供应商应提前上传，以便在上传时遇到技术问题，有充足的时间请教平台的技术人员。</w:t>
            </w:r>
          </w:p>
          <w:p w14:paraId="4C9706AC">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2、供应商认为招标文件使自己的权益受到损害的，可以自收到招标文件 之日（招标公告期限届满之前收到招标文件的，以完成获取招标文件申请后下载招标文件的时间为准）或者招标文件公告期限届满之日（公告发布后的第6个工作日）起7个工作日内且应当在采购响应截止时间之前，以书面形式一次性向采购人和采购代理机构提出同一环节的质疑。否则，被质疑人可不予接受。质疑供应商对采购人、采购代理机构的答复不满意或者采购人、采购代理机构未在规定的时间内作出答复的，可以在答复期满后十五个工作日内向同级政府采购监督管理部门投诉。质疑函范本、投诉书范本请到新疆政府采购网下载专区下载。未按规定获取招标文件或逾期提出的不予受理、答复。按中华人民共和国财政部令第94号文执行。</w:t>
            </w:r>
          </w:p>
        </w:tc>
      </w:tr>
      <w:tr w14:paraId="1F71DC9C">
        <w:tblPrEx>
          <w:tblCellMar>
            <w:top w:w="0" w:type="dxa"/>
            <w:left w:w="108" w:type="dxa"/>
            <w:bottom w:w="0" w:type="dxa"/>
            <w:right w:w="108" w:type="dxa"/>
          </w:tblCellMar>
        </w:tblPrEx>
        <w:trPr>
          <w:trHeight w:val="710"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00DB6751">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24</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6FF78770">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成交候选人公示媒介</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18D90AB9">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新疆政府采购网，公示期为一个工作日。</w:t>
            </w:r>
          </w:p>
        </w:tc>
      </w:tr>
      <w:tr w14:paraId="289ED32C">
        <w:tblPrEx>
          <w:tblCellMar>
            <w:top w:w="0" w:type="dxa"/>
            <w:left w:w="108" w:type="dxa"/>
            <w:bottom w:w="0" w:type="dxa"/>
            <w:right w:w="108" w:type="dxa"/>
          </w:tblCellMar>
        </w:tblPrEx>
        <w:trPr>
          <w:trHeight w:val="410"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690F2B60">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25</w:t>
            </w:r>
          </w:p>
        </w:tc>
        <w:tc>
          <w:tcPr>
            <w:tcW w:w="8126" w:type="dxa"/>
            <w:gridSpan w:val="2"/>
            <w:tcBorders>
              <w:top w:val="single" w:color="auto" w:sz="4" w:space="0"/>
              <w:left w:val="single" w:color="auto" w:sz="4" w:space="0"/>
              <w:bottom w:val="single" w:color="auto" w:sz="4" w:space="0"/>
              <w:right w:val="single" w:color="auto" w:sz="4" w:space="0"/>
            </w:tcBorders>
            <w:noWrap w:val="0"/>
            <w:vAlign w:val="center"/>
          </w:tcPr>
          <w:p w14:paraId="43E8697D">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招标代理服务费</w:t>
            </w:r>
          </w:p>
        </w:tc>
      </w:tr>
      <w:tr w14:paraId="29D5AE4E">
        <w:tblPrEx>
          <w:tblCellMar>
            <w:top w:w="0" w:type="dxa"/>
            <w:left w:w="108" w:type="dxa"/>
            <w:bottom w:w="0" w:type="dxa"/>
            <w:right w:w="108" w:type="dxa"/>
          </w:tblCellMar>
        </w:tblPrEx>
        <w:trPr>
          <w:trHeight w:val="655"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5E8CEE26">
            <w:pPr>
              <w:shd w:val="clear" w:color="auto" w:fill="auto"/>
              <w:spacing w:line="360" w:lineRule="auto"/>
              <w:jc w:val="left"/>
              <w:rPr>
                <w:rFonts w:hint="eastAsia" w:ascii="仿宋" w:hAnsi="仿宋" w:eastAsia="仿宋" w:cs="仿宋"/>
                <w:b w:val="0"/>
                <w:bCs w:val="0"/>
                <w:color w:val="auto"/>
                <w:sz w:val="21"/>
                <w:szCs w:val="21"/>
                <w:lang w:val="en-US" w:eastAsia="zh-CN"/>
              </w:rPr>
            </w:pPr>
          </w:p>
        </w:tc>
        <w:tc>
          <w:tcPr>
            <w:tcW w:w="8126" w:type="dxa"/>
            <w:gridSpan w:val="2"/>
            <w:tcBorders>
              <w:top w:val="single" w:color="auto" w:sz="4" w:space="0"/>
              <w:left w:val="single" w:color="auto" w:sz="4" w:space="0"/>
              <w:bottom w:val="single" w:color="auto" w:sz="4" w:space="0"/>
              <w:right w:val="single" w:color="auto" w:sz="4" w:space="0"/>
            </w:tcBorders>
            <w:noWrap w:val="0"/>
            <w:vAlign w:val="center"/>
          </w:tcPr>
          <w:p w14:paraId="750B5939">
            <w:pPr>
              <w:shd w:val="clear" w:color="auto" w:fill="auto"/>
              <w:spacing w:line="360" w:lineRule="auto"/>
              <w:jc w:val="left"/>
              <w:rPr>
                <w:rFonts w:hint="default" w:ascii="仿宋" w:hAnsi="仿宋" w:eastAsia="仿宋" w:cs="仿宋"/>
                <w:b w:val="0"/>
                <w:bCs w:val="0"/>
                <w:color w:val="auto"/>
                <w:sz w:val="21"/>
                <w:szCs w:val="21"/>
                <w:lang w:val="en-US" w:eastAsia="zh-CN"/>
              </w:rPr>
            </w:pPr>
            <w:r>
              <w:rPr>
                <w:rFonts w:hint="default" w:ascii="仿宋" w:hAnsi="仿宋" w:eastAsia="仿宋" w:cs="仿宋"/>
                <w:b w:val="0"/>
                <w:bCs w:val="0"/>
                <w:color w:val="auto"/>
                <w:sz w:val="21"/>
                <w:szCs w:val="21"/>
                <w:lang w:val="en-US" w:eastAsia="zh-CN"/>
              </w:rPr>
              <w:t>本项目代理费收费标准：采购代理服务费由成交供应商向采购代理机构支付，采购代理服务费以成交金额作为收费的计算基数，收取标准为百分之一点五。</w:t>
            </w:r>
          </w:p>
        </w:tc>
      </w:tr>
      <w:tr w14:paraId="7B18229C">
        <w:tblPrEx>
          <w:tblCellMar>
            <w:top w:w="0" w:type="dxa"/>
            <w:left w:w="108" w:type="dxa"/>
            <w:bottom w:w="0" w:type="dxa"/>
            <w:right w:w="108" w:type="dxa"/>
          </w:tblCellMar>
        </w:tblPrEx>
        <w:trPr>
          <w:trHeight w:val="84"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27E104B5">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26</w:t>
            </w:r>
          </w:p>
        </w:tc>
        <w:tc>
          <w:tcPr>
            <w:tcW w:w="8126" w:type="dxa"/>
            <w:gridSpan w:val="2"/>
            <w:tcBorders>
              <w:top w:val="single" w:color="auto" w:sz="4" w:space="0"/>
              <w:left w:val="single" w:color="auto" w:sz="4" w:space="0"/>
              <w:bottom w:val="single" w:color="auto" w:sz="4" w:space="0"/>
              <w:right w:val="single" w:color="auto" w:sz="4" w:space="0"/>
            </w:tcBorders>
            <w:noWrap w:val="0"/>
            <w:vAlign w:val="center"/>
          </w:tcPr>
          <w:p w14:paraId="57DDB8AA">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不管投标结果如何，投标人均应承担自己投标所需一切费用。</w:t>
            </w:r>
          </w:p>
        </w:tc>
      </w:tr>
      <w:tr w14:paraId="77C060AC">
        <w:tblPrEx>
          <w:tblCellMar>
            <w:top w:w="0" w:type="dxa"/>
            <w:left w:w="108" w:type="dxa"/>
            <w:bottom w:w="0" w:type="dxa"/>
            <w:right w:w="108" w:type="dxa"/>
          </w:tblCellMar>
        </w:tblPrEx>
        <w:trPr>
          <w:trHeight w:val="84" w:hRule="atLeast"/>
          <w:jc w:val="center"/>
        </w:trPr>
        <w:tc>
          <w:tcPr>
            <w:tcW w:w="797" w:type="dxa"/>
            <w:vMerge w:val="restart"/>
            <w:tcBorders>
              <w:top w:val="single" w:color="auto" w:sz="4" w:space="0"/>
              <w:left w:val="single" w:color="auto" w:sz="4" w:space="0"/>
              <w:right w:val="single" w:color="auto" w:sz="4" w:space="0"/>
            </w:tcBorders>
            <w:noWrap w:val="0"/>
            <w:vAlign w:val="center"/>
          </w:tcPr>
          <w:p w14:paraId="5D4577D0">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27</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10FE2D87">
            <w:pPr>
              <w:shd w:val="clear" w:color="auto" w:fill="auto"/>
              <w:spacing w:line="360" w:lineRule="auto"/>
              <w:jc w:val="left"/>
              <w:rPr>
                <w:rFonts w:hint="eastAsia" w:ascii="仿宋" w:hAnsi="仿宋" w:eastAsia="仿宋" w:cs="仿宋"/>
                <w:b w:val="0"/>
                <w:bCs w:val="0"/>
                <w:color w:val="FF0000"/>
                <w:sz w:val="21"/>
                <w:szCs w:val="21"/>
                <w:highlight w:val="none"/>
                <w:lang w:val="en-US" w:eastAsia="zh-CN"/>
              </w:rPr>
            </w:pPr>
            <w:r>
              <w:rPr>
                <w:rFonts w:hint="eastAsia" w:ascii="仿宋" w:hAnsi="仿宋" w:eastAsia="仿宋" w:cs="仿宋"/>
                <w:b w:val="0"/>
                <w:bCs w:val="0"/>
                <w:color w:val="FF0000"/>
                <w:sz w:val="21"/>
                <w:szCs w:val="21"/>
                <w:highlight w:val="none"/>
                <w:lang w:val="en-US" w:eastAsia="zh-CN"/>
              </w:rPr>
              <w:t>预算价</w:t>
            </w:r>
          </w:p>
          <w:p w14:paraId="66756E7C">
            <w:pPr>
              <w:shd w:val="clear" w:color="auto" w:fill="auto"/>
              <w:spacing w:line="360" w:lineRule="auto"/>
              <w:jc w:val="left"/>
              <w:rPr>
                <w:rFonts w:hint="eastAsia" w:ascii="仿宋" w:hAnsi="仿宋" w:eastAsia="仿宋" w:cs="仿宋"/>
                <w:b w:val="0"/>
                <w:bCs w:val="0"/>
                <w:color w:val="FF0000"/>
                <w:sz w:val="21"/>
                <w:szCs w:val="21"/>
                <w:highlight w:val="none"/>
                <w:lang w:val="en-US" w:eastAsia="zh-CN"/>
              </w:rPr>
            </w:pPr>
            <w:r>
              <w:rPr>
                <w:rFonts w:hint="eastAsia" w:ascii="仿宋" w:hAnsi="仿宋" w:eastAsia="仿宋" w:cs="仿宋"/>
                <w:b w:val="0"/>
                <w:bCs w:val="0"/>
                <w:color w:val="FF0000"/>
                <w:sz w:val="21"/>
                <w:szCs w:val="21"/>
                <w:highlight w:val="none"/>
                <w:lang w:val="en-US" w:eastAsia="zh-CN"/>
              </w:rPr>
              <w:t>最高限价</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3314722D">
            <w:pPr>
              <w:shd w:val="clear" w:color="auto" w:fill="auto"/>
              <w:spacing w:line="240" w:lineRule="auto"/>
              <w:jc w:val="left"/>
              <w:rPr>
                <w:rFonts w:hint="default" w:ascii="仿宋" w:hAnsi="仿宋" w:eastAsia="仿宋" w:cs="仿宋"/>
                <w:b w:val="0"/>
                <w:bCs w:val="0"/>
                <w:color w:val="FF0000"/>
                <w:sz w:val="21"/>
                <w:szCs w:val="21"/>
                <w:highlight w:val="none"/>
                <w:lang w:val="en-US" w:eastAsia="zh-CN"/>
              </w:rPr>
            </w:pPr>
            <w:r>
              <w:rPr>
                <w:rFonts w:hint="eastAsia" w:ascii="仿宋" w:hAnsi="仿宋" w:eastAsia="仿宋" w:cs="仿宋"/>
                <w:b w:val="0"/>
                <w:bCs w:val="0"/>
                <w:color w:val="FF0000"/>
                <w:sz w:val="21"/>
                <w:szCs w:val="21"/>
                <w:highlight w:val="none"/>
                <w:lang w:val="en-US" w:eastAsia="zh-CN"/>
              </w:rPr>
              <w:t>预算价：185万</w:t>
            </w:r>
          </w:p>
          <w:p w14:paraId="39C33FD7">
            <w:pPr>
              <w:shd w:val="clear" w:color="auto" w:fill="auto"/>
              <w:spacing w:line="240" w:lineRule="auto"/>
              <w:jc w:val="left"/>
              <w:rPr>
                <w:rFonts w:hint="eastAsia" w:ascii="仿宋" w:hAnsi="仿宋" w:eastAsia="仿宋" w:cs="仿宋"/>
                <w:b w:val="0"/>
                <w:bCs w:val="0"/>
                <w:color w:val="FF0000"/>
                <w:sz w:val="21"/>
                <w:szCs w:val="21"/>
                <w:highlight w:val="none"/>
                <w:lang w:val="en-US" w:eastAsia="zh-CN"/>
              </w:rPr>
            </w:pPr>
            <w:r>
              <w:rPr>
                <w:rFonts w:hint="eastAsia" w:ascii="仿宋" w:hAnsi="仿宋" w:eastAsia="仿宋" w:cs="仿宋"/>
                <w:b w:val="0"/>
                <w:bCs w:val="0"/>
                <w:color w:val="FF0000"/>
                <w:sz w:val="21"/>
                <w:szCs w:val="21"/>
                <w:highlight w:val="none"/>
                <w:lang w:val="en-US" w:eastAsia="zh-CN"/>
              </w:rPr>
              <w:t>标项1预算价：700000.00元；最高限价：5%</w:t>
            </w:r>
          </w:p>
          <w:p w14:paraId="475220B7">
            <w:pPr>
              <w:shd w:val="clear" w:color="auto" w:fill="auto"/>
              <w:spacing w:line="240" w:lineRule="auto"/>
              <w:jc w:val="left"/>
              <w:rPr>
                <w:rFonts w:hint="eastAsia" w:ascii="仿宋" w:hAnsi="仿宋" w:eastAsia="仿宋" w:cs="仿宋"/>
                <w:b w:val="0"/>
                <w:bCs w:val="0"/>
                <w:color w:val="FF0000"/>
                <w:sz w:val="21"/>
                <w:szCs w:val="21"/>
                <w:highlight w:val="none"/>
                <w:lang w:val="en-US" w:eastAsia="zh-CN"/>
              </w:rPr>
            </w:pPr>
            <w:r>
              <w:rPr>
                <w:rFonts w:hint="eastAsia" w:ascii="仿宋" w:hAnsi="仿宋" w:eastAsia="仿宋" w:cs="仿宋"/>
                <w:b w:val="0"/>
                <w:bCs w:val="0"/>
                <w:color w:val="FF0000"/>
                <w:sz w:val="21"/>
                <w:szCs w:val="21"/>
                <w:highlight w:val="none"/>
                <w:lang w:val="en-US" w:eastAsia="zh-CN"/>
              </w:rPr>
              <w:t>标项2预算价：500000.00元；最高限价：5%</w:t>
            </w:r>
          </w:p>
          <w:p w14:paraId="343AD49E">
            <w:pPr>
              <w:shd w:val="clear" w:color="auto" w:fill="auto"/>
              <w:spacing w:line="240" w:lineRule="auto"/>
              <w:jc w:val="left"/>
              <w:rPr>
                <w:rFonts w:hint="default"/>
                <w:color w:val="FF0000"/>
                <w:lang w:val="en-US" w:eastAsia="zh-CN"/>
              </w:rPr>
            </w:pPr>
            <w:r>
              <w:rPr>
                <w:rFonts w:hint="default" w:ascii="仿宋" w:hAnsi="仿宋" w:eastAsia="仿宋" w:cs="仿宋"/>
                <w:b w:val="0"/>
                <w:bCs w:val="0"/>
                <w:color w:val="FF0000"/>
                <w:spacing w:val="0"/>
                <w:w w:val="100"/>
                <w:position w:val="0"/>
                <w:sz w:val="21"/>
                <w:szCs w:val="21"/>
                <w:highlight w:val="none"/>
                <w:shd w:val="clear" w:color="auto" w:fill="auto"/>
                <w:lang w:val="en-US" w:eastAsia="zh-CN" w:bidi="en-US"/>
              </w:rPr>
              <w:t>标项</w:t>
            </w:r>
            <w:r>
              <w:rPr>
                <w:rFonts w:hint="eastAsia" w:ascii="仿宋" w:hAnsi="仿宋" w:eastAsia="仿宋" w:cs="仿宋"/>
                <w:b w:val="0"/>
                <w:bCs w:val="0"/>
                <w:color w:val="FF0000"/>
                <w:spacing w:val="0"/>
                <w:w w:val="100"/>
                <w:position w:val="0"/>
                <w:sz w:val="21"/>
                <w:szCs w:val="21"/>
                <w:highlight w:val="none"/>
                <w:shd w:val="clear" w:color="auto" w:fill="auto"/>
                <w:lang w:val="en-US" w:eastAsia="zh-CN" w:bidi="en-US"/>
              </w:rPr>
              <w:t>3</w:t>
            </w:r>
            <w:r>
              <w:rPr>
                <w:rFonts w:hint="default" w:ascii="仿宋" w:hAnsi="仿宋" w:eastAsia="仿宋" w:cs="仿宋"/>
                <w:b w:val="0"/>
                <w:bCs w:val="0"/>
                <w:color w:val="FF0000"/>
                <w:spacing w:val="0"/>
                <w:w w:val="100"/>
                <w:position w:val="0"/>
                <w:sz w:val="21"/>
                <w:szCs w:val="21"/>
                <w:highlight w:val="none"/>
                <w:shd w:val="clear" w:color="auto" w:fill="auto"/>
                <w:lang w:val="en-US" w:eastAsia="zh-CN" w:bidi="en-US"/>
              </w:rPr>
              <w:t>预算价：</w:t>
            </w:r>
            <w:r>
              <w:rPr>
                <w:rFonts w:hint="eastAsia" w:ascii="仿宋" w:hAnsi="仿宋" w:eastAsia="仿宋" w:cs="仿宋"/>
                <w:b w:val="0"/>
                <w:bCs w:val="0"/>
                <w:color w:val="FF0000"/>
                <w:spacing w:val="0"/>
                <w:w w:val="100"/>
                <w:position w:val="0"/>
                <w:sz w:val="21"/>
                <w:szCs w:val="21"/>
                <w:highlight w:val="none"/>
                <w:shd w:val="clear" w:color="auto" w:fill="auto"/>
                <w:lang w:val="en-US" w:eastAsia="zh-CN" w:bidi="en-US"/>
              </w:rPr>
              <w:t>65</w:t>
            </w:r>
            <w:r>
              <w:rPr>
                <w:rFonts w:hint="default" w:ascii="仿宋" w:hAnsi="仿宋" w:eastAsia="仿宋" w:cs="仿宋"/>
                <w:b w:val="0"/>
                <w:bCs w:val="0"/>
                <w:color w:val="FF0000"/>
                <w:spacing w:val="0"/>
                <w:w w:val="100"/>
                <w:position w:val="0"/>
                <w:sz w:val="21"/>
                <w:szCs w:val="21"/>
                <w:highlight w:val="none"/>
                <w:shd w:val="clear" w:color="auto" w:fill="auto"/>
                <w:lang w:val="en-US" w:eastAsia="zh-CN" w:bidi="en-US"/>
              </w:rPr>
              <w:t>0000.00元；最高限价：</w:t>
            </w:r>
            <w:r>
              <w:rPr>
                <w:rFonts w:hint="eastAsia" w:ascii="仿宋" w:hAnsi="仿宋" w:eastAsia="仿宋" w:cs="仿宋"/>
                <w:b w:val="0"/>
                <w:bCs w:val="0"/>
                <w:color w:val="FF0000"/>
                <w:spacing w:val="0"/>
                <w:w w:val="100"/>
                <w:position w:val="0"/>
                <w:sz w:val="21"/>
                <w:szCs w:val="21"/>
                <w:highlight w:val="none"/>
                <w:shd w:val="clear" w:color="auto" w:fill="auto"/>
                <w:lang w:val="en-US" w:eastAsia="zh-CN" w:bidi="en-US"/>
              </w:rPr>
              <w:t>20</w:t>
            </w:r>
            <w:r>
              <w:rPr>
                <w:rFonts w:hint="default" w:ascii="仿宋" w:hAnsi="仿宋" w:eastAsia="仿宋" w:cs="仿宋"/>
                <w:b w:val="0"/>
                <w:bCs w:val="0"/>
                <w:color w:val="FF0000"/>
                <w:spacing w:val="0"/>
                <w:w w:val="100"/>
                <w:position w:val="0"/>
                <w:sz w:val="21"/>
                <w:szCs w:val="21"/>
                <w:highlight w:val="none"/>
                <w:shd w:val="clear" w:color="auto" w:fill="auto"/>
                <w:lang w:val="en-US" w:eastAsia="zh-CN" w:bidi="en-US"/>
              </w:rPr>
              <w:t>%</w:t>
            </w:r>
          </w:p>
        </w:tc>
      </w:tr>
      <w:tr w14:paraId="0AEA39F1">
        <w:tblPrEx>
          <w:tblCellMar>
            <w:top w:w="0" w:type="dxa"/>
            <w:left w:w="108" w:type="dxa"/>
            <w:bottom w:w="0" w:type="dxa"/>
            <w:right w:w="108" w:type="dxa"/>
          </w:tblCellMar>
        </w:tblPrEx>
        <w:trPr>
          <w:trHeight w:val="84" w:hRule="atLeast"/>
          <w:jc w:val="center"/>
        </w:trPr>
        <w:tc>
          <w:tcPr>
            <w:tcW w:w="797" w:type="dxa"/>
            <w:vMerge w:val="continue"/>
            <w:tcBorders>
              <w:left w:val="single" w:color="auto" w:sz="4" w:space="0"/>
              <w:right w:val="single" w:color="auto" w:sz="4" w:space="0"/>
            </w:tcBorders>
            <w:noWrap w:val="0"/>
            <w:vAlign w:val="center"/>
          </w:tcPr>
          <w:p w14:paraId="7C516478">
            <w:pPr>
              <w:shd w:val="clear" w:color="auto" w:fill="auto"/>
              <w:spacing w:line="360" w:lineRule="auto"/>
              <w:jc w:val="center"/>
              <w:rPr>
                <w:rFonts w:hint="eastAsia" w:ascii="仿宋" w:hAnsi="仿宋" w:eastAsia="仿宋" w:cs="仿宋"/>
                <w:b w:val="0"/>
                <w:bCs w:val="0"/>
                <w:color w:val="auto"/>
                <w:sz w:val="21"/>
                <w:szCs w:val="21"/>
                <w:lang w:val="en-US" w:eastAsia="zh-CN"/>
              </w:rPr>
            </w:pPr>
          </w:p>
        </w:tc>
        <w:tc>
          <w:tcPr>
            <w:tcW w:w="1324" w:type="dxa"/>
            <w:tcBorders>
              <w:top w:val="single" w:color="auto" w:sz="4" w:space="0"/>
              <w:left w:val="single" w:color="auto" w:sz="4" w:space="0"/>
              <w:bottom w:val="single" w:color="auto" w:sz="4" w:space="0"/>
              <w:right w:val="single" w:color="auto" w:sz="4" w:space="0"/>
            </w:tcBorders>
            <w:noWrap w:val="0"/>
            <w:vAlign w:val="center"/>
          </w:tcPr>
          <w:p w14:paraId="34FB65A0">
            <w:pPr>
              <w:shd w:val="clear" w:color="auto" w:fill="auto"/>
              <w:spacing w:line="360" w:lineRule="auto"/>
              <w:jc w:val="left"/>
              <w:rPr>
                <w:rFonts w:hint="eastAsia" w:ascii="仿宋" w:hAnsi="仿宋" w:eastAsia="仿宋" w:cs="仿宋"/>
                <w:b w:val="0"/>
                <w:bCs w:val="0"/>
                <w:color w:val="auto"/>
                <w:sz w:val="21"/>
                <w:szCs w:val="21"/>
                <w:highlight w:val="none"/>
                <w:lang w:val="en-US" w:eastAsia="zh-CN"/>
              </w:rPr>
            </w:pPr>
            <w:r>
              <w:rPr>
                <w:rFonts w:hint="eastAsia" w:ascii="仿宋" w:hAnsi="仿宋" w:eastAsia="仿宋" w:cs="仿宋"/>
                <w:b w:val="0"/>
                <w:bCs w:val="0"/>
                <w:color w:val="auto"/>
                <w:sz w:val="21"/>
                <w:szCs w:val="21"/>
                <w:lang w:val="en-US" w:eastAsia="zh-CN"/>
              </w:rPr>
              <w:t>报价要求</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713A6B71">
            <w:pPr>
              <w:rPr>
                <w:rFonts w:hint="default" w:ascii="仿宋" w:hAnsi="仿宋" w:eastAsia="仿宋" w:cs="仿宋"/>
                <w:b w:val="0"/>
                <w:bCs w:val="0"/>
                <w:color w:val="auto"/>
                <w:spacing w:val="0"/>
                <w:w w:val="100"/>
                <w:position w:val="0"/>
                <w:sz w:val="21"/>
                <w:szCs w:val="21"/>
                <w:highlight w:val="none"/>
                <w:shd w:val="clear" w:color="auto" w:fill="auto"/>
                <w:lang w:val="en-US" w:eastAsia="zh-CN" w:bidi="en-US"/>
              </w:rPr>
            </w:pPr>
            <w:r>
              <w:rPr>
                <w:rFonts w:hint="eastAsia" w:ascii="仿宋" w:hAnsi="仿宋" w:eastAsia="仿宋" w:cs="仿宋"/>
                <w:b w:val="0"/>
                <w:bCs w:val="0"/>
                <w:color w:val="auto"/>
                <w:sz w:val="21"/>
                <w:szCs w:val="21"/>
                <w:lang w:val="en-US" w:eastAsia="zh-CN"/>
              </w:rPr>
              <w:t>报价要求：本项目采用下浮率招标，投标人报价时不能低于最高限价下浮率.</w:t>
            </w:r>
          </w:p>
        </w:tc>
      </w:tr>
      <w:tr w14:paraId="01417F6D">
        <w:tblPrEx>
          <w:tblCellMar>
            <w:top w:w="0" w:type="dxa"/>
            <w:left w:w="108" w:type="dxa"/>
            <w:bottom w:w="0" w:type="dxa"/>
            <w:right w:w="108" w:type="dxa"/>
          </w:tblCellMar>
        </w:tblPrEx>
        <w:trPr>
          <w:trHeight w:val="84" w:hRule="atLeast"/>
          <w:jc w:val="center"/>
        </w:trPr>
        <w:tc>
          <w:tcPr>
            <w:tcW w:w="797" w:type="dxa"/>
            <w:tcBorders>
              <w:top w:val="single" w:color="auto" w:sz="4" w:space="0"/>
              <w:left w:val="single" w:color="auto" w:sz="4" w:space="0"/>
              <w:bottom w:val="single" w:color="auto" w:sz="4" w:space="0"/>
              <w:right w:val="single" w:color="auto" w:sz="4" w:space="0"/>
            </w:tcBorders>
            <w:noWrap w:val="0"/>
            <w:vAlign w:val="center"/>
          </w:tcPr>
          <w:p w14:paraId="4A2E7556">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28</w:t>
            </w:r>
          </w:p>
        </w:tc>
        <w:tc>
          <w:tcPr>
            <w:tcW w:w="1324" w:type="dxa"/>
            <w:tcBorders>
              <w:top w:val="single" w:color="auto" w:sz="4" w:space="0"/>
              <w:left w:val="single" w:color="auto" w:sz="4" w:space="0"/>
              <w:bottom w:val="single" w:color="auto" w:sz="4" w:space="0"/>
              <w:right w:val="single" w:color="auto" w:sz="4" w:space="0"/>
            </w:tcBorders>
            <w:noWrap w:val="0"/>
            <w:vAlign w:val="center"/>
          </w:tcPr>
          <w:p w14:paraId="07984BE5">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color w:val="auto"/>
                <w:sz w:val="21"/>
                <w:szCs w:val="21"/>
                <w:lang w:val="en-US" w:eastAsia="zh-CN"/>
              </w:rPr>
              <w:t>评标办法：</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74EBA9EA">
            <w:pPr>
              <w:shd w:val="clear" w:color="auto" w:fill="auto"/>
              <w:spacing w:line="360" w:lineRule="auto"/>
              <w:jc w:val="left"/>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本项目采用最低投标价法。（下浮率最高的为中标候选人）</w:t>
            </w:r>
          </w:p>
        </w:tc>
      </w:tr>
      <w:tr w14:paraId="5F8B883C">
        <w:tblPrEx>
          <w:tblCellMar>
            <w:top w:w="0" w:type="dxa"/>
            <w:left w:w="108" w:type="dxa"/>
            <w:bottom w:w="0" w:type="dxa"/>
            <w:right w:w="108" w:type="dxa"/>
          </w:tblCellMar>
        </w:tblPrEx>
        <w:trPr>
          <w:trHeight w:val="90" w:hRule="atLeast"/>
          <w:jc w:val="center"/>
        </w:trPr>
        <w:tc>
          <w:tcPr>
            <w:tcW w:w="797" w:type="dxa"/>
            <w:tcBorders>
              <w:left w:val="single" w:color="auto" w:sz="4" w:space="0"/>
              <w:bottom w:val="single" w:color="auto" w:sz="4" w:space="0"/>
              <w:right w:val="single" w:color="auto" w:sz="4" w:space="0"/>
            </w:tcBorders>
            <w:noWrap w:val="0"/>
            <w:vAlign w:val="center"/>
          </w:tcPr>
          <w:p w14:paraId="7A53F832">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29</w:t>
            </w:r>
          </w:p>
        </w:tc>
        <w:tc>
          <w:tcPr>
            <w:tcW w:w="1324" w:type="dxa"/>
            <w:tcBorders>
              <w:left w:val="single" w:color="auto" w:sz="4" w:space="0"/>
              <w:bottom w:val="single" w:color="auto" w:sz="4" w:space="0"/>
              <w:right w:val="single" w:color="auto" w:sz="4" w:space="0"/>
            </w:tcBorders>
            <w:noWrap w:val="0"/>
            <w:vAlign w:val="center"/>
          </w:tcPr>
          <w:p w14:paraId="0AC98598">
            <w:pPr>
              <w:widowControl/>
              <w:spacing w:line="440" w:lineRule="exact"/>
              <w:rPr>
                <w:rFonts w:hint="eastAsia" w:ascii="仿宋" w:hAnsi="仿宋" w:eastAsia="仿宋" w:cs="仿宋"/>
                <w:b w:val="0"/>
                <w:bCs w:val="0"/>
                <w:color w:val="auto"/>
                <w:sz w:val="21"/>
                <w:szCs w:val="21"/>
                <w:lang w:val="en-US" w:eastAsia="zh-CN"/>
              </w:rPr>
            </w:pPr>
            <w:r>
              <w:rPr>
                <w:rFonts w:hint="eastAsia" w:ascii="仿宋" w:hAnsi="仿宋" w:eastAsia="仿宋" w:cs="仿宋"/>
                <w:color w:val="auto"/>
                <w:kern w:val="0"/>
                <w:szCs w:val="21"/>
              </w:rPr>
              <w:t>履约保证金</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1E30EFC0">
            <w:pPr>
              <w:widowControl/>
              <w:spacing w:line="440" w:lineRule="exact"/>
              <w:rPr>
                <w:rFonts w:hint="eastAsia" w:ascii="仿宋" w:hAnsi="仿宋" w:eastAsia="仿宋" w:cs="仿宋"/>
                <w:b w:val="0"/>
                <w:bCs w:val="0"/>
                <w:color w:val="auto"/>
                <w:sz w:val="21"/>
                <w:szCs w:val="21"/>
                <w:lang w:eastAsia="zh-CN"/>
              </w:rPr>
            </w:pPr>
            <w:r>
              <w:rPr>
                <w:rFonts w:hint="eastAsia" w:ascii="仿宋" w:hAnsi="仿宋" w:eastAsia="仿宋" w:cs="仿宋"/>
                <w:color w:val="auto"/>
                <w:kern w:val="0"/>
                <w:szCs w:val="21"/>
                <w:lang w:val="zh-CN"/>
              </w:rPr>
              <w:t>成交人</w:t>
            </w:r>
            <w:r>
              <w:rPr>
                <w:rFonts w:hint="eastAsia" w:ascii="仿宋" w:hAnsi="仿宋" w:eastAsia="仿宋" w:cs="仿宋"/>
                <w:color w:val="auto"/>
                <w:kern w:val="0"/>
                <w:szCs w:val="21"/>
              </w:rPr>
              <w:t>应在领取《</w:t>
            </w:r>
            <w:r>
              <w:rPr>
                <w:rFonts w:hint="eastAsia" w:ascii="仿宋" w:hAnsi="仿宋" w:eastAsia="仿宋" w:cs="仿宋"/>
                <w:color w:val="auto"/>
                <w:kern w:val="0"/>
                <w:szCs w:val="21"/>
                <w:lang w:val="en-US" w:eastAsia="zh-CN"/>
              </w:rPr>
              <w:t>中标</w:t>
            </w:r>
            <w:r>
              <w:rPr>
                <w:rFonts w:hint="eastAsia" w:ascii="仿宋" w:hAnsi="仿宋" w:eastAsia="仿宋" w:cs="仿宋"/>
                <w:color w:val="auto"/>
                <w:kern w:val="0"/>
                <w:szCs w:val="21"/>
                <w:lang w:val="zh-CN"/>
              </w:rPr>
              <w:t>通知书</w:t>
            </w:r>
            <w:r>
              <w:rPr>
                <w:rFonts w:hint="eastAsia" w:ascii="仿宋" w:hAnsi="仿宋" w:eastAsia="仿宋" w:cs="仿宋"/>
                <w:color w:val="auto"/>
                <w:kern w:val="0"/>
                <w:szCs w:val="21"/>
              </w:rPr>
              <w:t>》后的十个日历日内，办理履约保证金，</w:t>
            </w:r>
            <w:r>
              <w:rPr>
                <w:rFonts w:hint="eastAsia" w:ascii="仿宋" w:hAnsi="仿宋" w:eastAsia="仿宋" w:cs="仿宋"/>
                <w:b/>
                <w:color w:val="auto"/>
                <w:kern w:val="0"/>
                <w:szCs w:val="21"/>
                <w:lang w:val="zh-CN"/>
              </w:rPr>
              <w:t>金额</w:t>
            </w:r>
            <w:r>
              <w:rPr>
                <w:rFonts w:hint="eastAsia" w:ascii="仿宋" w:hAnsi="仿宋" w:eastAsia="仿宋" w:cs="仿宋"/>
                <w:b/>
                <w:color w:val="auto"/>
                <w:kern w:val="0"/>
                <w:szCs w:val="21"/>
                <w:lang w:val="en-US" w:eastAsia="zh-CN"/>
              </w:rPr>
              <w:t>为合</w:t>
            </w:r>
            <w:r>
              <w:rPr>
                <w:rFonts w:hint="eastAsia" w:ascii="仿宋" w:hAnsi="仿宋" w:eastAsia="仿宋" w:cs="仿宋"/>
                <w:b/>
                <w:color w:val="auto"/>
                <w:kern w:val="0"/>
                <w:szCs w:val="21"/>
                <w:lang w:val="zh-CN"/>
              </w:rPr>
              <w:t>同总价的</w:t>
            </w:r>
            <w:r>
              <w:rPr>
                <w:rFonts w:hint="eastAsia" w:ascii="仿宋" w:hAnsi="仿宋" w:eastAsia="仿宋" w:cs="仿宋"/>
                <w:b/>
                <w:color w:val="auto"/>
                <w:kern w:val="0"/>
                <w:szCs w:val="21"/>
                <w:lang w:val="en-US" w:eastAsia="zh-CN"/>
              </w:rPr>
              <w:t>5</w:t>
            </w:r>
            <w:r>
              <w:rPr>
                <w:rFonts w:hint="eastAsia" w:ascii="仿宋" w:hAnsi="仿宋" w:eastAsia="仿宋" w:cs="仿宋"/>
                <w:b/>
                <w:color w:val="auto"/>
                <w:kern w:val="0"/>
                <w:szCs w:val="21"/>
                <w:lang w:val="zh-CN"/>
              </w:rPr>
              <w:t>%，</w:t>
            </w:r>
            <w:r>
              <w:rPr>
                <w:rFonts w:hint="eastAsia" w:ascii="仿宋" w:hAnsi="仿宋" w:eastAsia="仿宋" w:cs="仿宋"/>
                <w:color w:val="auto"/>
                <w:kern w:val="0"/>
                <w:szCs w:val="21"/>
              </w:rPr>
              <w:t>否则招标人可取消</w:t>
            </w:r>
            <w:r>
              <w:rPr>
                <w:rFonts w:hint="eastAsia" w:ascii="仿宋" w:hAnsi="仿宋" w:eastAsia="仿宋" w:cs="仿宋"/>
                <w:color w:val="auto"/>
                <w:kern w:val="0"/>
                <w:szCs w:val="21"/>
                <w:lang w:val="zh-CN"/>
              </w:rPr>
              <w:t>成交人</w:t>
            </w:r>
            <w:r>
              <w:rPr>
                <w:rFonts w:hint="eastAsia" w:ascii="仿宋" w:hAnsi="仿宋" w:eastAsia="仿宋" w:cs="仿宋"/>
                <w:color w:val="auto"/>
                <w:kern w:val="0"/>
                <w:szCs w:val="21"/>
              </w:rPr>
              <w:t>的</w:t>
            </w:r>
            <w:r>
              <w:rPr>
                <w:rFonts w:hint="eastAsia" w:ascii="仿宋" w:hAnsi="仿宋" w:eastAsia="仿宋" w:cs="仿宋"/>
                <w:color w:val="auto"/>
                <w:kern w:val="0"/>
                <w:szCs w:val="21"/>
                <w:lang w:val="zh-CN"/>
              </w:rPr>
              <w:t>成交</w:t>
            </w:r>
            <w:r>
              <w:rPr>
                <w:rFonts w:hint="eastAsia" w:ascii="仿宋" w:hAnsi="仿宋" w:eastAsia="仿宋" w:cs="仿宋"/>
                <w:color w:val="auto"/>
                <w:kern w:val="0"/>
                <w:szCs w:val="21"/>
              </w:rPr>
              <w:t>资格，并没收其投标保证金</w:t>
            </w:r>
            <w:r>
              <w:rPr>
                <w:rFonts w:hint="eastAsia" w:ascii="仿宋" w:hAnsi="仿宋" w:eastAsia="仿宋" w:cs="仿宋"/>
                <w:color w:val="auto"/>
                <w:kern w:val="0"/>
                <w:szCs w:val="21"/>
                <w:lang w:eastAsia="zh-CN"/>
              </w:rPr>
              <w:t>。</w:t>
            </w:r>
          </w:p>
        </w:tc>
      </w:tr>
      <w:tr w14:paraId="5C50262C">
        <w:tblPrEx>
          <w:tblCellMar>
            <w:top w:w="0" w:type="dxa"/>
            <w:left w:w="108" w:type="dxa"/>
            <w:bottom w:w="0" w:type="dxa"/>
            <w:right w:w="108" w:type="dxa"/>
          </w:tblCellMar>
        </w:tblPrEx>
        <w:trPr>
          <w:trHeight w:val="90" w:hRule="atLeast"/>
          <w:jc w:val="center"/>
        </w:trPr>
        <w:tc>
          <w:tcPr>
            <w:tcW w:w="797" w:type="dxa"/>
            <w:vMerge w:val="restart"/>
            <w:tcBorders>
              <w:left w:val="single" w:color="auto" w:sz="4" w:space="0"/>
              <w:right w:val="single" w:color="auto" w:sz="4" w:space="0"/>
            </w:tcBorders>
            <w:noWrap w:val="0"/>
            <w:vAlign w:val="center"/>
          </w:tcPr>
          <w:p w14:paraId="1952CDAD">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30</w:t>
            </w:r>
          </w:p>
        </w:tc>
        <w:tc>
          <w:tcPr>
            <w:tcW w:w="1324" w:type="dxa"/>
            <w:vMerge w:val="restart"/>
            <w:tcBorders>
              <w:left w:val="single" w:color="auto" w:sz="4" w:space="0"/>
              <w:right w:val="single" w:color="auto" w:sz="4" w:space="0"/>
            </w:tcBorders>
            <w:noWrap w:val="0"/>
            <w:vAlign w:val="center"/>
          </w:tcPr>
          <w:p w14:paraId="11BB5FCA">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color w:val="auto"/>
                <w:kern w:val="0"/>
                <w:szCs w:val="21"/>
                <w:lang w:val="en-US" w:eastAsia="zh-CN"/>
              </w:rPr>
              <w:t>中小微企业政策文件（本政策仅限于综合评分法）</w:t>
            </w:r>
          </w:p>
        </w:tc>
        <w:tc>
          <w:tcPr>
            <w:tcW w:w="6802" w:type="dxa"/>
            <w:tcBorders>
              <w:top w:val="single" w:color="auto" w:sz="4" w:space="0"/>
              <w:left w:val="single" w:color="auto" w:sz="4" w:space="0"/>
              <w:bottom w:val="single" w:color="auto" w:sz="4" w:space="0"/>
              <w:right w:val="single" w:color="auto" w:sz="4" w:space="0"/>
            </w:tcBorders>
            <w:noWrap w:val="0"/>
            <w:vAlign w:val="top"/>
          </w:tcPr>
          <w:p w14:paraId="5BF0B421">
            <w:pPr>
              <w:widowControl/>
              <w:shd w:val="clear" w:color="auto" w:fill="auto"/>
              <w:spacing w:line="440" w:lineRule="exact"/>
              <w:rPr>
                <w:rFonts w:hint="eastAsia" w:ascii="仿宋" w:hAnsi="仿宋" w:eastAsia="仿宋" w:cs="仿宋"/>
                <w:color w:val="auto"/>
                <w:kern w:val="0"/>
                <w:szCs w:val="21"/>
                <w:lang w:val="zh-CN"/>
              </w:rPr>
            </w:pPr>
            <w:r>
              <w:rPr>
                <w:rFonts w:hint="eastAsia" w:ascii="仿宋" w:hAnsi="仿宋" w:eastAsia="仿宋" w:cs="仿宋"/>
                <w:b w:val="0"/>
                <w:bCs w:val="0"/>
                <w:color w:val="auto"/>
                <w:sz w:val="21"/>
                <w:szCs w:val="21"/>
                <w:lang w:val="zh-CN" w:eastAsia="zh-CN"/>
              </w:rPr>
              <w:t>（1）根据财政部《政府采购促进中小企业发展管理办法》（财库[2020]46号）、《关于进一步加大政府采购支持中小企业力度的通知》(财库[2022]19号)、新财购（2022）22号文件《关于落实好政府采购支持中小企业发展的通知》，投标人及其所投产品的制造商均属于《工业和信息化部、国家统计局、国家发展和改革委员会、财政部关于印发中小企业划型标准规定的通知》（工信部联企业[2011]300号）中规定的小型、微型企业标准的，按文件格式提供《中小企业声明函》。</w:t>
            </w:r>
          </w:p>
        </w:tc>
      </w:tr>
      <w:tr w14:paraId="6F3A8583">
        <w:tblPrEx>
          <w:tblCellMar>
            <w:top w:w="0" w:type="dxa"/>
            <w:left w:w="108" w:type="dxa"/>
            <w:bottom w:w="0" w:type="dxa"/>
            <w:right w:w="108" w:type="dxa"/>
          </w:tblCellMar>
        </w:tblPrEx>
        <w:trPr>
          <w:trHeight w:val="90" w:hRule="atLeast"/>
          <w:jc w:val="center"/>
        </w:trPr>
        <w:tc>
          <w:tcPr>
            <w:tcW w:w="797" w:type="dxa"/>
            <w:vMerge w:val="continue"/>
            <w:tcBorders>
              <w:left w:val="single" w:color="auto" w:sz="4" w:space="0"/>
              <w:right w:val="single" w:color="auto" w:sz="4" w:space="0"/>
            </w:tcBorders>
            <w:noWrap w:val="0"/>
            <w:vAlign w:val="center"/>
          </w:tcPr>
          <w:p w14:paraId="354C799D">
            <w:pPr>
              <w:shd w:val="clear" w:color="auto" w:fill="auto"/>
              <w:spacing w:line="360" w:lineRule="auto"/>
              <w:jc w:val="center"/>
              <w:rPr>
                <w:rFonts w:hint="eastAsia" w:ascii="仿宋" w:hAnsi="仿宋" w:eastAsia="仿宋" w:cs="仿宋"/>
                <w:b w:val="0"/>
                <w:bCs w:val="0"/>
                <w:color w:val="auto"/>
                <w:sz w:val="21"/>
                <w:szCs w:val="21"/>
                <w:lang w:val="en-US" w:eastAsia="zh-CN"/>
              </w:rPr>
            </w:pPr>
          </w:p>
        </w:tc>
        <w:tc>
          <w:tcPr>
            <w:tcW w:w="1324" w:type="dxa"/>
            <w:vMerge w:val="continue"/>
            <w:tcBorders>
              <w:left w:val="single" w:color="auto" w:sz="4" w:space="0"/>
              <w:right w:val="single" w:color="auto" w:sz="4" w:space="0"/>
            </w:tcBorders>
            <w:noWrap w:val="0"/>
            <w:vAlign w:val="center"/>
          </w:tcPr>
          <w:p w14:paraId="4F831FD3">
            <w:pPr>
              <w:shd w:val="clear" w:color="auto" w:fill="auto"/>
              <w:spacing w:line="360" w:lineRule="auto"/>
              <w:jc w:val="left"/>
              <w:rPr>
                <w:rFonts w:hint="eastAsia" w:ascii="仿宋" w:hAnsi="仿宋" w:eastAsia="仿宋" w:cs="仿宋"/>
                <w:b w:val="0"/>
                <w:bCs w:val="0"/>
                <w:color w:val="auto"/>
                <w:sz w:val="21"/>
                <w:szCs w:val="21"/>
                <w:lang w:val="en-US" w:eastAsia="zh-CN"/>
              </w:rPr>
            </w:pPr>
          </w:p>
        </w:tc>
        <w:tc>
          <w:tcPr>
            <w:tcW w:w="6802" w:type="dxa"/>
            <w:tcBorders>
              <w:top w:val="single" w:color="auto" w:sz="4" w:space="0"/>
              <w:left w:val="single" w:color="auto" w:sz="4" w:space="0"/>
              <w:bottom w:val="single" w:color="auto" w:sz="4" w:space="0"/>
              <w:right w:val="single" w:color="auto" w:sz="4" w:space="0"/>
            </w:tcBorders>
            <w:noWrap w:val="0"/>
            <w:vAlign w:val="top"/>
          </w:tcPr>
          <w:p w14:paraId="4019F3D2">
            <w:pPr>
              <w:widowControl/>
              <w:shd w:val="clear" w:color="auto" w:fill="auto"/>
              <w:spacing w:line="440" w:lineRule="exact"/>
              <w:rPr>
                <w:rFonts w:hint="eastAsia" w:ascii="仿宋" w:hAnsi="仿宋" w:eastAsia="仿宋" w:cs="仿宋"/>
                <w:color w:val="auto"/>
                <w:kern w:val="0"/>
                <w:szCs w:val="21"/>
                <w:lang w:val="zh-CN"/>
              </w:rPr>
            </w:pPr>
            <w:r>
              <w:rPr>
                <w:rFonts w:hint="eastAsia" w:ascii="仿宋" w:hAnsi="仿宋" w:eastAsia="仿宋" w:cs="仿宋"/>
                <w:color w:val="auto"/>
                <w:kern w:val="0"/>
                <w:szCs w:val="21"/>
                <w:lang w:val="zh-CN"/>
              </w:rPr>
              <w:t>（</w:t>
            </w:r>
            <w:r>
              <w:rPr>
                <w:rFonts w:hint="eastAsia" w:ascii="仿宋" w:hAnsi="仿宋" w:eastAsia="仿宋" w:cs="仿宋"/>
                <w:b w:val="0"/>
                <w:bCs w:val="0"/>
                <w:color w:val="auto"/>
                <w:sz w:val="21"/>
                <w:szCs w:val="21"/>
                <w:lang w:val="en-US" w:eastAsia="zh-CN"/>
              </w:rPr>
              <w:t>（2）根据财政部、司令部《关于政府采购支持监狱企业发展有关问题》的通知财库[2014]68号，监狱企业参加本项目投标时，应当提供由省级以上监狱管理局、戒毒管理局（新疆生产建设兵团）出具的属于监狱企业的证明文件。监狱企业视同小型、微型企业。</w:t>
            </w:r>
          </w:p>
        </w:tc>
      </w:tr>
      <w:tr w14:paraId="1E82B3C9">
        <w:tblPrEx>
          <w:tblCellMar>
            <w:top w:w="0" w:type="dxa"/>
            <w:left w:w="108" w:type="dxa"/>
            <w:bottom w:w="0" w:type="dxa"/>
            <w:right w:w="108" w:type="dxa"/>
          </w:tblCellMar>
        </w:tblPrEx>
        <w:trPr>
          <w:trHeight w:val="90" w:hRule="atLeast"/>
          <w:jc w:val="center"/>
        </w:trPr>
        <w:tc>
          <w:tcPr>
            <w:tcW w:w="797" w:type="dxa"/>
            <w:vMerge w:val="continue"/>
            <w:tcBorders>
              <w:left w:val="single" w:color="auto" w:sz="4" w:space="0"/>
              <w:bottom w:val="single" w:color="auto" w:sz="4" w:space="0"/>
              <w:right w:val="single" w:color="auto" w:sz="4" w:space="0"/>
            </w:tcBorders>
            <w:noWrap w:val="0"/>
            <w:vAlign w:val="center"/>
          </w:tcPr>
          <w:p w14:paraId="44EF16FD">
            <w:pPr>
              <w:shd w:val="clear" w:color="auto" w:fill="auto"/>
              <w:spacing w:line="360" w:lineRule="auto"/>
              <w:jc w:val="center"/>
              <w:rPr>
                <w:rFonts w:hint="eastAsia" w:ascii="仿宋" w:hAnsi="仿宋" w:eastAsia="仿宋" w:cs="仿宋"/>
                <w:b w:val="0"/>
                <w:bCs w:val="0"/>
                <w:color w:val="auto"/>
                <w:sz w:val="21"/>
                <w:szCs w:val="21"/>
                <w:lang w:val="en-US" w:eastAsia="zh-CN"/>
              </w:rPr>
            </w:pPr>
          </w:p>
        </w:tc>
        <w:tc>
          <w:tcPr>
            <w:tcW w:w="1324" w:type="dxa"/>
            <w:vMerge w:val="continue"/>
            <w:tcBorders>
              <w:left w:val="single" w:color="auto" w:sz="4" w:space="0"/>
              <w:bottom w:val="single" w:color="auto" w:sz="4" w:space="0"/>
              <w:right w:val="single" w:color="auto" w:sz="4" w:space="0"/>
            </w:tcBorders>
            <w:noWrap w:val="0"/>
            <w:vAlign w:val="center"/>
          </w:tcPr>
          <w:p w14:paraId="03330BD1">
            <w:pPr>
              <w:shd w:val="clear" w:color="auto" w:fill="auto"/>
              <w:spacing w:line="360" w:lineRule="auto"/>
              <w:jc w:val="left"/>
              <w:rPr>
                <w:rFonts w:hint="eastAsia" w:ascii="仿宋" w:hAnsi="仿宋" w:eastAsia="仿宋" w:cs="仿宋"/>
                <w:b w:val="0"/>
                <w:bCs w:val="0"/>
                <w:color w:val="auto"/>
                <w:sz w:val="21"/>
                <w:szCs w:val="21"/>
                <w:lang w:val="en-US" w:eastAsia="zh-CN"/>
              </w:rPr>
            </w:pPr>
          </w:p>
        </w:tc>
        <w:tc>
          <w:tcPr>
            <w:tcW w:w="6802" w:type="dxa"/>
            <w:tcBorders>
              <w:top w:val="single" w:color="auto" w:sz="4" w:space="0"/>
              <w:left w:val="single" w:color="auto" w:sz="4" w:space="0"/>
              <w:bottom w:val="single" w:color="auto" w:sz="4" w:space="0"/>
              <w:right w:val="single" w:color="auto" w:sz="4" w:space="0"/>
            </w:tcBorders>
            <w:noWrap w:val="0"/>
            <w:vAlign w:val="top"/>
          </w:tcPr>
          <w:p w14:paraId="37E8180B">
            <w:pPr>
              <w:widowControl/>
              <w:shd w:val="clear" w:color="auto" w:fill="auto"/>
              <w:spacing w:line="440" w:lineRule="exact"/>
              <w:rPr>
                <w:rFonts w:hint="eastAsia" w:ascii="仿宋" w:hAnsi="仿宋" w:eastAsia="仿宋" w:cs="仿宋"/>
                <w:color w:val="auto"/>
                <w:kern w:val="0"/>
                <w:szCs w:val="21"/>
                <w:lang w:val="zh-CN"/>
              </w:rPr>
            </w:pPr>
            <w:r>
              <w:rPr>
                <w:rFonts w:hint="eastAsia" w:ascii="仿宋" w:hAnsi="仿宋" w:eastAsia="仿宋" w:cs="仿宋"/>
                <w:b w:val="0"/>
                <w:bCs w:val="0"/>
                <w:color w:val="auto"/>
                <w:sz w:val="21"/>
                <w:szCs w:val="21"/>
              </w:rPr>
              <w:t>（3）根据财政部、民政部、中国残疾人联合会《关于促进残疾人就业政府采购政策的通知》（财库[2017]141号），在政府采购活动中，残疾人福利性单位视同小型、微型企业。投标人属于残疾人福利性单位的，按照招标文件格式提供残疾人福利性单位声明函。</w:t>
            </w:r>
          </w:p>
        </w:tc>
      </w:tr>
      <w:tr w14:paraId="034F119A">
        <w:tblPrEx>
          <w:tblCellMar>
            <w:top w:w="0" w:type="dxa"/>
            <w:left w:w="108" w:type="dxa"/>
            <w:bottom w:w="0" w:type="dxa"/>
            <w:right w:w="108" w:type="dxa"/>
          </w:tblCellMar>
        </w:tblPrEx>
        <w:trPr>
          <w:trHeight w:val="90" w:hRule="atLeast"/>
          <w:jc w:val="center"/>
        </w:trPr>
        <w:tc>
          <w:tcPr>
            <w:tcW w:w="797" w:type="dxa"/>
            <w:vMerge w:val="restart"/>
            <w:tcBorders>
              <w:left w:val="single" w:color="auto" w:sz="4" w:space="0"/>
              <w:right w:val="single" w:color="auto" w:sz="4" w:space="0"/>
            </w:tcBorders>
            <w:noWrap w:val="0"/>
            <w:vAlign w:val="center"/>
          </w:tcPr>
          <w:p w14:paraId="75D89572">
            <w:pPr>
              <w:shd w:val="clear" w:color="auto" w:fill="auto"/>
              <w:spacing w:line="360" w:lineRule="auto"/>
              <w:jc w:val="center"/>
              <w:rPr>
                <w:rFonts w:hint="default"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31</w:t>
            </w:r>
          </w:p>
        </w:tc>
        <w:tc>
          <w:tcPr>
            <w:tcW w:w="1324" w:type="dxa"/>
            <w:vMerge w:val="restart"/>
            <w:tcBorders>
              <w:left w:val="single" w:color="auto" w:sz="4" w:space="0"/>
              <w:right w:val="single" w:color="auto" w:sz="4" w:space="0"/>
            </w:tcBorders>
            <w:noWrap w:val="0"/>
            <w:vAlign w:val="center"/>
          </w:tcPr>
          <w:p w14:paraId="2EDE0531">
            <w:pPr>
              <w:shd w:val="clear" w:color="auto" w:fill="auto"/>
              <w:spacing w:line="360" w:lineRule="auto"/>
              <w:jc w:val="left"/>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中小微企业政策文件说明</w:t>
            </w:r>
          </w:p>
        </w:tc>
        <w:tc>
          <w:tcPr>
            <w:tcW w:w="6802" w:type="dxa"/>
            <w:tcBorders>
              <w:top w:val="single" w:color="auto" w:sz="4" w:space="0"/>
              <w:left w:val="single" w:color="auto" w:sz="4" w:space="0"/>
              <w:bottom w:val="single" w:color="auto" w:sz="4" w:space="0"/>
              <w:right w:val="single" w:color="auto" w:sz="4" w:space="0"/>
            </w:tcBorders>
            <w:noWrap w:val="0"/>
            <w:vAlign w:val="top"/>
          </w:tcPr>
          <w:p w14:paraId="6A0734ED">
            <w:pPr>
              <w:widowControl/>
              <w:shd w:val="clear" w:color="auto" w:fill="auto"/>
              <w:spacing w:line="440" w:lineRule="exact"/>
              <w:rPr>
                <w:rFonts w:hint="eastAsia" w:ascii="仿宋" w:hAnsi="仿宋" w:eastAsia="仿宋" w:cs="仿宋"/>
                <w:color w:val="auto"/>
                <w:kern w:val="0"/>
                <w:szCs w:val="21"/>
                <w:lang w:val="zh-CN"/>
              </w:rPr>
            </w:pPr>
            <w:r>
              <w:rPr>
                <w:rFonts w:hint="eastAsia" w:ascii="仿宋" w:hAnsi="仿宋" w:eastAsia="仿宋" w:cs="仿宋"/>
                <w:b w:val="0"/>
                <w:bCs w:val="0"/>
                <w:color w:val="auto"/>
                <w:sz w:val="21"/>
                <w:szCs w:val="21"/>
              </w:rPr>
              <w:t>（1）支持中小企业发展：给予小型和微型企业产品的价格</w:t>
            </w:r>
            <w:r>
              <w:rPr>
                <w:rFonts w:hint="eastAsia" w:ascii="仿宋" w:hAnsi="仿宋" w:eastAsia="仿宋" w:cs="仿宋"/>
                <w:b w:val="0"/>
                <w:bCs w:val="0"/>
                <w:color w:val="auto"/>
                <w:sz w:val="21"/>
                <w:szCs w:val="21"/>
                <w:lang w:val="en-US" w:eastAsia="zh-CN"/>
              </w:rPr>
              <w:t>10</w:t>
            </w:r>
            <w:r>
              <w:rPr>
                <w:rFonts w:hint="eastAsia" w:ascii="仿宋" w:hAnsi="仿宋" w:eastAsia="仿宋" w:cs="仿宋"/>
                <w:b w:val="0"/>
                <w:bCs w:val="0"/>
                <w:color w:val="auto"/>
                <w:sz w:val="21"/>
                <w:szCs w:val="21"/>
              </w:rPr>
              <w:t>%-</w:t>
            </w:r>
            <w:r>
              <w:rPr>
                <w:rFonts w:hint="eastAsia" w:ascii="仿宋" w:hAnsi="仿宋" w:eastAsia="仿宋" w:cs="仿宋"/>
                <w:b w:val="0"/>
                <w:bCs w:val="0"/>
                <w:color w:val="auto"/>
                <w:sz w:val="21"/>
                <w:szCs w:val="21"/>
                <w:lang w:val="en-US" w:eastAsia="zh-CN"/>
              </w:rPr>
              <w:t>2</w:t>
            </w:r>
            <w:r>
              <w:rPr>
                <w:rFonts w:hint="eastAsia" w:ascii="仿宋" w:hAnsi="仿宋" w:eastAsia="仿宋" w:cs="仿宋"/>
                <w:b w:val="0"/>
                <w:bCs w:val="0"/>
                <w:color w:val="auto"/>
                <w:sz w:val="21"/>
                <w:szCs w:val="21"/>
              </w:rPr>
              <w:t>0%的扣除，用扣除后的价格参与评审，本项目具体扣除比例为</w:t>
            </w:r>
            <w:r>
              <w:rPr>
                <w:rFonts w:hint="eastAsia" w:ascii="仿宋" w:hAnsi="仿宋" w:eastAsia="仿宋" w:cs="仿宋"/>
                <w:b w:val="0"/>
                <w:bCs w:val="0"/>
                <w:color w:val="auto"/>
                <w:sz w:val="21"/>
                <w:szCs w:val="21"/>
                <w:lang w:val="en-US" w:eastAsia="zh-CN"/>
              </w:rPr>
              <w:t>10</w:t>
            </w:r>
            <w:r>
              <w:rPr>
                <w:rFonts w:hint="eastAsia" w:ascii="仿宋" w:hAnsi="仿宋" w:eastAsia="仿宋" w:cs="仿宋"/>
                <w:b w:val="0"/>
                <w:bCs w:val="0"/>
                <w:color w:val="auto"/>
                <w:sz w:val="21"/>
                <w:szCs w:val="21"/>
              </w:rPr>
              <w:t>%。用扣除后的价格参与评审。残疾人福利性单位视同小型、微型企业，享受同等价格扣除，但同时属于残疾人福利性单位和小微企业的，不重复价格扣除。</w:t>
            </w:r>
          </w:p>
        </w:tc>
      </w:tr>
      <w:tr w14:paraId="0467D8CC">
        <w:tblPrEx>
          <w:tblCellMar>
            <w:top w:w="0" w:type="dxa"/>
            <w:left w:w="108" w:type="dxa"/>
            <w:bottom w:w="0" w:type="dxa"/>
            <w:right w:w="108" w:type="dxa"/>
          </w:tblCellMar>
        </w:tblPrEx>
        <w:trPr>
          <w:trHeight w:val="90" w:hRule="atLeast"/>
          <w:jc w:val="center"/>
        </w:trPr>
        <w:tc>
          <w:tcPr>
            <w:tcW w:w="797" w:type="dxa"/>
            <w:vMerge w:val="continue"/>
            <w:tcBorders>
              <w:left w:val="single" w:color="auto" w:sz="4" w:space="0"/>
              <w:bottom w:val="single" w:color="auto" w:sz="4" w:space="0"/>
              <w:right w:val="single" w:color="auto" w:sz="4" w:space="0"/>
            </w:tcBorders>
            <w:noWrap w:val="0"/>
            <w:vAlign w:val="center"/>
          </w:tcPr>
          <w:p w14:paraId="6EEF6761">
            <w:pPr>
              <w:shd w:val="clear" w:color="auto" w:fill="auto"/>
              <w:spacing w:line="360" w:lineRule="auto"/>
              <w:jc w:val="center"/>
              <w:rPr>
                <w:rFonts w:hint="eastAsia" w:ascii="仿宋" w:hAnsi="仿宋" w:eastAsia="仿宋" w:cs="仿宋"/>
                <w:b w:val="0"/>
                <w:bCs w:val="0"/>
                <w:color w:val="auto"/>
                <w:sz w:val="21"/>
                <w:szCs w:val="21"/>
                <w:lang w:val="en-US" w:eastAsia="zh-CN"/>
              </w:rPr>
            </w:pPr>
          </w:p>
        </w:tc>
        <w:tc>
          <w:tcPr>
            <w:tcW w:w="1324" w:type="dxa"/>
            <w:vMerge w:val="continue"/>
            <w:tcBorders>
              <w:left w:val="single" w:color="auto" w:sz="4" w:space="0"/>
              <w:bottom w:val="single" w:color="auto" w:sz="4" w:space="0"/>
              <w:right w:val="single" w:color="auto" w:sz="4" w:space="0"/>
            </w:tcBorders>
            <w:noWrap w:val="0"/>
            <w:vAlign w:val="center"/>
          </w:tcPr>
          <w:p w14:paraId="2AA1AA9B">
            <w:pPr>
              <w:shd w:val="clear" w:color="auto" w:fill="auto"/>
              <w:spacing w:line="360" w:lineRule="auto"/>
              <w:jc w:val="left"/>
              <w:rPr>
                <w:rFonts w:hint="eastAsia" w:ascii="仿宋" w:hAnsi="仿宋" w:eastAsia="仿宋" w:cs="仿宋"/>
                <w:b w:val="0"/>
                <w:bCs w:val="0"/>
                <w:color w:val="auto"/>
                <w:sz w:val="21"/>
                <w:szCs w:val="21"/>
                <w:lang w:val="en-US" w:eastAsia="zh-CN"/>
              </w:rPr>
            </w:pPr>
          </w:p>
        </w:tc>
        <w:tc>
          <w:tcPr>
            <w:tcW w:w="6802" w:type="dxa"/>
            <w:tcBorders>
              <w:top w:val="single" w:color="auto" w:sz="4" w:space="0"/>
              <w:left w:val="single" w:color="auto" w:sz="4" w:space="0"/>
              <w:bottom w:val="single" w:color="auto" w:sz="4" w:space="0"/>
              <w:right w:val="single" w:color="auto" w:sz="4" w:space="0"/>
            </w:tcBorders>
            <w:noWrap w:val="0"/>
            <w:vAlign w:val="top"/>
          </w:tcPr>
          <w:p w14:paraId="427CBD0F">
            <w:pPr>
              <w:widowControl/>
              <w:shd w:val="clear" w:color="auto" w:fill="auto"/>
              <w:spacing w:line="440" w:lineRule="exact"/>
              <w:rPr>
                <w:rFonts w:hint="eastAsia" w:ascii="仿宋" w:hAnsi="仿宋" w:eastAsia="仿宋" w:cs="仿宋"/>
                <w:color w:val="auto"/>
                <w:kern w:val="0"/>
                <w:szCs w:val="21"/>
                <w:lang w:val="zh-CN"/>
              </w:rPr>
            </w:pPr>
            <w:r>
              <w:rPr>
                <w:rFonts w:hint="eastAsia" w:ascii="仿宋" w:hAnsi="仿宋" w:eastAsia="仿宋" w:cs="仿宋"/>
                <w:b w:val="0"/>
                <w:bCs w:val="0"/>
                <w:color w:val="auto"/>
                <w:sz w:val="21"/>
                <w:szCs w:val="21"/>
              </w:rPr>
              <w:t>（2）不符合上述适用情形的投标人无需提供上述声明函件。</w:t>
            </w:r>
          </w:p>
        </w:tc>
      </w:tr>
      <w:tr w14:paraId="1A80D3E5">
        <w:tblPrEx>
          <w:tblCellMar>
            <w:top w:w="0" w:type="dxa"/>
            <w:left w:w="108" w:type="dxa"/>
            <w:bottom w:w="0" w:type="dxa"/>
            <w:right w:w="108" w:type="dxa"/>
          </w:tblCellMar>
        </w:tblPrEx>
        <w:trPr>
          <w:trHeight w:val="84" w:hRule="atLeast"/>
          <w:jc w:val="center"/>
        </w:trPr>
        <w:tc>
          <w:tcPr>
            <w:tcW w:w="2121"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76886CBC">
            <w:pPr>
              <w:shd w:val="clear" w:color="auto" w:fill="auto"/>
              <w:spacing w:line="360" w:lineRule="auto"/>
              <w:jc w:val="center"/>
              <w:rPr>
                <w:rFonts w:hint="eastAsia" w:ascii="仿宋" w:hAnsi="仿宋" w:eastAsia="仿宋" w:cs="仿宋"/>
                <w:b w:val="0"/>
                <w:bCs w:val="0"/>
                <w:color w:val="auto"/>
                <w:sz w:val="21"/>
                <w:szCs w:val="21"/>
                <w:lang w:val="en-US" w:eastAsia="zh-CN"/>
              </w:rPr>
            </w:pPr>
            <w:r>
              <w:rPr>
                <w:rFonts w:hint="eastAsia" w:ascii="仿宋" w:hAnsi="仿宋" w:eastAsia="仿宋" w:cs="仿宋"/>
                <w:b/>
                <w:bCs/>
                <w:color w:val="auto"/>
                <w:sz w:val="21"/>
                <w:szCs w:val="21"/>
              </w:rPr>
              <w:t>备注</w:t>
            </w:r>
          </w:p>
        </w:tc>
        <w:tc>
          <w:tcPr>
            <w:tcW w:w="6802" w:type="dxa"/>
            <w:tcBorders>
              <w:top w:val="single" w:color="auto" w:sz="4" w:space="0"/>
              <w:left w:val="single" w:color="auto" w:sz="4" w:space="0"/>
              <w:bottom w:val="single" w:color="auto" w:sz="4" w:space="0"/>
              <w:right w:val="single" w:color="auto" w:sz="4" w:space="0"/>
            </w:tcBorders>
            <w:noWrap w:val="0"/>
            <w:vAlign w:val="center"/>
          </w:tcPr>
          <w:p w14:paraId="7B204D68">
            <w:pPr>
              <w:pageBreakBefore w:val="0"/>
              <w:widowControl w:val="0"/>
              <w:numPr>
                <w:ilvl w:val="0"/>
                <w:numId w:val="0"/>
              </w:numPr>
              <w:kinsoku/>
              <w:wordWrap/>
              <w:overflowPunct/>
              <w:topLinePunct w:val="0"/>
              <w:autoSpaceDE/>
              <w:autoSpaceDN/>
              <w:bidi w:val="0"/>
              <w:adjustRightInd/>
              <w:snapToGrid/>
              <w:spacing w:line="400" w:lineRule="exact"/>
              <w:ind w:leftChars="0" w:right="0" w:rightChars="0"/>
              <w:textAlignment w:val="auto"/>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lang w:val="en-US" w:eastAsia="zh-CN"/>
              </w:rPr>
              <w:t>1、</w:t>
            </w:r>
            <w:r>
              <w:rPr>
                <w:rFonts w:hint="eastAsia" w:ascii="仿宋" w:hAnsi="仿宋" w:eastAsia="仿宋" w:cs="仿宋"/>
                <w:b w:val="0"/>
                <w:bCs w:val="0"/>
                <w:color w:val="auto"/>
                <w:sz w:val="21"/>
                <w:szCs w:val="21"/>
              </w:rPr>
              <w:t>着重提醒各投标人注意，并认真查看招标文件中的每一个条款及要求，因误读招标文件而造成的后果，招标人概不负责。</w:t>
            </w:r>
          </w:p>
          <w:p w14:paraId="1D3CC93C">
            <w:pPr>
              <w:spacing w:line="360" w:lineRule="auto"/>
              <w:rPr>
                <w:rFonts w:hint="eastAsia" w:ascii="仿宋" w:hAnsi="仿宋" w:eastAsia="仿宋" w:cs="仿宋"/>
                <w:b w:val="0"/>
                <w:bCs w:val="0"/>
                <w:color w:val="auto"/>
                <w:spacing w:val="0"/>
                <w:w w:val="100"/>
                <w:position w:val="0"/>
                <w:sz w:val="21"/>
                <w:szCs w:val="21"/>
                <w:shd w:val="clear" w:color="auto" w:fill="auto"/>
                <w:lang w:val="en-US" w:eastAsia="zh-CN" w:bidi="en-US"/>
              </w:rPr>
            </w:pPr>
            <w:r>
              <w:rPr>
                <w:rFonts w:hint="eastAsia" w:ascii="仿宋" w:hAnsi="仿宋" w:eastAsia="仿宋" w:cs="仿宋"/>
                <w:b w:val="0"/>
                <w:bCs w:val="0"/>
                <w:color w:val="auto"/>
                <w:spacing w:val="0"/>
                <w:w w:val="100"/>
                <w:position w:val="0"/>
                <w:sz w:val="21"/>
                <w:szCs w:val="21"/>
                <w:shd w:val="clear" w:color="auto" w:fill="auto"/>
                <w:lang w:val="en-US" w:eastAsia="zh-CN" w:bidi="en-US"/>
              </w:rPr>
              <w:t>2、投标人使用相同IP地址的，一经发现，相关部门将进一步核实，查实后按串通投标处理。</w:t>
            </w:r>
          </w:p>
          <w:p w14:paraId="177BFB18">
            <w:pPr>
              <w:spacing w:line="360" w:lineRule="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3、</w:t>
            </w:r>
            <w:r>
              <w:rPr>
                <w:rFonts w:hint="eastAsia" w:ascii="仿宋" w:hAnsi="仿宋" w:eastAsia="仿宋" w:cs="仿宋"/>
                <w:color w:val="auto"/>
                <w:sz w:val="21"/>
                <w:szCs w:val="21"/>
              </w:rPr>
              <w:t>为保证本项目质量，良好的售后服务，最低报价不作为</w:t>
            </w:r>
            <w:r>
              <w:rPr>
                <w:rFonts w:hint="eastAsia" w:ascii="仿宋" w:hAnsi="仿宋" w:eastAsia="仿宋" w:cs="仿宋"/>
                <w:color w:val="auto"/>
                <w:sz w:val="21"/>
                <w:szCs w:val="21"/>
                <w:lang w:val="en-US" w:eastAsia="zh-CN"/>
              </w:rPr>
              <w:t>成交</w:t>
            </w:r>
            <w:r>
              <w:rPr>
                <w:rFonts w:hint="eastAsia" w:ascii="仿宋" w:hAnsi="仿宋" w:eastAsia="仿宋" w:cs="仿宋"/>
                <w:color w:val="auto"/>
                <w:sz w:val="21"/>
                <w:szCs w:val="21"/>
              </w:rPr>
              <w:t>的唯一依据。</w:t>
            </w:r>
          </w:p>
          <w:p w14:paraId="3C2D9B2C">
            <w:pPr>
              <w:spacing w:line="360" w:lineRule="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rPr>
              <w:t>采购人若发现成交候选供应商在投标过程中提供虚假证明文件，故意隐瞒公司不良信誉和财务状况，以及其他可能对合同圆满履行造成风险的因素等，则按规定取消其成交资格，监管部门依法进行处理。</w:t>
            </w:r>
          </w:p>
          <w:p w14:paraId="788EEB13">
            <w:pPr>
              <w:spacing w:line="360" w:lineRule="auto"/>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lang w:val="en-US" w:eastAsia="zh-CN"/>
              </w:rPr>
              <w:t>5、</w:t>
            </w:r>
            <w:r>
              <w:rPr>
                <w:rFonts w:hint="eastAsia" w:ascii="仿宋" w:hAnsi="仿宋" w:eastAsia="仿宋" w:cs="仿宋"/>
                <w:b w:val="0"/>
                <w:bCs w:val="0"/>
                <w:color w:val="auto"/>
                <w:sz w:val="21"/>
                <w:szCs w:val="21"/>
              </w:rPr>
              <w:t>其它：</w:t>
            </w:r>
          </w:p>
          <w:p w14:paraId="104F5378">
            <w:pPr>
              <w:spacing w:line="360" w:lineRule="auto"/>
              <w:rPr>
                <w:rFonts w:hint="eastAsia" w:ascii="仿宋" w:hAnsi="仿宋" w:eastAsia="仿宋" w:cs="仿宋"/>
                <w:color w:val="auto"/>
                <w:sz w:val="21"/>
                <w:szCs w:val="21"/>
              </w:rPr>
            </w:pPr>
            <w:r>
              <w:rPr>
                <w:rFonts w:hint="eastAsia" w:ascii="仿宋" w:hAnsi="仿宋" w:eastAsia="仿宋" w:cs="仿宋"/>
                <w:color w:val="auto"/>
                <w:sz w:val="21"/>
                <w:szCs w:val="21"/>
              </w:rPr>
              <w:t>（1）投标企业严格遵守国家的法律法规及招标纪律，无违法违纪及商业贿赂行为。</w:t>
            </w:r>
          </w:p>
          <w:p w14:paraId="59C562E0">
            <w:pPr>
              <w:spacing w:line="360" w:lineRule="auto"/>
              <w:rPr>
                <w:rFonts w:hint="eastAsia" w:ascii="仿宋" w:hAnsi="仿宋" w:eastAsia="仿宋" w:cs="仿宋"/>
                <w:color w:val="auto"/>
                <w:sz w:val="21"/>
                <w:szCs w:val="21"/>
              </w:rPr>
            </w:pPr>
            <w:r>
              <w:rPr>
                <w:rFonts w:hint="eastAsia" w:ascii="仿宋" w:hAnsi="仿宋" w:eastAsia="仿宋" w:cs="仿宋"/>
                <w:color w:val="auto"/>
                <w:sz w:val="21"/>
                <w:szCs w:val="21"/>
              </w:rPr>
              <w:t>（2）不管投标结果如何，供应商均应自行承担投标所需一切费用。</w:t>
            </w:r>
          </w:p>
          <w:p w14:paraId="6E81402F">
            <w:pPr>
              <w:spacing w:line="360" w:lineRule="auto"/>
              <w:rPr>
                <w:rFonts w:hint="eastAsia" w:ascii="仿宋" w:hAnsi="仿宋" w:eastAsia="仿宋" w:cs="仿宋"/>
                <w:color w:val="auto"/>
                <w:sz w:val="21"/>
                <w:szCs w:val="21"/>
              </w:rPr>
            </w:pPr>
            <w:r>
              <w:rPr>
                <w:rFonts w:hint="eastAsia" w:ascii="仿宋" w:hAnsi="仿宋" w:eastAsia="仿宋" w:cs="仿宋"/>
                <w:color w:val="auto"/>
                <w:sz w:val="21"/>
                <w:szCs w:val="21"/>
              </w:rPr>
              <w:t>（3）供应商应以书面形式保证</w:t>
            </w:r>
            <w:r>
              <w:rPr>
                <w:rFonts w:hint="eastAsia" w:ascii="仿宋" w:hAnsi="仿宋" w:eastAsia="仿宋" w:cs="仿宋"/>
                <w:color w:val="auto"/>
                <w:sz w:val="21"/>
                <w:szCs w:val="21"/>
                <w:lang w:val="en-US" w:eastAsia="zh-CN"/>
              </w:rPr>
              <w:t>中标</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成交）</w:t>
            </w:r>
            <w:r>
              <w:rPr>
                <w:rFonts w:hint="eastAsia" w:ascii="仿宋" w:hAnsi="仿宋" w:eastAsia="仿宋" w:cs="仿宋"/>
                <w:color w:val="auto"/>
                <w:sz w:val="21"/>
                <w:szCs w:val="21"/>
              </w:rPr>
              <w:t>后由本公司组织实施，不得以任何理由将项目转包给其他机构。</w:t>
            </w:r>
          </w:p>
          <w:p w14:paraId="66AB89C7">
            <w:pPr>
              <w:shd w:val="clear" w:color="auto" w:fill="auto"/>
              <w:spacing w:line="360" w:lineRule="auto"/>
              <w:jc w:val="left"/>
              <w:rPr>
                <w:rFonts w:hint="eastAsia" w:ascii="仿宋" w:hAnsi="仿宋" w:eastAsia="仿宋" w:cs="仿宋"/>
                <w:b w:val="0"/>
                <w:bCs w:val="0"/>
                <w:color w:val="auto"/>
                <w:sz w:val="21"/>
                <w:szCs w:val="21"/>
              </w:rPr>
            </w:pP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4</w:t>
            </w:r>
            <w:r>
              <w:rPr>
                <w:rFonts w:hint="eastAsia" w:ascii="仿宋" w:hAnsi="仿宋" w:eastAsia="仿宋" w:cs="仿宋"/>
                <w:color w:val="auto"/>
                <w:sz w:val="21"/>
                <w:szCs w:val="21"/>
                <w:lang w:eastAsia="zh-CN"/>
              </w:rPr>
              <w:t>）招标文件</w:t>
            </w:r>
            <w:r>
              <w:rPr>
                <w:rFonts w:hint="eastAsia" w:ascii="仿宋" w:hAnsi="仿宋" w:eastAsia="仿宋" w:cs="仿宋"/>
                <w:color w:val="auto"/>
                <w:sz w:val="21"/>
                <w:szCs w:val="21"/>
              </w:rPr>
              <w:t>中如出现前后不一致情况，均以前附表内容为准。</w:t>
            </w:r>
          </w:p>
        </w:tc>
      </w:tr>
      <w:tr w14:paraId="2F04EA1B">
        <w:tblPrEx>
          <w:tblCellMar>
            <w:top w:w="0" w:type="dxa"/>
            <w:left w:w="108" w:type="dxa"/>
            <w:bottom w:w="0" w:type="dxa"/>
            <w:right w:w="108" w:type="dxa"/>
          </w:tblCellMar>
        </w:tblPrEx>
        <w:trPr>
          <w:trHeight w:val="84" w:hRule="atLeast"/>
          <w:jc w:val="center"/>
        </w:trPr>
        <w:tc>
          <w:tcPr>
            <w:tcW w:w="2121"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099FD55C">
            <w:pPr>
              <w:shd w:val="clear" w:color="auto" w:fill="auto"/>
              <w:spacing w:line="360" w:lineRule="auto"/>
              <w:jc w:val="center"/>
              <w:rPr>
                <w:rFonts w:hint="eastAsia" w:ascii="仿宋" w:hAnsi="仿宋" w:eastAsia="仿宋" w:cs="仿宋"/>
                <w:b/>
                <w:bCs/>
                <w:color w:val="auto"/>
                <w:sz w:val="21"/>
                <w:szCs w:val="21"/>
              </w:rPr>
            </w:pPr>
          </w:p>
        </w:tc>
        <w:tc>
          <w:tcPr>
            <w:tcW w:w="6802" w:type="dxa"/>
            <w:tcBorders>
              <w:top w:val="single" w:color="auto" w:sz="4" w:space="0"/>
              <w:left w:val="single" w:color="auto" w:sz="4" w:space="0"/>
              <w:bottom w:val="single" w:color="auto" w:sz="4" w:space="0"/>
              <w:right w:val="single" w:color="auto" w:sz="4" w:space="0"/>
            </w:tcBorders>
            <w:noWrap w:val="0"/>
            <w:vAlign w:val="center"/>
          </w:tcPr>
          <w:p w14:paraId="714B790F">
            <w:pPr>
              <w:shd w:val="clear" w:color="auto" w:fill="auto"/>
              <w:spacing w:line="360" w:lineRule="auto"/>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1:本次招标所有标的属于</w:t>
            </w:r>
            <w:r>
              <w:rPr>
                <w:rFonts w:hint="eastAsia" w:ascii="仿宋" w:hAnsi="仿宋" w:eastAsia="仿宋" w:cs="仿宋"/>
                <w:color w:val="auto"/>
                <w:sz w:val="21"/>
                <w:szCs w:val="21"/>
                <w:u w:val="single"/>
                <w:lang w:val="en-US" w:eastAsia="zh-CN"/>
              </w:rPr>
              <w:t>农、林、牧、渔业</w:t>
            </w:r>
            <w:r>
              <w:rPr>
                <w:rFonts w:hint="eastAsia" w:ascii="仿宋" w:hAnsi="仿宋" w:eastAsia="仿宋" w:cs="仿宋"/>
                <w:color w:val="auto"/>
                <w:sz w:val="21"/>
                <w:szCs w:val="21"/>
                <w:u w:val="single"/>
                <w:lang w:eastAsia="zh-CN"/>
              </w:rPr>
              <w:t>。</w:t>
            </w:r>
          </w:p>
          <w:p w14:paraId="7FBD00A8">
            <w:pPr>
              <w:shd w:val="clear" w:color="auto" w:fill="auto"/>
              <w:spacing w:line="360" w:lineRule="auto"/>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投标供应商在提供《中小企业声明函》时，必须将招标文件分项报价表或参数偏离表所列的采购标的物全部列入《中小企业声明函》，否则专门面向中小企业的项目做废标处理，落实10%价格评审优惠的不享受优惠政策。</w:t>
            </w:r>
          </w:p>
        </w:tc>
      </w:tr>
      <w:tr w14:paraId="6EDE8736">
        <w:tblPrEx>
          <w:tblCellMar>
            <w:top w:w="0" w:type="dxa"/>
            <w:left w:w="108" w:type="dxa"/>
            <w:bottom w:w="0" w:type="dxa"/>
            <w:right w:w="108" w:type="dxa"/>
          </w:tblCellMar>
        </w:tblPrEx>
        <w:trPr>
          <w:trHeight w:val="84" w:hRule="atLeast"/>
          <w:jc w:val="center"/>
        </w:trPr>
        <w:tc>
          <w:tcPr>
            <w:tcW w:w="8923" w:type="dxa"/>
            <w:gridSpan w:val="3"/>
            <w:tcBorders>
              <w:top w:val="single" w:color="auto" w:sz="4" w:space="0"/>
              <w:left w:val="single" w:color="auto" w:sz="4" w:space="0"/>
              <w:bottom w:val="single" w:color="auto" w:sz="4" w:space="0"/>
              <w:right w:val="single" w:color="auto" w:sz="4" w:space="0"/>
            </w:tcBorders>
            <w:noWrap w:val="0"/>
            <w:vAlign w:val="center"/>
          </w:tcPr>
          <w:p w14:paraId="209FAE89">
            <w:pPr>
              <w:numPr>
                <w:ilvl w:val="0"/>
                <w:numId w:val="3"/>
              </w:numPr>
              <w:shd w:val="clear" w:color="auto" w:fill="auto"/>
              <w:spacing w:line="360" w:lineRule="auto"/>
              <w:jc w:val="left"/>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投标人应保证在本项目使用的任何产品和服务（包括部分使用）时，不会产生因第三方提出侵犯其专利权、商标权或其它知识产权而引起的法律和经济纠纷，如因专利权、商标权或其它知识产权而引起法律和经济纠纷，由投标人承担所有相关责任的同时不得耽误本项目供货。</w:t>
            </w:r>
          </w:p>
          <w:p w14:paraId="41D927B6">
            <w:pPr>
              <w:numPr>
                <w:ilvl w:val="0"/>
                <w:numId w:val="3"/>
              </w:numPr>
              <w:shd w:val="clear" w:color="auto" w:fill="auto"/>
              <w:spacing w:line="360" w:lineRule="auto"/>
              <w:jc w:val="left"/>
              <w:rPr>
                <w:rFonts w:hint="eastAsia"/>
                <w:color w:val="auto"/>
                <w:lang w:eastAsia="zh-CN"/>
              </w:rPr>
            </w:pPr>
            <w:r>
              <w:rPr>
                <w:rFonts w:hint="eastAsia" w:ascii="仿宋" w:hAnsi="仿宋" w:eastAsia="仿宋" w:cs="仿宋"/>
                <w:b w:val="0"/>
                <w:bCs w:val="0"/>
                <w:color w:val="auto"/>
                <w:spacing w:val="0"/>
                <w:w w:val="100"/>
                <w:position w:val="0"/>
                <w:sz w:val="21"/>
                <w:szCs w:val="21"/>
                <w:shd w:val="clear" w:color="auto" w:fill="auto"/>
                <w:lang w:val="en-US" w:eastAsia="zh-CN" w:bidi="en-US"/>
              </w:rPr>
              <w:t>本项目落实政府采购政策需满足的资格要求：本项目专门面向中小企业，根据《政府采购促进中小企业发展管理办法》（财库【2020】46号）的规定，评标时将给予此类企业进行价格扣除10%的优惠，用优惠后的价格参与评审。</w:t>
            </w:r>
          </w:p>
        </w:tc>
      </w:tr>
      <w:tr w14:paraId="593D762E">
        <w:tblPrEx>
          <w:tblCellMar>
            <w:top w:w="0" w:type="dxa"/>
            <w:left w:w="108" w:type="dxa"/>
            <w:bottom w:w="0" w:type="dxa"/>
            <w:right w:w="108" w:type="dxa"/>
          </w:tblCellMar>
        </w:tblPrEx>
        <w:trPr>
          <w:trHeight w:val="84" w:hRule="atLeast"/>
          <w:jc w:val="center"/>
        </w:trPr>
        <w:tc>
          <w:tcPr>
            <w:tcW w:w="8923" w:type="dxa"/>
            <w:gridSpan w:val="3"/>
            <w:tcBorders>
              <w:top w:val="single" w:color="auto" w:sz="4" w:space="0"/>
              <w:left w:val="single" w:color="auto" w:sz="4" w:space="0"/>
              <w:bottom w:val="single" w:color="auto" w:sz="4" w:space="0"/>
              <w:right w:val="single" w:color="auto" w:sz="4" w:space="0"/>
            </w:tcBorders>
            <w:noWrap w:val="0"/>
            <w:vAlign w:val="center"/>
          </w:tcPr>
          <w:p w14:paraId="4B002AE6">
            <w:pPr>
              <w:numPr>
                <w:ilvl w:val="0"/>
                <w:numId w:val="0"/>
              </w:numPr>
              <w:shd w:val="clear" w:color="auto" w:fill="auto"/>
              <w:spacing w:line="360" w:lineRule="auto"/>
              <w:jc w:val="left"/>
              <w:rPr>
                <w:rFonts w:hint="default" w:ascii="仿宋" w:hAnsi="仿宋" w:eastAsia="仿宋" w:cs="仿宋"/>
                <w:b w:val="0"/>
                <w:bCs w:val="0"/>
                <w:color w:val="auto"/>
                <w:spacing w:val="0"/>
                <w:w w:val="100"/>
                <w:position w:val="0"/>
                <w:sz w:val="21"/>
                <w:szCs w:val="21"/>
                <w:shd w:val="clear" w:color="auto" w:fill="auto"/>
                <w:lang w:val="en-US" w:eastAsia="zh-CN" w:bidi="en-US"/>
              </w:rPr>
            </w:pPr>
            <w:r>
              <w:rPr>
                <w:rFonts w:hint="eastAsia" w:ascii="仿宋" w:hAnsi="仿宋" w:eastAsia="仿宋" w:cs="仿宋"/>
                <w:b w:val="0"/>
                <w:bCs w:val="0"/>
                <w:color w:val="auto"/>
                <w:spacing w:val="0"/>
                <w:w w:val="100"/>
                <w:position w:val="0"/>
                <w:sz w:val="21"/>
                <w:szCs w:val="21"/>
                <w:shd w:val="clear" w:color="auto" w:fill="auto"/>
                <w:lang w:val="en-US" w:eastAsia="zh-CN" w:bidi="en-US"/>
              </w:rPr>
              <w:t>招标文件前后不一致以供应商须知前附表为准</w:t>
            </w:r>
          </w:p>
        </w:tc>
      </w:tr>
    </w:tbl>
    <w:p w14:paraId="0F911761">
      <w:pPr>
        <w:spacing w:line="254" w:lineRule="auto"/>
        <w:rPr>
          <w:rFonts w:ascii="Arial"/>
          <w:sz w:val="21"/>
        </w:rPr>
      </w:pPr>
    </w:p>
    <w:p w14:paraId="00A09DC6">
      <w:pPr>
        <w:spacing w:line="248" w:lineRule="auto"/>
        <w:rPr>
          <w:rFonts w:ascii="Arial"/>
          <w:sz w:val="21"/>
        </w:rPr>
      </w:pPr>
    </w:p>
    <w:p w14:paraId="38D2CCD7">
      <w:pPr>
        <w:spacing w:line="254" w:lineRule="auto"/>
        <w:rPr>
          <w:rFonts w:ascii="Arial"/>
          <w:sz w:val="21"/>
        </w:rPr>
      </w:pPr>
    </w:p>
    <w:p w14:paraId="1B60B855">
      <w:pPr>
        <w:spacing w:before="104" w:line="218" w:lineRule="auto"/>
        <w:ind w:left="2595"/>
        <w:rPr>
          <w:rFonts w:ascii="仿宋" w:hAnsi="仿宋" w:eastAsia="仿宋" w:cs="仿宋"/>
          <w:sz w:val="32"/>
          <w:szCs w:val="32"/>
        </w:rPr>
      </w:pPr>
      <w:r>
        <w:rPr>
          <w:rFonts w:ascii="仿宋" w:hAnsi="仿宋" w:eastAsia="仿宋" w:cs="仿宋"/>
          <w:b/>
          <w:bCs/>
          <w:spacing w:val="-19"/>
          <w:sz w:val="32"/>
          <w:szCs w:val="32"/>
        </w:rPr>
        <w:t>供</w:t>
      </w:r>
      <w:r>
        <w:rPr>
          <w:rFonts w:ascii="仿宋" w:hAnsi="仿宋" w:eastAsia="仿宋" w:cs="仿宋"/>
          <w:spacing w:val="11"/>
          <w:sz w:val="32"/>
          <w:szCs w:val="32"/>
        </w:rPr>
        <w:t xml:space="preserve">  </w:t>
      </w:r>
      <w:r>
        <w:rPr>
          <w:rFonts w:ascii="仿宋" w:hAnsi="仿宋" w:eastAsia="仿宋" w:cs="仿宋"/>
          <w:b/>
          <w:bCs/>
          <w:spacing w:val="-19"/>
          <w:sz w:val="32"/>
          <w:szCs w:val="32"/>
        </w:rPr>
        <w:t>应</w:t>
      </w:r>
      <w:r>
        <w:rPr>
          <w:rFonts w:ascii="仿宋" w:hAnsi="仿宋" w:eastAsia="仿宋" w:cs="仿宋"/>
          <w:spacing w:val="13"/>
          <w:sz w:val="32"/>
          <w:szCs w:val="32"/>
        </w:rPr>
        <w:t xml:space="preserve">  </w:t>
      </w:r>
      <w:r>
        <w:rPr>
          <w:rFonts w:ascii="仿宋" w:hAnsi="仿宋" w:eastAsia="仿宋" w:cs="仿宋"/>
          <w:b/>
          <w:bCs/>
          <w:spacing w:val="-19"/>
          <w:sz w:val="32"/>
          <w:szCs w:val="32"/>
        </w:rPr>
        <w:t>商</w:t>
      </w:r>
      <w:r>
        <w:rPr>
          <w:rFonts w:ascii="仿宋" w:hAnsi="仿宋" w:eastAsia="仿宋" w:cs="仿宋"/>
          <w:spacing w:val="11"/>
          <w:sz w:val="32"/>
          <w:szCs w:val="32"/>
        </w:rPr>
        <w:t xml:space="preserve">  </w:t>
      </w:r>
      <w:r>
        <w:rPr>
          <w:rFonts w:ascii="仿宋" w:hAnsi="仿宋" w:eastAsia="仿宋" w:cs="仿宋"/>
          <w:b/>
          <w:bCs/>
          <w:spacing w:val="-19"/>
          <w:sz w:val="32"/>
          <w:szCs w:val="32"/>
        </w:rPr>
        <w:t>须</w:t>
      </w:r>
      <w:r>
        <w:rPr>
          <w:rFonts w:ascii="仿宋" w:hAnsi="仿宋" w:eastAsia="仿宋" w:cs="仿宋"/>
          <w:spacing w:val="8"/>
          <w:sz w:val="32"/>
          <w:szCs w:val="32"/>
        </w:rPr>
        <w:t xml:space="preserve">  </w:t>
      </w:r>
      <w:r>
        <w:rPr>
          <w:rFonts w:ascii="仿宋" w:hAnsi="仿宋" w:eastAsia="仿宋" w:cs="仿宋"/>
          <w:b/>
          <w:bCs/>
          <w:spacing w:val="-19"/>
          <w:sz w:val="32"/>
          <w:szCs w:val="32"/>
        </w:rPr>
        <w:t>知</w:t>
      </w:r>
    </w:p>
    <w:p w14:paraId="36F0B63F">
      <w:pPr>
        <w:spacing w:before="255" w:line="219" w:lineRule="auto"/>
        <w:ind w:left="3347"/>
        <w:rPr>
          <w:rFonts w:ascii="仿宋" w:hAnsi="仿宋" w:eastAsia="仿宋" w:cs="仿宋"/>
          <w:sz w:val="30"/>
          <w:szCs w:val="30"/>
        </w:rPr>
      </w:pPr>
      <w:r>
        <w:rPr>
          <w:rFonts w:ascii="仿宋" w:hAnsi="仿宋" w:eastAsia="仿宋" w:cs="仿宋"/>
          <w:b/>
          <w:bCs/>
          <w:spacing w:val="-22"/>
          <w:sz w:val="30"/>
          <w:szCs w:val="30"/>
        </w:rPr>
        <w:t>一、总</w:t>
      </w:r>
      <w:r>
        <w:rPr>
          <w:rFonts w:ascii="仿宋" w:hAnsi="仿宋" w:eastAsia="仿宋" w:cs="仿宋"/>
          <w:spacing w:val="60"/>
          <w:sz w:val="30"/>
          <w:szCs w:val="30"/>
        </w:rPr>
        <w:t xml:space="preserve"> </w:t>
      </w:r>
      <w:r>
        <w:rPr>
          <w:rFonts w:ascii="仿宋" w:hAnsi="仿宋" w:eastAsia="仿宋" w:cs="仿宋"/>
          <w:b/>
          <w:bCs/>
          <w:spacing w:val="-22"/>
          <w:sz w:val="30"/>
          <w:szCs w:val="30"/>
        </w:rPr>
        <w:t>则</w:t>
      </w:r>
    </w:p>
    <w:p w14:paraId="534EC918">
      <w:pPr>
        <w:pStyle w:val="8"/>
        <w:spacing w:before="216" w:line="188" w:lineRule="auto"/>
        <w:ind w:left="55"/>
        <w:rPr>
          <w:sz w:val="24"/>
          <w:szCs w:val="24"/>
        </w:rPr>
      </w:pPr>
      <w:r>
        <w:rPr>
          <w:b/>
          <w:bCs/>
          <w:spacing w:val="-7"/>
          <w:sz w:val="24"/>
          <w:szCs w:val="24"/>
        </w:rPr>
        <w:t>1.1</w:t>
      </w:r>
      <w:r>
        <w:rPr>
          <w:b/>
          <w:bCs/>
          <w:spacing w:val="69"/>
          <w:w w:val="101"/>
          <w:sz w:val="24"/>
          <w:szCs w:val="24"/>
        </w:rPr>
        <w:t xml:space="preserve"> </w:t>
      </w:r>
      <w:r>
        <w:rPr>
          <w:b/>
          <w:bCs/>
          <w:spacing w:val="-7"/>
          <w:sz w:val="24"/>
          <w:szCs w:val="24"/>
        </w:rPr>
        <w:t>项目概况</w:t>
      </w:r>
    </w:p>
    <w:p w14:paraId="49FFC088">
      <w:pPr>
        <w:pStyle w:val="8"/>
        <w:spacing w:before="77" w:line="230" w:lineRule="auto"/>
        <w:ind w:left="44" w:right="120" w:firstLine="491"/>
        <w:jc w:val="both"/>
        <w:rPr>
          <w:sz w:val="25"/>
          <w:szCs w:val="25"/>
        </w:rPr>
      </w:pPr>
      <w:r>
        <w:rPr>
          <w:spacing w:val="-1"/>
          <w:sz w:val="24"/>
          <w:szCs w:val="24"/>
        </w:rPr>
        <w:t>1.1.1</w:t>
      </w:r>
      <w:r>
        <w:rPr>
          <w:spacing w:val="69"/>
          <w:sz w:val="24"/>
          <w:szCs w:val="24"/>
        </w:rPr>
        <w:t xml:space="preserve"> </w:t>
      </w:r>
      <w:r>
        <w:rPr>
          <w:spacing w:val="-1"/>
          <w:sz w:val="24"/>
          <w:szCs w:val="24"/>
        </w:rPr>
        <w:t>根据《中华人民共和国政府采购法》、《中华人民共和国政府采购法</w:t>
      </w:r>
      <w:r>
        <w:rPr>
          <w:sz w:val="24"/>
          <w:szCs w:val="24"/>
        </w:rPr>
        <w:t xml:space="preserve"> </w:t>
      </w:r>
      <w:r>
        <w:rPr>
          <w:spacing w:val="-3"/>
          <w:sz w:val="24"/>
          <w:szCs w:val="24"/>
        </w:rPr>
        <w:t>实施条例》和《政府采购非招标采购方式管理办法》等有关法律、</w:t>
      </w:r>
      <w:r>
        <w:rPr>
          <w:spacing w:val="-4"/>
          <w:sz w:val="24"/>
          <w:szCs w:val="24"/>
        </w:rPr>
        <w:t>法规和规章的</w:t>
      </w:r>
      <w:r>
        <w:rPr>
          <w:sz w:val="24"/>
          <w:szCs w:val="24"/>
        </w:rPr>
        <w:t xml:space="preserve"> 规定，本项目采购方式为竞争性谈判</w:t>
      </w:r>
      <w:r>
        <w:rPr>
          <w:b/>
          <w:bCs/>
          <w:i/>
          <w:iCs/>
          <w:sz w:val="25"/>
          <w:szCs w:val="25"/>
        </w:rPr>
        <w:t>。</w:t>
      </w:r>
    </w:p>
    <w:p w14:paraId="2574F854">
      <w:pPr>
        <w:pStyle w:val="8"/>
        <w:spacing w:line="187" w:lineRule="auto"/>
        <w:ind w:left="535"/>
        <w:rPr>
          <w:rFonts w:hint="eastAsia" w:eastAsia="微软雅黑"/>
          <w:sz w:val="24"/>
          <w:szCs w:val="24"/>
          <w:lang w:eastAsia="zh-CN"/>
        </w:rPr>
      </w:pPr>
      <w:r>
        <w:rPr>
          <w:sz w:val="24"/>
          <w:szCs w:val="24"/>
        </w:rPr>
        <w:t>1.1.2</w:t>
      </w:r>
      <w:r>
        <w:rPr>
          <w:spacing w:val="84"/>
          <w:sz w:val="24"/>
          <w:szCs w:val="24"/>
        </w:rPr>
        <w:t xml:space="preserve"> </w:t>
      </w:r>
      <w:r>
        <w:rPr>
          <w:sz w:val="24"/>
          <w:szCs w:val="24"/>
        </w:rPr>
        <w:t>本项目采购人：</w:t>
      </w:r>
      <w:r>
        <w:rPr>
          <w:rFonts w:hint="eastAsia"/>
          <w:sz w:val="24"/>
          <w:szCs w:val="24"/>
          <w:lang w:eastAsia="zh-CN"/>
        </w:rPr>
        <w:t>克孜勒苏柯尔克孜自治州机关事务管理局</w:t>
      </w:r>
    </w:p>
    <w:p w14:paraId="41CF7E70">
      <w:pPr>
        <w:pStyle w:val="8"/>
        <w:spacing w:before="79" w:line="187" w:lineRule="auto"/>
        <w:ind w:left="535"/>
        <w:rPr>
          <w:rFonts w:hint="eastAsia" w:eastAsia="微软雅黑"/>
          <w:sz w:val="24"/>
          <w:szCs w:val="24"/>
          <w:lang w:eastAsia="zh-CN"/>
        </w:rPr>
      </w:pPr>
      <w:r>
        <w:rPr>
          <w:spacing w:val="1"/>
          <w:sz w:val="24"/>
          <w:szCs w:val="24"/>
        </w:rPr>
        <w:t>1.1.3 本项目采购代理机构：</w:t>
      </w:r>
      <w:r>
        <w:rPr>
          <w:rFonts w:hint="eastAsia"/>
          <w:spacing w:val="1"/>
          <w:sz w:val="24"/>
          <w:szCs w:val="24"/>
          <w:lang w:eastAsia="zh-CN"/>
        </w:rPr>
        <w:t>新疆融联通达工程项目管理有限公司</w:t>
      </w:r>
    </w:p>
    <w:p w14:paraId="3F18A4D8">
      <w:pPr>
        <w:pStyle w:val="8"/>
        <w:spacing w:before="77" w:line="217" w:lineRule="auto"/>
        <w:ind w:left="45" w:right="104" w:firstLine="489"/>
        <w:rPr>
          <w:sz w:val="24"/>
          <w:szCs w:val="24"/>
        </w:rPr>
      </w:pPr>
      <w:r>
        <w:rPr>
          <w:sz w:val="24"/>
          <w:szCs w:val="24"/>
        </w:rPr>
        <w:t>1.1.4</w:t>
      </w:r>
      <w:r>
        <w:rPr>
          <w:spacing w:val="65"/>
          <w:w w:val="101"/>
          <w:sz w:val="24"/>
          <w:szCs w:val="24"/>
        </w:rPr>
        <w:t xml:space="preserve"> </w:t>
      </w:r>
      <w:r>
        <w:rPr>
          <w:sz w:val="24"/>
          <w:szCs w:val="24"/>
        </w:rPr>
        <w:t>本项目的资金来源：本项目的采</w:t>
      </w:r>
      <w:r>
        <w:rPr>
          <w:spacing w:val="-1"/>
          <w:sz w:val="24"/>
          <w:szCs w:val="24"/>
        </w:rPr>
        <w:t>购人已获得足以支付本次招标后所签</w:t>
      </w:r>
      <w:r>
        <w:rPr>
          <w:sz w:val="24"/>
          <w:szCs w:val="24"/>
        </w:rPr>
        <w:t xml:space="preserve"> </w:t>
      </w:r>
      <w:r>
        <w:rPr>
          <w:spacing w:val="-4"/>
          <w:sz w:val="24"/>
          <w:szCs w:val="24"/>
        </w:rPr>
        <w:t>订的合同项下的资金（包括财政性资金和本项目采购中无法与财政性资金分割的</w:t>
      </w:r>
      <w:r>
        <w:rPr>
          <w:spacing w:val="2"/>
          <w:sz w:val="24"/>
          <w:szCs w:val="24"/>
        </w:rPr>
        <w:t xml:space="preserve">  </w:t>
      </w:r>
      <w:r>
        <w:rPr>
          <w:spacing w:val="-6"/>
          <w:sz w:val="24"/>
          <w:szCs w:val="24"/>
        </w:rPr>
        <w:t>非财政性资金）。</w:t>
      </w:r>
    </w:p>
    <w:p w14:paraId="447F50F4">
      <w:pPr>
        <w:pStyle w:val="8"/>
        <w:spacing w:before="85" w:line="215" w:lineRule="auto"/>
        <w:ind w:left="47" w:right="119" w:firstLine="487"/>
        <w:rPr>
          <w:sz w:val="24"/>
          <w:szCs w:val="24"/>
        </w:rPr>
      </w:pPr>
      <w:r>
        <w:rPr>
          <w:spacing w:val="-6"/>
          <w:sz w:val="24"/>
          <w:szCs w:val="24"/>
        </w:rPr>
        <w:t>1.1.5</w:t>
      </w:r>
      <w:r>
        <w:rPr>
          <w:spacing w:val="72"/>
          <w:sz w:val="24"/>
          <w:szCs w:val="24"/>
        </w:rPr>
        <w:t xml:space="preserve"> </w:t>
      </w:r>
      <w:r>
        <w:rPr>
          <w:spacing w:val="-6"/>
          <w:sz w:val="24"/>
          <w:szCs w:val="24"/>
        </w:rPr>
        <w:t>项目预算金额和分项或分包最高限价见</w:t>
      </w:r>
      <w:r>
        <w:rPr>
          <w:spacing w:val="-23"/>
          <w:sz w:val="24"/>
          <w:szCs w:val="24"/>
        </w:rPr>
        <w:t xml:space="preserve"> </w:t>
      </w:r>
      <w:r>
        <w:rPr>
          <w:b/>
          <w:bCs/>
          <w:i/>
          <w:iCs/>
          <w:spacing w:val="-6"/>
          <w:sz w:val="25"/>
          <w:szCs w:val="25"/>
        </w:rPr>
        <w:t>《供应商须知前附表》</w:t>
      </w:r>
      <w:r>
        <w:rPr>
          <w:b/>
          <w:bCs/>
          <w:spacing w:val="-50"/>
          <w:sz w:val="25"/>
          <w:szCs w:val="25"/>
        </w:rPr>
        <w:t xml:space="preserve"> </w:t>
      </w:r>
      <w:r>
        <w:rPr>
          <w:spacing w:val="-6"/>
          <w:sz w:val="24"/>
          <w:szCs w:val="24"/>
        </w:rPr>
        <w:t>。投标</w:t>
      </w:r>
      <w:r>
        <w:rPr>
          <w:sz w:val="24"/>
          <w:szCs w:val="24"/>
        </w:rPr>
        <w:t xml:space="preserve"> </w:t>
      </w:r>
      <w:r>
        <w:rPr>
          <w:spacing w:val="-5"/>
          <w:sz w:val="24"/>
          <w:szCs w:val="24"/>
        </w:rPr>
        <w:t>人报价超过规定的预算金额或者分项、分包最高限价的， 其投标将被</w:t>
      </w:r>
      <w:r>
        <w:rPr>
          <w:spacing w:val="-6"/>
          <w:sz w:val="24"/>
          <w:szCs w:val="24"/>
        </w:rPr>
        <w:t>认定为投标</w:t>
      </w:r>
      <w:r>
        <w:rPr>
          <w:sz w:val="24"/>
          <w:szCs w:val="24"/>
        </w:rPr>
        <w:t xml:space="preserve"> </w:t>
      </w:r>
      <w:r>
        <w:rPr>
          <w:spacing w:val="-12"/>
          <w:sz w:val="24"/>
          <w:szCs w:val="24"/>
        </w:rPr>
        <w:t>无效。</w:t>
      </w:r>
    </w:p>
    <w:p w14:paraId="2088114B">
      <w:pPr>
        <w:pStyle w:val="8"/>
        <w:spacing w:before="41" w:line="210" w:lineRule="auto"/>
        <w:jc w:val="right"/>
        <w:rPr>
          <w:color w:val="auto"/>
          <w:sz w:val="24"/>
          <w:szCs w:val="24"/>
        </w:rPr>
      </w:pPr>
      <w:r>
        <w:rPr>
          <w:spacing w:val="-1"/>
          <w:sz w:val="24"/>
          <w:szCs w:val="24"/>
        </w:rPr>
        <w:t>1.1.6</w:t>
      </w:r>
      <w:r>
        <w:rPr>
          <w:spacing w:val="73"/>
          <w:sz w:val="24"/>
          <w:szCs w:val="24"/>
        </w:rPr>
        <w:t xml:space="preserve"> </w:t>
      </w:r>
      <w:r>
        <w:rPr>
          <w:spacing w:val="-1"/>
          <w:sz w:val="24"/>
          <w:szCs w:val="24"/>
        </w:rPr>
        <w:t>信息发布媒体：新疆</w:t>
      </w:r>
      <w:r>
        <w:rPr>
          <w:color w:val="auto"/>
          <w:spacing w:val="-1"/>
          <w:sz w:val="24"/>
          <w:szCs w:val="24"/>
        </w:rPr>
        <w:t>政府采购（</w:t>
      </w:r>
      <w:r>
        <w:rPr>
          <w:color w:val="auto"/>
        </w:rPr>
        <w:fldChar w:fldCharType="begin"/>
      </w:r>
      <w:r>
        <w:rPr>
          <w:color w:val="auto"/>
        </w:rPr>
        <w:instrText xml:space="preserve"> HYPERLINK "http://www.ccgp-xinjiang.gov.cn" </w:instrText>
      </w:r>
      <w:r>
        <w:rPr>
          <w:color w:val="auto"/>
        </w:rPr>
        <w:fldChar w:fldCharType="separate"/>
      </w:r>
      <w:r>
        <w:rPr>
          <w:color w:val="auto"/>
          <w:spacing w:val="-1"/>
          <w:sz w:val="24"/>
          <w:szCs w:val="24"/>
          <w:u w:val="single" w:color="auto"/>
        </w:rPr>
        <w:t>http://www.ccgp-xinjiang.gov.cn</w:t>
      </w:r>
      <w:r>
        <w:rPr>
          <w:color w:val="auto"/>
          <w:spacing w:val="-1"/>
          <w:sz w:val="24"/>
          <w:szCs w:val="24"/>
          <w:u w:val="single" w:color="auto"/>
        </w:rPr>
        <w:fldChar w:fldCharType="end"/>
      </w:r>
      <w:r>
        <w:rPr>
          <w:color w:val="auto"/>
          <w:spacing w:val="-1"/>
          <w:sz w:val="24"/>
          <w:szCs w:val="24"/>
        </w:rPr>
        <w:t>）</w:t>
      </w:r>
    </w:p>
    <w:p w14:paraId="6A2A4143">
      <w:pPr>
        <w:pStyle w:val="8"/>
        <w:spacing w:before="77" w:line="188" w:lineRule="auto"/>
        <w:ind w:left="175"/>
        <w:rPr>
          <w:sz w:val="24"/>
          <w:szCs w:val="24"/>
        </w:rPr>
      </w:pPr>
      <w:r>
        <w:rPr>
          <w:b/>
          <w:bCs/>
          <w:spacing w:val="-4"/>
          <w:sz w:val="24"/>
          <w:szCs w:val="24"/>
        </w:rPr>
        <w:t>1.2  合格的供应商资格要求</w:t>
      </w:r>
    </w:p>
    <w:p w14:paraId="29C8C42B">
      <w:pPr>
        <w:pStyle w:val="8"/>
        <w:spacing w:before="77" w:line="182" w:lineRule="auto"/>
        <w:ind w:left="535"/>
        <w:rPr>
          <w:sz w:val="25"/>
          <w:szCs w:val="25"/>
        </w:rPr>
      </w:pPr>
      <w:r>
        <w:rPr>
          <w:spacing w:val="-6"/>
          <w:sz w:val="24"/>
          <w:szCs w:val="24"/>
        </w:rPr>
        <w:t xml:space="preserve">1.2.1  合格供应商的资格要求见 </w:t>
      </w:r>
      <w:r>
        <w:rPr>
          <w:b/>
          <w:bCs/>
          <w:i/>
          <w:iCs/>
          <w:spacing w:val="-6"/>
          <w:sz w:val="25"/>
          <w:szCs w:val="25"/>
        </w:rPr>
        <w:t>《供应商须知前附表》。</w:t>
      </w:r>
    </w:p>
    <w:p w14:paraId="4F92A3AE">
      <w:pPr>
        <w:pStyle w:val="8"/>
        <w:spacing w:before="74" w:line="211" w:lineRule="auto"/>
        <w:ind w:left="47" w:right="108" w:firstLine="487"/>
        <w:rPr>
          <w:sz w:val="24"/>
          <w:szCs w:val="24"/>
        </w:rPr>
      </w:pPr>
      <w:r>
        <w:rPr>
          <w:spacing w:val="-1"/>
          <w:sz w:val="24"/>
          <w:szCs w:val="24"/>
        </w:rPr>
        <w:t>1.2.2  除非本须知前附表另有规定，本次谈判</w:t>
      </w:r>
      <w:r>
        <w:rPr>
          <w:spacing w:val="-2"/>
          <w:sz w:val="24"/>
          <w:szCs w:val="24"/>
        </w:rPr>
        <w:t>不接受联合体，</w:t>
      </w:r>
      <w:r>
        <w:rPr>
          <w:spacing w:val="-47"/>
          <w:sz w:val="24"/>
          <w:szCs w:val="24"/>
        </w:rPr>
        <w:t xml:space="preserve"> </w:t>
      </w:r>
      <w:r>
        <w:rPr>
          <w:b/>
          <w:bCs/>
          <w:spacing w:val="-2"/>
          <w:sz w:val="24"/>
          <w:szCs w:val="24"/>
        </w:rPr>
        <w:t>不允许转包、</w:t>
      </w:r>
      <w:r>
        <w:rPr>
          <w:b/>
          <w:bCs/>
          <w:sz w:val="24"/>
          <w:szCs w:val="24"/>
        </w:rPr>
        <w:t xml:space="preserve"> </w:t>
      </w:r>
      <w:r>
        <w:rPr>
          <w:b/>
          <w:bCs/>
          <w:spacing w:val="-12"/>
          <w:sz w:val="24"/>
          <w:szCs w:val="24"/>
        </w:rPr>
        <w:t>分包。</w:t>
      </w:r>
    </w:p>
    <w:p w14:paraId="7AEF7906">
      <w:pPr>
        <w:pStyle w:val="8"/>
        <w:spacing w:before="76" w:line="188" w:lineRule="auto"/>
        <w:ind w:left="535"/>
        <w:rPr>
          <w:sz w:val="24"/>
          <w:szCs w:val="24"/>
        </w:rPr>
      </w:pPr>
      <w:r>
        <w:rPr>
          <w:spacing w:val="-1"/>
          <w:sz w:val="24"/>
          <w:szCs w:val="24"/>
        </w:rPr>
        <w:t>1.2.3</w:t>
      </w:r>
      <w:r>
        <w:rPr>
          <w:spacing w:val="88"/>
          <w:w w:val="101"/>
          <w:sz w:val="24"/>
          <w:szCs w:val="24"/>
        </w:rPr>
        <w:t xml:space="preserve"> </w:t>
      </w:r>
      <w:r>
        <w:rPr>
          <w:spacing w:val="-1"/>
          <w:sz w:val="24"/>
          <w:szCs w:val="24"/>
        </w:rPr>
        <w:t>不符合上述合格供应商资格要求的响应，将被视为无效响应被拒绝。</w:t>
      </w:r>
    </w:p>
    <w:p w14:paraId="57D24DC0">
      <w:pPr>
        <w:pStyle w:val="8"/>
        <w:spacing w:before="78" w:line="188" w:lineRule="auto"/>
        <w:ind w:left="55"/>
        <w:rPr>
          <w:sz w:val="24"/>
          <w:szCs w:val="24"/>
        </w:rPr>
      </w:pPr>
      <w:r>
        <w:rPr>
          <w:b/>
          <w:bCs/>
          <w:spacing w:val="-6"/>
          <w:sz w:val="24"/>
          <w:szCs w:val="24"/>
        </w:rPr>
        <w:t>1.3  谈判费用</w:t>
      </w:r>
    </w:p>
    <w:p w14:paraId="10361C19">
      <w:pPr>
        <w:pStyle w:val="8"/>
        <w:spacing w:before="79" w:line="210" w:lineRule="auto"/>
        <w:ind w:left="44" w:right="104" w:firstLine="490"/>
        <w:rPr>
          <w:sz w:val="24"/>
          <w:szCs w:val="24"/>
        </w:rPr>
      </w:pPr>
      <w:r>
        <w:rPr>
          <w:sz w:val="24"/>
          <w:szCs w:val="24"/>
        </w:rPr>
        <w:t>1.3.1</w:t>
      </w:r>
      <w:r>
        <w:rPr>
          <w:spacing w:val="65"/>
          <w:w w:val="101"/>
          <w:sz w:val="24"/>
          <w:szCs w:val="24"/>
        </w:rPr>
        <w:t xml:space="preserve"> </w:t>
      </w:r>
      <w:r>
        <w:rPr>
          <w:sz w:val="24"/>
          <w:szCs w:val="24"/>
        </w:rPr>
        <w:t>供应商应承担所有与准备和参加</w:t>
      </w:r>
      <w:r>
        <w:rPr>
          <w:spacing w:val="-1"/>
          <w:sz w:val="24"/>
          <w:szCs w:val="24"/>
        </w:rPr>
        <w:t>谈判的有关费用，不论结果如何，采</w:t>
      </w:r>
      <w:r>
        <w:rPr>
          <w:sz w:val="24"/>
          <w:szCs w:val="24"/>
        </w:rPr>
        <w:t xml:space="preserve"> </w:t>
      </w:r>
      <w:r>
        <w:rPr>
          <w:spacing w:val="-2"/>
          <w:sz w:val="24"/>
          <w:szCs w:val="24"/>
        </w:rPr>
        <w:t>购人和采购代理机构在任何情况下均无义务和责任承担这些费用。</w:t>
      </w:r>
    </w:p>
    <w:p w14:paraId="36803D2E">
      <w:pPr>
        <w:pStyle w:val="8"/>
        <w:spacing w:before="79" w:line="210" w:lineRule="auto"/>
        <w:ind w:left="58" w:right="104" w:firstLine="476"/>
        <w:rPr>
          <w:sz w:val="24"/>
          <w:szCs w:val="24"/>
        </w:rPr>
      </w:pPr>
      <w:r>
        <w:rPr>
          <w:sz w:val="24"/>
          <w:szCs w:val="24"/>
        </w:rPr>
        <w:t>1.3.2</w:t>
      </w:r>
      <w:r>
        <w:rPr>
          <w:spacing w:val="65"/>
          <w:w w:val="101"/>
          <w:sz w:val="24"/>
          <w:szCs w:val="24"/>
        </w:rPr>
        <w:t xml:space="preserve"> </w:t>
      </w:r>
      <w:r>
        <w:rPr>
          <w:sz w:val="24"/>
          <w:szCs w:val="24"/>
        </w:rPr>
        <w:t>供应商应承担本须知前附表所要</w:t>
      </w:r>
      <w:r>
        <w:rPr>
          <w:spacing w:val="-1"/>
          <w:sz w:val="24"/>
          <w:szCs w:val="24"/>
        </w:rPr>
        <w:t>求的其他费用，如：现场勘查所发生</w:t>
      </w:r>
      <w:r>
        <w:rPr>
          <w:sz w:val="24"/>
          <w:szCs w:val="24"/>
        </w:rPr>
        <w:t xml:space="preserve"> </w:t>
      </w:r>
      <w:r>
        <w:rPr>
          <w:spacing w:val="-10"/>
          <w:sz w:val="24"/>
          <w:szCs w:val="24"/>
        </w:rPr>
        <w:t>的费用等。</w:t>
      </w:r>
    </w:p>
    <w:p w14:paraId="5FC672E7">
      <w:pPr>
        <w:spacing w:line="210" w:lineRule="auto"/>
        <w:rPr>
          <w:sz w:val="24"/>
          <w:szCs w:val="24"/>
        </w:rPr>
        <w:sectPr>
          <w:headerReference r:id="rId9" w:type="default"/>
          <w:footerReference r:id="rId10" w:type="default"/>
          <w:pgSz w:w="11906" w:h="16839"/>
          <w:pgMar w:top="1150" w:right="1635" w:bottom="1149" w:left="1771" w:header="1090" w:footer="987" w:gutter="0"/>
          <w:pgNumType w:fmt="decimal"/>
          <w:cols w:space="720" w:num="1"/>
        </w:sectPr>
      </w:pPr>
    </w:p>
    <w:p w14:paraId="00D9E227">
      <w:pPr>
        <w:pStyle w:val="8"/>
        <w:spacing w:before="350" w:line="188" w:lineRule="auto"/>
        <w:ind w:left="3496"/>
        <w:rPr>
          <w:sz w:val="30"/>
          <w:szCs w:val="30"/>
        </w:rPr>
      </w:pPr>
      <w:r>
        <w:rPr>
          <w:b/>
          <w:bCs/>
          <w:spacing w:val="-5"/>
          <w:sz w:val="30"/>
          <w:szCs w:val="30"/>
        </w:rPr>
        <w:t>二、谈判文件</w:t>
      </w:r>
    </w:p>
    <w:p w14:paraId="3ABEEC99">
      <w:pPr>
        <w:spacing w:line="343" w:lineRule="auto"/>
        <w:rPr>
          <w:rFonts w:ascii="Arial"/>
          <w:sz w:val="21"/>
        </w:rPr>
      </w:pPr>
    </w:p>
    <w:p w14:paraId="23AAF739">
      <w:pPr>
        <w:pStyle w:val="8"/>
        <w:spacing w:before="103" w:line="188" w:lineRule="auto"/>
        <w:ind w:left="40"/>
        <w:rPr>
          <w:sz w:val="24"/>
          <w:szCs w:val="24"/>
        </w:rPr>
      </w:pPr>
      <w:r>
        <w:rPr>
          <w:b/>
          <w:bCs/>
          <w:spacing w:val="-4"/>
          <w:sz w:val="24"/>
          <w:szCs w:val="24"/>
        </w:rPr>
        <w:t>2.1</w:t>
      </w:r>
      <w:r>
        <w:rPr>
          <w:b/>
          <w:bCs/>
          <w:spacing w:val="70"/>
          <w:w w:val="101"/>
          <w:sz w:val="24"/>
          <w:szCs w:val="24"/>
        </w:rPr>
        <w:t xml:space="preserve"> </w:t>
      </w:r>
      <w:r>
        <w:rPr>
          <w:b/>
          <w:bCs/>
          <w:spacing w:val="-4"/>
          <w:sz w:val="24"/>
          <w:szCs w:val="24"/>
        </w:rPr>
        <w:t>谈判文件构成</w:t>
      </w:r>
    </w:p>
    <w:p w14:paraId="2AF5A5F9">
      <w:pPr>
        <w:pStyle w:val="8"/>
        <w:spacing w:before="76" w:line="211" w:lineRule="auto"/>
        <w:ind w:left="44" w:right="720" w:firstLine="476"/>
        <w:rPr>
          <w:sz w:val="24"/>
          <w:szCs w:val="24"/>
        </w:rPr>
      </w:pPr>
      <w:r>
        <w:rPr>
          <w:spacing w:val="1"/>
          <w:sz w:val="24"/>
          <w:szCs w:val="24"/>
        </w:rPr>
        <w:t>2.1.1</w:t>
      </w:r>
      <w:r>
        <w:rPr>
          <w:spacing w:val="67"/>
          <w:w w:val="101"/>
          <w:sz w:val="24"/>
          <w:szCs w:val="24"/>
        </w:rPr>
        <w:t xml:space="preserve"> </w:t>
      </w:r>
      <w:r>
        <w:rPr>
          <w:spacing w:val="1"/>
          <w:sz w:val="24"/>
          <w:szCs w:val="24"/>
        </w:rPr>
        <w:t>谈判文件用以阐明所需服务、谈判、响应程序和合同条款等</w:t>
      </w:r>
      <w:r>
        <w:rPr>
          <w:sz w:val="24"/>
          <w:szCs w:val="24"/>
        </w:rPr>
        <w:t xml:space="preserve">。谈判文件由招 </w:t>
      </w:r>
      <w:r>
        <w:rPr>
          <w:spacing w:val="-4"/>
          <w:sz w:val="24"/>
          <w:szCs w:val="24"/>
        </w:rPr>
        <w:t>标文件总目录所列内容组成。</w:t>
      </w:r>
    </w:p>
    <w:p w14:paraId="2D824B93">
      <w:pPr>
        <w:pStyle w:val="8"/>
        <w:spacing w:before="77" w:line="218" w:lineRule="auto"/>
        <w:ind w:left="44" w:firstLine="475"/>
        <w:rPr>
          <w:sz w:val="24"/>
          <w:szCs w:val="24"/>
        </w:rPr>
      </w:pPr>
      <w:r>
        <w:rPr>
          <w:spacing w:val="1"/>
          <w:sz w:val="24"/>
          <w:szCs w:val="24"/>
        </w:rPr>
        <w:t>2.1.2</w:t>
      </w:r>
      <w:r>
        <w:rPr>
          <w:spacing w:val="65"/>
          <w:w w:val="101"/>
          <w:sz w:val="24"/>
          <w:szCs w:val="24"/>
        </w:rPr>
        <w:t xml:space="preserve"> </w:t>
      </w:r>
      <w:r>
        <w:rPr>
          <w:spacing w:val="1"/>
          <w:sz w:val="24"/>
          <w:szCs w:val="24"/>
        </w:rPr>
        <w:t>供应商应认真阅读谈判文件中所有的事项、格式、条款和技术要</w:t>
      </w:r>
      <w:r>
        <w:rPr>
          <w:sz w:val="24"/>
          <w:szCs w:val="24"/>
        </w:rPr>
        <w:t xml:space="preserve">求等。供应商没有 </w:t>
      </w:r>
      <w:r>
        <w:rPr>
          <w:spacing w:val="-3"/>
          <w:sz w:val="24"/>
          <w:szCs w:val="24"/>
        </w:rPr>
        <w:t>按照谈判文件要求提交全部资料，或者供应商没有对谈判文件在各方面做出明确响应是供应商</w:t>
      </w:r>
      <w:r>
        <w:rPr>
          <w:spacing w:val="6"/>
          <w:sz w:val="24"/>
          <w:szCs w:val="24"/>
        </w:rPr>
        <w:t xml:space="preserve">  </w:t>
      </w:r>
      <w:r>
        <w:rPr>
          <w:spacing w:val="-3"/>
          <w:sz w:val="24"/>
          <w:szCs w:val="24"/>
        </w:rPr>
        <w:t>的风险，并可能将导致其响应无效。</w:t>
      </w:r>
    </w:p>
    <w:p w14:paraId="0FF05654">
      <w:pPr>
        <w:pStyle w:val="8"/>
        <w:spacing w:before="79" w:line="210" w:lineRule="auto"/>
        <w:ind w:left="44" w:right="34" w:firstLine="475"/>
        <w:rPr>
          <w:sz w:val="24"/>
          <w:szCs w:val="24"/>
        </w:rPr>
      </w:pPr>
      <w:r>
        <w:rPr>
          <w:sz w:val="24"/>
          <w:szCs w:val="24"/>
        </w:rPr>
        <w:t>2.1.3  除谈判文件中另有规定外，谈判文件所使用的“天”、“日”均值</w:t>
      </w:r>
      <w:r>
        <w:rPr>
          <w:spacing w:val="-1"/>
          <w:sz w:val="24"/>
          <w:szCs w:val="24"/>
        </w:rPr>
        <w:t>日历天，时、分</w:t>
      </w:r>
      <w:r>
        <w:rPr>
          <w:sz w:val="24"/>
          <w:szCs w:val="24"/>
        </w:rPr>
        <w:t xml:space="preserve"> </w:t>
      </w:r>
      <w:r>
        <w:rPr>
          <w:spacing w:val="-6"/>
          <w:sz w:val="24"/>
          <w:szCs w:val="24"/>
        </w:rPr>
        <w:t>均为北京时间。</w:t>
      </w:r>
    </w:p>
    <w:p w14:paraId="4EE8C55E">
      <w:pPr>
        <w:pStyle w:val="8"/>
        <w:spacing w:before="77" w:line="218" w:lineRule="auto"/>
        <w:ind w:left="45" w:right="23" w:firstLine="474"/>
        <w:rPr>
          <w:sz w:val="24"/>
          <w:szCs w:val="24"/>
        </w:rPr>
      </w:pPr>
      <w:r>
        <w:rPr>
          <w:sz w:val="24"/>
          <w:szCs w:val="24"/>
        </w:rPr>
        <w:t>2.1.4</w:t>
      </w:r>
      <w:r>
        <w:rPr>
          <w:spacing w:val="67"/>
          <w:w w:val="101"/>
          <w:sz w:val="24"/>
          <w:szCs w:val="24"/>
        </w:rPr>
        <w:t xml:space="preserve"> </w:t>
      </w:r>
      <w:r>
        <w:rPr>
          <w:b/>
          <w:bCs/>
          <w:sz w:val="24"/>
          <w:szCs w:val="24"/>
        </w:rPr>
        <w:t>谈判文件的技术要求中指出的服务、工艺、材料和设备的标准以及参照的品</w:t>
      </w:r>
      <w:r>
        <w:rPr>
          <w:b/>
          <w:bCs/>
          <w:spacing w:val="-1"/>
          <w:sz w:val="24"/>
          <w:szCs w:val="24"/>
        </w:rPr>
        <w:t>牌或型</w:t>
      </w:r>
      <w:r>
        <w:rPr>
          <w:b/>
          <w:bCs/>
          <w:sz w:val="24"/>
          <w:szCs w:val="24"/>
        </w:rPr>
        <w:t xml:space="preserve"> </w:t>
      </w:r>
      <w:r>
        <w:rPr>
          <w:b/>
          <w:bCs/>
          <w:spacing w:val="-7"/>
          <w:sz w:val="24"/>
          <w:szCs w:val="24"/>
        </w:rPr>
        <w:t>号仅起说明作用，并没有任何限制性。供应商在响应中可以选用替代标准、服务、品牌或型号，</w:t>
      </w:r>
      <w:r>
        <w:rPr>
          <w:b/>
          <w:bCs/>
          <w:spacing w:val="12"/>
          <w:sz w:val="24"/>
          <w:szCs w:val="24"/>
        </w:rPr>
        <w:t xml:space="preserve"> </w:t>
      </w:r>
      <w:r>
        <w:rPr>
          <w:b/>
          <w:bCs/>
          <w:spacing w:val="-2"/>
          <w:sz w:val="24"/>
          <w:szCs w:val="24"/>
        </w:rPr>
        <w:t>但这些替代标准、品牌或型号要实质上满足或超过谈判文件的要求。</w:t>
      </w:r>
    </w:p>
    <w:p w14:paraId="118691E5">
      <w:pPr>
        <w:pStyle w:val="8"/>
        <w:spacing w:before="79" w:line="188" w:lineRule="auto"/>
        <w:ind w:left="520"/>
        <w:rPr>
          <w:sz w:val="24"/>
          <w:szCs w:val="24"/>
        </w:rPr>
      </w:pPr>
      <w:r>
        <w:rPr>
          <w:sz w:val="24"/>
          <w:szCs w:val="24"/>
        </w:rPr>
        <w:t>2.2 谈判文件的澄清和修改</w:t>
      </w:r>
    </w:p>
    <w:p w14:paraId="19024ABF">
      <w:pPr>
        <w:pStyle w:val="8"/>
        <w:spacing w:before="78" w:line="218" w:lineRule="auto"/>
        <w:ind w:left="46" w:right="34" w:firstLine="473"/>
        <w:rPr>
          <w:sz w:val="24"/>
          <w:szCs w:val="24"/>
        </w:rPr>
      </w:pPr>
      <w:r>
        <w:rPr>
          <w:sz w:val="24"/>
          <w:szCs w:val="24"/>
        </w:rPr>
        <w:t>2.2.1</w:t>
      </w:r>
      <w:r>
        <w:rPr>
          <w:spacing w:val="64"/>
          <w:w w:val="101"/>
          <w:sz w:val="24"/>
          <w:szCs w:val="24"/>
        </w:rPr>
        <w:t xml:space="preserve"> </w:t>
      </w:r>
      <w:r>
        <w:rPr>
          <w:sz w:val="24"/>
          <w:szCs w:val="24"/>
        </w:rPr>
        <w:t xml:space="preserve">任何领取了谈判文件的潜在供应商，均可要求对谈判文件进行澄清。澄清要求应在 </w:t>
      </w:r>
      <w:r>
        <w:rPr>
          <w:spacing w:val="-2"/>
          <w:sz w:val="24"/>
          <w:szCs w:val="24"/>
        </w:rPr>
        <w:t>谈判时间</w:t>
      </w:r>
      <w:r>
        <w:rPr>
          <w:spacing w:val="72"/>
          <w:sz w:val="24"/>
          <w:szCs w:val="24"/>
        </w:rPr>
        <w:t xml:space="preserve"> </w:t>
      </w:r>
      <w:r>
        <w:rPr>
          <w:spacing w:val="-2"/>
          <w:sz w:val="24"/>
          <w:szCs w:val="24"/>
        </w:rPr>
        <w:t>3</w:t>
      </w:r>
      <w:r>
        <w:rPr>
          <w:spacing w:val="66"/>
          <w:sz w:val="24"/>
          <w:szCs w:val="24"/>
        </w:rPr>
        <w:t xml:space="preserve"> </w:t>
      </w:r>
      <w:r>
        <w:rPr>
          <w:spacing w:val="-2"/>
          <w:sz w:val="24"/>
          <w:szCs w:val="24"/>
        </w:rPr>
        <w:t>个工作日前，按谈判邀请书中的联系地址以书面形式送达采购代理机构，采购代</w:t>
      </w:r>
      <w:r>
        <w:rPr>
          <w:sz w:val="24"/>
          <w:szCs w:val="24"/>
        </w:rPr>
        <w:t xml:space="preserve">  </w:t>
      </w:r>
      <w:r>
        <w:rPr>
          <w:spacing w:val="-1"/>
          <w:sz w:val="24"/>
          <w:szCs w:val="24"/>
        </w:rPr>
        <w:t>理机构将以书面形式予以答复。答复中包括原提出</w:t>
      </w:r>
      <w:r>
        <w:rPr>
          <w:spacing w:val="-2"/>
          <w:sz w:val="24"/>
          <w:szCs w:val="24"/>
        </w:rPr>
        <w:t>的问题，但不包括问题的来源。</w:t>
      </w:r>
    </w:p>
    <w:p w14:paraId="7DE93B36">
      <w:pPr>
        <w:pStyle w:val="8"/>
        <w:spacing w:before="75" w:line="217" w:lineRule="auto"/>
        <w:ind w:left="48" w:right="34" w:firstLine="471"/>
        <w:rPr>
          <w:sz w:val="24"/>
          <w:szCs w:val="24"/>
        </w:rPr>
      </w:pPr>
      <w:r>
        <w:rPr>
          <w:spacing w:val="-3"/>
          <w:sz w:val="24"/>
          <w:szCs w:val="24"/>
        </w:rPr>
        <w:t>2.2.2</w:t>
      </w:r>
      <w:r>
        <w:rPr>
          <w:spacing w:val="66"/>
          <w:w w:val="101"/>
          <w:sz w:val="24"/>
          <w:szCs w:val="24"/>
        </w:rPr>
        <w:t xml:space="preserve"> </w:t>
      </w:r>
      <w:r>
        <w:rPr>
          <w:spacing w:val="-3"/>
          <w:sz w:val="24"/>
          <w:szCs w:val="24"/>
        </w:rPr>
        <w:t>采购人、采购代理机构可以对已发出的谈判文件进行</w:t>
      </w:r>
      <w:r>
        <w:rPr>
          <w:spacing w:val="-4"/>
          <w:sz w:val="24"/>
          <w:szCs w:val="24"/>
        </w:rPr>
        <w:t>必要的澄清或者修改，  澄清或</w:t>
      </w:r>
      <w:r>
        <w:rPr>
          <w:sz w:val="24"/>
          <w:szCs w:val="24"/>
        </w:rPr>
        <w:t xml:space="preserve"> </w:t>
      </w:r>
      <w:r>
        <w:rPr>
          <w:spacing w:val="-4"/>
          <w:sz w:val="24"/>
          <w:szCs w:val="24"/>
        </w:rPr>
        <w:t>者修改的内容作为谈判文件的组成部分。澄清或者修改</w:t>
      </w:r>
      <w:r>
        <w:rPr>
          <w:spacing w:val="-5"/>
          <w:sz w:val="24"/>
          <w:szCs w:val="24"/>
        </w:rPr>
        <w:t>的内容可能影响响应文件编制的， 采购</w:t>
      </w:r>
      <w:r>
        <w:rPr>
          <w:sz w:val="24"/>
          <w:szCs w:val="24"/>
        </w:rPr>
        <w:t xml:space="preserve">  </w:t>
      </w:r>
      <w:r>
        <w:rPr>
          <w:spacing w:val="-1"/>
          <w:sz w:val="24"/>
          <w:szCs w:val="24"/>
        </w:rPr>
        <w:t>人、采购代理机构应当在提交首次响应文件截止时间至少3</w:t>
      </w:r>
      <w:r>
        <w:rPr>
          <w:spacing w:val="-2"/>
          <w:sz w:val="24"/>
          <w:szCs w:val="24"/>
        </w:rPr>
        <w:t>个工作日前，以发布澄清（更正）</w:t>
      </w:r>
    </w:p>
    <w:p w14:paraId="7F243654">
      <w:pPr>
        <w:pStyle w:val="8"/>
        <w:spacing w:before="85" w:line="188" w:lineRule="auto"/>
        <w:ind w:left="49"/>
        <w:rPr>
          <w:sz w:val="24"/>
          <w:szCs w:val="24"/>
        </w:rPr>
      </w:pPr>
      <w:r>
        <w:rPr>
          <w:spacing w:val="-2"/>
          <w:sz w:val="24"/>
          <w:szCs w:val="24"/>
        </w:rPr>
        <w:t>公告的方式，澄清或修改谈判文件，澄清或修改内容作为谈判文件的组成部分。</w:t>
      </w:r>
    </w:p>
    <w:p w14:paraId="0CBB212C">
      <w:pPr>
        <w:pStyle w:val="8"/>
        <w:spacing w:before="76" w:line="211" w:lineRule="auto"/>
        <w:ind w:left="50" w:right="60" w:firstLine="409"/>
        <w:rPr>
          <w:sz w:val="24"/>
          <w:szCs w:val="24"/>
        </w:rPr>
      </w:pPr>
      <w:r>
        <w:rPr>
          <w:spacing w:val="1"/>
          <w:sz w:val="24"/>
          <w:szCs w:val="24"/>
        </w:rPr>
        <w:t>2.2.3</w:t>
      </w:r>
      <w:r>
        <w:rPr>
          <w:spacing w:val="65"/>
          <w:w w:val="101"/>
          <w:sz w:val="24"/>
          <w:szCs w:val="24"/>
        </w:rPr>
        <w:t xml:space="preserve"> </w:t>
      </w:r>
      <w:r>
        <w:rPr>
          <w:spacing w:val="1"/>
          <w:sz w:val="24"/>
          <w:szCs w:val="24"/>
        </w:rPr>
        <w:t>澄清或者修改的内容可能影响投标文件编制的，采购代理机构发</w:t>
      </w:r>
      <w:r>
        <w:rPr>
          <w:sz w:val="24"/>
          <w:szCs w:val="24"/>
        </w:rPr>
        <w:t xml:space="preserve">布澄清（更正）的 </w:t>
      </w:r>
      <w:r>
        <w:rPr>
          <w:spacing w:val="-3"/>
          <w:sz w:val="24"/>
          <w:szCs w:val="24"/>
        </w:rPr>
        <w:t>方式通知所有潜在供应商，并对其具有约束力。</w:t>
      </w:r>
    </w:p>
    <w:p w14:paraId="4EEE2D1B">
      <w:pPr>
        <w:pStyle w:val="8"/>
        <w:spacing w:before="78" w:line="210" w:lineRule="auto"/>
        <w:ind w:left="44" w:right="94" w:firstLine="355"/>
        <w:rPr>
          <w:sz w:val="24"/>
          <w:szCs w:val="24"/>
        </w:rPr>
      </w:pPr>
      <w:r>
        <w:rPr>
          <w:spacing w:val="2"/>
          <w:sz w:val="24"/>
          <w:szCs w:val="24"/>
        </w:rPr>
        <w:t>2.2.4 为使供应商准备投标时有足够的时间对谈判文件的澄清或者修改部分进行研究，</w:t>
      </w:r>
      <w:r>
        <w:rPr>
          <w:spacing w:val="-31"/>
          <w:sz w:val="24"/>
          <w:szCs w:val="24"/>
        </w:rPr>
        <w:t xml:space="preserve"> </w:t>
      </w:r>
      <w:r>
        <w:rPr>
          <w:spacing w:val="2"/>
          <w:sz w:val="24"/>
          <w:szCs w:val="24"/>
        </w:rPr>
        <w:t>采</w:t>
      </w:r>
      <w:r>
        <w:rPr>
          <w:sz w:val="24"/>
          <w:szCs w:val="24"/>
        </w:rPr>
        <w:t xml:space="preserve"> </w:t>
      </w:r>
      <w:r>
        <w:rPr>
          <w:spacing w:val="-3"/>
          <w:sz w:val="24"/>
          <w:szCs w:val="24"/>
        </w:rPr>
        <w:t>购人将依法决定是否顺延投标截止时间。</w:t>
      </w:r>
    </w:p>
    <w:p w14:paraId="7D73407B">
      <w:pPr>
        <w:pStyle w:val="8"/>
        <w:spacing w:before="80" w:line="187" w:lineRule="auto"/>
        <w:ind w:left="520"/>
        <w:rPr>
          <w:sz w:val="24"/>
          <w:szCs w:val="24"/>
        </w:rPr>
      </w:pPr>
      <w:r>
        <w:rPr>
          <w:sz w:val="24"/>
          <w:szCs w:val="24"/>
        </w:rPr>
        <w:t>2.3 投标截止时间的顺延</w:t>
      </w:r>
    </w:p>
    <w:p w14:paraId="42790377">
      <w:pPr>
        <w:pStyle w:val="8"/>
        <w:spacing w:before="78" w:line="218" w:lineRule="auto"/>
        <w:ind w:left="45" w:right="94" w:firstLine="487"/>
        <w:rPr>
          <w:sz w:val="24"/>
          <w:szCs w:val="24"/>
        </w:rPr>
      </w:pPr>
      <w:r>
        <w:rPr>
          <w:spacing w:val="-3"/>
          <w:sz w:val="24"/>
          <w:szCs w:val="24"/>
        </w:rPr>
        <w:t>为使投标人准备投标时有足够的时间对招标文件的澄清或者修改部分进行研究，采</w:t>
      </w:r>
      <w:r>
        <w:rPr>
          <w:spacing w:val="-4"/>
          <w:sz w:val="24"/>
          <w:szCs w:val="24"/>
        </w:rPr>
        <w:t>购人将</w:t>
      </w:r>
      <w:r>
        <w:rPr>
          <w:sz w:val="24"/>
          <w:szCs w:val="24"/>
        </w:rPr>
        <w:t xml:space="preserve"> </w:t>
      </w:r>
      <w:r>
        <w:rPr>
          <w:spacing w:val="-4"/>
          <w:sz w:val="24"/>
          <w:szCs w:val="24"/>
        </w:rPr>
        <w:t>依法决定是否顺延投标截止时间。</w:t>
      </w:r>
    </w:p>
    <w:p w14:paraId="027AFF36">
      <w:pPr>
        <w:pStyle w:val="8"/>
        <w:spacing w:before="1" w:line="188" w:lineRule="auto"/>
        <w:ind w:left="3580"/>
        <w:rPr>
          <w:sz w:val="30"/>
          <w:szCs w:val="30"/>
        </w:rPr>
      </w:pPr>
      <w:r>
        <w:rPr>
          <w:b/>
          <w:bCs/>
          <w:spacing w:val="-3"/>
          <w:sz w:val="30"/>
          <w:szCs w:val="30"/>
        </w:rPr>
        <w:t>三、响应文件的编制</w:t>
      </w:r>
    </w:p>
    <w:p w14:paraId="24FAFE27">
      <w:pPr>
        <w:spacing w:line="342" w:lineRule="auto"/>
        <w:rPr>
          <w:rFonts w:ascii="Arial"/>
          <w:sz w:val="21"/>
        </w:rPr>
      </w:pPr>
    </w:p>
    <w:p w14:paraId="6BA0A490">
      <w:pPr>
        <w:pStyle w:val="8"/>
        <w:spacing w:before="104" w:line="187" w:lineRule="auto"/>
        <w:ind w:left="42"/>
        <w:rPr>
          <w:sz w:val="24"/>
          <w:szCs w:val="24"/>
        </w:rPr>
      </w:pPr>
      <w:r>
        <w:rPr>
          <w:b/>
          <w:bCs/>
          <w:spacing w:val="-1"/>
          <w:sz w:val="24"/>
          <w:szCs w:val="24"/>
        </w:rPr>
        <w:t>3.1 响应文件的编制原则、响应范围、响应语言及计量</w:t>
      </w:r>
      <w:r>
        <w:rPr>
          <w:b/>
          <w:bCs/>
          <w:spacing w:val="-2"/>
          <w:sz w:val="24"/>
          <w:szCs w:val="24"/>
        </w:rPr>
        <w:t>单位</w:t>
      </w:r>
    </w:p>
    <w:p w14:paraId="215827C9">
      <w:pPr>
        <w:pStyle w:val="8"/>
        <w:spacing w:before="78"/>
        <w:ind w:left="47" w:right="5" w:firstLine="474"/>
        <w:jc w:val="both"/>
        <w:rPr>
          <w:sz w:val="24"/>
          <w:szCs w:val="24"/>
        </w:rPr>
      </w:pPr>
      <w:r>
        <w:rPr>
          <w:sz w:val="24"/>
          <w:szCs w:val="24"/>
        </w:rPr>
        <w:t>3.1.1</w:t>
      </w:r>
      <w:r>
        <w:rPr>
          <w:spacing w:val="65"/>
          <w:w w:val="101"/>
          <w:sz w:val="24"/>
          <w:szCs w:val="24"/>
        </w:rPr>
        <w:t xml:space="preserve"> </w:t>
      </w:r>
      <w:r>
        <w:rPr>
          <w:sz w:val="24"/>
          <w:szCs w:val="24"/>
        </w:rPr>
        <w:t>供应商应在认真阅读谈判文件所有内容的基础上，按照谈判文件的要求编制</w:t>
      </w:r>
      <w:r>
        <w:rPr>
          <w:spacing w:val="-1"/>
          <w:sz w:val="24"/>
          <w:szCs w:val="24"/>
        </w:rPr>
        <w:t>完整的</w:t>
      </w:r>
      <w:r>
        <w:rPr>
          <w:sz w:val="24"/>
          <w:szCs w:val="24"/>
        </w:rPr>
        <w:t xml:space="preserve"> </w:t>
      </w:r>
      <w:r>
        <w:rPr>
          <w:spacing w:val="-6"/>
          <w:sz w:val="24"/>
          <w:szCs w:val="24"/>
        </w:rPr>
        <w:t>响应文件。谈判文件中对响应文件格式有要求的，供应商必须全</w:t>
      </w:r>
      <w:r>
        <w:rPr>
          <w:spacing w:val="-7"/>
          <w:sz w:val="24"/>
          <w:szCs w:val="24"/>
        </w:rPr>
        <w:t>部填写格式中要求的所有内容。</w:t>
      </w:r>
      <w:r>
        <w:rPr>
          <w:sz w:val="24"/>
          <w:szCs w:val="24"/>
        </w:rPr>
        <w:t xml:space="preserve"> </w:t>
      </w:r>
      <w:r>
        <w:rPr>
          <w:spacing w:val="-3"/>
          <w:sz w:val="24"/>
          <w:szCs w:val="24"/>
        </w:rPr>
        <w:t>无相应内容可填的项应填写“无”、“没有相应指标”等明确的回答文字。有具体数值的应填</w:t>
      </w:r>
    </w:p>
    <w:p w14:paraId="03872EDC">
      <w:pPr>
        <w:rPr>
          <w:sz w:val="24"/>
          <w:szCs w:val="24"/>
        </w:rPr>
        <w:sectPr>
          <w:headerReference r:id="rId11" w:type="default"/>
          <w:footerReference r:id="rId12" w:type="default"/>
          <w:pgSz w:w="11906" w:h="16839"/>
          <w:pgMar w:top="1150" w:right="985" w:bottom="1149" w:left="1050" w:header="1090" w:footer="987" w:gutter="0"/>
          <w:pgNumType w:fmt="decimal"/>
          <w:cols w:space="720" w:num="1"/>
        </w:sectPr>
      </w:pPr>
    </w:p>
    <w:p w14:paraId="457E972D">
      <w:pPr>
        <w:spacing w:line="298" w:lineRule="auto"/>
        <w:rPr>
          <w:rFonts w:ascii="Arial"/>
          <w:sz w:val="21"/>
        </w:rPr>
      </w:pPr>
    </w:p>
    <w:p w14:paraId="724C74DB">
      <w:pPr>
        <w:pStyle w:val="8"/>
        <w:spacing w:before="103" w:line="187" w:lineRule="auto"/>
        <w:ind w:left="51"/>
        <w:rPr>
          <w:sz w:val="24"/>
          <w:szCs w:val="24"/>
        </w:rPr>
      </w:pPr>
      <w:r>
        <w:rPr>
          <w:spacing w:val="-2"/>
          <w:sz w:val="24"/>
          <w:szCs w:val="24"/>
        </w:rPr>
        <w:t>写具体数值，而不能笼统地响应为“符合”、“满足”等结论性内容。</w:t>
      </w:r>
    </w:p>
    <w:p w14:paraId="1C66D3A8">
      <w:pPr>
        <w:pStyle w:val="8"/>
        <w:spacing w:before="80" w:line="210" w:lineRule="auto"/>
        <w:ind w:left="44" w:right="122" w:firstLine="477"/>
        <w:rPr>
          <w:sz w:val="24"/>
          <w:szCs w:val="24"/>
        </w:rPr>
      </w:pPr>
      <w:r>
        <w:rPr>
          <w:sz w:val="24"/>
          <w:szCs w:val="24"/>
        </w:rPr>
        <w:t>3.1.2</w:t>
      </w:r>
      <w:r>
        <w:rPr>
          <w:spacing w:val="65"/>
          <w:w w:val="101"/>
          <w:sz w:val="24"/>
          <w:szCs w:val="24"/>
        </w:rPr>
        <w:t xml:space="preserve"> </w:t>
      </w:r>
      <w:r>
        <w:rPr>
          <w:sz w:val="24"/>
          <w:szCs w:val="24"/>
        </w:rPr>
        <w:t>供应商必须保证响应文件所提供的全部信息和资料是真实的和正确的，并接</w:t>
      </w:r>
      <w:r>
        <w:rPr>
          <w:spacing w:val="-1"/>
          <w:sz w:val="24"/>
          <w:szCs w:val="24"/>
        </w:rPr>
        <w:t>受谈判</w:t>
      </w:r>
      <w:r>
        <w:rPr>
          <w:sz w:val="24"/>
          <w:szCs w:val="24"/>
        </w:rPr>
        <w:t xml:space="preserve"> </w:t>
      </w:r>
      <w:r>
        <w:rPr>
          <w:spacing w:val="-1"/>
          <w:sz w:val="24"/>
          <w:szCs w:val="24"/>
        </w:rPr>
        <w:t>小组对其中任何资料进一步审查的要求。</w:t>
      </w:r>
      <w:r>
        <w:rPr>
          <w:b/>
          <w:bCs/>
          <w:spacing w:val="-1"/>
          <w:sz w:val="24"/>
          <w:szCs w:val="24"/>
        </w:rPr>
        <w:t>供应商提交的资</w:t>
      </w:r>
      <w:r>
        <w:rPr>
          <w:b/>
          <w:bCs/>
          <w:spacing w:val="-2"/>
          <w:sz w:val="24"/>
          <w:szCs w:val="24"/>
        </w:rPr>
        <w:t>料将被保密，但不退还。</w:t>
      </w:r>
    </w:p>
    <w:p w14:paraId="6FB0FEAC">
      <w:pPr>
        <w:pStyle w:val="8"/>
        <w:spacing w:before="77" w:line="211" w:lineRule="auto"/>
        <w:ind w:left="44" w:right="122" w:firstLine="477"/>
        <w:rPr>
          <w:sz w:val="24"/>
          <w:szCs w:val="24"/>
        </w:rPr>
      </w:pPr>
      <w:r>
        <w:rPr>
          <w:sz w:val="24"/>
          <w:szCs w:val="24"/>
        </w:rPr>
        <w:t>3.1.3  响应文件须对谈判文件中的内容做出完整和明确响应，否则其</w:t>
      </w:r>
      <w:r>
        <w:rPr>
          <w:spacing w:val="-1"/>
          <w:sz w:val="24"/>
          <w:szCs w:val="24"/>
        </w:rPr>
        <w:t>响应将被视为无效响</w:t>
      </w:r>
      <w:r>
        <w:rPr>
          <w:sz w:val="24"/>
          <w:szCs w:val="24"/>
        </w:rPr>
        <w:t xml:space="preserve"> </w:t>
      </w:r>
      <w:r>
        <w:rPr>
          <w:spacing w:val="-12"/>
          <w:sz w:val="24"/>
          <w:szCs w:val="24"/>
        </w:rPr>
        <w:t>应。</w:t>
      </w:r>
    </w:p>
    <w:p w14:paraId="67AAA845">
      <w:pPr>
        <w:pStyle w:val="8"/>
        <w:spacing w:before="74" w:line="222" w:lineRule="auto"/>
        <w:ind w:left="46" w:right="182" w:firstLine="475"/>
        <w:rPr>
          <w:sz w:val="24"/>
          <w:szCs w:val="24"/>
        </w:rPr>
      </w:pPr>
      <w:r>
        <w:rPr>
          <w:spacing w:val="4"/>
          <w:sz w:val="24"/>
          <w:szCs w:val="24"/>
        </w:rPr>
        <w:t>3.1.4</w:t>
      </w:r>
      <w:r>
        <w:rPr>
          <w:spacing w:val="5"/>
          <w:sz w:val="24"/>
          <w:szCs w:val="24"/>
        </w:rPr>
        <w:t xml:space="preserve">  </w:t>
      </w:r>
      <w:r>
        <w:rPr>
          <w:spacing w:val="4"/>
          <w:sz w:val="24"/>
          <w:szCs w:val="24"/>
        </w:rPr>
        <w:t>谈判文件附件及谈判文件各章节提供了一部分用于编制谈判响应文件时必要的格</w:t>
      </w:r>
      <w:r>
        <w:rPr>
          <w:spacing w:val="1"/>
          <w:sz w:val="24"/>
          <w:szCs w:val="24"/>
        </w:rPr>
        <w:t xml:space="preserve"> </w:t>
      </w:r>
      <w:r>
        <w:rPr>
          <w:spacing w:val="-3"/>
          <w:sz w:val="24"/>
          <w:szCs w:val="24"/>
        </w:rPr>
        <w:t>式，建议供应商应按此格式的要求和内容编制谈判响应文件，谈判文件中未提供格式的部分可</w:t>
      </w:r>
      <w:r>
        <w:rPr>
          <w:spacing w:val="10"/>
          <w:sz w:val="24"/>
          <w:szCs w:val="24"/>
        </w:rPr>
        <w:t xml:space="preserve"> </w:t>
      </w:r>
      <w:r>
        <w:rPr>
          <w:spacing w:val="-3"/>
          <w:sz w:val="24"/>
          <w:szCs w:val="24"/>
        </w:rPr>
        <w:t>由供应商自行编制。响应文件的编制也可在谈判文件提供的格式基础上扩展加页。需供应商自</w:t>
      </w:r>
      <w:r>
        <w:rPr>
          <w:spacing w:val="10"/>
          <w:sz w:val="24"/>
          <w:szCs w:val="24"/>
        </w:rPr>
        <w:t xml:space="preserve"> </w:t>
      </w:r>
      <w:r>
        <w:rPr>
          <w:spacing w:val="-2"/>
          <w:sz w:val="24"/>
          <w:szCs w:val="24"/>
        </w:rPr>
        <w:t>行编写的响应内容，供应商应采用简洁、清晰的文件格式。</w:t>
      </w:r>
    </w:p>
    <w:p w14:paraId="71D60CB0">
      <w:pPr>
        <w:pStyle w:val="8"/>
        <w:spacing w:before="79" w:line="218" w:lineRule="auto"/>
        <w:ind w:left="49" w:right="122" w:firstLine="472"/>
        <w:rPr>
          <w:sz w:val="24"/>
          <w:szCs w:val="24"/>
        </w:rPr>
      </w:pPr>
      <w:r>
        <w:rPr>
          <w:sz w:val="24"/>
          <w:szCs w:val="24"/>
        </w:rPr>
        <w:t>3.1.5</w:t>
      </w:r>
      <w:r>
        <w:rPr>
          <w:spacing w:val="65"/>
          <w:w w:val="101"/>
          <w:sz w:val="24"/>
          <w:szCs w:val="24"/>
        </w:rPr>
        <w:t xml:space="preserve"> </w:t>
      </w:r>
      <w:r>
        <w:rPr>
          <w:sz w:val="24"/>
          <w:szCs w:val="24"/>
        </w:rPr>
        <w:t>供应商在响应文件中提供的有关证明文件（如营业执照、第三方检验报告、</w:t>
      </w:r>
      <w:r>
        <w:rPr>
          <w:spacing w:val="-1"/>
          <w:sz w:val="24"/>
          <w:szCs w:val="24"/>
        </w:rPr>
        <w:t>质量体</w:t>
      </w:r>
      <w:r>
        <w:rPr>
          <w:sz w:val="24"/>
          <w:szCs w:val="24"/>
        </w:rPr>
        <w:t xml:space="preserve"> </w:t>
      </w:r>
      <w:r>
        <w:rPr>
          <w:spacing w:val="-5"/>
          <w:sz w:val="24"/>
          <w:szCs w:val="24"/>
        </w:rPr>
        <w:t>系证书、服务说明等）</w:t>
      </w:r>
      <w:r>
        <w:rPr>
          <w:spacing w:val="30"/>
          <w:sz w:val="24"/>
          <w:szCs w:val="24"/>
        </w:rPr>
        <w:t xml:space="preserve"> </w:t>
      </w:r>
      <w:r>
        <w:rPr>
          <w:spacing w:val="-5"/>
          <w:sz w:val="24"/>
          <w:szCs w:val="24"/>
        </w:rPr>
        <w:t>等应为原件的复印件，这些文件及从网络上</w:t>
      </w:r>
      <w:r>
        <w:rPr>
          <w:spacing w:val="-6"/>
          <w:sz w:val="24"/>
          <w:szCs w:val="24"/>
        </w:rPr>
        <w:t>下载的资料，应加盖供应商</w:t>
      </w:r>
      <w:r>
        <w:rPr>
          <w:sz w:val="24"/>
          <w:szCs w:val="24"/>
        </w:rPr>
        <w:t xml:space="preserve">  </w:t>
      </w:r>
      <w:r>
        <w:rPr>
          <w:spacing w:val="-5"/>
          <w:sz w:val="24"/>
          <w:szCs w:val="24"/>
        </w:rPr>
        <w:t>单位公章并按要求上传。</w:t>
      </w:r>
    </w:p>
    <w:p w14:paraId="31E34864">
      <w:pPr>
        <w:pStyle w:val="8"/>
        <w:spacing w:before="76" w:line="188" w:lineRule="auto"/>
        <w:ind w:left="522"/>
        <w:rPr>
          <w:sz w:val="24"/>
          <w:szCs w:val="24"/>
        </w:rPr>
      </w:pPr>
      <w:r>
        <w:rPr>
          <w:b/>
          <w:bCs/>
          <w:spacing w:val="-1"/>
          <w:sz w:val="24"/>
          <w:szCs w:val="24"/>
        </w:rPr>
        <w:t xml:space="preserve">3.1.6  </w:t>
      </w:r>
      <w:r>
        <w:rPr>
          <w:spacing w:val="-1"/>
          <w:sz w:val="24"/>
          <w:szCs w:val="24"/>
        </w:rPr>
        <w:t>响应文件应按要求上传。</w:t>
      </w:r>
      <w:r>
        <w:rPr>
          <w:b/>
          <w:bCs/>
          <w:spacing w:val="-1"/>
          <w:sz w:val="24"/>
          <w:szCs w:val="24"/>
        </w:rPr>
        <w:t>如未按照</w:t>
      </w:r>
      <w:r>
        <w:rPr>
          <w:b/>
          <w:bCs/>
          <w:spacing w:val="-2"/>
          <w:sz w:val="24"/>
          <w:szCs w:val="24"/>
        </w:rPr>
        <w:t>要求上传将导致其响应无效。</w:t>
      </w:r>
    </w:p>
    <w:p w14:paraId="66F01669">
      <w:pPr>
        <w:pStyle w:val="8"/>
        <w:spacing w:before="81" w:line="228" w:lineRule="auto"/>
        <w:ind w:left="46" w:right="328" w:firstLine="475"/>
        <w:rPr>
          <w:sz w:val="24"/>
          <w:szCs w:val="24"/>
        </w:rPr>
      </w:pPr>
      <w:r>
        <w:rPr>
          <w:b/>
          <w:bCs/>
          <w:sz w:val="24"/>
          <w:szCs w:val="24"/>
        </w:rPr>
        <w:t>3.1.7</w:t>
      </w:r>
      <w:r>
        <w:rPr>
          <w:b/>
          <w:bCs/>
          <w:spacing w:val="66"/>
          <w:sz w:val="24"/>
          <w:szCs w:val="24"/>
        </w:rPr>
        <w:t xml:space="preserve"> </w:t>
      </w:r>
      <w:r>
        <w:rPr>
          <w:b/>
          <w:bCs/>
          <w:sz w:val="24"/>
          <w:szCs w:val="24"/>
        </w:rPr>
        <w:t>供应商在响应文件以及相关书面文件中的单位盖章</w:t>
      </w:r>
      <w:r>
        <w:rPr>
          <w:b/>
          <w:bCs/>
          <w:spacing w:val="-1"/>
          <w:sz w:val="24"/>
          <w:szCs w:val="24"/>
        </w:rPr>
        <w:t>或公章均指与供应商名称全称</w:t>
      </w:r>
      <w:r>
        <w:rPr>
          <w:b/>
          <w:bCs/>
          <w:sz w:val="24"/>
          <w:szCs w:val="24"/>
        </w:rPr>
        <w:t xml:space="preserve"> </w:t>
      </w:r>
      <w:r>
        <w:rPr>
          <w:b/>
          <w:bCs/>
          <w:spacing w:val="-1"/>
          <w:sz w:val="24"/>
          <w:szCs w:val="24"/>
        </w:rPr>
        <w:t>相同一致的标准公章，不得使用其他形式（如带有“</w:t>
      </w:r>
      <w:r>
        <w:rPr>
          <w:b/>
          <w:bCs/>
          <w:spacing w:val="-2"/>
          <w:sz w:val="24"/>
          <w:szCs w:val="24"/>
        </w:rPr>
        <w:t>专用章”、“合同章”、“财务章”、</w:t>
      </w:r>
    </w:p>
    <w:p w14:paraId="15E0AC11">
      <w:pPr>
        <w:pStyle w:val="8"/>
        <w:spacing w:before="153" w:line="243" w:lineRule="auto"/>
        <w:ind w:left="48" w:hanging="29"/>
        <w:rPr>
          <w:sz w:val="24"/>
          <w:szCs w:val="24"/>
        </w:rPr>
      </w:pPr>
      <w:r>
        <w:rPr>
          <w:b/>
          <w:bCs/>
          <w:spacing w:val="-2"/>
          <w:sz w:val="24"/>
          <w:szCs w:val="24"/>
        </w:rPr>
        <w:t>“业务章”等）的印章，如响应过程中供应商使用专用章，须提供特别说明函，明确</w:t>
      </w:r>
      <w:r>
        <w:rPr>
          <w:b/>
          <w:bCs/>
          <w:spacing w:val="-3"/>
          <w:sz w:val="24"/>
          <w:szCs w:val="24"/>
        </w:rPr>
        <w:t>该专用章</w:t>
      </w:r>
      <w:r>
        <w:rPr>
          <w:b/>
          <w:bCs/>
          <w:sz w:val="24"/>
          <w:szCs w:val="24"/>
        </w:rPr>
        <w:t xml:space="preserve">   </w:t>
      </w:r>
      <w:r>
        <w:rPr>
          <w:b/>
          <w:bCs/>
          <w:spacing w:val="-3"/>
          <w:sz w:val="24"/>
          <w:szCs w:val="24"/>
        </w:rPr>
        <w:t>作为直接参与响应时相关响应文件的签章，其效力等同</w:t>
      </w:r>
      <w:r>
        <w:rPr>
          <w:b/>
          <w:bCs/>
          <w:spacing w:val="-4"/>
          <w:sz w:val="24"/>
          <w:szCs w:val="24"/>
        </w:rPr>
        <w:t>于公章（该特别说明函须同时加盖供应</w:t>
      </w:r>
      <w:r>
        <w:rPr>
          <w:b/>
          <w:bCs/>
          <w:sz w:val="24"/>
          <w:szCs w:val="24"/>
        </w:rPr>
        <w:t xml:space="preserve">    </w:t>
      </w:r>
      <w:r>
        <w:rPr>
          <w:b/>
          <w:bCs/>
          <w:spacing w:val="-4"/>
          <w:sz w:val="24"/>
          <w:szCs w:val="24"/>
        </w:rPr>
        <w:t>商公章和供应商专用章）。如果没有按要求盖章的谈判小组有权拒绝评审该供应商的</w:t>
      </w:r>
      <w:r>
        <w:rPr>
          <w:b/>
          <w:bCs/>
          <w:spacing w:val="-5"/>
          <w:sz w:val="24"/>
          <w:szCs w:val="24"/>
        </w:rPr>
        <w:t>响应文件。</w:t>
      </w:r>
    </w:p>
    <w:p w14:paraId="0AFE4703">
      <w:pPr>
        <w:pStyle w:val="8"/>
        <w:spacing w:before="153" w:line="187" w:lineRule="auto"/>
        <w:ind w:left="51"/>
        <w:rPr>
          <w:color w:val="auto"/>
          <w:sz w:val="24"/>
          <w:szCs w:val="24"/>
        </w:rPr>
      </w:pPr>
      <w:r>
        <w:rPr>
          <w:b/>
          <w:bCs/>
          <w:color w:val="auto"/>
          <w:spacing w:val="2"/>
          <w:sz w:val="24"/>
          <w:szCs w:val="24"/>
        </w:rPr>
        <w:t>注:电子版响应文件内所有资格证明文件，供应商须逐页加盖电子签章.</w:t>
      </w:r>
    </w:p>
    <w:p w14:paraId="292C9B2F">
      <w:pPr>
        <w:pStyle w:val="8"/>
        <w:spacing w:before="145" w:line="230" w:lineRule="auto"/>
        <w:ind w:left="46" w:right="111" w:firstLine="475"/>
        <w:jc w:val="both"/>
        <w:rPr>
          <w:sz w:val="24"/>
          <w:szCs w:val="24"/>
        </w:rPr>
      </w:pPr>
      <w:r>
        <w:rPr>
          <w:spacing w:val="-4"/>
          <w:sz w:val="24"/>
          <w:szCs w:val="24"/>
        </w:rPr>
        <w:t>3.1.8</w:t>
      </w:r>
      <w:r>
        <w:rPr>
          <w:spacing w:val="69"/>
          <w:w w:val="101"/>
          <w:sz w:val="24"/>
          <w:szCs w:val="24"/>
        </w:rPr>
        <w:t xml:space="preserve"> </w:t>
      </w:r>
      <w:r>
        <w:rPr>
          <w:spacing w:val="-4"/>
          <w:sz w:val="24"/>
          <w:szCs w:val="24"/>
        </w:rPr>
        <w:t xml:space="preserve">供应商可对谈判文件 </w:t>
      </w:r>
      <w:r>
        <w:rPr>
          <w:b/>
          <w:bCs/>
          <w:i/>
          <w:iCs/>
          <w:spacing w:val="-4"/>
          <w:sz w:val="25"/>
          <w:szCs w:val="25"/>
        </w:rPr>
        <w:t>第三章《采购需求》</w:t>
      </w:r>
      <w:r>
        <w:rPr>
          <w:spacing w:val="-4"/>
          <w:sz w:val="24"/>
          <w:szCs w:val="24"/>
        </w:rPr>
        <w:t>所列的所有服务内容进行响应，也可只对</w:t>
      </w:r>
      <w:r>
        <w:rPr>
          <w:sz w:val="24"/>
          <w:szCs w:val="24"/>
        </w:rPr>
        <w:t xml:space="preserve"> </w:t>
      </w:r>
      <w:r>
        <w:rPr>
          <w:spacing w:val="-7"/>
          <w:sz w:val="24"/>
          <w:szCs w:val="24"/>
        </w:rPr>
        <w:t>其中一包或几包服务进行响应，但不得将一包中的内容拆开响应，如仅响应分包中的部分内容，</w:t>
      </w:r>
      <w:r>
        <w:rPr>
          <w:spacing w:val="11"/>
          <w:sz w:val="24"/>
          <w:szCs w:val="24"/>
        </w:rPr>
        <w:t xml:space="preserve"> </w:t>
      </w:r>
      <w:r>
        <w:rPr>
          <w:spacing w:val="-2"/>
          <w:sz w:val="24"/>
          <w:szCs w:val="24"/>
        </w:rPr>
        <w:t>其投标将被认定为</w:t>
      </w:r>
      <w:r>
        <w:rPr>
          <w:b/>
          <w:bCs/>
          <w:spacing w:val="-2"/>
          <w:sz w:val="24"/>
          <w:szCs w:val="24"/>
        </w:rPr>
        <w:t>投标无效</w:t>
      </w:r>
      <w:r>
        <w:rPr>
          <w:spacing w:val="-2"/>
          <w:sz w:val="24"/>
          <w:szCs w:val="24"/>
        </w:rPr>
        <w:t>。</w:t>
      </w:r>
    </w:p>
    <w:p w14:paraId="0B1CADD6">
      <w:pPr>
        <w:pStyle w:val="8"/>
        <w:spacing w:before="1" w:line="182" w:lineRule="auto"/>
        <w:ind w:left="527"/>
        <w:rPr>
          <w:sz w:val="24"/>
          <w:szCs w:val="24"/>
        </w:rPr>
      </w:pPr>
      <w:r>
        <w:rPr>
          <w:spacing w:val="-10"/>
          <w:sz w:val="24"/>
          <w:szCs w:val="24"/>
        </w:rPr>
        <w:t xml:space="preserve">无论谈判文件 </w:t>
      </w:r>
      <w:r>
        <w:rPr>
          <w:b/>
          <w:bCs/>
          <w:i/>
          <w:iCs/>
          <w:spacing w:val="-10"/>
          <w:sz w:val="25"/>
          <w:szCs w:val="25"/>
        </w:rPr>
        <w:t>第三章《采购需求》</w:t>
      </w:r>
      <w:r>
        <w:rPr>
          <w:spacing w:val="-10"/>
          <w:sz w:val="24"/>
          <w:szCs w:val="24"/>
        </w:rPr>
        <w:t>中是否要求，供应商所</w:t>
      </w:r>
      <w:r>
        <w:rPr>
          <w:spacing w:val="-11"/>
          <w:sz w:val="24"/>
          <w:szCs w:val="24"/>
        </w:rPr>
        <w:t>投服务均应符合国家强制性标准。</w:t>
      </w:r>
    </w:p>
    <w:p w14:paraId="1BB56D97">
      <w:pPr>
        <w:pStyle w:val="8"/>
        <w:spacing w:before="73" w:line="215" w:lineRule="auto"/>
        <w:ind w:left="44" w:right="181" w:firstLine="477"/>
        <w:rPr>
          <w:sz w:val="24"/>
          <w:szCs w:val="24"/>
        </w:rPr>
      </w:pPr>
      <w:r>
        <w:rPr>
          <w:spacing w:val="4"/>
          <w:sz w:val="24"/>
          <w:szCs w:val="24"/>
        </w:rPr>
        <w:t>3.1.9</w:t>
      </w:r>
      <w:r>
        <w:rPr>
          <w:spacing w:val="82"/>
          <w:sz w:val="24"/>
          <w:szCs w:val="24"/>
        </w:rPr>
        <w:t xml:space="preserve"> </w:t>
      </w:r>
      <w:r>
        <w:rPr>
          <w:spacing w:val="4"/>
          <w:sz w:val="24"/>
          <w:szCs w:val="24"/>
        </w:rPr>
        <w:t>供应商提交的响应文件以及供应商与采购代理机构就有关谈判的所有来往函电均</w:t>
      </w:r>
      <w:r>
        <w:rPr>
          <w:sz w:val="24"/>
          <w:szCs w:val="24"/>
        </w:rPr>
        <w:t xml:space="preserve"> </w:t>
      </w:r>
      <w:r>
        <w:rPr>
          <w:spacing w:val="-11"/>
          <w:sz w:val="24"/>
          <w:szCs w:val="24"/>
        </w:rPr>
        <w:t>应使用</w:t>
      </w:r>
      <w:r>
        <w:rPr>
          <w:spacing w:val="-6"/>
          <w:sz w:val="24"/>
          <w:szCs w:val="24"/>
        </w:rPr>
        <w:t xml:space="preserve"> </w:t>
      </w:r>
      <w:r>
        <w:rPr>
          <w:b/>
          <w:bCs/>
          <w:i/>
          <w:iCs/>
          <w:spacing w:val="-11"/>
          <w:sz w:val="25"/>
          <w:szCs w:val="25"/>
        </w:rPr>
        <w:t>《供应商须知前附表》</w:t>
      </w:r>
      <w:r>
        <w:rPr>
          <w:spacing w:val="-11"/>
          <w:sz w:val="24"/>
          <w:szCs w:val="24"/>
        </w:rPr>
        <w:t>规定的语言书写。供应商可以提交用其他语言打印的资料，</w:t>
      </w:r>
      <w:r>
        <w:rPr>
          <w:spacing w:val="16"/>
          <w:sz w:val="24"/>
          <w:szCs w:val="24"/>
        </w:rPr>
        <w:t xml:space="preserve">  </w:t>
      </w:r>
      <w:r>
        <w:rPr>
          <w:spacing w:val="-11"/>
          <w:sz w:val="24"/>
          <w:szCs w:val="24"/>
        </w:rPr>
        <w:t>但相</w:t>
      </w:r>
      <w:r>
        <w:rPr>
          <w:spacing w:val="1"/>
          <w:sz w:val="24"/>
          <w:szCs w:val="24"/>
        </w:rPr>
        <w:t xml:space="preserve"> </w:t>
      </w:r>
      <w:r>
        <w:rPr>
          <w:spacing w:val="-2"/>
          <w:sz w:val="24"/>
          <w:szCs w:val="24"/>
        </w:rPr>
        <w:t>应内容应附有中文翻译本，在有差异和矛盾时以中文为准。</w:t>
      </w:r>
    </w:p>
    <w:p w14:paraId="638F5FA4">
      <w:pPr>
        <w:pStyle w:val="8"/>
        <w:spacing w:before="78" w:line="211" w:lineRule="auto"/>
        <w:ind w:left="49" w:right="182" w:firstLine="472"/>
        <w:rPr>
          <w:sz w:val="24"/>
          <w:szCs w:val="24"/>
        </w:rPr>
      </w:pPr>
      <w:r>
        <w:rPr>
          <w:sz w:val="24"/>
          <w:szCs w:val="24"/>
        </w:rPr>
        <w:t>3.1.10  响应文件中所有的计量单位，</w:t>
      </w:r>
      <w:r>
        <w:rPr>
          <w:spacing w:val="-40"/>
          <w:sz w:val="24"/>
          <w:szCs w:val="24"/>
        </w:rPr>
        <w:t xml:space="preserve"> </w:t>
      </w:r>
      <w:r>
        <w:rPr>
          <w:sz w:val="24"/>
          <w:szCs w:val="24"/>
        </w:rPr>
        <w:t xml:space="preserve">除谈判文件中有特殊要求外，应采用国家法定计量 </w:t>
      </w:r>
      <w:r>
        <w:rPr>
          <w:spacing w:val="-12"/>
          <w:sz w:val="24"/>
          <w:szCs w:val="24"/>
        </w:rPr>
        <w:t>单位。</w:t>
      </w:r>
    </w:p>
    <w:p w14:paraId="54ECE66B">
      <w:pPr>
        <w:pStyle w:val="8"/>
        <w:spacing w:before="77" w:line="188" w:lineRule="auto"/>
        <w:ind w:left="42"/>
        <w:rPr>
          <w:sz w:val="24"/>
          <w:szCs w:val="24"/>
        </w:rPr>
      </w:pPr>
      <w:r>
        <w:rPr>
          <w:b/>
          <w:bCs/>
          <w:spacing w:val="-4"/>
          <w:sz w:val="24"/>
          <w:szCs w:val="24"/>
        </w:rPr>
        <w:t>3.2  响应文件的构成</w:t>
      </w:r>
    </w:p>
    <w:p w14:paraId="51F35268">
      <w:pPr>
        <w:pStyle w:val="8"/>
        <w:spacing w:before="76" w:line="211" w:lineRule="auto"/>
        <w:ind w:left="45" w:right="122" w:firstLine="476"/>
        <w:rPr>
          <w:sz w:val="24"/>
          <w:szCs w:val="24"/>
        </w:rPr>
      </w:pPr>
      <w:r>
        <w:rPr>
          <w:b/>
          <w:bCs/>
          <w:spacing w:val="-1"/>
          <w:sz w:val="24"/>
          <w:szCs w:val="24"/>
        </w:rPr>
        <w:t>3.2.1</w:t>
      </w:r>
      <w:r>
        <w:rPr>
          <w:b/>
          <w:bCs/>
          <w:spacing w:val="64"/>
          <w:sz w:val="24"/>
          <w:szCs w:val="24"/>
        </w:rPr>
        <w:t xml:space="preserve"> </w:t>
      </w:r>
      <w:r>
        <w:rPr>
          <w:b/>
          <w:bCs/>
          <w:spacing w:val="-1"/>
          <w:sz w:val="24"/>
          <w:szCs w:val="24"/>
        </w:rPr>
        <w:t>投标人应完整地按谈判文件提供的响应文件格式及要求编写响应文件，完</w:t>
      </w:r>
      <w:r>
        <w:rPr>
          <w:b/>
          <w:bCs/>
          <w:spacing w:val="-2"/>
          <w:sz w:val="24"/>
          <w:szCs w:val="24"/>
        </w:rPr>
        <w:t>整上传至</w:t>
      </w:r>
      <w:r>
        <w:rPr>
          <w:b/>
          <w:bCs/>
          <w:sz w:val="24"/>
          <w:szCs w:val="24"/>
        </w:rPr>
        <w:t xml:space="preserve"> </w:t>
      </w:r>
      <w:r>
        <w:rPr>
          <w:b/>
          <w:bCs/>
          <w:spacing w:val="-7"/>
          <w:sz w:val="24"/>
          <w:szCs w:val="24"/>
        </w:rPr>
        <w:t>政采云平台。</w:t>
      </w:r>
    </w:p>
    <w:p w14:paraId="4B2E28AB">
      <w:pPr>
        <w:pStyle w:val="8"/>
        <w:spacing w:before="78" w:line="210" w:lineRule="auto"/>
        <w:ind w:left="44" w:right="122" w:firstLine="478"/>
        <w:rPr>
          <w:sz w:val="24"/>
          <w:szCs w:val="24"/>
        </w:rPr>
      </w:pPr>
      <w:r>
        <w:rPr>
          <w:sz w:val="24"/>
          <w:szCs w:val="24"/>
        </w:rPr>
        <w:t>3.2.2</w:t>
      </w:r>
      <w:r>
        <w:rPr>
          <w:spacing w:val="66"/>
          <w:w w:val="101"/>
          <w:sz w:val="24"/>
          <w:szCs w:val="24"/>
        </w:rPr>
        <w:t xml:space="preserve"> </w:t>
      </w:r>
      <w:r>
        <w:rPr>
          <w:sz w:val="24"/>
          <w:szCs w:val="24"/>
        </w:rPr>
        <w:t>上述文件应按照谈判文件规定的格式填写、签署和盖章。若投标人未依照</w:t>
      </w:r>
      <w:r>
        <w:rPr>
          <w:spacing w:val="-1"/>
          <w:sz w:val="24"/>
          <w:szCs w:val="24"/>
        </w:rPr>
        <w:t>要求制作</w:t>
      </w:r>
      <w:r>
        <w:rPr>
          <w:sz w:val="24"/>
          <w:szCs w:val="24"/>
        </w:rPr>
        <w:t xml:space="preserve"> </w:t>
      </w:r>
      <w:r>
        <w:rPr>
          <w:spacing w:val="-2"/>
          <w:sz w:val="24"/>
          <w:szCs w:val="24"/>
        </w:rPr>
        <w:t>投标文件的，则视为不响应谈判文件编制投标文件的要求，为无效投标。</w:t>
      </w:r>
    </w:p>
    <w:p w14:paraId="6F67C539">
      <w:pPr>
        <w:spacing w:line="210" w:lineRule="auto"/>
        <w:rPr>
          <w:sz w:val="24"/>
          <w:szCs w:val="24"/>
        </w:rPr>
        <w:sectPr>
          <w:headerReference r:id="rId13" w:type="default"/>
          <w:footerReference r:id="rId14" w:type="default"/>
          <w:pgSz w:w="11906" w:h="16839"/>
          <w:pgMar w:top="1150" w:right="897" w:bottom="1150" w:left="1050" w:header="1090" w:footer="987" w:gutter="0"/>
          <w:pgNumType w:fmt="decimal"/>
          <w:cols w:space="720" w:num="1"/>
        </w:sectPr>
      </w:pPr>
    </w:p>
    <w:p w14:paraId="28B9CD15">
      <w:pPr>
        <w:spacing w:line="298" w:lineRule="auto"/>
        <w:rPr>
          <w:rFonts w:ascii="Arial"/>
          <w:sz w:val="21"/>
        </w:rPr>
      </w:pPr>
    </w:p>
    <w:p w14:paraId="53D68AB6">
      <w:pPr>
        <w:pStyle w:val="8"/>
        <w:spacing w:before="103" w:line="187" w:lineRule="auto"/>
        <w:ind w:left="522"/>
        <w:rPr>
          <w:sz w:val="24"/>
          <w:szCs w:val="24"/>
        </w:rPr>
      </w:pPr>
      <w:r>
        <w:rPr>
          <w:b/>
          <w:bCs/>
          <w:sz w:val="24"/>
          <w:szCs w:val="24"/>
        </w:rPr>
        <w:t>3.2.3</w:t>
      </w:r>
      <w:r>
        <w:rPr>
          <w:b/>
          <w:bCs/>
          <w:spacing w:val="63"/>
          <w:w w:val="101"/>
          <w:sz w:val="24"/>
          <w:szCs w:val="24"/>
        </w:rPr>
        <w:t xml:space="preserve"> </w:t>
      </w:r>
      <w:r>
        <w:rPr>
          <w:b/>
          <w:bCs/>
          <w:sz w:val="24"/>
          <w:szCs w:val="24"/>
        </w:rPr>
        <w:t>证明投标标的的合格性和符合招</w:t>
      </w:r>
      <w:r>
        <w:rPr>
          <w:b/>
          <w:bCs/>
          <w:spacing w:val="-1"/>
          <w:sz w:val="24"/>
          <w:szCs w:val="24"/>
        </w:rPr>
        <w:t>标文件规定的响应文件</w:t>
      </w:r>
    </w:p>
    <w:p w14:paraId="412585D4">
      <w:pPr>
        <w:pStyle w:val="8"/>
        <w:spacing w:before="77" w:line="211" w:lineRule="auto"/>
        <w:ind w:left="44" w:firstLine="477"/>
        <w:rPr>
          <w:sz w:val="24"/>
          <w:szCs w:val="24"/>
        </w:rPr>
      </w:pPr>
      <w:r>
        <w:rPr>
          <w:spacing w:val="1"/>
          <w:sz w:val="24"/>
          <w:szCs w:val="24"/>
        </w:rPr>
        <w:t>3.2.3.1</w:t>
      </w:r>
      <w:r>
        <w:rPr>
          <w:spacing w:val="64"/>
          <w:sz w:val="24"/>
          <w:szCs w:val="24"/>
        </w:rPr>
        <w:t xml:space="preserve"> </w:t>
      </w:r>
      <w:r>
        <w:rPr>
          <w:spacing w:val="1"/>
          <w:sz w:val="24"/>
          <w:szCs w:val="24"/>
        </w:rPr>
        <w:t>投标人应提交证明文件，证明其投标内容符合招标文件规定。该证明文件是</w:t>
      </w:r>
      <w:r>
        <w:rPr>
          <w:sz w:val="24"/>
          <w:szCs w:val="24"/>
        </w:rPr>
        <w:t xml:space="preserve">投标 </w:t>
      </w:r>
      <w:r>
        <w:rPr>
          <w:spacing w:val="-6"/>
          <w:sz w:val="24"/>
          <w:szCs w:val="24"/>
        </w:rPr>
        <w:t>文件的一部分。</w:t>
      </w:r>
    </w:p>
    <w:p w14:paraId="01B87A8A">
      <w:pPr>
        <w:pStyle w:val="8"/>
        <w:spacing w:before="77" w:line="187" w:lineRule="auto"/>
        <w:ind w:left="522"/>
        <w:rPr>
          <w:sz w:val="24"/>
          <w:szCs w:val="24"/>
        </w:rPr>
      </w:pPr>
      <w:r>
        <w:rPr>
          <w:spacing w:val="1"/>
          <w:sz w:val="24"/>
          <w:szCs w:val="24"/>
        </w:rPr>
        <w:t>3.2.3.2</w:t>
      </w:r>
      <w:r>
        <w:rPr>
          <w:spacing w:val="77"/>
          <w:sz w:val="24"/>
          <w:szCs w:val="24"/>
        </w:rPr>
        <w:t xml:space="preserve"> </w:t>
      </w:r>
      <w:r>
        <w:rPr>
          <w:spacing w:val="1"/>
          <w:sz w:val="24"/>
          <w:szCs w:val="24"/>
        </w:rPr>
        <w:t>上款所述的证明文件，可以是文字资料、图纸和数据。</w:t>
      </w:r>
    </w:p>
    <w:p w14:paraId="09B76ED0">
      <w:pPr>
        <w:pStyle w:val="8"/>
        <w:spacing w:before="78" w:line="188" w:lineRule="auto"/>
        <w:ind w:left="522"/>
        <w:rPr>
          <w:sz w:val="24"/>
          <w:szCs w:val="24"/>
        </w:rPr>
      </w:pPr>
      <w:r>
        <w:rPr>
          <w:spacing w:val="1"/>
          <w:sz w:val="24"/>
          <w:szCs w:val="24"/>
        </w:rPr>
        <w:t>3.2.3.3</w:t>
      </w:r>
      <w:r>
        <w:rPr>
          <w:spacing w:val="69"/>
          <w:w w:val="101"/>
          <w:sz w:val="24"/>
          <w:szCs w:val="24"/>
        </w:rPr>
        <w:t xml:space="preserve"> </w:t>
      </w:r>
      <w:r>
        <w:rPr>
          <w:spacing w:val="1"/>
          <w:sz w:val="24"/>
          <w:szCs w:val="24"/>
        </w:rPr>
        <w:t>设备主要技术指标的详细说明；</w:t>
      </w:r>
    </w:p>
    <w:p w14:paraId="2F9EE2B2">
      <w:pPr>
        <w:pStyle w:val="8"/>
        <w:spacing w:before="79" w:line="210" w:lineRule="auto"/>
        <w:ind w:left="44" w:firstLine="477"/>
        <w:rPr>
          <w:sz w:val="24"/>
          <w:szCs w:val="24"/>
        </w:rPr>
      </w:pPr>
      <w:r>
        <w:rPr>
          <w:spacing w:val="1"/>
          <w:sz w:val="24"/>
          <w:szCs w:val="24"/>
        </w:rPr>
        <w:t>3.2.3.4</w:t>
      </w:r>
      <w:r>
        <w:rPr>
          <w:spacing w:val="70"/>
          <w:sz w:val="24"/>
          <w:szCs w:val="24"/>
        </w:rPr>
        <w:t xml:space="preserve"> </w:t>
      </w:r>
      <w:r>
        <w:rPr>
          <w:spacing w:val="1"/>
          <w:sz w:val="24"/>
          <w:szCs w:val="24"/>
        </w:rPr>
        <w:t>货物从买方开始使用至谈判文件规定的保质期内正常、连续地</w:t>
      </w:r>
      <w:r>
        <w:rPr>
          <w:sz w:val="24"/>
          <w:szCs w:val="24"/>
        </w:rPr>
        <w:t xml:space="preserve">使用所必须的备件 </w:t>
      </w:r>
      <w:r>
        <w:rPr>
          <w:spacing w:val="-3"/>
          <w:sz w:val="24"/>
          <w:szCs w:val="24"/>
        </w:rPr>
        <w:t>和专用工具清单，包括备件和专用工具的货源及现行价格；</w:t>
      </w:r>
    </w:p>
    <w:p w14:paraId="2ED9D17E">
      <w:pPr>
        <w:pStyle w:val="8"/>
        <w:spacing w:before="79" w:line="210" w:lineRule="auto"/>
        <w:ind w:left="59" w:firstLine="463"/>
        <w:rPr>
          <w:sz w:val="24"/>
          <w:szCs w:val="24"/>
        </w:rPr>
      </w:pPr>
      <w:r>
        <w:rPr>
          <w:spacing w:val="1"/>
          <w:sz w:val="24"/>
          <w:szCs w:val="24"/>
        </w:rPr>
        <w:t>3.2.3.5</w:t>
      </w:r>
      <w:r>
        <w:rPr>
          <w:spacing w:val="67"/>
          <w:sz w:val="24"/>
          <w:szCs w:val="24"/>
        </w:rPr>
        <w:t xml:space="preserve"> </w:t>
      </w:r>
      <w:r>
        <w:rPr>
          <w:spacing w:val="1"/>
          <w:sz w:val="24"/>
          <w:szCs w:val="24"/>
        </w:rPr>
        <w:t>对照谈判文件技术规格，逐条说明所提供货物及伴随的工程和货物已</w:t>
      </w:r>
      <w:r>
        <w:rPr>
          <w:sz w:val="24"/>
          <w:szCs w:val="24"/>
        </w:rPr>
        <w:t xml:space="preserve">对谈判文件 </w:t>
      </w:r>
      <w:r>
        <w:rPr>
          <w:spacing w:val="-2"/>
          <w:sz w:val="24"/>
          <w:szCs w:val="24"/>
        </w:rPr>
        <w:t>的技术规格做出了实质性的响应，或申明与技术规格条文的偏差和例外。</w:t>
      </w:r>
    </w:p>
    <w:p w14:paraId="7F29CACB">
      <w:pPr>
        <w:pStyle w:val="8"/>
        <w:spacing w:before="79" w:line="218" w:lineRule="auto"/>
        <w:ind w:left="44" w:firstLine="478"/>
        <w:rPr>
          <w:sz w:val="24"/>
          <w:szCs w:val="24"/>
        </w:rPr>
      </w:pPr>
      <w:r>
        <w:rPr>
          <w:spacing w:val="1"/>
          <w:sz w:val="24"/>
          <w:szCs w:val="24"/>
        </w:rPr>
        <w:t>3.2.3.6</w:t>
      </w:r>
      <w:r>
        <w:rPr>
          <w:spacing w:val="66"/>
          <w:sz w:val="24"/>
          <w:szCs w:val="24"/>
        </w:rPr>
        <w:t xml:space="preserve"> </w:t>
      </w:r>
      <w:r>
        <w:rPr>
          <w:spacing w:val="1"/>
          <w:sz w:val="24"/>
          <w:szCs w:val="24"/>
        </w:rPr>
        <w:t>供应商在投标中可以选用替代牌号或分类号，但这些替代要实质上相当</w:t>
      </w:r>
      <w:r>
        <w:rPr>
          <w:sz w:val="24"/>
          <w:szCs w:val="24"/>
        </w:rPr>
        <w:t xml:space="preserve">于技术规 </w:t>
      </w:r>
      <w:r>
        <w:rPr>
          <w:spacing w:val="-3"/>
          <w:sz w:val="24"/>
          <w:szCs w:val="24"/>
        </w:rPr>
        <w:t>格的要求。采购人、采购代理机构承诺不以上述参照品牌型号或分类号作为评标时判定其投标</w:t>
      </w:r>
      <w:r>
        <w:rPr>
          <w:spacing w:val="6"/>
          <w:sz w:val="24"/>
          <w:szCs w:val="24"/>
        </w:rPr>
        <w:t xml:space="preserve">  </w:t>
      </w:r>
      <w:r>
        <w:rPr>
          <w:spacing w:val="-6"/>
          <w:sz w:val="24"/>
          <w:szCs w:val="24"/>
        </w:rPr>
        <w:t>是否有效的标准。</w:t>
      </w:r>
    </w:p>
    <w:p w14:paraId="20BAFB3C">
      <w:pPr>
        <w:pStyle w:val="8"/>
        <w:spacing w:before="77" w:line="188" w:lineRule="auto"/>
        <w:ind w:left="42"/>
        <w:rPr>
          <w:sz w:val="24"/>
          <w:szCs w:val="24"/>
        </w:rPr>
      </w:pPr>
      <w:r>
        <w:rPr>
          <w:b/>
          <w:bCs/>
          <w:spacing w:val="-5"/>
          <w:sz w:val="24"/>
          <w:szCs w:val="24"/>
        </w:rPr>
        <w:t>3.3</w:t>
      </w:r>
      <w:r>
        <w:rPr>
          <w:b/>
          <w:bCs/>
          <w:spacing w:val="68"/>
          <w:sz w:val="24"/>
          <w:szCs w:val="24"/>
        </w:rPr>
        <w:t xml:space="preserve"> </w:t>
      </w:r>
      <w:r>
        <w:rPr>
          <w:b/>
          <w:bCs/>
          <w:spacing w:val="-5"/>
          <w:sz w:val="24"/>
          <w:szCs w:val="24"/>
        </w:rPr>
        <w:t>报价要求</w:t>
      </w:r>
    </w:p>
    <w:p w14:paraId="27660F08">
      <w:pPr>
        <w:pStyle w:val="8"/>
        <w:spacing w:before="77" w:line="218" w:lineRule="auto"/>
        <w:ind w:left="59" w:right="57" w:firstLine="463"/>
        <w:rPr>
          <w:sz w:val="24"/>
          <w:szCs w:val="24"/>
        </w:rPr>
      </w:pPr>
      <w:r>
        <w:rPr>
          <w:sz w:val="24"/>
          <w:szCs w:val="24"/>
        </w:rPr>
        <w:t>3.3.1 所有投标均以人民币报价。供应商的投标报价应遵守《中华人民共和国价格法》。</w:t>
      </w:r>
      <w:r>
        <w:rPr>
          <w:spacing w:val="5"/>
          <w:sz w:val="24"/>
          <w:szCs w:val="24"/>
        </w:rPr>
        <w:t xml:space="preserve"> </w:t>
      </w:r>
      <w:r>
        <w:rPr>
          <w:spacing w:val="-5"/>
          <w:sz w:val="24"/>
          <w:szCs w:val="24"/>
        </w:rPr>
        <w:t>同时，根据《中华人民共和国政府采购法》第二条的规定， 为保证公平竞争，如有主体投标标</w:t>
      </w:r>
      <w:r>
        <w:rPr>
          <w:spacing w:val="13"/>
          <w:sz w:val="24"/>
          <w:szCs w:val="24"/>
        </w:rPr>
        <w:t xml:space="preserve"> </w:t>
      </w:r>
      <w:r>
        <w:rPr>
          <w:spacing w:val="-2"/>
          <w:sz w:val="24"/>
          <w:szCs w:val="24"/>
        </w:rPr>
        <w:t>的的赠与行为，</w:t>
      </w:r>
      <w:r>
        <w:rPr>
          <w:b/>
          <w:bCs/>
          <w:spacing w:val="-2"/>
          <w:sz w:val="24"/>
          <w:szCs w:val="24"/>
        </w:rPr>
        <w:t>其投标将被认定为投标无效</w:t>
      </w:r>
      <w:r>
        <w:rPr>
          <w:spacing w:val="-2"/>
          <w:sz w:val="24"/>
          <w:szCs w:val="24"/>
        </w:rPr>
        <w:t>。</w:t>
      </w:r>
    </w:p>
    <w:p w14:paraId="66C90FCB">
      <w:pPr>
        <w:pStyle w:val="8"/>
        <w:spacing w:before="77" w:line="211" w:lineRule="auto"/>
        <w:ind w:left="46" w:firstLine="475"/>
        <w:rPr>
          <w:sz w:val="24"/>
          <w:szCs w:val="24"/>
        </w:rPr>
      </w:pPr>
      <w:r>
        <w:rPr>
          <w:sz w:val="24"/>
          <w:szCs w:val="24"/>
        </w:rPr>
        <w:t>3.3.2</w:t>
      </w:r>
      <w:r>
        <w:rPr>
          <w:spacing w:val="65"/>
          <w:w w:val="101"/>
          <w:sz w:val="24"/>
          <w:szCs w:val="24"/>
        </w:rPr>
        <w:t xml:space="preserve"> </w:t>
      </w:r>
      <w:r>
        <w:rPr>
          <w:sz w:val="24"/>
          <w:szCs w:val="24"/>
        </w:rPr>
        <w:t>供应商应在投标分项报价表上标明分项服务的价格（如适用）和总价，并由</w:t>
      </w:r>
      <w:r>
        <w:rPr>
          <w:spacing w:val="-1"/>
          <w:sz w:val="24"/>
          <w:szCs w:val="24"/>
        </w:rPr>
        <w:t>法定代</w:t>
      </w:r>
      <w:r>
        <w:rPr>
          <w:sz w:val="24"/>
          <w:szCs w:val="24"/>
        </w:rPr>
        <w:t xml:space="preserve"> </w:t>
      </w:r>
      <w:r>
        <w:rPr>
          <w:spacing w:val="-2"/>
          <w:sz w:val="24"/>
          <w:szCs w:val="24"/>
        </w:rPr>
        <w:t>表人/企业负责人或其委托代理人签署。</w:t>
      </w:r>
    </w:p>
    <w:p w14:paraId="67B3FCF5">
      <w:pPr>
        <w:pStyle w:val="8"/>
        <w:spacing w:before="78" w:line="210" w:lineRule="auto"/>
        <w:ind w:left="44" w:firstLine="477"/>
        <w:rPr>
          <w:sz w:val="24"/>
          <w:szCs w:val="24"/>
        </w:rPr>
      </w:pPr>
      <w:r>
        <w:rPr>
          <w:spacing w:val="-4"/>
          <w:sz w:val="24"/>
          <w:szCs w:val="24"/>
        </w:rPr>
        <w:t>3.</w:t>
      </w:r>
      <w:r>
        <w:rPr>
          <w:spacing w:val="-3"/>
          <w:sz w:val="24"/>
          <w:szCs w:val="24"/>
        </w:rPr>
        <w:t>3.3</w:t>
      </w:r>
      <w:r>
        <w:rPr>
          <w:spacing w:val="65"/>
          <w:w w:val="101"/>
          <w:sz w:val="24"/>
          <w:szCs w:val="24"/>
        </w:rPr>
        <w:t xml:space="preserve"> </w:t>
      </w:r>
      <w:r>
        <w:rPr>
          <w:spacing w:val="-3"/>
          <w:sz w:val="24"/>
          <w:szCs w:val="24"/>
        </w:rPr>
        <w:t>供应商的报价应包含完成本项目所需要的全部费用</w:t>
      </w:r>
      <w:r>
        <w:rPr>
          <w:spacing w:val="-4"/>
          <w:sz w:val="24"/>
          <w:szCs w:val="24"/>
        </w:rPr>
        <w:t>。如果成交，  供应商不得再向</w:t>
      </w:r>
      <w:r>
        <w:rPr>
          <w:spacing w:val="-2"/>
          <w:sz w:val="24"/>
          <w:szCs w:val="24"/>
        </w:rPr>
        <w:t>采</w:t>
      </w:r>
      <w:r>
        <w:rPr>
          <w:sz w:val="24"/>
          <w:szCs w:val="24"/>
        </w:rPr>
        <w:t xml:space="preserve"> </w:t>
      </w:r>
      <w:r>
        <w:rPr>
          <w:spacing w:val="-1"/>
          <w:sz w:val="24"/>
          <w:szCs w:val="24"/>
        </w:rPr>
        <w:t>购人收取除报价以外的任何费用。供应商估算错误或漏项的风险一律由供</w:t>
      </w:r>
      <w:r>
        <w:rPr>
          <w:spacing w:val="-2"/>
          <w:sz w:val="24"/>
          <w:szCs w:val="24"/>
        </w:rPr>
        <w:t>应商自行承担。</w:t>
      </w:r>
    </w:p>
    <w:p w14:paraId="2E838A89">
      <w:pPr>
        <w:pStyle w:val="8"/>
        <w:spacing w:before="79" w:line="188" w:lineRule="auto"/>
        <w:ind w:left="522"/>
        <w:rPr>
          <w:sz w:val="24"/>
          <w:szCs w:val="24"/>
        </w:rPr>
      </w:pPr>
      <w:r>
        <w:rPr>
          <w:b/>
          <w:bCs/>
          <w:spacing w:val="-1"/>
          <w:sz w:val="24"/>
          <w:szCs w:val="24"/>
        </w:rPr>
        <w:t>3.3.4  每种货物只能有一个投标报价，采购人不</w:t>
      </w:r>
      <w:r>
        <w:rPr>
          <w:b/>
          <w:bCs/>
          <w:spacing w:val="-2"/>
          <w:sz w:val="24"/>
          <w:szCs w:val="24"/>
        </w:rPr>
        <w:t>接受具有附加条件的报价。</w:t>
      </w:r>
    </w:p>
    <w:p w14:paraId="0A89BD90">
      <w:pPr>
        <w:pStyle w:val="8"/>
        <w:spacing w:before="76" w:line="211" w:lineRule="auto"/>
        <w:ind w:left="69" w:firstLine="452"/>
        <w:rPr>
          <w:sz w:val="24"/>
          <w:szCs w:val="24"/>
        </w:rPr>
      </w:pPr>
      <w:r>
        <w:rPr>
          <w:sz w:val="24"/>
          <w:szCs w:val="24"/>
        </w:rPr>
        <w:t>3.3.5</w:t>
      </w:r>
      <w:r>
        <w:rPr>
          <w:spacing w:val="65"/>
          <w:w w:val="101"/>
          <w:sz w:val="24"/>
          <w:szCs w:val="24"/>
        </w:rPr>
        <w:t xml:space="preserve"> </w:t>
      </w:r>
      <w:r>
        <w:rPr>
          <w:sz w:val="24"/>
          <w:szCs w:val="24"/>
        </w:rPr>
        <w:t>供应商所报的各分项投标报价在合同履行过程中是固定不变的，不得以任何</w:t>
      </w:r>
      <w:r>
        <w:rPr>
          <w:spacing w:val="-1"/>
          <w:sz w:val="24"/>
          <w:szCs w:val="24"/>
        </w:rPr>
        <w:t>理由予</w:t>
      </w:r>
      <w:r>
        <w:rPr>
          <w:sz w:val="24"/>
          <w:szCs w:val="24"/>
        </w:rPr>
        <w:t xml:space="preserve"> </w:t>
      </w:r>
      <w:r>
        <w:rPr>
          <w:spacing w:val="-3"/>
          <w:sz w:val="24"/>
          <w:szCs w:val="24"/>
        </w:rPr>
        <w:t>以变更。任何包含价格调整要求的投标，</w:t>
      </w:r>
      <w:r>
        <w:rPr>
          <w:b/>
          <w:bCs/>
          <w:spacing w:val="-3"/>
          <w:sz w:val="24"/>
          <w:szCs w:val="24"/>
        </w:rPr>
        <w:t>将被认定为投标无效。</w:t>
      </w:r>
    </w:p>
    <w:p w14:paraId="2B6C46B3">
      <w:pPr>
        <w:pStyle w:val="8"/>
        <w:spacing w:before="77" w:line="188" w:lineRule="auto"/>
        <w:ind w:left="522"/>
        <w:rPr>
          <w:sz w:val="24"/>
          <w:szCs w:val="24"/>
        </w:rPr>
      </w:pPr>
      <w:r>
        <w:rPr>
          <w:b/>
          <w:bCs/>
          <w:spacing w:val="-2"/>
          <w:sz w:val="24"/>
          <w:szCs w:val="24"/>
        </w:rPr>
        <w:t>3.3.6 投标分项报价表上的价格应按下列</w:t>
      </w:r>
      <w:r>
        <w:rPr>
          <w:b/>
          <w:bCs/>
          <w:spacing w:val="-3"/>
          <w:sz w:val="24"/>
          <w:szCs w:val="24"/>
        </w:rPr>
        <w:t>方式填写：</w:t>
      </w:r>
    </w:p>
    <w:p w14:paraId="32AD0DAC">
      <w:pPr>
        <w:pStyle w:val="8"/>
        <w:spacing w:before="77" w:line="218" w:lineRule="auto"/>
        <w:ind w:left="44" w:right="60" w:firstLine="477"/>
        <w:rPr>
          <w:sz w:val="24"/>
          <w:szCs w:val="24"/>
        </w:rPr>
      </w:pPr>
      <w:r>
        <w:rPr>
          <w:spacing w:val="1"/>
          <w:sz w:val="24"/>
          <w:szCs w:val="24"/>
        </w:rPr>
        <w:t xml:space="preserve">3.3.6.1 投标货物（包括备品备件、专用工具等）的出厂价（包括已在中国国内的进口货 </w:t>
      </w:r>
      <w:r>
        <w:rPr>
          <w:spacing w:val="-5"/>
          <w:sz w:val="24"/>
          <w:szCs w:val="24"/>
        </w:rPr>
        <w:t>物完税后的仓库交货价、展室交货价或货架交货价</w:t>
      </w:r>
      <w:r>
        <w:rPr>
          <w:spacing w:val="-12"/>
          <w:sz w:val="24"/>
          <w:szCs w:val="24"/>
        </w:rPr>
        <w:t>）</w:t>
      </w:r>
      <w:r>
        <w:rPr>
          <w:spacing w:val="39"/>
          <w:sz w:val="24"/>
          <w:szCs w:val="24"/>
        </w:rPr>
        <w:t xml:space="preserve"> </w:t>
      </w:r>
      <w:r>
        <w:rPr>
          <w:spacing w:val="-12"/>
          <w:sz w:val="24"/>
          <w:szCs w:val="24"/>
        </w:rPr>
        <w:t>，</w:t>
      </w:r>
      <w:r>
        <w:rPr>
          <w:spacing w:val="-5"/>
          <w:sz w:val="24"/>
          <w:szCs w:val="24"/>
        </w:rPr>
        <w:t>投标货物安装、调试、检验、技术</w:t>
      </w:r>
      <w:r>
        <w:rPr>
          <w:spacing w:val="-6"/>
          <w:sz w:val="24"/>
          <w:szCs w:val="24"/>
        </w:rPr>
        <w:t>服务</w:t>
      </w:r>
      <w:r>
        <w:rPr>
          <w:sz w:val="24"/>
          <w:szCs w:val="24"/>
        </w:rPr>
        <w:t xml:space="preserve"> </w:t>
      </w:r>
      <w:r>
        <w:rPr>
          <w:spacing w:val="-9"/>
          <w:sz w:val="24"/>
          <w:szCs w:val="24"/>
        </w:rPr>
        <w:t>和培训等费用；</w:t>
      </w:r>
    </w:p>
    <w:p w14:paraId="652102A0">
      <w:pPr>
        <w:pStyle w:val="8"/>
        <w:spacing w:before="78" w:line="188" w:lineRule="auto"/>
        <w:ind w:left="522"/>
        <w:rPr>
          <w:sz w:val="24"/>
          <w:szCs w:val="24"/>
        </w:rPr>
      </w:pPr>
      <w:r>
        <w:rPr>
          <w:spacing w:val="3"/>
          <w:sz w:val="24"/>
          <w:szCs w:val="24"/>
        </w:rPr>
        <w:t>3.3.6.2   货物运至最终目的地的运输费和保险费用。</w:t>
      </w:r>
    </w:p>
    <w:p w14:paraId="1008ECE1">
      <w:pPr>
        <w:pStyle w:val="8"/>
        <w:spacing w:before="78" w:line="233" w:lineRule="auto"/>
        <w:ind w:left="52" w:right="60" w:firstLine="469"/>
        <w:rPr>
          <w:sz w:val="24"/>
          <w:szCs w:val="24"/>
        </w:rPr>
      </w:pPr>
      <w:r>
        <w:rPr>
          <w:b/>
          <w:bCs/>
          <w:spacing w:val="-1"/>
          <w:sz w:val="24"/>
          <w:szCs w:val="24"/>
        </w:rPr>
        <w:t>3.3.7 本次招标供应商只允许有一个报价，任何选择性报价（或多个方案）的响应按无效</w:t>
      </w:r>
      <w:r>
        <w:rPr>
          <w:b/>
          <w:bCs/>
          <w:spacing w:val="1"/>
          <w:sz w:val="24"/>
          <w:szCs w:val="24"/>
        </w:rPr>
        <w:t xml:space="preserve"> </w:t>
      </w:r>
      <w:r>
        <w:rPr>
          <w:b/>
          <w:bCs/>
          <w:spacing w:val="-9"/>
          <w:sz w:val="24"/>
          <w:szCs w:val="24"/>
        </w:rPr>
        <w:t>响应处理。</w:t>
      </w:r>
    </w:p>
    <w:p w14:paraId="03BADA47">
      <w:pPr>
        <w:pStyle w:val="8"/>
        <w:spacing w:before="2" w:line="238" w:lineRule="auto"/>
        <w:ind w:left="45" w:firstLine="476"/>
        <w:jc w:val="both"/>
        <w:rPr>
          <w:sz w:val="24"/>
          <w:szCs w:val="24"/>
        </w:rPr>
      </w:pPr>
      <w:r>
        <w:rPr>
          <w:sz w:val="24"/>
          <w:szCs w:val="24"/>
        </w:rPr>
        <w:t>3.3.8  为保证公平竞争，根据相关法律法规规定，供应商不得以低于</w:t>
      </w:r>
      <w:r>
        <w:rPr>
          <w:spacing w:val="-1"/>
          <w:sz w:val="24"/>
          <w:szCs w:val="24"/>
        </w:rPr>
        <w:t>企业自身经营成本报</w:t>
      </w:r>
      <w:r>
        <w:rPr>
          <w:sz w:val="24"/>
          <w:szCs w:val="24"/>
        </w:rPr>
        <w:t xml:space="preserve"> </w:t>
      </w:r>
      <w:r>
        <w:rPr>
          <w:spacing w:val="-4"/>
          <w:sz w:val="24"/>
          <w:szCs w:val="24"/>
        </w:rPr>
        <w:t>价。谈判小组认为供应商的报价明显低于其他通过符合性审查</w:t>
      </w:r>
      <w:r>
        <w:rPr>
          <w:spacing w:val="-5"/>
          <w:sz w:val="24"/>
          <w:szCs w:val="24"/>
        </w:rPr>
        <w:t>供应商的报价， 有可能影响服务</w:t>
      </w:r>
      <w:r>
        <w:rPr>
          <w:sz w:val="24"/>
          <w:szCs w:val="24"/>
        </w:rPr>
        <w:t xml:space="preserve">  </w:t>
      </w:r>
      <w:r>
        <w:rPr>
          <w:spacing w:val="-3"/>
          <w:sz w:val="24"/>
          <w:szCs w:val="24"/>
        </w:rPr>
        <w:t>质量或者不能诚信履约的，应当要求其在评审现场合理的时间内提供书面说明，必要时提交相</w:t>
      </w:r>
      <w:r>
        <w:rPr>
          <w:spacing w:val="5"/>
          <w:sz w:val="24"/>
          <w:szCs w:val="24"/>
        </w:rPr>
        <w:t xml:space="preserve">  </w:t>
      </w:r>
      <w:r>
        <w:rPr>
          <w:spacing w:val="-2"/>
          <w:sz w:val="24"/>
          <w:szCs w:val="24"/>
        </w:rPr>
        <w:t>关证明材料；</w:t>
      </w:r>
      <w:r>
        <w:rPr>
          <w:spacing w:val="-46"/>
          <w:sz w:val="24"/>
          <w:szCs w:val="24"/>
        </w:rPr>
        <w:t xml:space="preserve"> </w:t>
      </w:r>
      <w:r>
        <w:rPr>
          <w:b/>
          <w:bCs/>
          <w:spacing w:val="-2"/>
          <w:sz w:val="24"/>
          <w:szCs w:val="24"/>
        </w:rPr>
        <w:t>供应商不能证明其报价合理性的，将被</w:t>
      </w:r>
      <w:r>
        <w:rPr>
          <w:b/>
          <w:bCs/>
          <w:spacing w:val="-3"/>
          <w:sz w:val="24"/>
          <w:szCs w:val="24"/>
        </w:rPr>
        <w:t>作为无效响应处理。</w:t>
      </w:r>
    </w:p>
    <w:p w14:paraId="075C6663">
      <w:pPr>
        <w:spacing w:line="238" w:lineRule="auto"/>
        <w:rPr>
          <w:sz w:val="24"/>
          <w:szCs w:val="24"/>
        </w:rPr>
        <w:sectPr>
          <w:headerReference r:id="rId15" w:type="default"/>
          <w:footerReference r:id="rId16" w:type="default"/>
          <w:pgSz w:w="11906" w:h="16839"/>
          <w:pgMar w:top="1150" w:right="1020" w:bottom="1149" w:left="1050" w:header="1090" w:footer="987" w:gutter="0"/>
          <w:pgNumType w:fmt="decimal"/>
          <w:cols w:space="720" w:num="1"/>
        </w:sectPr>
      </w:pPr>
    </w:p>
    <w:p w14:paraId="344237D1">
      <w:pPr>
        <w:spacing w:line="298" w:lineRule="auto"/>
        <w:rPr>
          <w:rFonts w:ascii="Arial"/>
          <w:sz w:val="21"/>
        </w:rPr>
      </w:pPr>
    </w:p>
    <w:p w14:paraId="0EC0AF57">
      <w:pPr>
        <w:pStyle w:val="8"/>
        <w:spacing w:before="103" w:line="233" w:lineRule="auto"/>
        <w:ind w:left="45" w:right="28" w:firstLine="476"/>
        <w:rPr>
          <w:sz w:val="24"/>
          <w:szCs w:val="24"/>
        </w:rPr>
      </w:pPr>
      <w:r>
        <w:rPr>
          <w:sz w:val="24"/>
          <w:szCs w:val="24"/>
        </w:rPr>
        <w:t>3.3.9</w:t>
      </w:r>
      <w:r>
        <w:rPr>
          <w:spacing w:val="65"/>
          <w:w w:val="101"/>
          <w:sz w:val="24"/>
          <w:szCs w:val="24"/>
        </w:rPr>
        <w:t xml:space="preserve"> </w:t>
      </w:r>
      <w:r>
        <w:rPr>
          <w:sz w:val="24"/>
          <w:szCs w:val="24"/>
        </w:rPr>
        <w:t>供应商的最后报价不得超过采购项目预算金额或最高限价，</w:t>
      </w:r>
      <w:r>
        <w:rPr>
          <w:b/>
          <w:bCs/>
          <w:sz w:val="24"/>
          <w:szCs w:val="24"/>
        </w:rPr>
        <w:t>否则将被作为无</w:t>
      </w:r>
      <w:r>
        <w:rPr>
          <w:b/>
          <w:bCs/>
          <w:spacing w:val="-1"/>
          <w:sz w:val="24"/>
          <w:szCs w:val="24"/>
        </w:rPr>
        <w:t>效响应</w:t>
      </w:r>
      <w:r>
        <w:rPr>
          <w:b/>
          <w:bCs/>
          <w:sz w:val="24"/>
          <w:szCs w:val="24"/>
        </w:rPr>
        <w:t xml:space="preserve"> </w:t>
      </w:r>
      <w:r>
        <w:rPr>
          <w:b/>
          <w:bCs/>
          <w:spacing w:val="-11"/>
          <w:sz w:val="24"/>
          <w:szCs w:val="24"/>
        </w:rPr>
        <w:t>处理。</w:t>
      </w:r>
    </w:p>
    <w:p w14:paraId="2750686D">
      <w:pPr>
        <w:pStyle w:val="8"/>
        <w:spacing w:line="187" w:lineRule="auto"/>
        <w:ind w:left="42"/>
        <w:rPr>
          <w:sz w:val="24"/>
          <w:szCs w:val="24"/>
        </w:rPr>
      </w:pPr>
      <w:r>
        <w:rPr>
          <w:b/>
          <w:bCs/>
          <w:spacing w:val="-2"/>
          <w:sz w:val="24"/>
          <w:szCs w:val="24"/>
        </w:rPr>
        <w:t>3.4</w:t>
      </w:r>
      <w:r>
        <w:rPr>
          <w:b/>
          <w:bCs/>
          <w:spacing w:val="64"/>
          <w:w w:val="101"/>
          <w:sz w:val="24"/>
          <w:szCs w:val="24"/>
        </w:rPr>
        <w:t xml:space="preserve"> </w:t>
      </w:r>
      <w:r>
        <w:rPr>
          <w:b/>
          <w:bCs/>
          <w:spacing w:val="-2"/>
          <w:sz w:val="24"/>
          <w:szCs w:val="24"/>
        </w:rPr>
        <w:t>证明供应商合格的资格证明文件</w:t>
      </w:r>
    </w:p>
    <w:p w14:paraId="113129BE">
      <w:pPr>
        <w:pStyle w:val="8"/>
        <w:spacing w:before="80" w:line="228" w:lineRule="auto"/>
        <w:ind w:left="59" w:right="88" w:firstLine="466"/>
        <w:rPr>
          <w:sz w:val="25"/>
          <w:szCs w:val="25"/>
        </w:rPr>
      </w:pPr>
      <w:r>
        <w:rPr>
          <w:spacing w:val="-3"/>
          <w:sz w:val="24"/>
          <w:szCs w:val="24"/>
        </w:rPr>
        <w:t>供应商应提交证明其有资格参加谈判和中标</w:t>
      </w:r>
      <w:r>
        <w:rPr>
          <w:rFonts w:hint="eastAsia"/>
          <w:spacing w:val="-4"/>
          <w:sz w:val="24"/>
          <w:szCs w:val="24"/>
          <w:lang w:eastAsia="zh-CN"/>
        </w:rPr>
        <w:t>（成交）</w:t>
      </w:r>
      <w:r>
        <w:rPr>
          <w:spacing w:val="-3"/>
          <w:sz w:val="24"/>
          <w:szCs w:val="24"/>
        </w:rPr>
        <w:t>后有能力履行合同的文件，并作为其响应文件</w:t>
      </w:r>
      <w:r>
        <w:rPr>
          <w:spacing w:val="5"/>
          <w:sz w:val="24"/>
          <w:szCs w:val="24"/>
        </w:rPr>
        <w:t xml:space="preserve"> </w:t>
      </w:r>
      <w:r>
        <w:rPr>
          <w:spacing w:val="-7"/>
          <w:sz w:val="24"/>
          <w:szCs w:val="24"/>
        </w:rPr>
        <w:t>的一部分。合格供应商的资格要求</w:t>
      </w:r>
      <w:r>
        <w:rPr>
          <w:b/>
          <w:bCs/>
          <w:spacing w:val="-7"/>
          <w:sz w:val="24"/>
          <w:szCs w:val="24"/>
        </w:rPr>
        <w:t xml:space="preserve">详见本章 </w:t>
      </w:r>
      <w:r>
        <w:rPr>
          <w:b/>
          <w:bCs/>
          <w:i/>
          <w:iCs/>
          <w:spacing w:val="-7"/>
          <w:sz w:val="25"/>
          <w:szCs w:val="25"/>
        </w:rPr>
        <w:t>《供应商须</w:t>
      </w:r>
      <w:r>
        <w:rPr>
          <w:b/>
          <w:bCs/>
          <w:i/>
          <w:iCs/>
          <w:spacing w:val="-8"/>
          <w:sz w:val="25"/>
          <w:szCs w:val="25"/>
        </w:rPr>
        <w:t>知前附表》。</w:t>
      </w:r>
    </w:p>
    <w:p w14:paraId="38DE0CE0">
      <w:pPr>
        <w:pStyle w:val="8"/>
        <w:spacing w:before="1" w:line="187" w:lineRule="auto"/>
        <w:ind w:left="42"/>
        <w:rPr>
          <w:sz w:val="24"/>
          <w:szCs w:val="24"/>
        </w:rPr>
      </w:pPr>
      <w:r>
        <w:rPr>
          <w:b/>
          <w:bCs/>
          <w:spacing w:val="-5"/>
          <w:sz w:val="24"/>
          <w:szCs w:val="24"/>
        </w:rPr>
        <w:t>3.5</w:t>
      </w:r>
      <w:r>
        <w:rPr>
          <w:b/>
          <w:bCs/>
          <w:spacing w:val="73"/>
          <w:sz w:val="24"/>
          <w:szCs w:val="24"/>
        </w:rPr>
        <w:t xml:space="preserve"> </w:t>
      </w:r>
      <w:r>
        <w:rPr>
          <w:b/>
          <w:bCs/>
          <w:spacing w:val="-5"/>
          <w:sz w:val="24"/>
          <w:szCs w:val="24"/>
        </w:rPr>
        <w:t>谈判保证金</w:t>
      </w:r>
    </w:p>
    <w:p w14:paraId="55A5DE21">
      <w:pPr>
        <w:pStyle w:val="8"/>
        <w:spacing w:before="77" w:line="182" w:lineRule="auto"/>
        <w:jc w:val="right"/>
        <w:rPr>
          <w:sz w:val="24"/>
          <w:szCs w:val="24"/>
        </w:rPr>
      </w:pPr>
      <w:r>
        <w:rPr>
          <w:spacing w:val="-6"/>
          <w:sz w:val="24"/>
          <w:szCs w:val="24"/>
        </w:rPr>
        <w:t>3.5.1 供应商应提交</w:t>
      </w:r>
      <w:r>
        <w:rPr>
          <w:b/>
          <w:bCs/>
          <w:i/>
          <w:iCs/>
          <w:spacing w:val="-6"/>
          <w:sz w:val="25"/>
          <w:szCs w:val="25"/>
        </w:rPr>
        <w:t>《供应商须知前附表》</w:t>
      </w:r>
      <w:r>
        <w:rPr>
          <w:spacing w:val="-6"/>
          <w:sz w:val="24"/>
          <w:szCs w:val="24"/>
        </w:rPr>
        <w:t>中规定的谈判保证金，并作为其投标的一部分。</w:t>
      </w:r>
    </w:p>
    <w:p w14:paraId="611EBAB2">
      <w:pPr>
        <w:pStyle w:val="8"/>
        <w:spacing w:before="75" w:line="218" w:lineRule="auto"/>
        <w:ind w:left="45" w:right="28" w:firstLine="476"/>
        <w:rPr>
          <w:sz w:val="24"/>
          <w:szCs w:val="24"/>
        </w:rPr>
      </w:pPr>
      <w:r>
        <w:rPr>
          <w:sz w:val="24"/>
          <w:szCs w:val="24"/>
        </w:rPr>
        <w:t>3.5.2</w:t>
      </w:r>
      <w:r>
        <w:rPr>
          <w:spacing w:val="65"/>
          <w:w w:val="101"/>
          <w:sz w:val="24"/>
          <w:szCs w:val="24"/>
        </w:rPr>
        <w:t xml:space="preserve"> </w:t>
      </w:r>
      <w:r>
        <w:rPr>
          <w:sz w:val="24"/>
          <w:szCs w:val="24"/>
        </w:rPr>
        <w:t>供应商在响应文件递交截止时间前撤回已提交的响应文件的，采购代理机构</w:t>
      </w:r>
      <w:r>
        <w:rPr>
          <w:spacing w:val="-1"/>
          <w:sz w:val="24"/>
          <w:szCs w:val="24"/>
        </w:rPr>
        <w:t>自收到</w:t>
      </w:r>
      <w:r>
        <w:rPr>
          <w:sz w:val="24"/>
          <w:szCs w:val="24"/>
        </w:rPr>
        <w:t xml:space="preserve"> </w:t>
      </w:r>
      <w:r>
        <w:rPr>
          <w:spacing w:val="-4"/>
          <w:sz w:val="24"/>
          <w:szCs w:val="24"/>
        </w:rPr>
        <w:t>供应商书面撤回通知之日起 5 个工作日内，无息退还已收取的谈判保证金，但因供应商自身原</w:t>
      </w:r>
      <w:r>
        <w:rPr>
          <w:spacing w:val="8"/>
          <w:sz w:val="24"/>
          <w:szCs w:val="24"/>
        </w:rPr>
        <w:t xml:space="preserve">  </w:t>
      </w:r>
      <w:r>
        <w:rPr>
          <w:spacing w:val="-4"/>
          <w:sz w:val="24"/>
          <w:szCs w:val="24"/>
        </w:rPr>
        <w:t>因导致无法及时退还的除外。</w:t>
      </w:r>
    </w:p>
    <w:p w14:paraId="17524B3A">
      <w:pPr>
        <w:pStyle w:val="8"/>
        <w:spacing w:before="76" w:line="211" w:lineRule="auto"/>
        <w:ind w:left="44" w:right="88" w:firstLine="478"/>
        <w:rPr>
          <w:sz w:val="24"/>
          <w:szCs w:val="24"/>
        </w:rPr>
      </w:pPr>
      <w:r>
        <w:rPr>
          <w:spacing w:val="3"/>
          <w:sz w:val="24"/>
          <w:szCs w:val="24"/>
        </w:rPr>
        <w:t>3.5.3</w:t>
      </w:r>
      <w:r>
        <w:rPr>
          <w:spacing w:val="73"/>
          <w:w w:val="101"/>
          <w:sz w:val="24"/>
          <w:szCs w:val="24"/>
        </w:rPr>
        <w:t xml:space="preserve"> </w:t>
      </w:r>
      <w:r>
        <w:rPr>
          <w:spacing w:val="3"/>
          <w:sz w:val="24"/>
          <w:szCs w:val="24"/>
        </w:rPr>
        <w:t>采购代理机构自成交通知书发出之日起 5 个工作日内无息退还未成交人的谈判保</w:t>
      </w:r>
      <w:r>
        <w:rPr>
          <w:sz w:val="24"/>
          <w:szCs w:val="24"/>
        </w:rPr>
        <w:t xml:space="preserve"> </w:t>
      </w:r>
      <w:r>
        <w:rPr>
          <w:spacing w:val="-2"/>
          <w:sz w:val="24"/>
          <w:szCs w:val="24"/>
        </w:rPr>
        <w:t>证金，自政府采购合同签订之日起 5 个工作日</w:t>
      </w:r>
      <w:r>
        <w:rPr>
          <w:spacing w:val="-3"/>
          <w:sz w:val="24"/>
          <w:szCs w:val="24"/>
        </w:rPr>
        <w:t>内无息退还成交人的谈判保证金。</w:t>
      </w:r>
    </w:p>
    <w:p w14:paraId="06841201">
      <w:pPr>
        <w:pStyle w:val="8"/>
        <w:spacing w:before="78" w:line="233" w:lineRule="auto"/>
        <w:ind w:left="53" w:right="88" w:firstLine="475"/>
        <w:rPr>
          <w:sz w:val="24"/>
          <w:szCs w:val="24"/>
        </w:rPr>
      </w:pPr>
      <w:r>
        <w:rPr>
          <w:b/>
          <w:bCs/>
          <w:spacing w:val="-3"/>
          <w:sz w:val="24"/>
          <w:szCs w:val="24"/>
        </w:rPr>
        <w:t>成交人和未成交人的谈判保证金将通过网银转账方式退还给供应商，网银转账的银行账户</w:t>
      </w:r>
      <w:r>
        <w:rPr>
          <w:b/>
          <w:bCs/>
          <w:spacing w:val="2"/>
          <w:sz w:val="24"/>
          <w:szCs w:val="24"/>
        </w:rPr>
        <w:t xml:space="preserve"> </w:t>
      </w:r>
      <w:r>
        <w:rPr>
          <w:b/>
          <w:bCs/>
          <w:spacing w:val="-1"/>
          <w:sz w:val="24"/>
          <w:szCs w:val="24"/>
        </w:rPr>
        <w:t>为供应商在递交响应文件退保证金的函（格式见本谈判</w:t>
      </w:r>
      <w:r>
        <w:rPr>
          <w:b/>
          <w:bCs/>
          <w:spacing w:val="-2"/>
          <w:sz w:val="24"/>
          <w:szCs w:val="24"/>
        </w:rPr>
        <w:t>文件第五章附件）中所留银行账户。</w:t>
      </w:r>
    </w:p>
    <w:p w14:paraId="301E60B0">
      <w:pPr>
        <w:pStyle w:val="8"/>
        <w:spacing w:before="1" w:line="218" w:lineRule="auto"/>
        <w:ind w:left="45" w:right="28" w:firstLine="476"/>
        <w:rPr>
          <w:sz w:val="24"/>
          <w:szCs w:val="24"/>
        </w:rPr>
      </w:pPr>
      <w:r>
        <w:rPr>
          <w:sz w:val="24"/>
          <w:szCs w:val="24"/>
        </w:rPr>
        <w:t>3.5.4</w:t>
      </w:r>
      <w:r>
        <w:rPr>
          <w:spacing w:val="69"/>
          <w:w w:val="101"/>
          <w:sz w:val="24"/>
          <w:szCs w:val="24"/>
        </w:rPr>
        <w:t xml:space="preserve"> </w:t>
      </w:r>
      <w:r>
        <w:rPr>
          <w:sz w:val="24"/>
          <w:szCs w:val="24"/>
        </w:rPr>
        <w:t>退还成交人的谈判保证金前，成交人应将合同原件扫描成电子文件</w:t>
      </w:r>
      <w:r>
        <w:rPr>
          <w:spacing w:val="-1"/>
          <w:sz w:val="24"/>
          <w:szCs w:val="24"/>
        </w:rPr>
        <w:t>通过电子邮件方</w:t>
      </w:r>
      <w:r>
        <w:rPr>
          <w:sz w:val="24"/>
          <w:szCs w:val="24"/>
        </w:rPr>
        <w:t xml:space="preserve"> </w:t>
      </w:r>
      <w:r>
        <w:rPr>
          <w:spacing w:val="-3"/>
          <w:sz w:val="24"/>
          <w:szCs w:val="24"/>
        </w:rPr>
        <w:t>式向采购代理机构或自行提交已经签订的采购合同上传至政采云平台，以证明采购合同已经签</w:t>
      </w:r>
      <w:r>
        <w:rPr>
          <w:spacing w:val="5"/>
          <w:sz w:val="24"/>
          <w:szCs w:val="24"/>
        </w:rPr>
        <w:t xml:space="preserve">  </w:t>
      </w:r>
      <w:r>
        <w:rPr>
          <w:spacing w:val="-2"/>
          <w:sz w:val="24"/>
          <w:szCs w:val="24"/>
        </w:rPr>
        <w:t>订。成交人的谈判保证金退还方式与未成交人的谈判保证金退还方式相同。</w:t>
      </w:r>
    </w:p>
    <w:p w14:paraId="7C541A47">
      <w:pPr>
        <w:pStyle w:val="8"/>
        <w:spacing w:before="76" w:line="188" w:lineRule="auto"/>
        <w:ind w:left="522"/>
        <w:rPr>
          <w:sz w:val="24"/>
          <w:szCs w:val="24"/>
        </w:rPr>
      </w:pPr>
      <w:r>
        <w:rPr>
          <w:spacing w:val="-1"/>
          <w:sz w:val="24"/>
          <w:szCs w:val="24"/>
        </w:rPr>
        <w:t>3.5.5</w:t>
      </w:r>
      <w:r>
        <w:rPr>
          <w:spacing w:val="75"/>
          <w:sz w:val="24"/>
          <w:szCs w:val="24"/>
        </w:rPr>
        <w:t xml:space="preserve"> </w:t>
      </w:r>
      <w:r>
        <w:rPr>
          <w:b/>
          <w:bCs/>
          <w:spacing w:val="-1"/>
          <w:sz w:val="24"/>
          <w:szCs w:val="24"/>
        </w:rPr>
        <w:t>供应商有下列情形之一的，谈判保证金将不予退还：</w:t>
      </w:r>
    </w:p>
    <w:p w14:paraId="44B99495">
      <w:pPr>
        <w:pStyle w:val="8"/>
        <w:spacing w:before="79" w:line="183" w:lineRule="auto"/>
        <w:ind w:left="524"/>
        <w:rPr>
          <w:sz w:val="24"/>
          <w:szCs w:val="24"/>
        </w:rPr>
      </w:pPr>
      <w:r>
        <w:rPr>
          <w:spacing w:val="-4"/>
          <w:sz w:val="24"/>
          <w:szCs w:val="24"/>
        </w:rPr>
        <w:t>（1）在谈判文件规定的谈判有效期内撤销响应文件的；</w:t>
      </w:r>
    </w:p>
    <w:p w14:paraId="2454562A">
      <w:pPr>
        <w:pStyle w:val="8"/>
        <w:spacing w:before="86" w:line="183" w:lineRule="auto"/>
        <w:ind w:left="524"/>
        <w:rPr>
          <w:sz w:val="24"/>
          <w:szCs w:val="24"/>
        </w:rPr>
      </w:pPr>
      <w:r>
        <w:rPr>
          <w:spacing w:val="-4"/>
          <w:sz w:val="24"/>
          <w:szCs w:val="24"/>
        </w:rPr>
        <w:t>（2）成交后无正当理由不与采购人签订合同的；</w:t>
      </w:r>
    </w:p>
    <w:p w14:paraId="42787FCA">
      <w:pPr>
        <w:pStyle w:val="8"/>
        <w:spacing w:before="86" w:line="183" w:lineRule="auto"/>
        <w:ind w:left="524"/>
        <w:rPr>
          <w:sz w:val="24"/>
          <w:szCs w:val="24"/>
        </w:rPr>
      </w:pPr>
      <w:r>
        <w:rPr>
          <w:spacing w:val="-7"/>
          <w:sz w:val="24"/>
          <w:szCs w:val="24"/>
        </w:rPr>
        <w:t>（3）与其他供应商串通的；</w:t>
      </w:r>
    </w:p>
    <w:p w14:paraId="1EC7910A">
      <w:pPr>
        <w:pStyle w:val="8"/>
        <w:spacing w:before="86" w:line="183" w:lineRule="auto"/>
        <w:ind w:left="524"/>
        <w:rPr>
          <w:sz w:val="24"/>
          <w:szCs w:val="24"/>
        </w:rPr>
      </w:pPr>
      <w:r>
        <w:rPr>
          <w:spacing w:val="-6"/>
          <w:sz w:val="24"/>
          <w:szCs w:val="24"/>
        </w:rPr>
        <w:t>（4）以非法手段谋取成交的；</w:t>
      </w:r>
    </w:p>
    <w:p w14:paraId="0A613809">
      <w:pPr>
        <w:pStyle w:val="8"/>
        <w:spacing w:before="84" w:line="211" w:lineRule="auto"/>
        <w:ind w:left="46" w:right="106" w:firstLine="478"/>
        <w:rPr>
          <w:sz w:val="24"/>
          <w:szCs w:val="24"/>
        </w:rPr>
      </w:pPr>
      <w:r>
        <w:rPr>
          <w:spacing w:val="-1"/>
          <w:sz w:val="24"/>
          <w:szCs w:val="24"/>
        </w:rPr>
        <w:t>（5）将成交项目转让给他人的、在响应文件中未说明且未经采购人同意将成交项目分包</w:t>
      </w:r>
      <w:r>
        <w:rPr>
          <w:spacing w:val="8"/>
          <w:sz w:val="24"/>
          <w:szCs w:val="24"/>
        </w:rPr>
        <w:t xml:space="preserve"> </w:t>
      </w:r>
      <w:r>
        <w:rPr>
          <w:spacing w:val="-3"/>
          <w:sz w:val="24"/>
          <w:szCs w:val="24"/>
        </w:rPr>
        <w:t>给他人的、分包的供应商再次将分包内容分包他人的；</w:t>
      </w:r>
    </w:p>
    <w:p w14:paraId="7020F1D3">
      <w:pPr>
        <w:pStyle w:val="8"/>
        <w:spacing w:before="78" w:line="183" w:lineRule="auto"/>
        <w:ind w:left="524"/>
        <w:rPr>
          <w:sz w:val="24"/>
          <w:szCs w:val="24"/>
        </w:rPr>
      </w:pPr>
      <w:r>
        <w:rPr>
          <w:spacing w:val="-4"/>
          <w:sz w:val="24"/>
          <w:szCs w:val="24"/>
        </w:rPr>
        <w:t>（6）法律法规所规定的的其他情况。</w:t>
      </w:r>
    </w:p>
    <w:p w14:paraId="5EDC1487">
      <w:pPr>
        <w:pStyle w:val="8"/>
        <w:spacing w:before="86" w:line="188" w:lineRule="auto"/>
        <w:ind w:left="42"/>
        <w:rPr>
          <w:sz w:val="24"/>
          <w:szCs w:val="24"/>
        </w:rPr>
      </w:pPr>
      <w:r>
        <w:rPr>
          <w:b/>
          <w:bCs/>
          <w:spacing w:val="-3"/>
          <w:sz w:val="24"/>
          <w:szCs w:val="24"/>
        </w:rPr>
        <w:t>3.6  响应文件的有效期</w:t>
      </w:r>
    </w:p>
    <w:p w14:paraId="72E4F5A8">
      <w:pPr>
        <w:pStyle w:val="8"/>
        <w:spacing w:before="77" w:line="233" w:lineRule="auto"/>
        <w:ind w:left="46" w:right="103" w:firstLine="475"/>
        <w:rPr>
          <w:sz w:val="24"/>
          <w:szCs w:val="24"/>
        </w:rPr>
      </w:pPr>
      <w:r>
        <w:rPr>
          <w:sz w:val="24"/>
          <w:szCs w:val="24"/>
        </w:rPr>
        <w:t>3.6.1 本项目谈判文件的有效期详见供应商须知前附表。投</w:t>
      </w:r>
      <w:r>
        <w:rPr>
          <w:spacing w:val="-1"/>
          <w:sz w:val="24"/>
          <w:szCs w:val="24"/>
        </w:rPr>
        <w:t>标有效期不满足要求的投标，</w:t>
      </w:r>
      <w:r>
        <w:rPr>
          <w:sz w:val="24"/>
          <w:szCs w:val="24"/>
        </w:rPr>
        <w:t xml:space="preserve"> </w:t>
      </w:r>
      <w:r>
        <w:rPr>
          <w:spacing w:val="-2"/>
          <w:sz w:val="24"/>
          <w:szCs w:val="24"/>
        </w:rPr>
        <w:t>其投标将被认定为</w:t>
      </w:r>
      <w:r>
        <w:rPr>
          <w:b/>
          <w:bCs/>
          <w:spacing w:val="-2"/>
          <w:sz w:val="24"/>
          <w:szCs w:val="24"/>
        </w:rPr>
        <w:t>投标无效</w:t>
      </w:r>
      <w:r>
        <w:rPr>
          <w:spacing w:val="-2"/>
          <w:sz w:val="24"/>
          <w:szCs w:val="24"/>
        </w:rPr>
        <w:t>。</w:t>
      </w:r>
    </w:p>
    <w:p w14:paraId="20028810">
      <w:pPr>
        <w:pStyle w:val="8"/>
        <w:spacing w:before="1" w:line="233" w:lineRule="auto"/>
        <w:ind w:left="44" w:right="28" w:firstLine="478"/>
        <w:jc w:val="both"/>
        <w:rPr>
          <w:sz w:val="24"/>
          <w:szCs w:val="24"/>
        </w:rPr>
      </w:pPr>
      <w:r>
        <w:rPr>
          <w:sz w:val="24"/>
          <w:szCs w:val="24"/>
        </w:rPr>
        <w:t>3.6.2  为保证有充分时间签订合同，采购人或采购代理机构可根据实</w:t>
      </w:r>
      <w:r>
        <w:rPr>
          <w:spacing w:val="-1"/>
          <w:sz w:val="24"/>
          <w:szCs w:val="24"/>
        </w:rPr>
        <w:t>际情况，在原投标有</w:t>
      </w:r>
      <w:r>
        <w:rPr>
          <w:sz w:val="24"/>
          <w:szCs w:val="24"/>
        </w:rPr>
        <w:t xml:space="preserve"> </w:t>
      </w:r>
      <w:r>
        <w:rPr>
          <w:spacing w:val="-3"/>
          <w:sz w:val="24"/>
          <w:szCs w:val="24"/>
        </w:rPr>
        <w:t>效期截止之前，要求供应商延长投标文件的有效期。接受该要求的供应商将不会被要求和允许</w:t>
      </w:r>
      <w:r>
        <w:rPr>
          <w:spacing w:val="6"/>
          <w:sz w:val="24"/>
          <w:szCs w:val="24"/>
        </w:rPr>
        <w:t xml:space="preserve">  </w:t>
      </w:r>
      <w:r>
        <w:rPr>
          <w:spacing w:val="-3"/>
          <w:sz w:val="24"/>
          <w:szCs w:val="24"/>
        </w:rPr>
        <w:t>修正其投标，且本须知中有关谈判保证金的要求须在延长的有效期内继续有效。供应商可以拒</w:t>
      </w:r>
      <w:r>
        <w:rPr>
          <w:spacing w:val="6"/>
          <w:sz w:val="24"/>
          <w:szCs w:val="24"/>
        </w:rPr>
        <w:t xml:space="preserve">  </w:t>
      </w:r>
      <w:r>
        <w:rPr>
          <w:spacing w:val="-3"/>
          <w:sz w:val="24"/>
          <w:szCs w:val="24"/>
        </w:rPr>
        <w:t>绝延长投标有效期的要求，其谈判保证金将及时按规定无息退还。上述要求和答复都应以书面</w:t>
      </w:r>
      <w:r>
        <w:rPr>
          <w:spacing w:val="6"/>
          <w:sz w:val="24"/>
          <w:szCs w:val="24"/>
        </w:rPr>
        <w:t xml:space="preserve">  </w:t>
      </w:r>
      <w:r>
        <w:rPr>
          <w:spacing w:val="-8"/>
          <w:sz w:val="24"/>
          <w:szCs w:val="24"/>
        </w:rPr>
        <w:t>形式提交。</w:t>
      </w:r>
    </w:p>
    <w:p w14:paraId="1B7D8898">
      <w:pPr>
        <w:pStyle w:val="8"/>
        <w:spacing w:before="1" w:line="188" w:lineRule="auto"/>
        <w:ind w:left="42"/>
        <w:rPr>
          <w:sz w:val="24"/>
          <w:szCs w:val="24"/>
        </w:rPr>
      </w:pPr>
      <w:r>
        <w:rPr>
          <w:b/>
          <w:bCs/>
          <w:spacing w:val="-3"/>
          <w:sz w:val="24"/>
          <w:szCs w:val="24"/>
        </w:rPr>
        <w:t>3.7  响应文件式样和签署</w:t>
      </w:r>
    </w:p>
    <w:p w14:paraId="44302A3E">
      <w:pPr>
        <w:spacing w:line="188" w:lineRule="auto"/>
        <w:rPr>
          <w:sz w:val="24"/>
          <w:szCs w:val="24"/>
        </w:rPr>
        <w:sectPr>
          <w:headerReference r:id="rId17" w:type="default"/>
          <w:footerReference r:id="rId18" w:type="default"/>
          <w:pgSz w:w="11906" w:h="16839"/>
          <w:pgMar w:top="1150" w:right="991" w:bottom="1150" w:left="1050" w:header="1090" w:footer="987" w:gutter="0"/>
          <w:pgNumType w:fmt="decimal"/>
          <w:cols w:space="720" w:num="1"/>
        </w:sectPr>
      </w:pPr>
    </w:p>
    <w:p w14:paraId="7E3DE11C">
      <w:pPr>
        <w:spacing w:line="294" w:lineRule="auto"/>
        <w:rPr>
          <w:rFonts w:ascii="Arial"/>
          <w:sz w:val="21"/>
        </w:rPr>
      </w:pPr>
    </w:p>
    <w:p w14:paraId="22AF540C">
      <w:pPr>
        <w:pStyle w:val="8"/>
        <w:spacing w:before="107" w:line="181" w:lineRule="auto"/>
        <w:ind w:left="523"/>
        <w:rPr>
          <w:sz w:val="24"/>
          <w:szCs w:val="24"/>
        </w:rPr>
      </w:pPr>
      <w:r>
        <w:rPr>
          <w:spacing w:val="-7"/>
          <w:sz w:val="24"/>
          <w:szCs w:val="24"/>
        </w:rPr>
        <w:t>3.7.1</w:t>
      </w:r>
      <w:r>
        <w:rPr>
          <w:spacing w:val="81"/>
          <w:sz w:val="24"/>
          <w:szCs w:val="24"/>
        </w:rPr>
        <w:t xml:space="preserve"> </w:t>
      </w:r>
      <w:r>
        <w:rPr>
          <w:spacing w:val="-7"/>
          <w:sz w:val="24"/>
          <w:szCs w:val="24"/>
        </w:rPr>
        <w:t xml:space="preserve">供应商应按 </w:t>
      </w:r>
      <w:r>
        <w:rPr>
          <w:b/>
          <w:bCs/>
          <w:i/>
          <w:iCs/>
          <w:spacing w:val="-7"/>
          <w:sz w:val="25"/>
          <w:szCs w:val="25"/>
        </w:rPr>
        <w:t>《供应商须知前附表》</w:t>
      </w:r>
      <w:r>
        <w:rPr>
          <w:b/>
          <w:bCs/>
          <w:spacing w:val="-39"/>
          <w:sz w:val="25"/>
          <w:szCs w:val="25"/>
        </w:rPr>
        <w:t xml:space="preserve"> </w:t>
      </w:r>
      <w:r>
        <w:rPr>
          <w:spacing w:val="-7"/>
          <w:sz w:val="24"/>
          <w:szCs w:val="24"/>
        </w:rPr>
        <w:t>的规定准备相应文件。</w:t>
      </w:r>
    </w:p>
    <w:p w14:paraId="3EE33965">
      <w:pPr>
        <w:pStyle w:val="8"/>
        <w:spacing w:before="2" w:line="183" w:lineRule="auto"/>
        <w:ind w:left="45" w:right="122" w:firstLine="476"/>
        <w:rPr>
          <w:sz w:val="24"/>
          <w:szCs w:val="24"/>
        </w:rPr>
      </w:pPr>
      <w:r>
        <w:rPr>
          <w:sz w:val="24"/>
          <w:szCs w:val="24"/>
        </w:rPr>
        <w:t>3.7.2</w:t>
      </w:r>
      <w:r>
        <w:rPr>
          <w:spacing w:val="67"/>
          <w:w w:val="101"/>
          <w:sz w:val="24"/>
          <w:szCs w:val="24"/>
        </w:rPr>
        <w:t xml:space="preserve"> </w:t>
      </w:r>
      <w:r>
        <w:rPr>
          <w:b/>
          <w:bCs/>
          <w:sz w:val="24"/>
          <w:szCs w:val="24"/>
        </w:rPr>
        <w:t>谈判响应文件（封面及规定签章处）应由供应商单位法定代表人签署或</w:t>
      </w:r>
      <w:r>
        <w:rPr>
          <w:b/>
          <w:bCs/>
          <w:spacing w:val="-1"/>
          <w:sz w:val="24"/>
          <w:szCs w:val="24"/>
        </w:rPr>
        <w:t>签章并加盖</w:t>
      </w:r>
      <w:r>
        <w:rPr>
          <w:b/>
          <w:bCs/>
          <w:sz w:val="24"/>
          <w:szCs w:val="24"/>
        </w:rPr>
        <w:t xml:space="preserve"> </w:t>
      </w:r>
      <w:r>
        <w:rPr>
          <w:b/>
          <w:bCs/>
          <w:spacing w:val="-3"/>
          <w:sz w:val="24"/>
          <w:szCs w:val="24"/>
        </w:rPr>
        <w:t>供应商公章。</w:t>
      </w:r>
      <w:r>
        <w:rPr>
          <w:spacing w:val="-3"/>
          <w:sz w:val="24"/>
          <w:szCs w:val="24"/>
        </w:rPr>
        <w:t>委托代理人须按要求上传“法定代表人授权委托书”（投标文件格式二</w:t>
      </w:r>
      <w:r>
        <w:rPr>
          <w:spacing w:val="-7"/>
          <w:sz w:val="24"/>
          <w:szCs w:val="24"/>
        </w:rPr>
        <w:t>），</w:t>
      </w:r>
      <w:r>
        <w:rPr>
          <w:spacing w:val="-3"/>
          <w:sz w:val="24"/>
          <w:szCs w:val="24"/>
        </w:rPr>
        <w:t>并将</w:t>
      </w:r>
      <w:r>
        <w:rPr>
          <w:sz w:val="24"/>
          <w:szCs w:val="24"/>
        </w:rPr>
        <w:t xml:space="preserve">  </w:t>
      </w:r>
      <w:r>
        <w:rPr>
          <w:spacing w:val="-4"/>
          <w:sz w:val="24"/>
          <w:szCs w:val="24"/>
        </w:rPr>
        <w:t>其附在投标文件中。如对投标文件进行了修改， 则应由投标</w:t>
      </w:r>
      <w:r>
        <w:rPr>
          <w:spacing w:val="-5"/>
          <w:sz w:val="24"/>
          <w:szCs w:val="24"/>
        </w:rPr>
        <w:t>人法定代表人或其委托代理人在每</w:t>
      </w:r>
      <w:r>
        <w:rPr>
          <w:sz w:val="24"/>
          <w:szCs w:val="24"/>
        </w:rPr>
        <w:t xml:space="preserve">  </w:t>
      </w:r>
      <w:r>
        <w:rPr>
          <w:spacing w:val="-7"/>
          <w:sz w:val="24"/>
          <w:szCs w:val="24"/>
        </w:rPr>
        <w:t>一修改处签字。</w:t>
      </w:r>
    </w:p>
    <w:p w14:paraId="601ED5C6">
      <w:pPr>
        <w:pStyle w:val="8"/>
        <w:spacing w:before="65" w:line="188" w:lineRule="auto"/>
        <w:ind w:left="527"/>
        <w:rPr>
          <w:sz w:val="24"/>
          <w:szCs w:val="24"/>
        </w:rPr>
      </w:pPr>
      <w:r>
        <w:rPr>
          <w:spacing w:val="-2"/>
          <w:sz w:val="24"/>
          <w:szCs w:val="24"/>
        </w:rPr>
        <w:t>没有按谈判文件规定签字和盖章的响应，</w:t>
      </w:r>
      <w:r>
        <w:rPr>
          <w:b/>
          <w:bCs/>
          <w:spacing w:val="-2"/>
          <w:sz w:val="24"/>
          <w:szCs w:val="24"/>
        </w:rPr>
        <w:t>将被视为无效响应。</w:t>
      </w:r>
    </w:p>
    <w:p w14:paraId="0CAF5504">
      <w:pPr>
        <w:pStyle w:val="8"/>
        <w:spacing w:before="77" w:line="188" w:lineRule="auto"/>
        <w:ind w:left="462"/>
        <w:rPr>
          <w:sz w:val="24"/>
          <w:szCs w:val="24"/>
        </w:rPr>
      </w:pPr>
      <w:r>
        <w:rPr>
          <w:spacing w:val="1"/>
          <w:sz w:val="24"/>
          <w:szCs w:val="24"/>
        </w:rPr>
        <w:t>3.7.3   响应文件因字迹潦草、表达不清或装订不当所引起的后果由供应商负责。</w:t>
      </w:r>
    </w:p>
    <w:p w14:paraId="0893FA75">
      <w:pPr>
        <w:spacing w:line="346" w:lineRule="auto"/>
        <w:rPr>
          <w:rFonts w:ascii="Arial"/>
          <w:sz w:val="21"/>
        </w:rPr>
      </w:pPr>
    </w:p>
    <w:p w14:paraId="613D66E6">
      <w:pPr>
        <w:spacing w:line="347" w:lineRule="auto"/>
        <w:rPr>
          <w:rFonts w:ascii="Arial"/>
          <w:sz w:val="21"/>
        </w:rPr>
      </w:pPr>
    </w:p>
    <w:p w14:paraId="1CCCC6F9">
      <w:pPr>
        <w:pStyle w:val="8"/>
        <w:spacing w:before="129" w:line="188" w:lineRule="auto"/>
        <w:ind w:left="3157"/>
        <w:rPr>
          <w:sz w:val="30"/>
          <w:szCs w:val="30"/>
        </w:rPr>
      </w:pPr>
      <w:r>
        <w:rPr>
          <w:b/>
          <w:bCs/>
          <w:spacing w:val="-12"/>
          <w:sz w:val="30"/>
          <w:szCs w:val="30"/>
        </w:rPr>
        <w:t>四、响  应  文  件  的</w:t>
      </w:r>
      <w:r>
        <w:rPr>
          <w:b/>
          <w:bCs/>
          <w:spacing w:val="93"/>
          <w:sz w:val="30"/>
          <w:szCs w:val="30"/>
        </w:rPr>
        <w:t xml:space="preserve"> </w:t>
      </w:r>
      <w:r>
        <w:rPr>
          <w:b/>
          <w:bCs/>
          <w:spacing w:val="-12"/>
          <w:sz w:val="30"/>
          <w:szCs w:val="30"/>
        </w:rPr>
        <w:t>递</w:t>
      </w:r>
      <w:r>
        <w:rPr>
          <w:b/>
          <w:bCs/>
          <w:spacing w:val="88"/>
          <w:sz w:val="30"/>
          <w:szCs w:val="30"/>
        </w:rPr>
        <w:t xml:space="preserve"> </w:t>
      </w:r>
      <w:r>
        <w:rPr>
          <w:b/>
          <w:bCs/>
          <w:spacing w:val="-12"/>
          <w:sz w:val="30"/>
          <w:szCs w:val="30"/>
        </w:rPr>
        <w:t>交</w:t>
      </w:r>
    </w:p>
    <w:p w14:paraId="13540ED6">
      <w:pPr>
        <w:spacing w:line="343" w:lineRule="auto"/>
        <w:rPr>
          <w:rFonts w:ascii="Arial"/>
          <w:sz w:val="21"/>
        </w:rPr>
      </w:pPr>
    </w:p>
    <w:p w14:paraId="5FF04F0D">
      <w:pPr>
        <w:pStyle w:val="8"/>
        <w:spacing w:before="103" w:line="188" w:lineRule="auto"/>
        <w:ind w:left="36"/>
        <w:rPr>
          <w:sz w:val="24"/>
          <w:szCs w:val="24"/>
        </w:rPr>
      </w:pPr>
      <w:r>
        <w:rPr>
          <w:b/>
          <w:bCs/>
          <w:spacing w:val="-3"/>
          <w:sz w:val="24"/>
          <w:szCs w:val="24"/>
        </w:rPr>
        <w:t>4.1  响应文件的密封和标记</w:t>
      </w:r>
    </w:p>
    <w:p w14:paraId="73A8F87A">
      <w:pPr>
        <w:pStyle w:val="8"/>
        <w:spacing w:before="79" w:line="210" w:lineRule="auto"/>
        <w:ind w:left="46" w:right="182" w:firstLine="470"/>
        <w:rPr>
          <w:sz w:val="24"/>
          <w:szCs w:val="24"/>
        </w:rPr>
      </w:pPr>
      <w:r>
        <w:rPr>
          <w:spacing w:val="-1"/>
          <w:sz w:val="24"/>
          <w:szCs w:val="24"/>
        </w:rPr>
        <w:t>4.1.1</w:t>
      </w:r>
      <w:r>
        <w:rPr>
          <w:spacing w:val="65"/>
          <w:sz w:val="24"/>
          <w:szCs w:val="24"/>
        </w:rPr>
        <w:t xml:space="preserve"> </w:t>
      </w:r>
      <w:r>
        <w:rPr>
          <w:b/>
          <w:bCs/>
          <w:spacing w:val="-1"/>
          <w:sz w:val="24"/>
          <w:szCs w:val="24"/>
        </w:rPr>
        <w:t>投标人应将响应文件按要求完整上传。电</w:t>
      </w:r>
      <w:r>
        <w:rPr>
          <w:b/>
          <w:bCs/>
          <w:spacing w:val="-2"/>
          <w:sz w:val="24"/>
          <w:szCs w:val="24"/>
        </w:rPr>
        <w:t>子版投标文件必须通过新疆 CA 数字证书</w:t>
      </w:r>
      <w:r>
        <w:rPr>
          <w:b/>
          <w:bCs/>
          <w:sz w:val="24"/>
          <w:szCs w:val="24"/>
        </w:rPr>
        <w:t xml:space="preserve"> </w:t>
      </w:r>
      <w:r>
        <w:rPr>
          <w:b/>
          <w:bCs/>
          <w:spacing w:val="-3"/>
          <w:sz w:val="24"/>
          <w:szCs w:val="24"/>
        </w:rPr>
        <w:t>编制、完整上传至新疆政府采购网政采云平台。</w:t>
      </w:r>
    </w:p>
    <w:p w14:paraId="6DB2EEEF">
      <w:pPr>
        <w:pStyle w:val="8"/>
        <w:spacing w:before="79" w:line="210" w:lineRule="auto"/>
        <w:ind w:left="52" w:right="182" w:firstLine="463"/>
        <w:rPr>
          <w:color w:val="auto"/>
          <w:sz w:val="24"/>
          <w:szCs w:val="24"/>
        </w:rPr>
      </w:pPr>
      <w:r>
        <w:rPr>
          <w:sz w:val="24"/>
          <w:szCs w:val="24"/>
        </w:rPr>
        <w:t>4.1.2</w:t>
      </w:r>
      <w:r>
        <w:rPr>
          <w:spacing w:val="68"/>
          <w:w w:val="101"/>
          <w:sz w:val="24"/>
          <w:szCs w:val="24"/>
        </w:rPr>
        <w:t xml:space="preserve"> </w:t>
      </w:r>
      <w:r>
        <w:rPr>
          <w:sz w:val="24"/>
          <w:szCs w:val="24"/>
        </w:rPr>
        <w:t>如果投标人未按上述要求标记的，</w:t>
      </w:r>
      <w:r>
        <w:rPr>
          <w:spacing w:val="-51"/>
          <w:sz w:val="24"/>
          <w:szCs w:val="24"/>
        </w:rPr>
        <w:t xml:space="preserve"> </w:t>
      </w:r>
      <w:r>
        <w:rPr>
          <w:sz w:val="24"/>
          <w:szCs w:val="24"/>
        </w:rPr>
        <w:t>其投标文件将</w:t>
      </w:r>
      <w:r>
        <w:rPr>
          <w:color w:val="auto"/>
          <w:sz w:val="24"/>
          <w:szCs w:val="24"/>
        </w:rPr>
        <w:t>被将被视为无效响应。</w:t>
      </w:r>
      <w:r>
        <w:rPr>
          <w:color w:val="auto"/>
          <w:spacing w:val="-47"/>
          <w:sz w:val="24"/>
          <w:szCs w:val="24"/>
        </w:rPr>
        <w:t xml:space="preserve"> </w:t>
      </w:r>
      <w:r>
        <w:rPr>
          <w:color w:val="auto"/>
          <w:sz w:val="24"/>
          <w:szCs w:val="24"/>
        </w:rPr>
        <w:t>注</w:t>
      </w:r>
      <w:r>
        <w:rPr>
          <w:color w:val="auto"/>
          <w:spacing w:val="-36"/>
          <w:sz w:val="24"/>
          <w:szCs w:val="24"/>
        </w:rPr>
        <w:t xml:space="preserve"> </w:t>
      </w:r>
      <w:r>
        <w:rPr>
          <w:color w:val="auto"/>
          <w:sz w:val="24"/>
          <w:szCs w:val="24"/>
        </w:rPr>
        <w:t>:</w:t>
      </w:r>
      <w:r>
        <w:rPr>
          <w:color w:val="auto"/>
          <w:spacing w:val="-28"/>
          <w:sz w:val="24"/>
          <w:szCs w:val="24"/>
        </w:rPr>
        <w:t xml:space="preserve"> </w:t>
      </w:r>
      <w:r>
        <w:rPr>
          <w:color w:val="auto"/>
          <w:sz w:val="24"/>
          <w:szCs w:val="24"/>
        </w:rPr>
        <w:t xml:space="preserve">电子版 </w:t>
      </w:r>
      <w:r>
        <w:rPr>
          <w:color w:val="auto"/>
          <w:spacing w:val="1"/>
          <w:sz w:val="24"/>
          <w:szCs w:val="24"/>
        </w:rPr>
        <w:t>响应文件内所有资格证明文件，供应商须逐页加盖电子签章.</w:t>
      </w:r>
    </w:p>
    <w:p w14:paraId="77D2CC08">
      <w:pPr>
        <w:pStyle w:val="8"/>
        <w:spacing w:before="79" w:line="188" w:lineRule="auto"/>
        <w:ind w:left="36"/>
        <w:rPr>
          <w:color w:val="auto"/>
          <w:sz w:val="24"/>
          <w:szCs w:val="24"/>
        </w:rPr>
      </w:pPr>
      <w:r>
        <w:rPr>
          <w:b/>
          <w:bCs/>
          <w:color w:val="auto"/>
          <w:spacing w:val="-4"/>
          <w:sz w:val="24"/>
          <w:szCs w:val="24"/>
        </w:rPr>
        <w:t>4.2</w:t>
      </w:r>
      <w:r>
        <w:rPr>
          <w:b/>
          <w:bCs/>
          <w:color w:val="auto"/>
          <w:spacing w:val="67"/>
          <w:sz w:val="24"/>
          <w:szCs w:val="24"/>
        </w:rPr>
        <w:t xml:space="preserve"> </w:t>
      </w:r>
      <w:r>
        <w:rPr>
          <w:b/>
          <w:bCs/>
          <w:color w:val="auto"/>
          <w:spacing w:val="-4"/>
          <w:sz w:val="24"/>
          <w:szCs w:val="24"/>
        </w:rPr>
        <w:t>投标截止</w:t>
      </w:r>
    </w:p>
    <w:p w14:paraId="6DE3C0B3">
      <w:pPr>
        <w:pStyle w:val="8"/>
        <w:spacing w:before="75" w:line="211" w:lineRule="auto"/>
        <w:ind w:left="46" w:right="122" w:firstLine="469"/>
        <w:rPr>
          <w:sz w:val="24"/>
          <w:szCs w:val="24"/>
        </w:rPr>
      </w:pPr>
      <w:r>
        <w:rPr>
          <w:sz w:val="24"/>
          <w:szCs w:val="24"/>
        </w:rPr>
        <w:t>4.2.1</w:t>
      </w:r>
      <w:r>
        <w:rPr>
          <w:spacing w:val="68"/>
          <w:sz w:val="24"/>
          <w:szCs w:val="24"/>
        </w:rPr>
        <w:t xml:space="preserve"> </w:t>
      </w:r>
      <w:r>
        <w:rPr>
          <w:sz w:val="24"/>
          <w:szCs w:val="24"/>
        </w:rPr>
        <w:t xml:space="preserve">供应商应在投标邀请书中规定的截止时间前，将响应文件上传至新疆政府采购网政 </w:t>
      </w:r>
      <w:r>
        <w:rPr>
          <w:spacing w:val="-5"/>
          <w:sz w:val="24"/>
          <w:szCs w:val="24"/>
        </w:rPr>
        <w:t>采云平台中规定的地点。</w:t>
      </w:r>
    </w:p>
    <w:p w14:paraId="1FCAE604">
      <w:pPr>
        <w:pStyle w:val="8"/>
        <w:spacing w:before="79" w:line="210" w:lineRule="auto"/>
        <w:ind w:left="44" w:firstLine="471"/>
        <w:rPr>
          <w:sz w:val="24"/>
          <w:szCs w:val="24"/>
        </w:rPr>
      </w:pPr>
      <w:r>
        <w:rPr>
          <w:spacing w:val="-4"/>
          <w:sz w:val="24"/>
          <w:szCs w:val="24"/>
        </w:rPr>
        <w:t>4.2.2</w:t>
      </w:r>
      <w:r>
        <w:rPr>
          <w:spacing w:val="66"/>
          <w:w w:val="101"/>
          <w:sz w:val="24"/>
          <w:szCs w:val="24"/>
        </w:rPr>
        <w:t xml:space="preserve"> </w:t>
      </w:r>
      <w:r>
        <w:rPr>
          <w:spacing w:val="-4"/>
          <w:sz w:val="24"/>
          <w:szCs w:val="24"/>
        </w:rPr>
        <w:t>采购人和采购代理机构有权按本须知的规定，延迟投标截止</w:t>
      </w:r>
      <w:r>
        <w:rPr>
          <w:spacing w:val="-5"/>
          <w:sz w:val="24"/>
          <w:szCs w:val="24"/>
        </w:rPr>
        <w:t>时间。在此情况下，</w:t>
      </w:r>
      <w:r>
        <w:rPr>
          <w:spacing w:val="16"/>
          <w:sz w:val="24"/>
          <w:szCs w:val="24"/>
        </w:rPr>
        <w:t xml:space="preserve">  </w:t>
      </w:r>
      <w:r>
        <w:rPr>
          <w:spacing w:val="-5"/>
          <w:sz w:val="24"/>
          <w:szCs w:val="24"/>
        </w:rPr>
        <w:t>采</w:t>
      </w:r>
      <w:r>
        <w:rPr>
          <w:sz w:val="24"/>
          <w:szCs w:val="24"/>
        </w:rPr>
        <w:t xml:space="preserve">   </w:t>
      </w:r>
      <w:r>
        <w:rPr>
          <w:spacing w:val="-4"/>
          <w:sz w:val="24"/>
          <w:szCs w:val="24"/>
        </w:rPr>
        <w:t>购人、采购代理机构和供应商受投标截止时间制约的所有权利和义务均应延长至新的截止时间。</w:t>
      </w:r>
    </w:p>
    <w:p w14:paraId="6009B8D1">
      <w:pPr>
        <w:pStyle w:val="8"/>
        <w:spacing w:before="78" w:line="188" w:lineRule="auto"/>
        <w:ind w:left="36"/>
        <w:rPr>
          <w:sz w:val="24"/>
          <w:szCs w:val="24"/>
        </w:rPr>
      </w:pPr>
      <w:r>
        <w:rPr>
          <w:b/>
          <w:bCs/>
          <w:spacing w:val="-2"/>
          <w:sz w:val="24"/>
          <w:szCs w:val="24"/>
        </w:rPr>
        <w:t>4.3  响应文件的接收、修改与撤回</w:t>
      </w:r>
    </w:p>
    <w:p w14:paraId="01FA4A12">
      <w:pPr>
        <w:pStyle w:val="8"/>
        <w:spacing w:before="77" w:line="188" w:lineRule="auto"/>
        <w:ind w:left="456"/>
        <w:rPr>
          <w:sz w:val="24"/>
          <w:szCs w:val="24"/>
        </w:rPr>
      </w:pPr>
      <w:r>
        <w:rPr>
          <w:sz w:val="24"/>
          <w:szCs w:val="24"/>
        </w:rPr>
        <w:t>4.3.1 在投标截止时间后上传投标文件的，采购人和采购代理机构将拒绝接收。</w:t>
      </w:r>
    </w:p>
    <w:p w14:paraId="55302227">
      <w:pPr>
        <w:pStyle w:val="8"/>
        <w:spacing w:before="79" w:line="218" w:lineRule="auto"/>
        <w:ind w:left="1124" w:right="182" w:hanging="668"/>
        <w:rPr>
          <w:sz w:val="24"/>
          <w:szCs w:val="24"/>
        </w:rPr>
      </w:pPr>
      <w:r>
        <w:rPr>
          <w:spacing w:val="1"/>
          <w:sz w:val="24"/>
          <w:szCs w:val="24"/>
        </w:rPr>
        <w:t>4.3.2 上传投标文件以后，</w:t>
      </w:r>
      <w:r>
        <w:rPr>
          <w:spacing w:val="-45"/>
          <w:sz w:val="24"/>
          <w:szCs w:val="24"/>
        </w:rPr>
        <w:t xml:space="preserve"> </w:t>
      </w:r>
      <w:r>
        <w:rPr>
          <w:spacing w:val="1"/>
          <w:sz w:val="24"/>
          <w:szCs w:val="24"/>
        </w:rPr>
        <w:t>如果投标人要进行修改或撤回投标，须提出书面申请并在投标</w:t>
      </w:r>
      <w:r>
        <w:rPr>
          <w:sz w:val="24"/>
          <w:szCs w:val="24"/>
        </w:rPr>
        <w:t xml:space="preserve"> 截止时间前送达开标地点，投标人对投标文件的修改或撤回通知应按本须知规定编</w:t>
      </w:r>
      <w:r>
        <w:rPr>
          <w:spacing w:val="9"/>
          <w:sz w:val="24"/>
          <w:szCs w:val="24"/>
        </w:rPr>
        <w:t xml:space="preserve"> </w:t>
      </w:r>
      <w:r>
        <w:rPr>
          <w:spacing w:val="-6"/>
          <w:sz w:val="24"/>
          <w:szCs w:val="24"/>
        </w:rPr>
        <w:t>制、密封、标记。</w:t>
      </w:r>
    </w:p>
    <w:p w14:paraId="4A4BCD1F">
      <w:pPr>
        <w:pStyle w:val="8"/>
        <w:spacing w:before="76" w:line="188" w:lineRule="auto"/>
        <w:ind w:left="1006"/>
        <w:rPr>
          <w:sz w:val="24"/>
          <w:szCs w:val="24"/>
        </w:rPr>
      </w:pPr>
      <w:r>
        <w:rPr>
          <w:spacing w:val="-2"/>
          <w:sz w:val="24"/>
          <w:szCs w:val="24"/>
        </w:rPr>
        <w:t>采购人和采购代理机构将予以接收，并视为投标文件的组成部分。</w:t>
      </w:r>
    </w:p>
    <w:p w14:paraId="77A7CC88">
      <w:pPr>
        <w:pStyle w:val="8"/>
        <w:spacing w:before="76" w:line="211" w:lineRule="auto"/>
        <w:ind w:left="1123" w:right="182" w:hanging="667"/>
        <w:rPr>
          <w:sz w:val="24"/>
          <w:szCs w:val="24"/>
        </w:rPr>
      </w:pPr>
      <w:r>
        <w:rPr>
          <w:spacing w:val="1"/>
          <w:sz w:val="24"/>
          <w:szCs w:val="24"/>
        </w:rPr>
        <w:t>4.3.3 在投标截止期之后，</w:t>
      </w:r>
      <w:r>
        <w:rPr>
          <w:spacing w:val="-45"/>
          <w:sz w:val="24"/>
          <w:szCs w:val="24"/>
        </w:rPr>
        <w:t xml:space="preserve"> </w:t>
      </w:r>
      <w:r>
        <w:rPr>
          <w:spacing w:val="1"/>
          <w:sz w:val="24"/>
          <w:szCs w:val="24"/>
        </w:rPr>
        <w:t>采购人和采购代理机构不接受投标人主动对其投标文件做任何</w:t>
      </w:r>
      <w:r>
        <w:rPr>
          <w:sz w:val="24"/>
          <w:szCs w:val="24"/>
        </w:rPr>
        <w:t xml:space="preserve"> </w:t>
      </w:r>
      <w:r>
        <w:rPr>
          <w:spacing w:val="-11"/>
          <w:sz w:val="24"/>
          <w:szCs w:val="24"/>
        </w:rPr>
        <w:t>修改。</w:t>
      </w:r>
    </w:p>
    <w:p w14:paraId="1FABCCAB">
      <w:pPr>
        <w:pStyle w:val="8"/>
        <w:spacing w:before="78" w:line="188" w:lineRule="auto"/>
        <w:ind w:left="456"/>
        <w:rPr>
          <w:sz w:val="24"/>
          <w:szCs w:val="24"/>
        </w:rPr>
      </w:pPr>
      <w:r>
        <w:rPr>
          <w:sz w:val="24"/>
          <w:szCs w:val="24"/>
        </w:rPr>
        <w:t>4.3.4 采购人和采购代理机构对所接收投标文件概不退回。</w:t>
      </w:r>
    </w:p>
    <w:p w14:paraId="5FBA59AA">
      <w:pPr>
        <w:spacing w:line="345" w:lineRule="auto"/>
        <w:rPr>
          <w:rFonts w:ascii="Arial"/>
          <w:sz w:val="21"/>
        </w:rPr>
      </w:pPr>
    </w:p>
    <w:p w14:paraId="1ED6B32E">
      <w:pPr>
        <w:spacing w:line="346" w:lineRule="auto"/>
        <w:rPr>
          <w:rFonts w:ascii="Arial"/>
          <w:sz w:val="21"/>
        </w:rPr>
      </w:pPr>
    </w:p>
    <w:p w14:paraId="49CCFDA2">
      <w:pPr>
        <w:pStyle w:val="2"/>
        <w:rPr>
          <w:rFonts w:ascii="Arial"/>
          <w:sz w:val="21"/>
        </w:rPr>
      </w:pPr>
    </w:p>
    <w:p w14:paraId="5434D3FE">
      <w:pPr>
        <w:rPr>
          <w:rFonts w:ascii="Arial"/>
          <w:sz w:val="21"/>
        </w:rPr>
      </w:pPr>
    </w:p>
    <w:p w14:paraId="7E694BB0">
      <w:pPr>
        <w:pStyle w:val="2"/>
      </w:pPr>
    </w:p>
    <w:p w14:paraId="29ADC5DD">
      <w:pPr>
        <w:pStyle w:val="8"/>
        <w:spacing w:before="130" w:line="188" w:lineRule="auto"/>
        <w:ind w:left="4251"/>
        <w:rPr>
          <w:sz w:val="30"/>
          <w:szCs w:val="30"/>
        </w:rPr>
      </w:pPr>
      <w:r>
        <w:rPr>
          <w:b/>
          <w:bCs/>
          <w:spacing w:val="-7"/>
          <w:sz w:val="30"/>
          <w:szCs w:val="30"/>
        </w:rPr>
        <w:t>五、谈</w:t>
      </w:r>
      <w:r>
        <w:rPr>
          <w:b/>
          <w:bCs/>
          <w:spacing w:val="87"/>
          <w:sz w:val="30"/>
          <w:szCs w:val="30"/>
        </w:rPr>
        <w:t xml:space="preserve"> </w:t>
      </w:r>
      <w:r>
        <w:rPr>
          <w:b/>
          <w:bCs/>
          <w:spacing w:val="-7"/>
          <w:sz w:val="30"/>
          <w:szCs w:val="30"/>
        </w:rPr>
        <w:t>判</w:t>
      </w:r>
    </w:p>
    <w:p w14:paraId="7E4C1F6F">
      <w:pPr>
        <w:spacing w:line="343" w:lineRule="auto"/>
        <w:rPr>
          <w:rFonts w:ascii="Arial"/>
          <w:sz w:val="21"/>
        </w:rPr>
      </w:pPr>
    </w:p>
    <w:p w14:paraId="17CF3A1B">
      <w:pPr>
        <w:pStyle w:val="8"/>
        <w:spacing w:before="103" w:line="188" w:lineRule="auto"/>
        <w:ind w:left="42"/>
        <w:rPr>
          <w:rFonts w:ascii="Arial"/>
          <w:sz w:val="21"/>
        </w:rPr>
      </w:pPr>
      <w:r>
        <w:rPr>
          <w:b/>
          <w:bCs/>
          <w:spacing w:val="-4"/>
          <w:sz w:val="24"/>
          <w:szCs w:val="24"/>
        </w:rPr>
        <w:t>5.1</w:t>
      </w:r>
      <w:r>
        <w:rPr>
          <w:b/>
          <w:bCs/>
          <w:spacing w:val="72"/>
          <w:sz w:val="24"/>
          <w:szCs w:val="24"/>
        </w:rPr>
        <w:t xml:space="preserve"> </w:t>
      </w:r>
      <w:r>
        <w:rPr>
          <w:b/>
          <w:bCs/>
          <w:spacing w:val="-4"/>
          <w:sz w:val="24"/>
          <w:szCs w:val="24"/>
        </w:rPr>
        <w:t>谈判时间和顺序</w:t>
      </w:r>
    </w:p>
    <w:p w14:paraId="26248075">
      <w:pPr>
        <w:pStyle w:val="8"/>
        <w:spacing w:before="103" w:line="233" w:lineRule="auto"/>
        <w:ind w:left="48" w:right="164" w:firstLine="473"/>
        <w:rPr>
          <w:sz w:val="24"/>
          <w:szCs w:val="24"/>
        </w:rPr>
      </w:pPr>
      <w:r>
        <w:rPr>
          <w:sz w:val="24"/>
          <w:szCs w:val="24"/>
        </w:rPr>
        <w:t>5.1.1 采购人和采购代理机构将按《供应商须知前附表》中规定的开标时间和地点组织谈</w:t>
      </w:r>
      <w:r>
        <w:rPr>
          <w:spacing w:val="2"/>
          <w:sz w:val="24"/>
          <w:szCs w:val="24"/>
        </w:rPr>
        <w:t xml:space="preserve"> </w:t>
      </w:r>
      <w:r>
        <w:rPr>
          <w:spacing w:val="-4"/>
          <w:sz w:val="24"/>
          <w:szCs w:val="24"/>
        </w:rPr>
        <w:t>判，并邀请所有供应商代表参加。</w:t>
      </w:r>
    </w:p>
    <w:p w14:paraId="0962E113">
      <w:pPr>
        <w:pStyle w:val="8"/>
        <w:spacing w:before="1" w:line="187" w:lineRule="auto"/>
        <w:ind w:left="525"/>
        <w:rPr>
          <w:sz w:val="24"/>
          <w:szCs w:val="24"/>
        </w:rPr>
      </w:pPr>
      <w:r>
        <w:rPr>
          <w:spacing w:val="-6"/>
          <w:sz w:val="24"/>
          <w:szCs w:val="24"/>
        </w:rPr>
        <w:t>供应商不足 3 家的，不得开标。</w:t>
      </w:r>
    </w:p>
    <w:p w14:paraId="486D7C0A">
      <w:pPr>
        <w:pStyle w:val="8"/>
        <w:spacing w:before="78" w:line="233" w:lineRule="auto"/>
        <w:ind w:left="44" w:right="164" w:firstLine="478"/>
        <w:jc w:val="both"/>
        <w:rPr>
          <w:sz w:val="24"/>
          <w:szCs w:val="24"/>
        </w:rPr>
      </w:pPr>
      <w:r>
        <w:rPr>
          <w:spacing w:val="2"/>
          <w:sz w:val="24"/>
          <w:szCs w:val="24"/>
        </w:rPr>
        <w:t>5.1.2开标时，投标企业应登录新疆政府采购网政采云平台开标大厅</w:t>
      </w:r>
      <w:r>
        <w:rPr>
          <w:spacing w:val="1"/>
          <w:sz w:val="24"/>
          <w:szCs w:val="24"/>
        </w:rPr>
        <w:t>签到并在规定的解锁</w:t>
      </w:r>
      <w:r>
        <w:rPr>
          <w:sz w:val="24"/>
          <w:szCs w:val="24"/>
        </w:rPr>
        <w:t xml:space="preserve"> </w:t>
      </w:r>
      <w:r>
        <w:rPr>
          <w:spacing w:val="-3"/>
          <w:sz w:val="24"/>
          <w:szCs w:val="24"/>
        </w:rPr>
        <w:t>电子投标文件时间内解锁其电子投标文件。由采购人或采购代理机构当众操作开标流程展示投</w:t>
      </w:r>
      <w:r>
        <w:rPr>
          <w:spacing w:val="12"/>
          <w:sz w:val="24"/>
          <w:szCs w:val="24"/>
        </w:rPr>
        <w:t xml:space="preserve"> </w:t>
      </w:r>
      <w:r>
        <w:rPr>
          <w:spacing w:val="-3"/>
          <w:sz w:val="24"/>
          <w:szCs w:val="24"/>
        </w:rPr>
        <w:t>标人名称、投标价格及磋商文件规定的内容。对于投标人在投标截止期前递交（上传）的投标</w:t>
      </w:r>
      <w:r>
        <w:rPr>
          <w:spacing w:val="12"/>
          <w:sz w:val="24"/>
          <w:szCs w:val="24"/>
        </w:rPr>
        <w:t xml:space="preserve"> </w:t>
      </w:r>
      <w:r>
        <w:rPr>
          <w:spacing w:val="-2"/>
          <w:sz w:val="24"/>
          <w:szCs w:val="24"/>
        </w:rPr>
        <w:t>声明，在开标时应当众宣读告知采购人，采购人认可评标时有效。</w:t>
      </w:r>
    </w:p>
    <w:p w14:paraId="7E785E18">
      <w:pPr>
        <w:pStyle w:val="8"/>
        <w:spacing w:before="1" w:line="187" w:lineRule="auto"/>
        <w:ind w:left="526"/>
        <w:rPr>
          <w:sz w:val="24"/>
          <w:szCs w:val="24"/>
        </w:rPr>
      </w:pPr>
      <w:r>
        <w:rPr>
          <w:spacing w:val="-2"/>
          <w:sz w:val="24"/>
          <w:szCs w:val="24"/>
        </w:rPr>
        <w:t>未宣读告知投标价格、价格折扣等实质内容，评标时不予承认。</w:t>
      </w:r>
    </w:p>
    <w:p w14:paraId="70A42A0A">
      <w:pPr>
        <w:pStyle w:val="8"/>
        <w:spacing w:before="78" w:line="233" w:lineRule="auto"/>
        <w:ind w:left="48" w:right="164" w:firstLine="473"/>
        <w:rPr>
          <w:sz w:val="24"/>
          <w:szCs w:val="24"/>
        </w:rPr>
      </w:pPr>
      <w:r>
        <w:rPr>
          <w:spacing w:val="1"/>
          <w:sz w:val="24"/>
          <w:szCs w:val="24"/>
        </w:rPr>
        <w:t>5.1.3投标人代表对开标过程和开标记录有疑义，</w:t>
      </w:r>
      <w:r>
        <w:rPr>
          <w:spacing w:val="-28"/>
          <w:sz w:val="24"/>
          <w:szCs w:val="24"/>
        </w:rPr>
        <w:t xml:space="preserve"> </w:t>
      </w:r>
      <w:r>
        <w:rPr>
          <w:spacing w:val="1"/>
          <w:sz w:val="24"/>
          <w:szCs w:val="24"/>
        </w:rPr>
        <w:t>以及认为采购</w:t>
      </w:r>
      <w:r>
        <w:rPr>
          <w:sz w:val="24"/>
          <w:szCs w:val="24"/>
        </w:rPr>
        <w:t xml:space="preserve">人、采购代理机构相关工 </w:t>
      </w:r>
      <w:r>
        <w:rPr>
          <w:spacing w:val="-2"/>
          <w:sz w:val="24"/>
          <w:szCs w:val="24"/>
        </w:rPr>
        <w:t>作人员有需要回避的情形的，应当场提出询问或者回避申请。</w:t>
      </w:r>
    </w:p>
    <w:p w14:paraId="38501DFA">
      <w:pPr>
        <w:pStyle w:val="8"/>
        <w:spacing w:before="1" w:line="187" w:lineRule="auto"/>
        <w:ind w:left="522"/>
        <w:rPr>
          <w:sz w:val="24"/>
          <w:szCs w:val="24"/>
        </w:rPr>
      </w:pPr>
      <w:r>
        <w:rPr>
          <w:b/>
          <w:bCs/>
          <w:spacing w:val="-5"/>
          <w:sz w:val="24"/>
          <w:szCs w:val="24"/>
        </w:rPr>
        <w:t>5.2</w:t>
      </w:r>
      <w:r>
        <w:rPr>
          <w:b/>
          <w:bCs/>
          <w:spacing w:val="69"/>
          <w:sz w:val="24"/>
          <w:szCs w:val="24"/>
        </w:rPr>
        <w:t xml:space="preserve"> </w:t>
      </w:r>
      <w:r>
        <w:rPr>
          <w:b/>
          <w:bCs/>
          <w:spacing w:val="-5"/>
          <w:sz w:val="24"/>
          <w:szCs w:val="24"/>
        </w:rPr>
        <w:t>谈判小组</w:t>
      </w:r>
    </w:p>
    <w:p w14:paraId="577492B4">
      <w:pPr>
        <w:pStyle w:val="8"/>
        <w:spacing w:before="79" w:line="218" w:lineRule="auto"/>
        <w:ind w:left="44" w:right="104" w:firstLine="478"/>
        <w:rPr>
          <w:sz w:val="24"/>
          <w:szCs w:val="24"/>
        </w:rPr>
      </w:pPr>
      <w:r>
        <w:rPr>
          <w:sz w:val="24"/>
          <w:szCs w:val="24"/>
        </w:rPr>
        <w:t>5.2.1</w:t>
      </w:r>
      <w:r>
        <w:rPr>
          <w:spacing w:val="66"/>
          <w:w w:val="101"/>
          <w:sz w:val="24"/>
          <w:szCs w:val="24"/>
        </w:rPr>
        <w:t xml:space="preserve"> </w:t>
      </w:r>
      <w:r>
        <w:rPr>
          <w:sz w:val="24"/>
          <w:szCs w:val="24"/>
        </w:rPr>
        <w:t>采购人和采购代理机构根据《中华人民共和国政府采购法》的规定，依法</w:t>
      </w:r>
      <w:r>
        <w:rPr>
          <w:spacing w:val="-1"/>
          <w:sz w:val="24"/>
          <w:szCs w:val="24"/>
        </w:rPr>
        <w:t>组建本次</w:t>
      </w:r>
      <w:r>
        <w:rPr>
          <w:sz w:val="24"/>
          <w:szCs w:val="24"/>
        </w:rPr>
        <w:t xml:space="preserve"> </w:t>
      </w:r>
      <w:r>
        <w:rPr>
          <w:spacing w:val="-6"/>
          <w:sz w:val="24"/>
          <w:szCs w:val="24"/>
        </w:rPr>
        <w:t>招标的谈判小组，负责本次招标的谈判活动。谈判小组负责向采购人推荐中标</w:t>
      </w:r>
      <w:r>
        <w:rPr>
          <w:rFonts w:hint="eastAsia"/>
          <w:spacing w:val="-4"/>
          <w:sz w:val="24"/>
          <w:szCs w:val="24"/>
          <w:lang w:eastAsia="zh-CN"/>
        </w:rPr>
        <w:t>（成交）</w:t>
      </w:r>
      <w:r>
        <w:rPr>
          <w:spacing w:val="-6"/>
          <w:sz w:val="24"/>
          <w:szCs w:val="24"/>
        </w:rPr>
        <w:t>候选人，由采购</w:t>
      </w:r>
      <w:r>
        <w:rPr>
          <w:spacing w:val="-5"/>
          <w:sz w:val="24"/>
          <w:szCs w:val="24"/>
        </w:rPr>
        <w:t>人确定中标</w:t>
      </w:r>
      <w:r>
        <w:rPr>
          <w:rFonts w:hint="eastAsia"/>
          <w:spacing w:val="-4"/>
          <w:sz w:val="24"/>
          <w:szCs w:val="24"/>
          <w:lang w:eastAsia="zh-CN"/>
        </w:rPr>
        <w:t>（成交）</w:t>
      </w:r>
      <w:r>
        <w:rPr>
          <w:spacing w:val="-5"/>
          <w:sz w:val="24"/>
          <w:szCs w:val="24"/>
        </w:rPr>
        <w:t>供应商。</w:t>
      </w:r>
    </w:p>
    <w:p w14:paraId="4AE7AF10">
      <w:pPr>
        <w:pStyle w:val="8"/>
        <w:spacing w:before="76" w:line="188" w:lineRule="auto"/>
        <w:ind w:left="522"/>
        <w:rPr>
          <w:sz w:val="24"/>
          <w:szCs w:val="24"/>
        </w:rPr>
      </w:pPr>
      <w:r>
        <w:rPr>
          <w:sz w:val="24"/>
          <w:szCs w:val="24"/>
        </w:rPr>
        <w:t>5.2.2</w:t>
      </w:r>
      <w:r>
        <w:rPr>
          <w:spacing w:val="68"/>
          <w:sz w:val="24"/>
          <w:szCs w:val="24"/>
        </w:rPr>
        <w:t xml:space="preserve"> </w:t>
      </w:r>
      <w:r>
        <w:rPr>
          <w:sz w:val="24"/>
          <w:szCs w:val="24"/>
        </w:rPr>
        <w:t>谈判小组人选于开标前确定。谈判小组成员名单在中标</w:t>
      </w:r>
      <w:r>
        <w:rPr>
          <w:rFonts w:hint="eastAsia"/>
          <w:spacing w:val="-4"/>
          <w:sz w:val="24"/>
          <w:szCs w:val="24"/>
          <w:lang w:eastAsia="zh-CN"/>
        </w:rPr>
        <w:t>（成交）</w:t>
      </w:r>
      <w:r>
        <w:rPr>
          <w:sz w:val="24"/>
          <w:szCs w:val="24"/>
        </w:rPr>
        <w:t>结果确定前保</w:t>
      </w:r>
      <w:r>
        <w:rPr>
          <w:spacing w:val="-1"/>
          <w:sz w:val="24"/>
          <w:szCs w:val="24"/>
        </w:rPr>
        <w:t>密。</w:t>
      </w:r>
    </w:p>
    <w:p w14:paraId="6D3DA397">
      <w:pPr>
        <w:pStyle w:val="8"/>
        <w:spacing w:before="77" w:line="222" w:lineRule="auto"/>
        <w:ind w:left="47" w:right="104" w:firstLine="474"/>
        <w:rPr>
          <w:spacing w:val="-3"/>
          <w:sz w:val="24"/>
          <w:szCs w:val="24"/>
        </w:rPr>
      </w:pPr>
      <w:r>
        <w:rPr>
          <w:sz w:val="24"/>
          <w:szCs w:val="24"/>
        </w:rPr>
        <w:t>5.2.3</w:t>
      </w:r>
      <w:r>
        <w:rPr>
          <w:spacing w:val="66"/>
          <w:w w:val="101"/>
          <w:sz w:val="24"/>
          <w:szCs w:val="24"/>
        </w:rPr>
        <w:t xml:space="preserve"> </w:t>
      </w:r>
      <w:r>
        <w:rPr>
          <w:sz w:val="24"/>
          <w:szCs w:val="24"/>
        </w:rPr>
        <w:t>采取最低价法，谈判小组由有关技术、经济等方面的专家和采购人熟悉相</w:t>
      </w:r>
      <w:r>
        <w:rPr>
          <w:spacing w:val="-1"/>
          <w:sz w:val="24"/>
          <w:szCs w:val="24"/>
        </w:rPr>
        <w:t>关业务的</w:t>
      </w:r>
      <w:r>
        <w:rPr>
          <w:sz w:val="24"/>
          <w:szCs w:val="24"/>
        </w:rPr>
        <w:t xml:space="preserve"> </w:t>
      </w:r>
      <w:r>
        <w:rPr>
          <w:spacing w:val="-3"/>
          <w:sz w:val="24"/>
          <w:szCs w:val="24"/>
        </w:rPr>
        <w:t>代表人员组成，成员为三人以上（含三人）的单数，其中技术、经济等方面的成员人数不少于</w:t>
      </w:r>
      <w:r>
        <w:rPr>
          <w:spacing w:val="4"/>
          <w:sz w:val="24"/>
          <w:szCs w:val="24"/>
        </w:rPr>
        <w:t xml:space="preserve">  </w:t>
      </w:r>
      <w:r>
        <w:rPr>
          <w:spacing w:val="-3"/>
          <w:sz w:val="24"/>
          <w:szCs w:val="24"/>
        </w:rPr>
        <w:t>成员总数的三分之二，根据质量和服务均能满足采购文件实质性响应要求且最后报价最低的原</w:t>
      </w:r>
      <w:r>
        <w:rPr>
          <w:spacing w:val="4"/>
          <w:sz w:val="24"/>
          <w:szCs w:val="24"/>
        </w:rPr>
        <w:t xml:space="preserve">  </w:t>
      </w:r>
      <w:r>
        <w:rPr>
          <w:spacing w:val="-4"/>
          <w:sz w:val="24"/>
          <w:szCs w:val="24"/>
        </w:rPr>
        <w:t>则确定成交供应</w:t>
      </w:r>
      <w:r>
        <w:t>商。</w:t>
      </w:r>
      <w:r>
        <w:rPr>
          <w:spacing w:val="-3"/>
          <w:sz w:val="24"/>
          <w:szCs w:val="24"/>
        </w:rPr>
        <w:t>本项目谈判小组成员为</w:t>
      </w:r>
      <w:r>
        <w:rPr>
          <w:rFonts w:hint="eastAsia"/>
          <w:spacing w:val="-3"/>
          <w:sz w:val="24"/>
          <w:szCs w:val="24"/>
          <w:lang w:val="en-US" w:eastAsia="zh-CN"/>
        </w:rPr>
        <w:t>3</w:t>
      </w:r>
      <w:r>
        <w:rPr>
          <w:spacing w:val="-3"/>
          <w:sz w:val="24"/>
          <w:szCs w:val="24"/>
        </w:rPr>
        <w:t>人</w:t>
      </w:r>
      <w:r>
        <w:rPr>
          <w:rFonts w:hint="eastAsia"/>
          <w:spacing w:val="-3"/>
          <w:sz w:val="24"/>
          <w:szCs w:val="24"/>
          <w:lang w:eastAsia="zh-CN"/>
        </w:rPr>
        <w:t>，其中甲方采购人代表</w:t>
      </w:r>
      <w:r>
        <w:rPr>
          <w:rFonts w:hint="eastAsia"/>
          <w:spacing w:val="-3"/>
          <w:sz w:val="24"/>
          <w:szCs w:val="24"/>
          <w:lang w:val="en-US" w:eastAsia="zh-CN"/>
        </w:rPr>
        <w:t>1名，政采云平台抽取专家2名</w:t>
      </w:r>
      <w:r>
        <w:rPr>
          <w:spacing w:val="-3"/>
          <w:sz w:val="24"/>
          <w:szCs w:val="24"/>
        </w:rPr>
        <w:t>。</w:t>
      </w:r>
    </w:p>
    <w:p w14:paraId="0FAEBC63">
      <w:pPr>
        <w:pStyle w:val="8"/>
        <w:spacing w:before="77" w:line="222" w:lineRule="auto"/>
        <w:ind w:left="43" w:right="104" w:firstLine="479"/>
        <w:rPr>
          <w:sz w:val="24"/>
          <w:szCs w:val="24"/>
        </w:rPr>
      </w:pPr>
      <w:r>
        <w:rPr>
          <w:spacing w:val="-1"/>
          <w:sz w:val="24"/>
          <w:szCs w:val="24"/>
        </w:rPr>
        <w:t>5.2.4</w:t>
      </w:r>
      <w:r>
        <w:rPr>
          <w:spacing w:val="66"/>
          <w:sz w:val="24"/>
          <w:szCs w:val="24"/>
        </w:rPr>
        <w:t xml:space="preserve"> </w:t>
      </w:r>
      <w:r>
        <w:rPr>
          <w:spacing w:val="-1"/>
          <w:sz w:val="24"/>
          <w:szCs w:val="24"/>
        </w:rPr>
        <w:t>按前款规定，谈判小组的成员，</w:t>
      </w:r>
      <w:r>
        <w:rPr>
          <w:spacing w:val="-34"/>
          <w:sz w:val="24"/>
          <w:szCs w:val="24"/>
        </w:rPr>
        <w:t xml:space="preserve"> </w:t>
      </w:r>
      <w:r>
        <w:rPr>
          <w:spacing w:val="-1"/>
          <w:sz w:val="24"/>
          <w:szCs w:val="24"/>
        </w:rPr>
        <w:t>由采购人、采购代理机构从财政部门指定的新疆政</w:t>
      </w:r>
      <w:r>
        <w:rPr>
          <w:sz w:val="24"/>
          <w:szCs w:val="24"/>
        </w:rPr>
        <w:t xml:space="preserve"> </w:t>
      </w:r>
      <w:r>
        <w:rPr>
          <w:spacing w:val="-3"/>
          <w:sz w:val="24"/>
          <w:szCs w:val="24"/>
        </w:rPr>
        <w:t>府采购网上专家库中采取随机抽取的方式确定。对于技术复杂、专业性要求较高或者国家有特</w:t>
      </w:r>
      <w:r>
        <w:rPr>
          <w:spacing w:val="6"/>
          <w:sz w:val="24"/>
          <w:szCs w:val="24"/>
        </w:rPr>
        <w:t xml:space="preserve">  </w:t>
      </w:r>
      <w:r>
        <w:rPr>
          <w:spacing w:val="-3"/>
          <w:sz w:val="24"/>
          <w:szCs w:val="24"/>
        </w:rPr>
        <w:t>殊要求的招标项目，采取随机抽取的方式抽取的专家不能满足谈判工作需要时，将采取直接确</w:t>
      </w:r>
      <w:r>
        <w:rPr>
          <w:spacing w:val="6"/>
          <w:sz w:val="24"/>
          <w:szCs w:val="24"/>
        </w:rPr>
        <w:t xml:space="preserve">  </w:t>
      </w:r>
      <w:r>
        <w:rPr>
          <w:spacing w:val="-4"/>
          <w:sz w:val="24"/>
          <w:szCs w:val="24"/>
        </w:rPr>
        <w:t>定的方式选定谈判小组的人选。</w:t>
      </w:r>
    </w:p>
    <w:p w14:paraId="6EBC5757">
      <w:pPr>
        <w:pStyle w:val="8"/>
        <w:spacing w:before="76" w:line="188" w:lineRule="auto"/>
        <w:ind w:left="514"/>
        <w:rPr>
          <w:sz w:val="24"/>
          <w:szCs w:val="24"/>
        </w:rPr>
      </w:pPr>
      <w:r>
        <w:rPr>
          <w:sz w:val="24"/>
          <w:szCs w:val="24"/>
        </w:rPr>
        <w:t>5.2.5</w:t>
      </w:r>
      <w:r>
        <w:rPr>
          <w:spacing w:val="68"/>
          <w:sz w:val="24"/>
          <w:szCs w:val="24"/>
        </w:rPr>
        <w:t xml:space="preserve"> </w:t>
      </w:r>
      <w:r>
        <w:rPr>
          <w:sz w:val="24"/>
          <w:szCs w:val="24"/>
        </w:rPr>
        <w:t>谈判小组成员遵循法定的回避规定。</w:t>
      </w:r>
    </w:p>
    <w:p w14:paraId="5ADCD5BC">
      <w:pPr>
        <w:pStyle w:val="8"/>
        <w:spacing w:before="78" w:line="189" w:lineRule="auto"/>
        <w:ind w:left="42"/>
        <w:rPr>
          <w:sz w:val="24"/>
          <w:szCs w:val="24"/>
        </w:rPr>
      </w:pPr>
      <w:r>
        <w:rPr>
          <w:b/>
          <w:bCs/>
          <w:spacing w:val="-4"/>
          <w:sz w:val="24"/>
          <w:szCs w:val="24"/>
        </w:rPr>
        <w:t>5.3 评审</w:t>
      </w:r>
    </w:p>
    <w:p w14:paraId="24E1A7BB">
      <w:pPr>
        <w:pStyle w:val="8"/>
        <w:spacing w:before="76" w:line="224" w:lineRule="auto"/>
        <w:ind w:left="42" w:right="104" w:firstLine="480"/>
        <w:rPr>
          <w:sz w:val="24"/>
          <w:szCs w:val="24"/>
        </w:rPr>
      </w:pPr>
      <w:r>
        <w:rPr>
          <w:sz w:val="24"/>
          <w:szCs w:val="24"/>
        </w:rPr>
        <w:t>5.3.1</w:t>
      </w:r>
      <w:r>
        <w:rPr>
          <w:spacing w:val="67"/>
          <w:w w:val="101"/>
          <w:sz w:val="24"/>
          <w:szCs w:val="24"/>
        </w:rPr>
        <w:t xml:space="preserve"> </w:t>
      </w:r>
      <w:r>
        <w:rPr>
          <w:sz w:val="24"/>
          <w:szCs w:val="24"/>
        </w:rPr>
        <w:t>谈判小组按照资格性审查、符合性审查的顺序对响应文件的有效性、完</w:t>
      </w:r>
      <w:r>
        <w:rPr>
          <w:spacing w:val="-1"/>
          <w:sz w:val="24"/>
          <w:szCs w:val="24"/>
        </w:rPr>
        <w:t>整性和响应</w:t>
      </w:r>
      <w:r>
        <w:rPr>
          <w:sz w:val="24"/>
          <w:szCs w:val="24"/>
        </w:rPr>
        <w:t xml:space="preserve"> </w:t>
      </w:r>
      <w:r>
        <w:rPr>
          <w:spacing w:val="-5"/>
          <w:sz w:val="24"/>
          <w:szCs w:val="24"/>
        </w:rPr>
        <w:t>程度进行审查。审查时，</w:t>
      </w:r>
      <w:r>
        <w:rPr>
          <w:spacing w:val="38"/>
          <w:sz w:val="24"/>
          <w:szCs w:val="24"/>
        </w:rPr>
        <w:t xml:space="preserve"> </w:t>
      </w:r>
      <w:r>
        <w:rPr>
          <w:spacing w:val="-5"/>
          <w:sz w:val="24"/>
          <w:szCs w:val="24"/>
        </w:rPr>
        <w:t>可以要求供应商对响应文件中含义不明</w:t>
      </w:r>
      <w:r>
        <w:rPr>
          <w:spacing w:val="-6"/>
          <w:sz w:val="24"/>
          <w:szCs w:val="24"/>
        </w:rPr>
        <w:t>确、同类问题表述不一致或者</w:t>
      </w:r>
      <w:r>
        <w:rPr>
          <w:sz w:val="24"/>
          <w:szCs w:val="24"/>
        </w:rPr>
        <w:t xml:space="preserve">  </w:t>
      </w:r>
      <w:r>
        <w:rPr>
          <w:spacing w:val="-3"/>
          <w:sz w:val="24"/>
          <w:szCs w:val="24"/>
        </w:rPr>
        <w:t>有明显文字和计算错误的内容等作出必要的澄清、说明或者更正。供应商的澄清、说明或者更</w:t>
      </w:r>
      <w:r>
        <w:rPr>
          <w:spacing w:val="7"/>
          <w:sz w:val="24"/>
          <w:szCs w:val="24"/>
        </w:rPr>
        <w:t xml:space="preserve">  </w:t>
      </w:r>
      <w:r>
        <w:rPr>
          <w:spacing w:val="-3"/>
          <w:sz w:val="24"/>
          <w:szCs w:val="24"/>
        </w:rPr>
        <w:t>正不得超出响应文件的范围或者改变响应文件的实质性内容。</w:t>
      </w:r>
      <w:r>
        <w:rPr>
          <w:b/>
          <w:bCs/>
          <w:spacing w:val="-3"/>
          <w:sz w:val="24"/>
          <w:szCs w:val="24"/>
        </w:rPr>
        <w:t>如谈判小组认为需要供应商有必</w:t>
      </w:r>
      <w:r>
        <w:rPr>
          <w:b/>
          <w:bCs/>
          <w:spacing w:val="7"/>
          <w:sz w:val="24"/>
          <w:szCs w:val="24"/>
        </w:rPr>
        <w:t xml:space="preserve">  </w:t>
      </w:r>
      <w:r>
        <w:rPr>
          <w:b/>
          <w:bCs/>
          <w:spacing w:val="-2"/>
          <w:sz w:val="24"/>
          <w:szCs w:val="24"/>
        </w:rPr>
        <w:t>要进行答疑，则供应商应在政采云平台线上按要求进行回答和说明。</w:t>
      </w:r>
    </w:p>
    <w:p w14:paraId="03F2650B">
      <w:pPr>
        <w:pStyle w:val="8"/>
        <w:spacing w:before="79" w:line="218" w:lineRule="auto"/>
        <w:ind w:left="51" w:firstLine="470"/>
        <w:rPr>
          <w:sz w:val="24"/>
          <w:szCs w:val="24"/>
        </w:rPr>
      </w:pPr>
      <w:r>
        <w:rPr>
          <w:spacing w:val="-3"/>
          <w:sz w:val="24"/>
          <w:szCs w:val="24"/>
        </w:rPr>
        <w:t>5.3.2</w:t>
      </w:r>
      <w:r>
        <w:rPr>
          <w:spacing w:val="66"/>
          <w:sz w:val="24"/>
          <w:szCs w:val="24"/>
        </w:rPr>
        <w:t xml:space="preserve"> </w:t>
      </w:r>
      <w:r>
        <w:rPr>
          <w:spacing w:val="-3"/>
          <w:sz w:val="24"/>
          <w:szCs w:val="24"/>
        </w:rPr>
        <w:t>供应商谈判响应文件中的报价默认为第一次报价，确认</w:t>
      </w:r>
      <w:r>
        <w:rPr>
          <w:spacing w:val="-4"/>
          <w:sz w:val="24"/>
          <w:szCs w:val="24"/>
        </w:rPr>
        <w:t>一次报价后可进行最后报价，</w:t>
      </w:r>
      <w:r>
        <w:rPr>
          <w:sz w:val="24"/>
          <w:szCs w:val="24"/>
        </w:rPr>
        <w:t xml:space="preserve"> </w:t>
      </w:r>
      <w:r>
        <w:rPr>
          <w:spacing w:val="-3"/>
          <w:sz w:val="24"/>
          <w:szCs w:val="24"/>
        </w:rPr>
        <w:t>最后报价是供应商响应文件的有效组成部分，如供应商未在规定的时间内提交最后报价，则视</w:t>
      </w:r>
      <w:r>
        <w:rPr>
          <w:spacing w:val="1"/>
          <w:sz w:val="24"/>
          <w:szCs w:val="24"/>
        </w:rPr>
        <w:t xml:space="preserve">   </w:t>
      </w:r>
      <w:r>
        <w:rPr>
          <w:spacing w:val="-2"/>
          <w:sz w:val="24"/>
          <w:szCs w:val="24"/>
        </w:rPr>
        <w:t>为该供应商放弃最后报价的机会，其所投响应文件亦被认定为无效文件。。</w:t>
      </w:r>
    </w:p>
    <w:p w14:paraId="06324AAA">
      <w:pPr>
        <w:pStyle w:val="8"/>
        <w:spacing w:before="77" w:line="188" w:lineRule="auto"/>
        <w:ind w:left="522"/>
        <w:rPr>
          <w:rFonts w:ascii="Arial"/>
          <w:sz w:val="21"/>
        </w:rPr>
      </w:pPr>
      <w:r>
        <w:rPr>
          <w:sz w:val="24"/>
          <w:szCs w:val="24"/>
        </w:rPr>
        <w:t>5.3.3  响应文件有以下情形的，视为未实质性响应谈判文件，按无效文件处理，</w:t>
      </w:r>
      <w:r>
        <w:rPr>
          <w:spacing w:val="-1"/>
          <w:sz w:val="24"/>
          <w:szCs w:val="24"/>
        </w:rPr>
        <w:t>谈判小组</w:t>
      </w:r>
    </w:p>
    <w:p w14:paraId="0B06DBCE">
      <w:pPr>
        <w:pStyle w:val="8"/>
        <w:spacing w:before="103" w:line="188" w:lineRule="auto"/>
        <w:ind w:left="45"/>
        <w:rPr>
          <w:sz w:val="24"/>
          <w:szCs w:val="24"/>
        </w:rPr>
      </w:pPr>
      <w:r>
        <w:rPr>
          <w:spacing w:val="-5"/>
          <w:sz w:val="24"/>
          <w:szCs w:val="24"/>
        </w:rPr>
        <w:t>将告知有关供应商。</w:t>
      </w:r>
    </w:p>
    <w:p w14:paraId="2E70EAEB">
      <w:pPr>
        <w:pStyle w:val="8"/>
        <w:spacing w:before="77" w:line="183" w:lineRule="auto"/>
        <w:ind w:left="524"/>
        <w:rPr>
          <w:sz w:val="24"/>
          <w:szCs w:val="24"/>
        </w:rPr>
      </w:pPr>
      <w:r>
        <w:rPr>
          <w:spacing w:val="-2"/>
          <w:sz w:val="24"/>
          <w:szCs w:val="24"/>
        </w:rPr>
        <w:t>（1）逾期递交电子版谈判响应文件或未将电</w:t>
      </w:r>
      <w:r>
        <w:rPr>
          <w:spacing w:val="-3"/>
          <w:sz w:val="24"/>
          <w:szCs w:val="24"/>
        </w:rPr>
        <w:t>子版谈判响应文件上传至指定地点；</w:t>
      </w:r>
    </w:p>
    <w:p w14:paraId="7A2193AD">
      <w:pPr>
        <w:pStyle w:val="8"/>
        <w:spacing w:before="86" w:line="208" w:lineRule="auto"/>
        <w:ind w:left="54" w:right="71" w:firstLine="470"/>
        <w:rPr>
          <w:sz w:val="24"/>
          <w:szCs w:val="24"/>
        </w:rPr>
      </w:pPr>
      <w:r>
        <w:rPr>
          <w:spacing w:val="-1"/>
          <w:sz w:val="24"/>
          <w:szCs w:val="24"/>
        </w:rPr>
        <w:t>（2）供应商为联合体的，</w:t>
      </w:r>
      <w:r>
        <w:rPr>
          <w:spacing w:val="-51"/>
          <w:sz w:val="24"/>
          <w:szCs w:val="24"/>
        </w:rPr>
        <w:t xml:space="preserve"> </w:t>
      </w:r>
      <w:r>
        <w:rPr>
          <w:spacing w:val="-1"/>
          <w:sz w:val="24"/>
          <w:szCs w:val="24"/>
        </w:rPr>
        <w:t>未附联合体各方共同参与竞争性谈</w:t>
      </w:r>
      <w:r>
        <w:rPr>
          <w:spacing w:val="-2"/>
          <w:sz w:val="24"/>
          <w:szCs w:val="24"/>
        </w:rPr>
        <w:t>判协议的（不接受联合体参</w:t>
      </w:r>
      <w:r>
        <w:rPr>
          <w:sz w:val="24"/>
          <w:szCs w:val="24"/>
        </w:rPr>
        <w:t xml:space="preserve"> </w:t>
      </w:r>
      <w:r>
        <w:rPr>
          <w:spacing w:val="-10"/>
          <w:sz w:val="24"/>
          <w:szCs w:val="24"/>
        </w:rPr>
        <w:t>与谈判的除外</w:t>
      </w:r>
      <w:r>
        <w:rPr>
          <w:spacing w:val="-5"/>
          <w:sz w:val="24"/>
          <w:szCs w:val="24"/>
        </w:rPr>
        <w:t>）；</w:t>
      </w:r>
    </w:p>
    <w:p w14:paraId="71B152E6">
      <w:pPr>
        <w:pStyle w:val="8"/>
        <w:spacing w:before="86" w:line="183" w:lineRule="auto"/>
        <w:ind w:left="524"/>
        <w:rPr>
          <w:sz w:val="24"/>
          <w:szCs w:val="24"/>
        </w:rPr>
      </w:pPr>
      <w:r>
        <w:rPr>
          <w:spacing w:val="-5"/>
          <w:sz w:val="24"/>
          <w:szCs w:val="24"/>
        </w:rPr>
        <w:t>（3）未按谈判文件要求签字或盖章的；</w:t>
      </w:r>
    </w:p>
    <w:p w14:paraId="016718E6">
      <w:pPr>
        <w:pStyle w:val="8"/>
        <w:spacing w:before="86" w:line="183" w:lineRule="auto"/>
        <w:ind w:left="524"/>
        <w:rPr>
          <w:sz w:val="24"/>
          <w:szCs w:val="24"/>
        </w:rPr>
      </w:pPr>
      <w:r>
        <w:rPr>
          <w:spacing w:val="-2"/>
          <w:sz w:val="24"/>
          <w:szCs w:val="24"/>
        </w:rPr>
        <w:t>（4）未按谈判文件要求编制填写，或内容不全、字</w:t>
      </w:r>
      <w:r>
        <w:rPr>
          <w:spacing w:val="-3"/>
          <w:sz w:val="24"/>
          <w:szCs w:val="24"/>
        </w:rPr>
        <w:t>迹模糊、难以辨认的响应文件；</w:t>
      </w:r>
    </w:p>
    <w:p w14:paraId="0FB9BD7A">
      <w:pPr>
        <w:pStyle w:val="8"/>
        <w:spacing w:before="86" w:line="183" w:lineRule="auto"/>
        <w:ind w:left="524"/>
        <w:rPr>
          <w:sz w:val="24"/>
          <w:szCs w:val="24"/>
        </w:rPr>
      </w:pPr>
      <w:r>
        <w:rPr>
          <w:spacing w:val="-4"/>
          <w:sz w:val="24"/>
          <w:szCs w:val="24"/>
        </w:rPr>
        <w:t>（5）按谈判文件规定应交未交保证金或金额不足的；</w:t>
      </w:r>
    </w:p>
    <w:p w14:paraId="51CA3248">
      <w:pPr>
        <w:pStyle w:val="8"/>
        <w:spacing w:before="86" w:line="183" w:lineRule="auto"/>
        <w:ind w:left="524"/>
        <w:rPr>
          <w:sz w:val="24"/>
          <w:szCs w:val="24"/>
        </w:rPr>
      </w:pPr>
      <w:r>
        <w:rPr>
          <w:spacing w:val="-3"/>
          <w:sz w:val="24"/>
          <w:szCs w:val="24"/>
        </w:rPr>
        <w:t>（6）供应商不符合资格条件或未按谈判文件规定提供资格证明文件的；</w:t>
      </w:r>
    </w:p>
    <w:p w14:paraId="504BF79F">
      <w:pPr>
        <w:pStyle w:val="8"/>
        <w:spacing w:before="86" w:line="183" w:lineRule="auto"/>
        <w:ind w:left="524"/>
        <w:rPr>
          <w:sz w:val="24"/>
          <w:szCs w:val="24"/>
        </w:rPr>
      </w:pPr>
      <w:r>
        <w:rPr>
          <w:spacing w:val="-4"/>
          <w:sz w:val="24"/>
          <w:szCs w:val="24"/>
        </w:rPr>
        <w:t>（7）未能实质性响应谈判文件商务和技术要求的；</w:t>
      </w:r>
    </w:p>
    <w:p w14:paraId="55CED4D4">
      <w:pPr>
        <w:pStyle w:val="8"/>
        <w:spacing w:before="86" w:line="183" w:lineRule="auto"/>
        <w:ind w:left="524"/>
        <w:rPr>
          <w:sz w:val="24"/>
          <w:szCs w:val="24"/>
        </w:rPr>
      </w:pPr>
      <w:r>
        <w:rPr>
          <w:spacing w:val="-5"/>
          <w:sz w:val="24"/>
          <w:szCs w:val="24"/>
        </w:rPr>
        <w:t>（8）最后报价</w:t>
      </w:r>
      <w:r>
        <w:rPr>
          <w:rFonts w:hint="eastAsia"/>
          <w:spacing w:val="-5"/>
          <w:sz w:val="24"/>
          <w:szCs w:val="24"/>
          <w:lang w:val="en-US" w:eastAsia="zh-CN"/>
        </w:rPr>
        <w:t>下浮率低于</w:t>
      </w:r>
      <w:r>
        <w:rPr>
          <w:spacing w:val="-5"/>
          <w:sz w:val="24"/>
          <w:szCs w:val="24"/>
        </w:rPr>
        <w:t>最高限价的；</w:t>
      </w:r>
    </w:p>
    <w:p w14:paraId="6D46B6A9">
      <w:pPr>
        <w:pStyle w:val="8"/>
        <w:spacing w:before="86" w:line="183" w:lineRule="auto"/>
        <w:ind w:left="524"/>
        <w:rPr>
          <w:sz w:val="24"/>
          <w:szCs w:val="24"/>
        </w:rPr>
      </w:pPr>
      <w:r>
        <w:rPr>
          <w:spacing w:val="-4"/>
          <w:sz w:val="24"/>
          <w:szCs w:val="24"/>
        </w:rPr>
        <w:t>（9）供应商未在规定的时间内提交最后报价的；</w:t>
      </w:r>
    </w:p>
    <w:p w14:paraId="075A3C89">
      <w:pPr>
        <w:pStyle w:val="8"/>
        <w:spacing w:before="83" w:line="211" w:lineRule="auto"/>
        <w:ind w:left="59" w:right="74" w:firstLine="465"/>
        <w:rPr>
          <w:sz w:val="24"/>
          <w:szCs w:val="24"/>
        </w:rPr>
      </w:pPr>
      <w:r>
        <w:rPr>
          <w:spacing w:val="-4"/>
          <w:sz w:val="24"/>
          <w:szCs w:val="24"/>
        </w:rPr>
        <w:t>（10）谈判小组认为供应商所递交的谈判响应文件所附</w:t>
      </w:r>
      <w:r>
        <w:rPr>
          <w:spacing w:val="-5"/>
          <w:sz w:val="24"/>
          <w:szCs w:val="24"/>
        </w:rPr>
        <w:t>相关资料内容不真实，且供应商不</w:t>
      </w:r>
      <w:r>
        <w:rPr>
          <w:sz w:val="24"/>
          <w:szCs w:val="24"/>
        </w:rPr>
        <w:t xml:space="preserve"> </w:t>
      </w:r>
      <w:r>
        <w:rPr>
          <w:spacing w:val="-6"/>
          <w:sz w:val="24"/>
          <w:szCs w:val="24"/>
        </w:rPr>
        <w:t>能提交证明其真实性的材料的；</w:t>
      </w:r>
    </w:p>
    <w:p w14:paraId="458BFFC1">
      <w:pPr>
        <w:pStyle w:val="8"/>
        <w:spacing w:before="78" w:line="183" w:lineRule="auto"/>
        <w:ind w:left="524"/>
        <w:rPr>
          <w:sz w:val="24"/>
          <w:szCs w:val="24"/>
        </w:rPr>
      </w:pPr>
      <w:r>
        <w:rPr>
          <w:spacing w:val="-8"/>
          <w:sz w:val="24"/>
          <w:szCs w:val="24"/>
        </w:rPr>
        <w:t>（11）报价有效期不足的；</w:t>
      </w:r>
    </w:p>
    <w:p w14:paraId="07D3C07E">
      <w:pPr>
        <w:pStyle w:val="8"/>
        <w:spacing w:before="86" w:line="183" w:lineRule="auto"/>
        <w:ind w:left="524"/>
        <w:rPr>
          <w:sz w:val="24"/>
          <w:szCs w:val="24"/>
        </w:rPr>
      </w:pPr>
      <w:r>
        <w:rPr>
          <w:spacing w:val="-4"/>
          <w:sz w:val="24"/>
          <w:szCs w:val="24"/>
        </w:rPr>
        <w:t>（12）供应商串通报价或弄虚作假或有其他违法行</w:t>
      </w:r>
      <w:r>
        <w:rPr>
          <w:spacing w:val="-5"/>
          <w:sz w:val="24"/>
          <w:szCs w:val="24"/>
        </w:rPr>
        <w:t>为的；</w:t>
      </w:r>
    </w:p>
    <w:p w14:paraId="6CBC7B05">
      <w:pPr>
        <w:pStyle w:val="8"/>
        <w:spacing w:before="86" w:line="183" w:lineRule="auto"/>
        <w:ind w:left="524"/>
        <w:rPr>
          <w:sz w:val="24"/>
          <w:szCs w:val="24"/>
        </w:rPr>
      </w:pPr>
      <w:r>
        <w:rPr>
          <w:spacing w:val="-5"/>
          <w:sz w:val="24"/>
          <w:szCs w:val="24"/>
        </w:rPr>
        <w:t>（13）供应商未按谈判小组要求澄清、说明或补正的；</w:t>
      </w:r>
    </w:p>
    <w:p w14:paraId="40AA78FD">
      <w:pPr>
        <w:pStyle w:val="8"/>
        <w:spacing w:before="86" w:line="183" w:lineRule="auto"/>
        <w:ind w:left="524"/>
        <w:rPr>
          <w:sz w:val="24"/>
          <w:szCs w:val="24"/>
        </w:rPr>
      </w:pPr>
      <w:r>
        <w:rPr>
          <w:spacing w:val="-7"/>
          <w:sz w:val="24"/>
          <w:szCs w:val="24"/>
        </w:rPr>
        <w:t>（14）附有采购人不能接受的条件；</w:t>
      </w:r>
    </w:p>
    <w:p w14:paraId="13C107C7">
      <w:pPr>
        <w:pStyle w:val="8"/>
        <w:spacing w:before="86" w:line="183" w:lineRule="auto"/>
        <w:ind w:left="524"/>
        <w:rPr>
          <w:sz w:val="24"/>
          <w:szCs w:val="24"/>
        </w:rPr>
      </w:pPr>
      <w:r>
        <w:rPr>
          <w:spacing w:val="-5"/>
          <w:sz w:val="24"/>
          <w:szCs w:val="24"/>
        </w:rPr>
        <w:t>（15）违反国家法律、法规规定的。</w:t>
      </w:r>
    </w:p>
    <w:p w14:paraId="10ECCE47">
      <w:pPr>
        <w:pStyle w:val="8"/>
        <w:spacing w:before="85" w:line="188" w:lineRule="auto"/>
        <w:ind w:left="522"/>
        <w:rPr>
          <w:sz w:val="24"/>
          <w:szCs w:val="24"/>
        </w:rPr>
      </w:pPr>
      <w:r>
        <w:rPr>
          <w:spacing w:val="-1"/>
          <w:sz w:val="24"/>
          <w:szCs w:val="24"/>
        </w:rPr>
        <w:t>5.3.4</w:t>
      </w:r>
      <w:r>
        <w:rPr>
          <w:spacing w:val="71"/>
          <w:sz w:val="24"/>
          <w:szCs w:val="24"/>
        </w:rPr>
        <w:t xml:space="preserve"> </w:t>
      </w:r>
      <w:r>
        <w:rPr>
          <w:spacing w:val="-1"/>
          <w:sz w:val="24"/>
          <w:szCs w:val="24"/>
        </w:rPr>
        <w:t>对明显的文字和计算错误按下述原则处理：</w:t>
      </w:r>
    </w:p>
    <w:p w14:paraId="38CA9E47">
      <w:pPr>
        <w:pStyle w:val="8"/>
        <w:spacing w:before="78" w:line="188" w:lineRule="auto"/>
        <w:ind w:left="522"/>
        <w:rPr>
          <w:sz w:val="24"/>
          <w:szCs w:val="24"/>
        </w:rPr>
      </w:pPr>
      <w:r>
        <w:rPr>
          <w:spacing w:val="-1"/>
          <w:sz w:val="24"/>
          <w:szCs w:val="24"/>
        </w:rPr>
        <w:t>5.3.5 投标文件报价出现前后不一致的，按照下列规定修正：</w:t>
      </w:r>
    </w:p>
    <w:p w14:paraId="7E55F99A">
      <w:pPr>
        <w:pStyle w:val="8"/>
        <w:spacing w:before="78" w:line="208" w:lineRule="auto"/>
        <w:ind w:left="51" w:right="52" w:firstLine="473"/>
        <w:rPr>
          <w:sz w:val="24"/>
          <w:szCs w:val="24"/>
        </w:rPr>
      </w:pPr>
      <w:r>
        <w:rPr>
          <w:spacing w:val="-3"/>
          <w:sz w:val="24"/>
          <w:szCs w:val="24"/>
        </w:rPr>
        <w:t>（1）投标文件中开标一览表（报价表）</w:t>
      </w:r>
      <w:r>
        <w:rPr>
          <w:spacing w:val="-9"/>
          <w:sz w:val="24"/>
          <w:szCs w:val="24"/>
        </w:rPr>
        <w:t xml:space="preserve"> </w:t>
      </w:r>
      <w:r>
        <w:rPr>
          <w:spacing w:val="-3"/>
          <w:sz w:val="24"/>
          <w:szCs w:val="24"/>
        </w:rPr>
        <w:t>内容与投标文件中相应内容不一致的，</w:t>
      </w:r>
      <w:r>
        <w:rPr>
          <w:spacing w:val="-28"/>
          <w:sz w:val="24"/>
          <w:szCs w:val="24"/>
        </w:rPr>
        <w:t xml:space="preserve"> </w:t>
      </w:r>
      <w:r>
        <w:rPr>
          <w:spacing w:val="-3"/>
          <w:sz w:val="24"/>
          <w:szCs w:val="24"/>
        </w:rPr>
        <w:t>以开标一</w:t>
      </w:r>
      <w:r>
        <w:rPr>
          <w:sz w:val="24"/>
          <w:szCs w:val="24"/>
        </w:rPr>
        <w:t xml:space="preserve"> </w:t>
      </w:r>
      <w:r>
        <w:rPr>
          <w:spacing w:val="-7"/>
          <w:sz w:val="24"/>
          <w:szCs w:val="24"/>
        </w:rPr>
        <w:t>览表（报价表）为准；</w:t>
      </w:r>
    </w:p>
    <w:p w14:paraId="08493ABF">
      <w:pPr>
        <w:pStyle w:val="8"/>
        <w:spacing w:before="86" w:line="183" w:lineRule="auto"/>
        <w:ind w:left="524"/>
        <w:rPr>
          <w:sz w:val="24"/>
          <w:szCs w:val="24"/>
        </w:rPr>
      </w:pPr>
      <w:r>
        <w:rPr>
          <w:spacing w:val="-4"/>
          <w:sz w:val="24"/>
          <w:szCs w:val="24"/>
        </w:rPr>
        <w:t>（2）大写金额和小写金额不一致的，以大写金额为准；</w:t>
      </w:r>
    </w:p>
    <w:p w14:paraId="0BD86741">
      <w:pPr>
        <w:pStyle w:val="8"/>
        <w:spacing w:before="86" w:line="183" w:lineRule="auto"/>
        <w:jc w:val="right"/>
        <w:rPr>
          <w:sz w:val="24"/>
          <w:szCs w:val="24"/>
        </w:rPr>
      </w:pPr>
      <w:r>
        <w:rPr>
          <w:spacing w:val="-5"/>
          <w:sz w:val="24"/>
          <w:szCs w:val="24"/>
        </w:rPr>
        <w:t>（3）单价金额小数点或者百分比有明显错位的，以开标一览表的总价为准，并修改单价；</w:t>
      </w:r>
    </w:p>
    <w:p w14:paraId="2116C889">
      <w:pPr>
        <w:pStyle w:val="8"/>
        <w:spacing w:before="86" w:line="183" w:lineRule="auto"/>
        <w:ind w:left="524"/>
        <w:rPr>
          <w:sz w:val="24"/>
          <w:szCs w:val="24"/>
        </w:rPr>
      </w:pPr>
      <w:r>
        <w:rPr>
          <w:spacing w:val="-2"/>
          <w:sz w:val="24"/>
          <w:szCs w:val="24"/>
        </w:rPr>
        <w:t>（4）总价金额与按单价汇总金额不一致的，以单价金额计算结</w:t>
      </w:r>
      <w:r>
        <w:rPr>
          <w:spacing w:val="-3"/>
          <w:sz w:val="24"/>
          <w:szCs w:val="24"/>
        </w:rPr>
        <w:t>果为准。</w:t>
      </w:r>
    </w:p>
    <w:p w14:paraId="4E4BD8CA">
      <w:pPr>
        <w:pStyle w:val="8"/>
        <w:spacing w:before="87" w:line="210" w:lineRule="auto"/>
        <w:ind w:left="47" w:right="112" w:firstLine="477"/>
        <w:rPr>
          <w:sz w:val="24"/>
          <w:szCs w:val="24"/>
        </w:rPr>
      </w:pPr>
      <w:r>
        <w:rPr>
          <w:spacing w:val="-3"/>
          <w:sz w:val="24"/>
          <w:szCs w:val="24"/>
        </w:rPr>
        <w:t>（5）同时出现两种以上不一致的，按照前款规定的顺序</w:t>
      </w:r>
      <w:r>
        <w:rPr>
          <w:spacing w:val="-4"/>
          <w:sz w:val="24"/>
          <w:szCs w:val="24"/>
        </w:rPr>
        <w:t>修正。修正后的报价按照第 20.2</w:t>
      </w:r>
      <w:r>
        <w:rPr>
          <w:sz w:val="24"/>
          <w:szCs w:val="24"/>
        </w:rPr>
        <w:t xml:space="preserve"> </w:t>
      </w:r>
      <w:r>
        <w:rPr>
          <w:spacing w:val="-1"/>
          <w:sz w:val="24"/>
          <w:szCs w:val="24"/>
        </w:rPr>
        <w:t>条的规定经投标人确认后产生约束力，投标</w:t>
      </w:r>
      <w:r>
        <w:rPr>
          <w:spacing w:val="-2"/>
          <w:sz w:val="24"/>
          <w:szCs w:val="24"/>
        </w:rPr>
        <w:t>人不确认的，将被认定为投标无效。</w:t>
      </w:r>
    </w:p>
    <w:p w14:paraId="758B29E8">
      <w:pPr>
        <w:pStyle w:val="8"/>
        <w:spacing w:before="79" w:line="183" w:lineRule="auto"/>
        <w:ind w:left="524"/>
        <w:rPr>
          <w:sz w:val="24"/>
          <w:szCs w:val="24"/>
        </w:rPr>
      </w:pPr>
      <w:r>
        <w:rPr>
          <w:spacing w:val="-2"/>
          <w:sz w:val="24"/>
          <w:szCs w:val="24"/>
        </w:rPr>
        <w:t>（6）对不同文字文本投标文件的解释发生异议的，以中</w:t>
      </w:r>
      <w:r>
        <w:rPr>
          <w:spacing w:val="-3"/>
          <w:sz w:val="24"/>
          <w:szCs w:val="24"/>
        </w:rPr>
        <w:t>文文本为准。</w:t>
      </w:r>
    </w:p>
    <w:p w14:paraId="097EDE5F">
      <w:pPr>
        <w:pStyle w:val="8"/>
        <w:spacing w:before="88" w:line="230" w:lineRule="auto"/>
        <w:ind w:left="958" w:right="52" w:hanging="437"/>
        <w:rPr>
          <w:sz w:val="24"/>
          <w:szCs w:val="24"/>
        </w:rPr>
      </w:pPr>
      <w:r>
        <w:rPr>
          <w:sz w:val="24"/>
          <w:szCs w:val="24"/>
        </w:rPr>
        <w:t>5.3.6 如一个分包内包含多种产品的，采购人或采购代理机构将在投标人须知资料表中载</w:t>
      </w:r>
      <w:r>
        <w:rPr>
          <w:spacing w:val="4"/>
          <w:sz w:val="24"/>
          <w:szCs w:val="24"/>
        </w:rPr>
        <w:t xml:space="preserve"> </w:t>
      </w:r>
      <w:r>
        <w:rPr>
          <w:spacing w:val="-2"/>
          <w:sz w:val="24"/>
          <w:szCs w:val="24"/>
        </w:rPr>
        <w:t>明核心产品，多家投标人提供的核心产品品</w:t>
      </w:r>
      <w:r>
        <w:rPr>
          <w:spacing w:val="-3"/>
          <w:sz w:val="24"/>
          <w:szCs w:val="24"/>
        </w:rPr>
        <w:t>牌相同的，</w:t>
      </w:r>
      <w:r>
        <w:rPr>
          <w:b/>
          <w:bCs/>
          <w:spacing w:val="-3"/>
          <w:sz w:val="24"/>
          <w:szCs w:val="24"/>
        </w:rPr>
        <w:t>按如下方式处理：</w:t>
      </w:r>
    </w:p>
    <w:p w14:paraId="169AF084">
      <w:pPr>
        <w:pStyle w:val="8"/>
        <w:spacing w:before="143" w:line="252" w:lineRule="auto"/>
        <w:ind w:left="943" w:right="52" w:hanging="422"/>
        <w:rPr>
          <w:rFonts w:ascii="Arial"/>
          <w:sz w:val="21"/>
        </w:rPr>
      </w:pPr>
      <w:r>
        <w:rPr>
          <w:sz w:val="24"/>
          <w:szCs w:val="24"/>
        </w:rPr>
        <w:t xml:space="preserve">5.3.7 </w:t>
      </w:r>
      <w:r>
        <w:rPr>
          <w:b/>
          <w:bCs/>
          <w:sz w:val="24"/>
          <w:szCs w:val="24"/>
        </w:rPr>
        <w:t>本项目使用最低评标价法，提供相同品牌产品的不同投标人以其中通过资格审查、</w:t>
      </w:r>
      <w:r>
        <w:rPr>
          <w:b/>
          <w:bCs/>
          <w:spacing w:val="4"/>
          <w:sz w:val="24"/>
          <w:szCs w:val="24"/>
        </w:rPr>
        <w:t xml:space="preserve"> </w:t>
      </w:r>
      <w:r>
        <w:rPr>
          <w:b/>
          <w:bCs/>
          <w:spacing w:val="-1"/>
          <w:sz w:val="24"/>
          <w:szCs w:val="24"/>
        </w:rPr>
        <w:t>符合性审查且报价最低的参加评标；报价相同的，由采</w:t>
      </w:r>
      <w:r>
        <w:rPr>
          <w:b/>
          <w:bCs/>
          <w:spacing w:val="-2"/>
          <w:sz w:val="24"/>
          <w:szCs w:val="24"/>
        </w:rPr>
        <w:t>购人或者采购人委托评标委员</w:t>
      </w:r>
      <w:r>
        <w:rPr>
          <w:b/>
          <w:bCs/>
          <w:sz w:val="24"/>
          <w:szCs w:val="24"/>
        </w:rPr>
        <w:t xml:space="preserve"> </w:t>
      </w:r>
      <w:r>
        <w:rPr>
          <w:b/>
          <w:bCs/>
          <w:spacing w:val="-1"/>
          <w:sz w:val="24"/>
          <w:szCs w:val="24"/>
        </w:rPr>
        <w:t>会按照招标文件中评标办法规定的方式确定一个参加评</w:t>
      </w:r>
      <w:r>
        <w:rPr>
          <w:b/>
          <w:bCs/>
          <w:spacing w:val="-2"/>
          <w:sz w:val="24"/>
          <w:szCs w:val="24"/>
        </w:rPr>
        <w:t>标的投标人；未规定的采取随</w:t>
      </w:r>
      <w:r>
        <w:rPr>
          <w:b/>
          <w:bCs/>
          <w:sz w:val="24"/>
          <w:szCs w:val="24"/>
        </w:rPr>
        <w:t xml:space="preserve"> </w:t>
      </w:r>
      <w:r>
        <w:rPr>
          <w:b/>
          <w:bCs/>
          <w:spacing w:val="-2"/>
          <w:sz w:val="24"/>
          <w:szCs w:val="24"/>
        </w:rPr>
        <w:t>机抽取方式确定，其他投标将被认定为投标</w:t>
      </w:r>
      <w:r>
        <w:rPr>
          <w:b/>
          <w:bCs/>
          <w:spacing w:val="-3"/>
          <w:sz w:val="24"/>
          <w:szCs w:val="24"/>
        </w:rPr>
        <w:t>无效。</w:t>
      </w:r>
    </w:p>
    <w:p w14:paraId="6212240F">
      <w:pPr>
        <w:pStyle w:val="8"/>
        <w:spacing w:before="103" w:line="230" w:lineRule="auto"/>
        <w:ind w:left="958" w:right="164" w:hanging="437"/>
        <w:rPr>
          <w:sz w:val="24"/>
          <w:szCs w:val="24"/>
        </w:rPr>
      </w:pPr>
      <w:r>
        <w:rPr>
          <w:sz w:val="24"/>
          <w:szCs w:val="24"/>
        </w:rPr>
        <w:t>5.3.8 如一个分包内包含多种产品的，采购人或采购代理机构将在投标人须知资料表中载</w:t>
      </w:r>
      <w:r>
        <w:rPr>
          <w:spacing w:val="4"/>
          <w:sz w:val="24"/>
          <w:szCs w:val="24"/>
        </w:rPr>
        <w:t xml:space="preserve"> </w:t>
      </w:r>
      <w:r>
        <w:rPr>
          <w:sz w:val="24"/>
          <w:szCs w:val="24"/>
        </w:rPr>
        <w:t>明核心产品，多家投标人提供的核心产品品牌相同的</w:t>
      </w:r>
      <w:r>
        <w:rPr>
          <w:spacing w:val="-1"/>
          <w:sz w:val="24"/>
          <w:szCs w:val="24"/>
        </w:rPr>
        <w:t>，按第 5.3.6 条规定处理。</w:t>
      </w:r>
    </w:p>
    <w:p w14:paraId="0A47457F">
      <w:pPr>
        <w:pStyle w:val="8"/>
        <w:spacing w:before="144" w:line="218" w:lineRule="auto"/>
        <w:ind w:left="44" w:right="164" w:firstLine="477"/>
        <w:rPr>
          <w:sz w:val="24"/>
          <w:szCs w:val="24"/>
        </w:rPr>
      </w:pPr>
      <w:r>
        <w:rPr>
          <w:spacing w:val="6"/>
          <w:sz w:val="24"/>
          <w:szCs w:val="24"/>
        </w:rPr>
        <w:t>5.3.9 投标人为提供服务所伴随投标的产品如被列入财政部与国家主管部门颁</w:t>
      </w:r>
      <w:r>
        <w:rPr>
          <w:spacing w:val="5"/>
          <w:sz w:val="24"/>
          <w:szCs w:val="24"/>
        </w:rPr>
        <w:t>发的节能</w:t>
      </w:r>
      <w:r>
        <w:rPr>
          <w:sz w:val="24"/>
          <w:szCs w:val="24"/>
        </w:rPr>
        <w:t xml:space="preserve"> </w:t>
      </w:r>
      <w:r>
        <w:rPr>
          <w:spacing w:val="-3"/>
          <w:sz w:val="24"/>
          <w:szCs w:val="24"/>
        </w:rPr>
        <w:t>产品目录或环境标志产品目录或无线局域网产品目录，应提供相关证明，在评标时予以优先采</w:t>
      </w:r>
      <w:r>
        <w:rPr>
          <w:spacing w:val="12"/>
          <w:sz w:val="24"/>
          <w:szCs w:val="24"/>
        </w:rPr>
        <w:t xml:space="preserve"> </w:t>
      </w:r>
      <w:r>
        <w:rPr>
          <w:spacing w:val="-4"/>
          <w:sz w:val="24"/>
          <w:szCs w:val="24"/>
        </w:rPr>
        <w:t>购，具体优先采购办法见第 6 章评标方法和标准。</w:t>
      </w:r>
    </w:p>
    <w:p w14:paraId="6A6350CD">
      <w:pPr>
        <w:pStyle w:val="8"/>
        <w:spacing w:before="77" w:line="188" w:lineRule="auto"/>
        <w:ind w:left="522"/>
        <w:rPr>
          <w:sz w:val="24"/>
          <w:szCs w:val="24"/>
        </w:rPr>
      </w:pPr>
      <w:r>
        <w:rPr>
          <w:sz w:val="24"/>
          <w:szCs w:val="24"/>
        </w:rPr>
        <w:t>5.3.10 谈判小组对响应文件的判定，只依据响应文件</w:t>
      </w:r>
      <w:r>
        <w:rPr>
          <w:spacing w:val="-1"/>
          <w:sz w:val="24"/>
          <w:szCs w:val="24"/>
        </w:rPr>
        <w:t>内容本身，不依据任何外来证明。</w:t>
      </w:r>
    </w:p>
    <w:p w14:paraId="687A78E0">
      <w:pPr>
        <w:pStyle w:val="8"/>
        <w:spacing w:before="76" w:line="188" w:lineRule="auto"/>
        <w:ind w:left="42"/>
        <w:rPr>
          <w:sz w:val="24"/>
          <w:szCs w:val="24"/>
        </w:rPr>
      </w:pPr>
      <w:r>
        <w:rPr>
          <w:b/>
          <w:bCs/>
          <w:spacing w:val="-5"/>
          <w:sz w:val="24"/>
          <w:szCs w:val="24"/>
        </w:rPr>
        <w:t>5.4  谈判</w:t>
      </w:r>
    </w:p>
    <w:p w14:paraId="27F334DE">
      <w:pPr>
        <w:pStyle w:val="8"/>
        <w:spacing w:before="77" w:line="218" w:lineRule="auto"/>
        <w:ind w:left="47" w:firstLine="474"/>
        <w:rPr>
          <w:sz w:val="24"/>
          <w:szCs w:val="24"/>
        </w:rPr>
      </w:pPr>
      <w:r>
        <w:rPr>
          <w:sz w:val="24"/>
          <w:szCs w:val="24"/>
        </w:rPr>
        <w:t>5.4.1</w:t>
      </w:r>
      <w:r>
        <w:rPr>
          <w:spacing w:val="67"/>
          <w:w w:val="101"/>
          <w:sz w:val="24"/>
          <w:szCs w:val="24"/>
        </w:rPr>
        <w:t xml:space="preserve"> </w:t>
      </w:r>
      <w:r>
        <w:rPr>
          <w:sz w:val="24"/>
          <w:szCs w:val="24"/>
        </w:rPr>
        <w:t>谈判小组根据谈判文件规定的程序、评定成交的标准等事项与实质性响</w:t>
      </w:r>
      <w:r>
        <w:rPr>
          <w:spacing w:val="-1"/>
          <w:sz w:val="24"/>
          <w:szCs w:val="24"/>
        </w:rPr>
        <w:t>应谈判文件</w:t>
      </w:r>
      <w:r>
        <w:rPr>
          <w:sz w:val="24"/>
          <w:szCs w:val="24"/>
        </w:rPr>
        <w:t xml:space="preserve">  </w:t>
      </w:r>
      <w:r>
        <w:rPr>
          <w:spacing w:val="-4"/>
          <w:sz w:val="24"/>
          <w:szCs w:val="24"/>
        </w:rPr>
        <w:t>要求的供应商进行谈判。谈判小组所有成员应</w:t>
      </w:r>
      <w:r>
        <w:rPr>
          <w:spacing w:val="-5"/>
          <w:sz w:val="24"/>
          <w:szCs w:val="24"/>
        </w:rPr>
        <w:t>当通过开标大厅集中与单一供应商分别进行谈判，</w:t>
      </w:r>
      <w:r>
        <w:rPr>
          <w:sz w:val="24"/>
          <w:szCs w:val="24"/>
        </w:rPr>
        <w:t xml:space="preserve"> </w:t>
      </w:r>
      <w:r>
        <w:rPr>
          <w:spacing w:val="-3"/>
          <w:sz w:val="24"/>
          <w:szCs w:val="24"/>
        </w:rPr>
        <w:t>并给予所有参加谈判的供应商平等的谈判机会。</w:t>
      </w:r>
    </w:p>
    <w:p w14:paraId="24F85807">
      <w:pPr>
        <w:pStyle w:val="8"/>
        <w:spacing w:before="80" w:line="222" w:lineRule="auto"/>
        <w:ind w:left="44" w:right="104" w:firstLine="477"/>
        <w:rPr>
          <w:sz w:val="24"/>
          <w:szCs w:val="24"/>
        </w:rPr>
      </w:pPr>
      <w:r>
        <w:rPr>
          <w:sz w:val="24"/>
          <w:szCs w:val="24"/>
        </w:rPr>
        <w:t>5.4.2</w:t>
      </w:r>
      <w:r>
        <w:rPr>
          <w:spacing w:val="66"/>
          <w:w w:val="101"/>
          <w:sz w:val="24"/>
          <w:szCs w:val="24"/>
        </w:rPr>
        <w:t xml:space="preserve"> </w:t>
      </w:r>
      <w:r>
        <w:rPr>
          <w:sz w:val="24"/>
          <w:szCs w:val="24"/>
        </w:rPr>
        <w:t>在谈判过程中，谈判小组可以根据谈判文件和谈判情况实质性变动采购需</w:t>
      </w:r>
      <w:r>
        <w:rPr>
          <w:spacing w:val="-1"/>
          <w:sz w:val="24"/>
          <w:szCs w:val="24"/>
        </w:rPr>
        <w:t>求中的技</w:t>
      </w:r>
      <w:r>
        <w:rPr>
          <w:sz w:val="24"/>
          <w:szCs w:val="24"/>
        </w:rPr>
        <w:t xml:space="preserve"> </w:t>
      </w:r>
      <w:r>
        <w:rPr>
          <w:spacing w:val="-8"/>
          <w:sz w:val="24"/>
          <w:szCs w:val="24"/>
        </w:rPr>
        <w:t>术、服务要求以及合同草案条款（具体变动内容</w:t>
      </w:r>
      <w:r>
        <w:rPr>
          <w:spacing w:val="32"/>
          <w:sz w:val="24"/>
          <w:szCs w:val="24"/>
        </w:rPr>
        <w:t xml:space="preserve"> </w:t>
      </w:r>
      <w:r>
        <w:rPr>
          <w:b/>
          <w:bCs/>
          <w:i/>
          <w:iCs/>
          <w:spacing w:val="-8"/>
          <w:sz w:val="25"/>
          <w:szCs w:val="25"/>
        </w:rPr>
        <w:t>见本章《供应商须知前附表》</w:t>
      </w:r>
      <w:r>
        <w:rPr>
          <w:spacing w:val="-16"/>
          <w:sz w:val="24"/>
          <w:szCs w:val="24"/>
        </w:rPr>
        <w:t>），</w:t>
      </w:r>
      <w:r>
        <w:rPr>
          <w:spacing w:val="-8"/>
          <w:sz w:val="24"/>
          <w:szCs w:val="24"/>
        </w:rPr>
        <w:t>但不得变动</w:t>
      </w:r>
      <w:r>
        <w:rPr>
          <w:sz w:val="24"/>
          <w:szCs w:val="24"/>
        </w:rPr>
        <w:t xml:space="preserve">  </w:t>
      </w:r>
      <w:r>
        <w:rPr>
          <w:spacing w:val="-9"/>
          <w:sz w:val="24"/>
          <w:szCs w:val="24"/>
        </w:rPr>
        <w:t>谈判文件中的其他内容。实质性变动的内容，</w:t>
      </w:r>
      <w:r>
        <w:rPr>
          <w:spacing w:val="63"/>
          <w:sz w:val="24"/>
          <w:szCs w:val="24"/>
        </w:rPr>
        <w:t xml:space="preserve"> </w:t>
      </w:r>
      <w:r>
        <w:rPr>
          <w:spacing w:val="-9"/>
          <w:sz w:val="24"/>
          <w:szCs w:val="24"/>
        </w:rPr>
        <w:t>须经采购人代表确认。在此情况下，</w:t>
      </w:r>
      <w:r>
        <w:rPr>
          <w:spacing w:val="53"/>
          <w:sz w:val="24"/>
          <w:szCs w:val="24"/>
        </w:rPr>
        <w:t xml:space="preserve"> </w:t>
      </w:r>
      <w:r>
        <w:rPr>
          <w:spacing w:val="-9"/>
          <w:sz w:val="24"/>
          <w:szCs w:val="24"/>
        </w:rPr>
        <w:t>谈判小组将</w:t>
      </w:r>
      <w:r>
        <w:rPr>
          <w:sz w:val="24"/>
          <w:szCs w:val="24"/>
        </w:rPr>
        <w:t xml:space="preserve">  </w:t>
      </w:r>
      <w:r>
        <w:rPr>
          <w:spacing w:val="-3"/>
          <w:sz w:val="24"/>
          <w:szCs w:val="24"/>
        </w:rPr>
        <w:t>以书面形式将修改内容同时通知所有参加谈判的供应商。对谈判文件作出的实质性变动是谈判</w:t>
      </w:r>
      <w:r>
        <w:rPr>
          <w:spacing w:val="6"/>
          <w:sz w:val="24"/>
          <w:szCs w:val="24"/>
        </w:rPr>
        <w:t xml:space="preserve">  </w:t>
      </w:r>
      <w:r>
        <w:rPr>
          <w:spacing w:val="-5"/>
          <w:sz w:val="24"/>
          <w:szCs w:val="24"/>
        </w:rPr>
        <w:t>文件的有效组成部分。</w:t>
      </w:r>
    </w:p>
    <w:p w14:paraId="710E1E6B">
      <w:pPr>
        <w:pStyle w:val="8"/>
        <w:spacing w:before="76" w:line="211" w:lineRule="auto"/>
        <w:ind w:left="45" w:right="104" w:firstLine="476"/>
        <w:rPr>
          <w:sz w:val="24"/>
          <w:szCs w:val="24"/>
        </w:rPr>
      </w:pPr>
      <w:r>
        <w:rPr>
          <w:sz w:val="24"/>
          <w:szCs w:val="24"/>
        </w:rPr>
        <w:t>5.4.3  每轮谈判中，参加谈判的供应商代表应认真、准确、完整地记</w:t>
      </w:r>
      <w:r>
        <w:rPr>
          <w:spacing w:val="-1"/>
          <w:sz w:val="24"/>
          <w:szCs w:val="24"/>
        </w:rPr>
        <w:t>录谈判小组提出的问</w:t>
      </w:r>
      <w:r>
        <w:rPr>
          <w:sz w:val="24"/>
          <w:szCs w:val="24"/>
        </w:rPr>
        <w:t xml:space="preserve"> </w:t>
      </w:r>
      <w:r>
        <w:rPr>
          <w:spacing w:val="-3"/>
          <w:sz w:val="24"/>
          <w:szCs w:val="24"/>
        </w:rPr>
        <w:t>题和要求，并据此准备下一轮谈判。</w:t>
      </w:r>
    </w:p>
    <w:p w14:paraId="57B7C433">
      <w:pPr>
        <w:pStyle w:val="8"/>
        <w:spacing w:before="76" w:line="211" w:lineRule="auto"/>
        <w:ind w:left="49" w:right="164" w:firstLine="472"/>
        <w:rPr>
          <w:sz w:val="24"/>
          <w:szCs w:val="24"/>
        </w:rPr>
      </w:pPr>
      <w:r>
        <w:rPr>
          <w:sz w:val="24"/>
          <w:szCs w:val="24"/>
        </w:rPr>
        <w:t>5.4.4 供应商应当按照谈判文件的变动情况和谈判小组的要求重新提交响应文件，并由法</w:t>
      </w:r>
      <w:r>
        <w:rPr>
          <w:spacing w:val="2"/>
          <w:sz w:val="24"/>
          <w:szCs w:val="24"/>
        </w:rPr>
        <w:t xml:space="preserve"> </w:t>
      </w:r>
      <w:r>
        <w:rPr>
          <w:spacing w:val="-2"/>
          <w:sz w:val="24"/>
          <w:szCs w:val="24"/>
        </w:rPr>
        <w:t>定代表人/企业负责人或授权代表签字或者加盖公章。</w:t>
      </w:r>
    </w:p>
    <w:p w14:paraId="3A46A2E8">
      <w:pPr>
        <w:pStyle w:val="8"/>
        <w:spacing w:before="78" w:line="188" w:lineRule="auto"/>
        <w:ind w:left="522"/>
        <w:rPr>
          <w:sz w:val="24"/>
          <w:szCs w:val="24"/>
        </w:rPr>
      </w:pPr>
      <w:r>
        <w:rPr>
          <w:sz w:val="24"/>
          <w:szCs w:val="24"/>
        </w:rPr>
        <w:t>5.4.5 供应商都可以根据上一轮谈判情况对谈判报价内容进行调整和提出新的报价。</w:t>
      </w:r>
    </w:p>
    <w:p w14:paraId="1997563E">
      <w:pPr>
        <w:pStyle w:val="8"/>
        <w:spacing w:before="77" w:line="215" w:lineRule="auto"/>
        <w:ind w:left="46" w:right="104" w:firstLine="475"/>
        <w:rPr>
          <w:sz w:val="24"/>
          <w:szCs w:val="24"/>
        </w:rPr>
      </w:pPr>
      <w:r>
        <w:rPr>
          <w:spacing w:val="-4"/>
          <w:sz w:val="24"/>
          <w:szCs w:val="24"/>
        </w:rPr>
        <w:t>5.4.6</w:t>
      </w:r>
      <w:r>
        <w:rPr>
          <w:spacing w:val="65"/>
          <w:w w:val="101"/>
          <w:sz w:val="24"/>
          <w:szCs w:val="24"/>
        </w:rPr>
        <w:t xml:space="preserve"> </w:t>
      </w:r>
      <w:r>
        <w:rPr>
          <w:spacing w:val="-4"/>
          <w:sz w:val="24"/>
          <w:szCs w:val="24"/>
        </w:rPr>
        <w:t xml:space="preserve">供应商应按照 </w:t>
      </w:r>
      <w:r>
        <w:rPr>
          <w:b/>
          <w:bCs/>
          <w:i/>
          <w:iCs/>
          <w:spacing w:val="-4"/>
          <w:sz w:val="25"/>
          <w:szCs w:val="25"/>
        </w:rPr>
        <w:t>《供应商须知前附表》</w:t>
      </w:r>
      <w:r>
        <w:rPr>
          <w:spacing w:val="-4"/>
          <w:sz w:val="24"/>
          <w:szCs w:val="24"/>
        </w:rPr>
        <w:t>中规定的方式提交最后报价。最</w:t>
      </w:r>
      <w:r>
        <w:rPr>
          <w:spacing w:val="-5"/>
          <w:sz w:val="24"/>
          <w:szCs w:val="24"/>
        </w:rPr>
        <w:t>后报价是供应</w:t>
      </w:r>
      <w:r>
        <w:rPr>
          <w:sz w:val="24"/>
          <w:szCs w:val="24"/>
        </w:rPr>
        <w:t xml:space="preserve"> </w:t>
      </w:r>
      <w:r>
        <w:rPr>
          <w:spacing w:val="-6"/>
          <w:sz w:val="24"/>
          <w:szCs w:val="24"/>
        </w:rPr>
        <w:t>商响应文件的有效组成部分。谈判文件能够详细列明采购标的的技术、服务要求的，</w:t>
      </w:r>
      <w:r>
        <w:rPr>
          <w:spacing w:val="62"/>
          <w:sz w:val="24"/>
          <w:szCs w:val="24"/>
        </w:rPr>
        <w:t xml:space="preserve"> </w:t>
      </w:r>
      <w:r>
        <w:rPr>
          <w:spacing w:val="-6"/>
          <w:sz w:val="24"/>
          <w:szCs w:val="24"/>
        </w:rPr>
        <w:t>谈判结束</w:t>
      </w:r>
      <w:r>
        <w:rPr>
          <w:sz w:val="24"/>
          <w:szCs w:val="24"/>
        </w:rPr>
        <w:t xml:space="preserve">  </w:t>
      </w:r>
      <w:r>
        <w:rPr>
          <w:spacing w:val="-3"/>
          <w:sz w:val="24"/>
          <w:szCs w:val="24"/>
        </w:rPr>
        <w:t>后，所有继续参加谈判的供应商在规定时间内提交最后报价，提交最后报价的供应商不得少于</w:t>
      </w:r>
    </w:p>
    <w:p w14:paraId="0E0F0A66">
      <w:pPr>
        <w:pStyle w:val="8"/>
        <w:spacing w:before="77" w:line="191" w:lineRule="auto"/>
        <w:ind w:left="42"/>
        <w:rPr>
          <w:sz w:val="24"/>
          <w:szCs w:val="24"/>
        </w:rPr>
      </w:pPr>
      <w:r>
        <w:rPr>
          <w:spacing w:val="-20"/>
          <w:sz w:val="24"/>
          <w:szCs w:val="24"/>
        </w:rPr>
        <w:t>3</w:t>
      </w:r>
      <w:r>
        <w:rPr>
          <w:spacing w:val="67"/>
          <w:sz w:val="24"/>
          <w:szCs w:val="24"/>
        </w:rPr>
        <w:t xml:space="preserve"> </w:t>
      </w:r>
      <w:r>
        <w:rPr>
          <w:spacing w:val="-20"/>
          <w:sz w:val="24"/>
          <w:szCs w:val="24"/>
        </w:rPr>
        <w:t>家。</w:t>
      </w:r>
    </w:p>
    <w:p w14:paraId="77DA0574">
      <w:pPr>
        <w:pStyle w:val="8"/>
        <w:spacing w:before="74" w:line="233" w:lineRule="auto"/>
        <w:ind w:left="48" w:right="164" w:firstLine="479"/>
        <w:jc w:val="both"/>
        <w:rPr>
          <w:sz w:val="24"/>
          <w:szCs w:val="24"/>
        </w:rPr>
      </w:pPr>
      <w:r>
        <w:rPr>
          <w:spacing w:val="-5"/>
          <w:sz w:val="24"/>
          <w:szCs w:val="24"/>
        </w:rPr>
        <w:t>谈判文件不能详细列明采购标的的技术、服务要求，</w:t>
      </w:r>
      <w:r>
        <w:rPr>
          <w:spacing w:val="19"/>
          <w:sz w:val="24"/>
          <w:szCs w:val="24"/>
        </w:rPr>
        <w:t xml:space="preserve"> </w:t>
      </w:r>
      <w:r>
        <w:rPr>
          <w:spacing w:val="-5"/>
          <w:sz w:val="24"/>
          <w:szCs w:val="24"/>
        </w:rPr>
        <w:t>需经谈判由供应</w:t>
      </w:r>
      <w:r>
        <w:rPr>
          <w:spacing w:val="-6"/>
          <w:sz w:val="24"/>
          <w:szCs w:val="24"/>
        </w:rPr>
        <w:t>商提供最终设计方案</w:t>
      </w:r>
      <w:r>
        <w:rPr>
          <w:sz w:val="24"/>
          <w:szCs w:val="24"/>
        </w:rPr>
        <w:t xml:space="preserve"> </w:t>
      </w:r>
      <w:r>
        <w:rPr>
          <w:spacing w:val="-2"/>
          <w:sz w:val="24"/>
          <w:szCs w:val="24"/>
        </w:rPr>
        <w:t>或解决方案的，</w:t>
      </w:r>
      <w:r>
        <w:rPr>
          <w:spacing w:val="-50"/>
          <w:sz w:val="24"/>
          <w:szCs w:val="24"/>
        </w:rPr>
        <w:t xml:space="preserve"> </w:t>
      </w:r>
      <w:r>
        <w:rPr>
          <w:spacing w:val="-2"/>
          <w:sz w:val="24"/>
          <w:szCs w:val="24"/>
        </w:rPr>
        <w:t>谈判结束后，</w:t>
      </w:r>
      <w:r>
        <w:rPr>
          <w:spacing w:val="-49"/>
          <w:sz w:val="24"/>
          <w:szCs w:val="24"/>
        </w:rPr>
        <w:t xml:space="preserve"> </w:t>
      </w:r>
      <w:r>
        <w:rPr>
          <w:spacing w:val="-2"/>
          <w:sz w:val="24"/>
          <w:szCs w:val="24"/>
        </w:rPr>
        <w:t>谈判小组应当按照少数服从多数</w:t>
      </w:r>
      <w:r>
        <w:rPr>
          <w:spacing w:val="-3"/>
          <w:sz w:val="24"/>
          <w:szCs w:val="24"/>
        </w:rPr>
        <w:t>的原则投票推荐</w:t>
      </w:r>
      <w:r>
        <w:rPr>
          <w:spacing w:val="63"/>
          <w:w w:val="101"/>
          <w:sz w:val="24"/>
          <w:szCs w:val="24"/>
        </w:rPr>
        <w:t xml:space="preserve"> </w:t>
      </w:r>
      <w:r>
        <w:rPr>
          <w:spacing w:val="-3"/>
          <w:sz w:val="24"/>
          <w:szCs w:val="24"/>
        </w:rPr>
        <w:t>3</w:t>
      </w:r>
      <w:r>
        <w:rPr>
          <w:spacing w:val="68"/>
          <w:sz w:val="24"/>
          <w:szCs w:val="24"/>
        </w:rPr>
        <w:t xml:space="preserve"> </w:t>
      </w:r>
      <w:r>
        <w:rPr>
          <w:spacing w:val="-3"/>
          <w:sz w:val="24"/>
          <w:szCs w:val="24"/>
        </w:rPr>
        <w:t>家以上供应</w:t>
      </w:r>
      <w:r>
        <w:rPr>
          <w:sz w:val="24"/>
          <w:szCs w:val="24"/>
        </w:rPr>
        <w:t xml:space="preserve"> </w:t>
      </w:r>
      <w:r>
        <w:rPr>
          <w:spacing w:val="-2"/>
          <w:sz w:val="24"/>
          <w:szCs w:val="24"/>
        </w:rPr>
        <w:t>商的设计方案或者解决方案，并要求其在规定时间内提交最后报价。</w:t>
      </w:r>
    </w:p>
    <w:p w14:paraId="0A436850">
      <w:pPr>
        <w:pStyle w:val="8"/>
        <w:spacing w:before="2" w:line="187" w:lineRule="auto"/>
        <w:ind w:left="522"/>
        <w:rPr>
          <w:sz w:val="24"/>
          <w:szCs w:val="24"/>
        </w:rPr>
      </w:pPr>
      <w:r>
        <w:rPr>
          <w:sz w:val="24"/>
          <w:szCs w:val="24"/>
        </w:rPr>
        <w:t>5.4.7  已提交响应文件的供应商，在提交最后报价之前，可以根据谈判情况退</w:t>
      </w:r>
      <w:r>
        <w:rPr>
          <w:spacing w:val="-1"/>
          <w:sz w:val="24"/>
          <w:szCs w:val="24"/>
        </w:rPr>
        <w:t>出谈判。</w:t>
      </w:r>
    </w:p>
    <w:p w14:paraId="4A11DF5A">
      <w:pPr>
        <w:pStyle w:val="8"/>
        <w:spacing w:before="78" w:line="212" w:lineRule="auto"/>
        <w:ind w:left="44" w:right="104" w:firstLine="477"/>
        <w:rPr>
          <w:sz w:val="24"/>
          <w:szCs w:val="24"/>
        </w:rPr>
      </w:pPr>
      <w:r>
        <w:rPr>
          <w:spacing w:val="-4"/>
          <w:sz w:val="24"/>
          <w:szCs w:val="24"/>
        </w:rPr>
        <w:t>5.4.8  最后报价时间过后，供应商不得对报价进行修</w:t>
      </w:r>
      <w:r>
        <w:rPr>
          <w:spacing w:val="-5"/>
          <w:sz w:val="24"/>
          <w:szCs w:val="24"/>
        </w:rPr>
        <w:t>改、撤回或撤销，</w:t>
      </w:r>
      <w:r>
        <w:rPr>
          <w:spacing w:val="18"/>
          <w:w w:val="101"/>
          <w:sz w:val="24"/>
          <w:szCs w:val="24"/>
        </w:rPr>
        <w:t xml:space="preserve">  </w:t>
      </w:r>
      <w:r>
        <w:rPr>
          <w:spacing w:val="-5"/>
          <w:sz w:val="24"/>
          <w:szCs w:val="24"/>
        </w:rPr>
        <w:t>否则将没收其保证</w:t>
      </w:r>
      <w:r>
        <w:rPr>
          <w:sz w:val="24"/>
          <w:szCs w:val="24"/>
        </w:rPr>
        <w:t xml:space="preserve"> </w:t>
      </w:r>
      <w:r>
        <w:rPr>
          <w:spacing w:val="-12"/>
          <w:sz w:val="24"/>
          <w:szCs w:val="24"/>
        </w:rPr>
        <w:t>金。</w:t>
      </w:r>
    </w:p>
    <w:p w14:paraId="73629A3A">
      <w:pPr>
        <w:pStyle w:val="8"/>
        <w:spacing w:before="71" w:line="188" w:lineRule="auto"/>
        <w:ind w:left="522"/>
        <w:rPr>
          <w:sz w:val="24"/>
          <w:szCs w:val="24"/>
        </w:rPr>
      </w:pPr>
      <w:r>
        <w:rPr>
          <w:b/>
          <w:bCs/>
          <w:spacing w:val="-4"/>
          <w:sz w:val="24"/>
          <w:szCs w:val="24"/>
        </w:rPr>
        <w:t>5.5</w:t>
      </w:r>
      <w:r>
        <w:rPr>
          <w:b/>
          <w:bCs/>
          <w:spacing w:val="72"/>
          <w:sz w:val="24"/>
          <w:szCs w:val="24"/>
        </w:rPr>
        <w:t xml:space="preserve"> </w:t>
      </w:r>
      <w:r>
        <w:rPr>
          <w:b/>
          <w:bCs/>
          <w:spacing w:val="-4"/>
          <w:sz w:val="24"/>
          <w:szCs w:val="24"/>
        </w:rPr>
        <w:t>谈判的报价方式</w:t>
      </w:r>
    </w:p>
    <w:p w14:paraId="33BB3DBA">
      <w:pPr>
        <w:pStyle w:val="8"/>
        <w:spacing w:before="78" w:line="188" w:lineRule="auto"/>
        <w:ind w:left="522"/>
        <w:rPr>
          <w:sz w:val="24"/>
          <w:szCs w:val="24"/>
        </w:rPr>
      </w:pPr>
      <w:r>
        <w:rPr>
          <w:spacing w:val="2"/>
          <w:sz w:val="24"/>
          <w:szCs w:val="24"/>
        </w:rPr>
        <w:t>5.5.1</w:t>
      </w:r>
      <w:r>
        <w:rPr>
          <w:spacing w:val="70"/>
          <w:w w:val="101"/>
          <w:sz w:val="24"/>
          <w:szCs w:val="24"/>
        </w:rPr>
        <w:t xml:space="preserve"> </w:t>
      </w:r>
      <w:r>
        <w:rPr>
          <w:b/>
          <w:bCs/>
          <w:spacing w:val="2"/>
          <w:sz w:val="24"/>
          <w:szCs w:val="24"/>
        </w:rPr>
        <w:t>采用两次报价的方式</w:t>
      </w:r>
    </w:p>
    <w:p w14:paraId="13E35648">
      <w:pPr>
        <w:pStyle w:val="8"/>
        <w:spacing w:before="76" w:line="211" w:lineRule="auto"/>
        <w:ind w:left="51" w:right="104" w:firstLine="470"/>
        <w:rPr>
          <w:rFonts w:ascii="Arial"/>
          <w:sz w:val="21"/>
        </w:rPr>
      </w:pPr>
      <w:r>
        <w:rPr>
          <w:sz w:val="24"/>
          <w:szCs w:val="24"/>
        </w:rPr>
        <w:t>5.5.2</w:t>
      </w:r>
      <w:r>
        <w:rPr>
          <w:spacing w:val="65"/>
          <w:w w:val="101"/>
          <w:sz w:val="24"/>
          <w:szCs w:val="24"/>
        </w:rPr>
        <w:t xml:space="preserve"> </w:t>
      </w:r>
      <w:r>
        <w:rPr>
          <w:sz w:val="24"/>
          <w:szCs w:val="24"/>
        </w:rPr>
        <w:t>供应商在提交的响应文件中的报价以公开的方式，在开标现场当场公布。该</w:t>
      </w:r>
      <w:r>
        <w:rPr>
          <w:spacing w:val="-1"/>
          <w:sz w:val="24"/>
          <w:szCs w:val="24"/>
        </w:rPr>
        <w:t>报价只</w:t>
      </w:r>
      <w:r>
        <w:rPr>
          <w:sz w:val="24"/>
          <w:szCs w:val="24"/>
        </w:rPr>
        <w:t xml:space="preserve"> </w:t>
      </w:r>
      <w:r>
        <w:rPr>
          <w:spacing w:val="-3"/>
          <w:sz w:val="24"/>
          <w:szCs w:val="24"/>
        </w:rPr>
        <w:t>允许有一个报价，任何有选择性的报价将不予接受。</w:t>
      </w:r>
    </w:p>
    <w:p w14:paraId="359718FE">
      <w:pPr>
        <w:pStyle w:val="8"/>
        <w:spacing w:before="103" w:line="188" w:lineRule="auto"/>
        <w:ind w:right="12"/>
        <w:jc w:val="right"/>
        <w:rPr>
          <w:sz w:val="24"/>
          <w:szCs w:val="24"/>
        </w:rPr>
      </w:pPr>
      <w:r>
        <w:rPr>
          <w:spacing w:val="-4"/>
          <w:sz w:val="24"/>
          <w:szCs w:val="24"/>
        </w:rPr>
        <w:t>5.5.3</w:t>
      </w:r>
      <w:r>
        <w:rPr>
          <w:spacing w:val="82"/>
          <w:w w:val="101"/>
          <w:sz w:val="24"/>
          <w:szCs w:val="24"/>
        </w:rPr>
        <w:t xml:space="preserve"> </w:t>
      </w:r>
      <w:r>
        <w:rPr>
          <w:spacing w:val="-4"/>
          <w:sz w:val="24"/>
          <w:szCs w:val="24"/>
        </w:rPr>
        <w:t>谈判结束后，供应商可根据谈判情况，进行第二次报价，该报价为谈判的最终报价。</w:t>
      </w:r>
    </w:p>
    <w:p w14:paraId="4168212F">
      <w:pPr>
        <w:pStyle w:val="8"/>
        <w:spacing w:before="77" w:line="188" w:lineRule="auto"/>
        <w:ind w:left="522"/>
        <w:rPr>
          <w:sz w:val="24"/>
          <w:szCs w:val="24"/>
        </w:rPr>
      </w:pPr>
      <w:r>
        <w:rPr>
          <w:sz w:val="24"/>
          <w:szCs w:val="24"/>
        </w:rPr>
        <w:t>5.5.4</w:t>
      </w:r>
      <w:r>
        <w:rPr>
          <w:spacing w:val="66"/>
          <w:sz w:val="24"/>
          <w:szCs w:val="24"/>
        </w:rPr>
        <w:t xml:space="preserve"> </w:t>
      </w:r>
      <w:r>
        <w:rPr>
          <w:sz w:val="24"/>
          <w:szCs w:val="24"/>
        </w:rPr>
        <w:t>供应商在进行二次报价时，报价应用规定格式在规定时间内上传至政采云。</w:t>
      </w:r>
    </w:p>
    <w:p w14:paraId="443C8CF6">
      <w:pPr>
        <w:pStyle w:val="8"/>
        <w:spacing w:before="76" w:line="211" w:lineRule="auto"/>
        <w:ind w:left="46" w:right="104" w:firstLine="475"/>
        <w:rPr>
          <w:sz w:val="24"/>
          <w:szCs w:val="24"/>
        </w:rPr>
      </w:pPr>
      <w:r>
        <w:rPr>
          <w:sz w:val="24"/>
          <w:szCs w:val="24"/>
        </w:rPr>
        <w:t>5.5.5</w:t>
      </w:r>
      <w:r>
        <w:rPr>
          <w:spacing w:val="66"/>
          <w:w w:val="101"/>
          <w:sz w:val="24"/>
          <w:szCs w:val="24"/>
        </w:rPr>
        <w:t xml:space="preserve"> </w:t>
      </w:r>
      <w:r>
        <w:rPr>
          <w:sz w:val="24"/>
          <w:szCs w:val="24"/>
        </w:rPr>
        <w:t>在对最后报价的供应商进行排序前，谈判小组对响应文件的有效性、完整</w:t>
      </w:r>
      <w:r>
        <w:rPr>
          <w:spacing w:val="-1"/>
          <w:sz w:val="24"/>
          <w:szCs w:val="24"/>
        </w:rPr>
        <w:t>性和响应</w:t>
      </w:r>
      <w:r>
        <w:rPr>
          <w:sz w:val="24"/>
          <w:szCs w:val="24"/>
        </w:rPr>
        <w:t xml:space="preserve"> </w:t>
      </w:r>
      <w:r>
        <w:rPr>
          <w:spacing w:val="-1"/>
          <w:sz w:val="24"/>
          <w:szCs w:val="24"/>
        </w:rPr>
        <w:t>程度进行最终审查。谈判小组对实质性响应谈判文</w:t>
      </w:r>
      <w:r>
        <w:rPr>
          <w:spacing w:val="-2"/>
          <w:sz w:val="24"/>
          <w:szCs w:val="24"/>
        </w:rPr>
        <w:t>件要求的供应商进行价格比较。</w:t>
      </w:r>
    </w:p>
    <w:p w14:paraId="60B2BECA">
      <w:pPr>
        <w:pStyle w:val="8"/>
        <w:spacing w:before="76" w:line="188" w:lineRule="auto"/>
        <w:ind w:left="42"/>
        <w:rPr>
          <w:sz w:val="24"/>
          <w:szCs w:val="24"/>
        </w:rPr>
      </w:pPr>
      <w:r>
        <w:rPr>
          <w:b/>
          <w:bCs/>
          <w:spacing w:val="-3"/>
          <w:sz w:val="24"/>
          <w:szCs w:val="24"/>
        </w:rPr>
        <w:t>5.6</w:t>
      </w:r>
      <w:r>
        <w:rPr>
          <w:b/>
          <w:bCs/>
          <w:spacing w:val="73"/>
          <w:sz w:val="24"/>
          <w:szCs w:val="24"/>
        </w:rPr>
        <w:t xml:space="preserve"> </w:t>
      </w:r>
      <w:r>
        <w:rPr>
          <w:b/>
          <w:bCs/>
          <w:spacing w:val="-3"/>
          <w:sz w:val="24"/>
          <w:szCs w:val="24"/>
        </w:rPr>
        <w:t>谈判和评审过程的保密性</w:t>
      </w:r>
    </w:p>
    <w:p w14:paraId="4E2F54B3">
      <w:pPr>
        <w:pStyle w:val="8"/>
        <w:spacing w:before="77" w:line="211" w:lineRule="auto"/>
        <w:ind w:left="44" w:firstLine="477"/>
        <w:rPr>
          <w:sz w:val="24"/>
          <w:szCs w:val="24"/>
        </w:rPr>
      </w:pPr>
      <w:r>
        <w:rPr>
          <w:spacing w:val="-3"/>
          <w:sz w:val="24"/>
          <w:szCs w:val="24"/>
        </w:rPr>
        <w:t>5.6.1</w:t>
      </w:r>
      <w:r>
        <w:rPr>
          <w:spacing w:val="66"/>
          <w:sz w:val="24"/>
          <w:szCs w:val="24"/>
        </w:rPr>
        <w:t xml:space="preserve"> </w:t>
      </w:r>
      <w:r>
        <w:rPr>
          <w:spacing w:val="-3"/>
          <w:sz w:val="24"/>
          <w:szCs w:val="24"/>
        </w:rPr>
        <w:t>所有与本次招标及谈判有关的人员，均不得向供应商及</w:t>
      </w:r>
      <w:r>
        <w:rPr>
          <w:spacing w:val="-4"/>
          <w:sz w:val="24"/>
          <w:szCs w:val="24"/>
        </w:rPr>
        <w:t>与谈判项目无关的其他人员，</w:t>
      </w:r>
      <w:r>
        <w:rPr>
          <w:sz w:val="24"/>
          <w:szCs w:val="24"/>
        </w:rPr>
        <w:t xml:space="preserve"> </w:t>
      </w:r>
      <w:r>
        <w:rPr>
          <w:spacing w:val="-3"/>
          <w:sz w:val="24"/>
          <w:szCs w:val="24"/>
        </w:rPr>
        <w:t>透露与谈判有关的资料以及授予合同的意见等。</w:t>
      </w:r>
    </w:p>
    <w:p w14:paraId="13F58699">
      <w:pPr>
        <w:pStyle w:val="8"/>
        <w:spacing w:before="78" w:line="210" w:lineRule="auto"/>
        <w:ind w:left="63" w:right="104" w:firstLine="460"/>
        <w:rPr>
          <w:sz w:val="24"/>
          <w:szCs w:val="24"/>
        </w:rPr>
      </w:pPr>
      <w:r>
        <w:rPr>
          <w:sz w:val="24"/>
          <w:szCs w:val="24"/>
        </w:rPr>
        <w:t>5.6.2</w:t>
      </w:r>
      <w:r>
        <w:rPr>
          <w:spacing w:val="67"/>
          <w:sz w:val="24"/>
          <w:szCs w:val="24"/>
        </w:rPr>
        <w:t xml:space="preserve"> </w:t>
      </w:r>
      <w:r>
        <w:rPr>
          <w:sz w:val="24"/>
          <w:szCs w:val="24"/>
        </w:rPr>
        <w:t>在谈判过程中，供应商试图在投标文件审查、澄清、比较及授予合同</w:t>
      </w:r>
      <w:r>
        <w:rPr>
          <w:spacing w:val="-1"/>
          <w:sz w:val="24"/>
          <w:szCs w:val="24"/>
        </w:rPr>
        <w:t>方面对采购人</w:t>
      </w:r>
      <w:r>
        <w:rPr>
          <w:sz w:val="24"/>
          <w:szCs w:val="24"/>
        </w:rPr>
        <w:t xml:space="preserve"> </w:t>
      </w:r>
      <w:r>
        <w:rPr>
          <w:spacing w:val="-3"/>
          <w:sz w:val="24"/>
          <w:szCs w:val="24"/>
        </w:rPr>
        <w:t>员施加影响的任何行为都可能导致其投标文件被拒绝。</w:t>
      </w:r>
    </w:p>
    <w:p w14:paraId="5F9C08AA">
      <w:pPr>
        <w:pStyle w:val="8"/>
        <w:spacing w:before="79" w:line="188" w:lineRule="auto"/>
        <w:ind w:left="42"/>
        <w:rPr>
          <w:sz w:val="24"/>
          <w:szCs w:val="24"/>
        </w:rPr>
      </w:pPr>
      <w:r>
        <w:rPr>
          <w:b/>
          <w:bCs/>
          <w:spacing w:val="-6"/>
          <w:sz w:val="24"/>
          <w:szCs w:val="24"/>
        </w:rPr>
        <w:t>5.7</w:t>
      </w:r>
      <w:r>
        <w:rPr>
          <w:b/>
          <w:bCs/>
          <w:spacing w:val="9"/>
          <w:sz w:val="24"/>
          <w:szCs w:val="24"/>
        </w:rPr>
        <w:t xml:space="preserve"> </w:t>
      </w:r>
      <w:r>
        <w:rPr>
          <w:b/>
          <w:bCs/>
          <w:spacing w:val="-6"/>
          <w:sz w:val="24"/>
          <w:szCs w:val="24"/>
        </w:rPr>
        <w:t>废标</w:t>
      </w:r>
    </w:p>
    <w:p w14:paraId="335CF7DC">
      <w:pPr>
        <w:pStyle w:val="8"/>
        <w:spacing w:before="77" w:line="187" w:lineRule="auto"/>
        <w:ind w:left="549"/>
        <w:rPr>
          <w:sz w:val="24"/>
          <w:szCs w:val="24"/>
        </w:rPr>
      </w:pPr>
      <w:r>
        <w:rPr>
          <w:spacing w:val="-6"/>
          <w:sz w:val="24"/>
          <w:szCs w:val="24"/>
        </w:rPr>
        <w:t>出现下列情形之一，将导致项目废标：</w:t>
      </w:r>
    </w:p>
    <w:p w14:paraId="5020F0E2">
      <w:pPr>
        <w:pStyle w:val="8"/>
        <w:spacing w:before="80" w:line="183" w:lineRule="auto"/>
        <w:ind w:left="524"/>
        <w:rPr>
          <w:sz w:val="24"/>
          <w:szCs w:val="24"/>
        </w:rPr>
      </w:pPr>
      <w:r>
        <w:rPr>
          <w:spacing w:val="-3"/>
          <w:sz w:val="24"/>
          <w:szCs w:val="24"/>
        </w:rPr>
        <w:t>（1）符合专业条件的供应商或者对谈判文件做实质性响应的供应商不足三家；</w:t>
      </w:r>
    </w:p>
    <w:p w14:paraId="7C3E5D96">
      <w:pPr>
        <w:pStyle w:val="8"/>
        <w:spacing w:before="86" w:line="183" w:lineRule="auto"/>
        <w:ind w:left="524"/>
        <w:rPr>
          <w:sz w:val="24"/>
          <w:szCs w:val="24"/>
        </w:rPr>
      </w:pPr>
      <w:r>
        <w:rPr>
          <w:spacing w:val="-4"/>
          <w:sz w:val="24"/>
          <w:szCs w:val="24"/>
        </w:rPr>
        <w:t>（2）出现影响采购公正的违法、违规行为</w:t>
      </w:r>
      <w:r>
        <w:rPr>
          <w:spacing w:val="-5"/>
          <w:sz w:val="24"/>
          <w:szCs w:val="24"/>
        </w:rPr>
        <w:t>的；</w:t>
      </w:r>
    </w:p>
    <w:p w14:paraId="5935F35A">
      <w:pPr>
        <w:pStyle w:val="8"/>
        <w:spacing w:before="86" w:line="183" w:lineRule="auto"/>
        <w:ind w:left="524"/>
        <w:rPr>
          <w:sz w:val="24"/>
          <w:szCs w:val="24"/>
        </w:rPr>
      </w:pPr>
      <w:r>
        <w:rPr>
          <w:spacing w:val="-3"/>
          <w:sz w:val="24"/>
          <w:szCs w:val="24"/>
        </w:rPr>
        <w:t>（3）供应商的报价均超过了采购预算，采购人</w:t>
      </w:r>
      <w:r>
        <w:rPr>
          <w:spacing w:val="-4"/>
          <w:sz w:val="24"/>
          <w:szCs w:val="24"/>
        </w:rPr>
        <w:t>不能支付的；</w:t>
      </w:r>
    </w:p>
    <w:p w14:paraId="498C722E">
      <w:pPr>
        <w:pStyle w:val="8"/>
        <w:spacing w:before="86" w:line="183" w:lineRule="auto"/>
        <w:ind w:left="524"/>
        <w:rPr>
          <w:sz w:val="24"/>
          <w:szCs w:val="24"/>
        </w:rPr>
      </w:pPr>
      <w:r>
        <w:rPr>
          <w:spacing w:val="-4"/>
          <w:sz w:val="24"/>
          <w:szCs w:val="24"/>
        </w:rPr>
        <w:t>（4）因重大变故，采购任务取消的。</w:t>
      </w:r>
    </w:p>
    <w:p w14:paraId="21EA02B6">
      <w:pPr>
        <w:spacing w:line="183" w:lineRule="auto"/>
        <w:rPr>
          <w:sz w:val="24"/>
          <w:szCs w:val="24"/>
        </w:rPr>
        <w:sectPr>
          <w:headerReference r:id="rId19" w:type="default"/>
          <w:footerReference r:id="rId20" w:type="default"/>
          <w:pgSz w:w="11906" w:h="16839"/>
          <w:pgMar w:top="1150" w:right="915" w:bottom="1150" w:left="1050" w:header="1090" w:footer="987" w:gutter="0"/>
          <w:pgNumType w:fmt="decimal"/>
          <w:cols w:space="720" w:num="1"/>
        </w:sectPr>
      </w:pPr>
    </w:p>
    <w:p w14:paraId="28A38E7C">
      <w:pPr>
        <w:spacing w:line="310" w:lineRule="auto"/>
        <w:rPr>
          <w:rFonts w:ascii="Arial"/>
          <w:sz w:val="21"/>
        </w:rPr>
      </w:pPr>
    </w:p>
    <w:p w14:paraId="0AACE824">
      <w:pPr>
        <w:spacing w:line="310" w:lineRule="auto"/>
        <w:rPr>
          <w:rFonts w:ascii="Arial"/>
          <w:sz w:val="21"/>
        </w:rPr>
      </w:pPr>
    </w:p>
    <w:p w14:paraId="19DC4298">
      <w:pPr>
        <w:pStyle w:val="8"/>
        <w:spacing w:before="103" w:line="188" w:lineRule="auto"/>
        <w:ind w:left="4218"/>
        <w:rPr>
          <w:rFonts w:hint="eastAsia"/>
          <w:b/>
          <w:bCs/>
          <w:spacing w:val="-7"/>
          <w:sz w:val="24"/>
          <w:szCs w:val="24"/>
        </w:rPr>
      </w:pPr>
      <w:r>
        <w:rPr>
          <w:rFonts w:hint="eastAsia"/>
          <w:b/>
          <w:bCs/>
          <w:spacing w:val="-7"/>
          <w:sz w:val="24"/>
          <w:szCs w:val="24"/>
        </w:rPr>
        <w:t>资格性审查:</w:t>
      </w:r>
    </w:p>
    <w:p w14:paraId="6C3EFC51">
      <w:pPr>
        <w:pStyle w:val="2"/>
        <w:rPr>
          <w:rFonts w:hint="eastAsia" w:eastAsia="仿宋"/>
          <w:color w:val="auto"/>
          <w:lang w:val="en-US" w:eastAsia="zh-CN"/>
        </w:rPr>
      </w:pPr>
      <w:r>
        <w:rPr>
          <w:rFonts w:hint="eastAsia" w:eastAsia="仿宋"/>
          <w:color w:val="auto"/>
          <w:lang w:val="en-US" w:eastAsia="zh-CN"/>
        </w:rPr>
        <w:t>标项1</w:t>
      </w:r>
    </w:p>
    <w:tbl>
      <w:tblPr>
        <w:tblStyle w:val="16"/>
        <w:tblW w:w="9417" w:type="dxa"/>
        <w:jc w:val="center"/>
        <w:tblLayout w:type="fixed"/>
        <w:tblCellMar>
          <w:top w:w="0" w:type="dxa"/>
          <w:left w:w="108" w:type="dxa"/>
          <w:bottom w:w="0" w:type="dxa"/>
          <w:right w:w="108" w:type="dxa"/>
        </w:tblCellMar>
      </w:tblPr>
      <w:tblGrid>
        <w:gridCol w:w="576"/>
        <w:gridCol w:w="2139"/>
        <w:gridCol w:w="4111"/>
        <w:gridCol w:w="816"/>
        <w:gridCol w:w="826"/>
        <w:gridCol w:w="14"/>
        <w:gridCol w:w="924"/>
        <w:gridCol w:w="11"/>
      </w:tblGrid>
      <w:tr w14:paraId="71760B21">
        <w:tblPrEx>
          <w:tblCellMar>
            <w:top w:w="0" w:type="dxa"/>
            <w:left w:w="108" w:type="dxa"/>
            <w:bottom w:w="0" w:type="dxa"/>
            <w:right w:w="108" w:type="dxa"/>
          </w:tblCellMar>
        </w:tblPrEx>
        <w:trPr>
          <w:tblHeader/>
          <w:jc w:val="center"/>
        </w:trPr>
        <w:tc>
          <w:tcPr>
            <w:tcW w:w="2715" w:type="dxa"/>
            <w:gridSpan w:val="2"/>
            <w:vMerge w:val="restart"/>
            <w:tcBorders>
              <w:top w:val="single" w:color="auto" w:sz="4" w:space="0"/>
              <w:left w:val="single" w:color="auto" w:sz="4" w:space="0"/>
              <w:right w:val="single" w:color="auto" w:sz="4" w:space="0"/>
            </w:tcBorders>
            <w:vAlign w:val="center"/>
          </w:tcPr>
          <w:p w14:paraId="6263F265">
            <w:pPr>
              <w:pStyle w:val="11"/>
              <w:rPr>
                <w:color w:val="auto"/>
              </w:rPr>
            </w:pPr>
            <w:r>
              <w:rPr>
                <w:color w:val="auto"/>
              </w:rPr>
              <w:t>审查内容</w:t>
            </w:r>
          </w:p>
        </w:tc>
        <w:tc>
          <w:tcPr>
            <w:tcW w:w="4111" w:type="dxa"/>
            <w:vMerge w:val="restart"/>
            <w:tcBorders>
              <w:top w:val="single" w:color="auto" w:sz="4" w:space="0"/>
              <w:left w:val="single" w:color="auto" w:sz="4" w:space="0"/>
              <w:right w:val="single" w:color="auto" w:sz="4" w:space="0"/>
            </w:tcBorders>
            <w:vAlign w:val="center"/>
          </w:tcPr>
          <w:p w14:paraId="73A5E4C3">
            <w:pPr>
              <w:pStyle w:val="11"/>
              <w:rPr>
                <w:color w:val="auto"/>
              </w:rPr>
            </w:pPr>
            <w:r>
              <w:rPr>
                <w:color w:val="auto"/>
              </w:rPr>
              <w:t>审查标准</w:t>
            </w:r>
          </w:p>
        </w:tc>
        <w:tc>
          <w:tcPr>
            <w:tcW w:w="2591" w:type="dxa"/>
            <w:gridSpan w:val="5"/>
            <w:tcBorders>
              <w:top w:val="single" w:color="auto" w:sz="4" w:space="0"/>
              <w:left w:val="single" w:color="auto" w:sz="4" w:space="0"/>
              <w:bottom w:val="single" w:color="auto" w:sz="4" w:space="0"/>
              <w:right w:val="single" w:color="auto" w:sz="4" w:space="0"/>
            </w:tcBorders>
            <w:vAlign w:val="center"/>
          </w:tcPr>
          <w:p w14:paraId="6342516A">
            <w:pPr>
              <w:pStyle w:val="11"/>
              <w:rPr>
                <w:color w:val="auto"/>
              </w:rPr>
            </w:pPr>
            <w:r>
              <w:rPr>
                <w:color w:val="auto"/>
              </w:rPr>
              <w:t>投标企业名称</w:t>
            </w:r>
          </w:p>
        </w:tc>
      </w:tr>
      <w:tr w14:paraId="15744E56">
        <w:tblPrEx>
          <w:tblCellMar>
            <w:top w:w="0" w:type="dxa"/>
            <w:left w:w="108" w:type="dxa"/>
            <w:bottom w:w="0" w:type="dxa"/>
            <w:right w:w="108" w:type="dxa"/>
          </w:tblCellMar>
        </w:tblPrEx>
        <w:trPr>
          <w:tblHeader/>
          <w:jc w:val="center"/>
        </w:trPr>
        <w:tc>
          <w:tcPr>
            <w:tcW w:w="2715" w:type="dxa"/>
            <w:gridSpan w:val="2"/>
            <w:vMerge w:val="continue"/>
            <w:tcBorders>
              <w:left w:val="single" w:color="auto" w:sz="4" w:space="0"/>
              <w:bottom w:val="single" w:color="auto" w:sz="4" w:space="0"/>
              <w:right w:val="single" w:color="auto" w:sz="4" w:space="0"/>
            </w:tcBorders>
            <w:vAlign w:val="center"/>
          </w:tcPr>
          <w:p w14:paraId="51333D45">
            <w:pPr>
              <w:pStyle w:val="11"/>
              <w:rPr>
                <w:color w:val="auto"/>
              </w:rPr>
            </w:pPr>
          </w:p>
        </w:tc>
        <w:tc>
          <w:tcPr>
            <w:tcW w:w="4111" w:type="dxa"/>
            <w:vMerge w:val="continue"/>
            <w:tcBorders>
              <w:left w:val="single" w:color="auto" w:sz="4" w:space="0"/>
              <w:bottom w:val="single" w:color="auto" w:sz="4" w:space="0"/>
              <w:right w:val="single" w:color="auto" w:sz="4" w:space="0"/>
            </w:tcBorders>
            <w:vAlign w:val="center"/>
          </w:tcPr>
          <w:p w14:paraId="3AA814A7">
            <w:pPr>
              <w:pStyle w:val="11"/>
              <w:rPr>
                <w:color w:val="auto"/>
              </w:rPr>
            </w:pPr>
          </w:p>
        </w:tc>
        <w:tc>
          <w:tcPr>
            <w:tcW w:w="816" w:type="dxa"/>
            <w:tcBorders>
              <w:top w:val="single" w:color="auto" w:sz="4" w:space="0"/>
              <w:left w:val="single" w:color="auto" w:sz="4" w:space="0"/>
              <w:bottom w:val="single" w:color="auto" w:sz="4" w:space="0"/>
              <w:right w:val="single" w:color="auto" w:sz="4" w:space="0"/>
            </w:tcBorders>
            <w:vAlign w:val="center"/>
          </w:tcPr>
          <w:p w14:paraId="69FE1F71">
            <w:pPr>
              <w:pStyle w:val="11"/>
              <w:rPr>
                <w:color w:val="auto"/>
              </w:rPr>
            </w:pPr>
            <w:r>
              <w:rPr>
                <w:rFonts w:hint="eastAsia"/>
                <w:color w:val="auto"/>
              </w:rPr>
              <w:t>1</w:t>
            </w:r>
          </w:p>
        </w:tc>
        <w:tc>
          <w:tcPr>
            <w:tcW w:w="840" w:type="dxa"/>
            <w:gridSpan w:val="2"/>
            <w:tcBorders>
              <w:top w:val="single" w:color="auto" w:sz="4" w:space="0"/>
              <w:left w:val="single" w:color="auto" w:sz="4" w:space="0"/>
              <w:bottom w:val="single" w:color="auto" w:sz="4" w:space="0"/>
              <w:right w:val="single" w:color="auto" w:sz="4" w:space="0"/>
            </w:tcBorders>
            <w:vAlign w:val="center"/>
          </w:tcPr>
          <w:p w14:paraId="52EA81E2">
            <w:pPr>
              <w:pStyle w:val="11"/>
              <w:rPr>
                <w:color w:val="auto"/>
              </w:rPr>
            </w:pPr>
            <w:r>
              <w:rPr>
                <w:rFonts w:hint="eastAsia"/>
                <w:color w:val="auto"/>
              </w:rPr>
              <w:t>2</w:t>
            </w:r>
          </w:p>
        </w:tc>
        <w:tc>
          <w:tcPr>
            <w:tcW w:w="935" w:type="dxa"/>
            <w:gridSpan w:val="2"/>
            <w:tcBorders>
              <w:top w:val="single" w:color="auto" w:sz="4" w:space="0"/>
              <w:left w:val="single" w:color="auto" w:sz="4" w:space="0"/>
              <w:bottom w:val="single" w:color="auto" w:sz="4" w:space="0"/>
              <w:right w:val="single" w:color="auto" w:sz="4" w:space="0"/>
            </w:tcBorders>
            <w:vAlign w:val="center"/>
          </w:tcPr>
          <w:p w14:paraId="39247A08">
            <w:pPr>
              <w:pStyle w:val="11"/>
              <w:rPr>
                <w:color w:val="auto"/>
              </w:rPr>
            </w:pPr>
            <w:r>
              <w:rPr>
                <w:rFonts w:hint="eastAsia"/>
                <w:color w:val="auto"/>
              </w:rPr>
              <w:t>3</w:t>
            </w:r>
          </w:p>
        </w:tc>
      </w:tr>
      <w:tr w14:paraId="260C4787">
        <w:tblPrEx>
          <w:tblCellMar>
            <w:top w:w="0" w:type="dxa"/>
            <w:left w:w="108" w:type="dxa"/>
            <w:bottom w:w="0" w:type="dxa"/>
            <w:right w:w="108" w:type="dxa"/>
          </w:tblCellMar>
        </w:tblPrEx>
        <w:trPr>
          <w:jc w:val="center"/>
        </w:trPr>
        <w:tc>
          <w:tcPr>
            <w:tcW w:w="576" w:type="dxa"/>
            <w:tcBorders>
              <w:top w:val="single" w:color="auto" w:sz="4" w:space="0"/>
              <w:left w:val="single" w:color="auto" w:sz="4" w:space="0"/>
              <w:bottom w:val="single" w:color="auto" w:sz="4" w:space="0"/>
              <w:right w:val="single" w:color="auto" w:sz="4" w:space="0"/>
            </w:tcBorders>
            <w:vAlign w:val="center"/>
          </w:tcPr>
          <w:p w14:paraId="3A0666A3">
            <w:pPr>
              <w:rPr>
                <w:color w:val="auto"/>
              </w:rPr>
            </w:pPr>
            <w:r>
              <w:rPr>
                <w:color w:val="auto"/>
              </w:rPr>
              <w:t>1</w:t>
            </w:r>
          </w:p>
        </w:tc>
        <w:tc>
          <w:tcPr>
            <w:tcW w:w="2139" w:type="dxa"/>
            <w:tcBorders>
              <w:top w:val="single" w:color="auto" w:sz="4" w:space="0"/>
              <w:left w:val="single" w:color="auto" w:sz="4" w:space="0"/>
              <w:bottom w:val="single" w:color="auto" w:sz="4" w:space="0"/>
              <w:right w:val="single" w:color="auto" w:sz="4" w:space="0"/>
            </w:tcBorders>
            <w:vAlign w:val="center"/>
          </w:tcPr>
          <w:p w14:paraId="78FDABC4">
            <w:pPr>
              <w:pStyle w:val="11"/>
              <w:rPr>
                <w:color w:val="auto"/>
              </w:rPr>
            </w:pPr>
            <w:r>
              <w:rPr>
                <w:rFonts w:hint="eastAsia"/>
                <w:color w:val="auto"/>
              </w:rPr>
              <w:t>落实政府采购政策</w:t>
            </w:r>
          </w:p>
        </w:tc>
        <w:tc>
          <w:tcPr>
            <w:tcW w:w="4111" w:type="dxa"/>
            <w:tcBorders>
              <w:top w:val="single" w:color="auto" w:sz="4" w:space="0"/>
              <w:left w:val="single" w:color="auto" w:sz="4" w:space="0"/>
              <w:bottom w:val="single" w:color="auto" w:sz="4" w:space="0"/>
              <w:right w:val="single" w:color="auto" w:sz="4" w:space="0"/>
            </w:tcBorders>
            <w:vAlign w:val="center"/>
          </w:tcPr>
          <w:p w14:paraId="5758C2B4">
            <w:pPr>
              <w:pStyle w:val="11"/>
              <w:rPr>
                <w:rFonts w:hint="default" w:eastAsia="宋体"/>
                <w:color w:val="auto"/>
                <w:lang w:val="en-US" w:eastAsia="zh-CN"/>
              </w:rPr>
            </w:pPr>
            <w:r>
              <w:rPr>
                <w:rFonts w:hint="eastAsia"/>
                <w:color w:val="auto"/>
                <w:lang w:val="en-US" w:eastAsia="zh-CN"/>
              </w:rPr>
              <w:t>中小企业声明函</w:t>
            </w:r>
          </w:p>
        </w:tc>
        <w:tc>
          <w:tcPr>
            <w:tcW w:w="816" w:type="dxa"/>
            <w:tcBorders>
              <w:top w:val="single" w:color="auto" w:sz="4" w:space="0"/>
              <w:left w:val="single" w:color="auto" w:sz="4" w:space="0"/>
              <w:bottom w:val="single" w:color="auto" w:sz="4" w:space="0"/>
              <w:right w:val="single" w:color="auto" w:sz="4" w:space="0"/>
            </w:tcBorders>
            <w:vAlign w:val="center"/>
          </w:tcPr>
          <w:p w14:paraId="4F42F85A">
            <w:pPr>
              <w:pStyle w:val="11"/>
              <w:rPr>
                <w:color w:val="auto"/>
              </w:rPr>
            </w:pPr>
          </w:p>
        </w:tc>
        <w:tc>
          <w:tcPr>
            <w:tcW w:w="840" w:type="dxa"/>
            <w:gridSpan w:val="2"/>
            <w:tcBorders>
              <w:top w:val="single" w:color="auto" w:sz="4" w:space="0"/>
              <w:left w:val="single" w:color="auto" w:sz="4" w:space="0"/>
              <w:bottom w:val="single" w:color="auto" w:sz="4" w:space="0"/>
              <w:right w:val="single" w:color="auto" w:sz="4" w:space="0"/>
            </w:tcBorders>
          </w:tcPr>
          <w:p w14:paraId="33EAC2E0">
            <w:pPr>
              <w:pStyle w:val="11"/>
              <w:rPr>
                <w:color w:val="auto"/>
              </w:rPr>
            </w:pPr>
          </w:p>
        </w:tc>
        <w:tc>
          <w:tcPr>
            <w:tcW w:w="935" w:type="dxa"/>
            <w:gridSpan w:val="2"/>
            <w:tcBorders>
              <w:top w:val="single" w:color="auto" w:sz="4" w:space="0"/>
              <w:left w:val="single" w:color="auto" w:sz="4" w:space="0"/>
              <w:bottom w:val="single" w:color="auto" w:sz="4" w:space="0"/>
              <w:right w:val="single" w:color="auto" w:sz="4" w:space="0"/>
            </w:tcBorders>
          </w:tcPr>
          <w:p w14:paraId="6225DFF1">
            <w:pPr>
              <w:pStyle w:val="11"/>
              <w:rPr>
                <w:color w:val="auto"/>
              </w:rPr>
            </w:pPr>
          </w:p>
        </w:tc>
      </w:tr>
      <w:tr w14:paraId="3980D5DD">
        <w:tblPrEx>
          <w:tblCellMar>
            <w:top w:w="0" w:type="dxa"/>
            <w:left w:w="108" w:type="dxa"/>
            <w:bottom w:w="0" w:type="dxa"/>
            <w:right w:w="108" w:type="dxa"/>
          </w:tblCellMar>
        </w:tblPrEx>
        <w:trPr>
          <w:jc w:val="center"/>
        </w:trPr>
        <w:tc>
          <w:tcPr>
            <w:tcW w:w="576" w:type="dxa"/>
            <w:tcBorders>
              <w:top w:val="single" w:color="auto" w:sz="4" w:space="0"/>
              <w:left w:val="single" w:color="auto" w:sz="4" w:space="0"/>
              <w:bottom w:val="single" w:color="auto" w:sz="4" w:space="0"/>
              <w:right w:val="single" w:color="auto" w:sz="4" w:space="0"/>
            </w:tcBorders>
            <w:vAlign w:val="center"/>
          </w:tcPr>
          <w:p w14:paraId="625D4DB8">
            <w:pPr>
              <w:rPr>
                <w:color w:val="auto"/>
              </w:rPr>
            </w:pPr>
            <w:r>
              <w:rPr>
                <w:rFonts w:hint="eastAsia"/>
                <w:color w:val="auto"/>
              </w:rPr>
              <w:t>4</w:t>
            </w:r>
          </w:p>
        </w:tc>
        <w:tc>
          <w:tcPr>
            <w:tcW w:w="2139" w:type="dxa"/>
            <w:tcBorders>
              <w:top w:val="single" w:color="auto" w:sz="4" w:space="0"/>
              <w:left w:val="single" w:color="auto" w:sz="4" w:space="0"/>
              <w:bottom w:val="single" w:color="auto" w:sz="4" w:space="0"/>
              <w:right w:val="single" w:color="auto" w:sz="4" w:space="0"/>
            </w:tcBorders>
            <w:vAlign w:val="center"/>
          </w:tcPr>
          <w:p w14:paraId="7BF4F2F5">
            <w:pPr>
              <w:pStyle w:val="11"/>
              <w:rPr>
                <w:rFonts w:cs="宋体"/>
                <w:color w:val="auto"/>
                <w:spacing w:val="-2"/>
              </w:rPr>
            </w:pPr>
            <w:r>
              <w:rPr>
                <w:rFonts w:hint="eastAsia"/>
                <w:color w:val="auto"/>
              </w:rPr>
              <w:t>特定资格要求</w:t>
            </w:r>
          </w:p>
        </w:tc>
        <w:tc>
          <w:tcPr>
            <w:tcW w:w="4111" w:type="dxa"/>
            <w:tcBorders>
              <w:top w:val="single" w:color="auto" w:sz="4" w:space="0"/>
              <w:left w:val="single" w:color="auto" w:sz="4" w:space="0"/>
              <w:bottom w:val="single" w:color="auto" w:sz="4" w:space="0"/>
              <w:right w:val="single" w:color="auto" w:sz="4" w:space="0"/>
            </w:tcBorders>
            <w:vAlign w:val="center"/>
          </w:tcPr>
          <w:p w14:paraId="4EF4DC76">
            <w:pPr>
              <w:rPr>
                <w:rFonts w:hint="eastAsia"/>
                <w:color w:val="auto"/>
                <w:lang w:eastAsia="zh-CN"/>
              </w:rPr>
            </w:pPr>
            <w:r>
              <w:rPr>
                <w:rFonts w:hint="eastAsia"/>
                <w:color w:val="auto"/>
                <w:lang w:eastAsia="zh-CN"/>
              </w:rPr>
              <w:t>1）具备三证合一营业执照；</w:t>
            </w:r>
          </w:p>
          <w:p w14:paraId="1D275579">
            <w:pPr>
              <w:rPr>
                <w:rFonts w:hint="eastAsia"/>
                <w:color w:val="auto"/>
                <w:lang w:val="en-US" w:eastAsia="zh-CN"/>
              </w:rPr>
            </w:pPr>
            <w:r>
              <w:rPr>
                <w:rFonts w:hint="eastAsia"/>
                <w:color w:val="auto"/>
                <w:lang w:val="en-US" w:eastAsia="zh-CN"/>
              </w:rPr>
              <w:t>2）法定代表人投标需提供法定代表人资格证明书，委托代理人投标需提供法定代表人授权委托书；</w:t>
            </w:r>
          </w:p>
          <w:p w14:paraId="38BC2B6F">
            <w:pPr>
              <w:rPr>
                <w:rFonts w:hint="eastAsia"/>
                <w:color w:val="auto"/>
                <w:lang w:eastAsia="zh-CN"/>
              </w:rPr>
            </w:pPr>
            <w:r>
              <w:rPr>
                <w:rFonts w:hint="eastAsia"/>
                <w:color w:val="auto"/>
                <w:lang w:eastAsia="zh-CN"/>
              </w:rPr>
              <w:t>3）投标企业须提供供应商（被授权本单位在职人员）近6个月内任意1个月社保证明；</w:t>
            </w:r>
          </w:p>
          <w:p w14:paraId="1D04B54D">
            <w:pPr>
              <w:rPr>
                <w:rFonts w:hint="eastAsia"/>
                <w:color w:val="auto"/>
                <w:lang w:eastAsia="zh-CN"/>
              </w:rPr>
            </w:pPr>
            <w:r>
              <w:rPr>
                <w:rFonts w:hint="eastAsia"/>
                <w:color w:val="auto"/>
                <w:lang w:eastAsia="zh-CN"/>
              </w:rPr>
              <w:t>4）未被列入信用中国网（</w:t>
            </w:r>
            <w:r>
              <w:rPr>
                <w:rFonts w:hint="eastAsia"/>
                <w:color w:val="auto"/>
                <w:lang w:eastAsia="zh-CN"/>
              </w:rPr>
              <w:fldChar w:fldCharType="begin"/>
            </w:r>
            <w:r>
              <w:rPr>
                <w:rFonts w:hint="eastAsia"/>
                <w:color w:val="auto"/>
                <w:lang w:eastAsia="zh-CN"/>
              </w:rPr>
              <w:instrText xml:space="preserve"> HYPERLINK "http://www.creditchina.gov.cn/" </w:instrText>
            </w:r>
            <w:r>
              <w:rPr>
                <w:rFonts w:hint="eastAsia"/>
                <w:color w:val="auto"/>
                <w:lang w:eastAsia="zh-CN"/>
              </w:rPr>
              <w:fldChar w:fldCharType="separate"/>
            </w:r>
            <w:r>
              <w:rPr>
                <w:rFonts w:hint="eastAsia"/>
                <w:color w:val="auto"/>
                <w:lang w:eastAsia="zh-CN"/>
              </w:rPr>
              <w:t>www.creditchina.gov.cn</w:t>
            </w:r>
            <w:r>
              <w:rPr>
                <w:rFonts w:hint="eastAsia"/>
                <w:color w:val="auto"/>
                <w:lang w:eastAsia="zh-CN"/>
              </w:rPr>
              <w:fldChar w:fldCharType="end"/>
            </w:r>
            <w:r>
              <w:rPr>
                <w:rFonts w:hint="eastAsia"/>
                <w:color w:val="auto"/>
                <w:lang w:eastAsia="zh-CN"/>
              </w:rPr>
              <w:t>）及中国政府采购网 (</w:t>
            </w:r>
            <w:r>
              <w:rPr>
                <w:rFonts w:hint="eastAsia"/>
                <w:color w:val="auto"/>
                <w:lang w:eastAsia="zh-CN"/>
              </w:rPr>
              <w:fldChar w:fldCharType="begin"/>
            </w:r>
            <w:r>
              <w:rPr>
                <w:rFonts w:hint="eastAsia"/>
                <w:color w:val="auto"/>
                <w:lang w:eastAsia="zh-CN"/>
              </w:rPr>
              <w:instrText xml:space="preserve"> HYPERLINK "http://www.ccgp.gov.cn/" </w:instrText>
            </w:r>
            <w:r>
              <w:rPr>
                <w:rFonts w:hint="eastAsia"/>
                <w:color w:val="auto"/>
                <w:lang w:eastAsia="zh-CN"/>
              </w:rPr>
              <w:fldChar w:fldCharType="separate"/>
            </w:r>
            <w:r>
              <w:rPr>
                <w:rFonts w:hint="eastAsia"/>
                <w:color w:val="auto"/>
                <w:lang w:eastAsia="zh-CN"/>
              </w:rPr>
              <w:t>www.ccgp.gov.cn</w:t>
            </w:r>
            <w:r>
              <w:rPr>
                <w:rFonts w:hint="eastAsia"/>
                <w:color w:val="auto"/>
                <w:lang w:eastAsia="zh-CN"/>
              </w:rPr>
              <w:fldChar w:fldCharType="end"/>
            </w:r>
            <w:r>
              <w:rPr>
                <w:rFonts w:hint="eastAsia"/>
                <w:color w:val="auto"/>
                <w:lang w:eastAsia="zh-CN"/>
              </w:rPr>
              <w:t>）失信被执行人名单、重大税收违法失信主体、政府采购严重违法失信行为记录名单；</w:t>
            </w:r>
          </w:p>
          <w:p w14:paraId="762968B8">
            <w:pPr>
              <w:rPr>
                <w:rFonts w:hint="eastAsia"/>
                <w:color w:val="auto"/>
                <w:lang w:eastAsia="zh-CN"/>
              </w:rPr>
            </w:pPr>
            <w:r>
              <w:rPr>
                <w:rFonts w:hint="eastAsia"/>
                <w:color w:val="auto"/>
                <w:lang w:eastAsia="zh-CN"/>
              </w:rPr>
              <w:t>5）投标人须具有有效的《食品经营许可证》或《食品生产许可证》或食品小作坊登记证或《仅销售预包装食品经营者备案信息采集表》</w:t>
            </w:r>
          </w:p>
          <w:p w14:paraId="44A6D6F8">
            <w:pPr>
              <w:pStyle w:val="2"/>
            </w:pPr>
            <w:r>
              <w:rPr>
                <w:rFonts w:hint="eastAsia" w:ascii="Times New Roman" w:hAnsi="Times New Roman" w:eastAsia="Times New Roman" w:cs="Times New Roman"/>
                <w:b w:val="0"/>
                <w:bCs w:val="0"/>
                <w:color w:val="auto"/>
                <w:spacing w:val="0"/>
                <w:w w:val="100"/>
                <w:position w:val="0"/>
                <w:sz w:val="24"/>
                <w:szCs w:val="24"/>
                <w:shd w:val="clear" w:color="auto" w:fill="auto"/>
                <w:lang w:val="en-US" w:eastAsia="zh-CN" w:bidi="en-US"/>
              </w:rPr>
              <w:t>6）投标供应商需提供屠宰场出具的《动物防疫条件合格证》加盖公章的复印件；投标供应商与屠宰场的供货协议（牛肉、羊肉）；投标供应商需提供养殖场出具的《动物防疫条件合格证》加盖公章的复印件；投标供应商与养殖场的供货协议（鸡肉）。</w:t>
            </w:r>
          </w:p>
        </w:tc>
        <w:tc>
          <w:tcPr>
            <w:tcW w:w="816" w:type="dxa"/>
            <w:tcBorders>
              <w:top w:val="single" w:color="auto" w:sz="4" w:space="0"/>
              <w:left w:val="single" w:color="auto" w:sz="4" w:space="0"/>
              <w:bottom w:val="single" w:color="auto" w:sz="4" w:space="0"/>
              <w:right w:val="single" w:color="auto" w:sz="4" w:space="0"/>
            </w:tcBorders>
            <w:vAlign w:val="center"/>
          </w:tcPr>
          <w:p w14:paraId="5126AA7F">
            <w:pPr>
              <w:rPr>
                <w:color w:val="auto"/>
              </w:rPr>
            </w:pPr>
          </w:p>
        </w:tc>
        <w:tc>
          <w:tcPr>
            <w:tcW w:w="840" w:type="dxa"/>
            <w:gridSpan w:val="2"/>
            <w:tcBorders>
              <w:top w:val="single" w:color="auto" w:sz="4" w:space="0"/>
              <w:left w:val="single" w:color="auto" w:sz="4" w:space="0"/>
              <w:bottom w:val="single" w:color="auto" w:sz="4" w:space="0"/>
              <w:right w:val="single" w:color="auto" w:sz="4" w:space="0"/>
            </w:tcBorders>
          </w:tcPr>
          <w:p w14:paraId="77E088FC">
            <w:pPr>
              <w:rPr>
                <w:color w:val="auto"/>
              </w:rPr>
            </w:pPr>
          </w:p>
        </w:tc>
        <w:tc>
          <w:tcPr>
            <w:tcW w:w="935" w:type="dxa"/>
            <w:gridSpan w:val="2"/>
            <w:tcBorders>
              <w:top w:val="single" w:color="auto" w:sz="4" w:space="0"/>
              <w:left w:val="single" w:color="auto" w:sz="4" w:space="0"/>
              <w:bottom w:val="single" w:color="auto" w:sz="4" w:space="0"/>
              <w:right w:val="single" w:color="auto" w:sz="4" w:space="0"/>
            </w:tcBorders>
          </w:tcPr>
          <w:p w14:paraId="12383BE2">
            <w:pPr>
              <w:rPr>
                <w:color w:val="auto"/>
              </w:rPr>
            </w:pPr>
          </w:p>
        </w:tc>
      </w:tr>
      <w:tr w14:paraId="15800F85">
        <w:tblPrEx>
          <w:tblCellMar>
            <w:top w:w="0" w:type="dxa"/>
            <w:left w:w="108" w:type="dxa"/>
            <w:bottom w:w="0" w:type="dxa"/>
            <w:right w:w="108" w:type="dxa"/>
          </w:tblCellMar>
        </w:tblPrEx>
        <w:trPr>
          <w:jc w:val="center"/>
        </w:trPr>
        <w:tc>
          <w:tcPr>
            <w:tcW w:w="576" w:type="dxa"/>
            <w:tcBorders>
              <w:top w:val="single" w:color="auto" w:sz="4" w:space="0"/>
              <w:left w:val="single" w:color="auto" w:sz="4" w:space="0"/>
              <w:bottom w:val="single" w:color="auto" w:sz="4" w:space="0"/>
              <w:right w:val="single" w:color="auto" w:sz="4" w:space="0"/>
            </w:tcBorders>
            <w:vAlign w:val="center"/>
          </w:tcPr>
          <w:p w14:paraId="70789D33">
            <w:pPr>
              <w:rPr>
                <w:color w:val="auto"/>
              </w:rPr>
            </w:pPr>
            <w:r>
              <w:rPr>
                <w:rFonts w:hint="eastAsia"/>
                <w:color w:val="auto"/>
              </w:rPr>
              <w:t>5</w:t>
            </w:r>
          </w:p>
        </w:tc>
        <w:tc>
          <w:tcPr>
            <w:tcW w:w="2139" w:type="dxa"/>
            <w:tcBorders>
              <w:top w:val="single" w:color="auto" w:sz="4" w:space="0"/>
              <w:left w:val="single" w:color="auto" w:sz="4" w:space="0"/>
              <w:bottom w:val="single" w:color="auto" w:sz="4" w:space="0"/>
              <w:right w:val="single" w:color="auto" w:sz="4" w:space="0"/>
            </w:tcBorders>
            <w:vAlign w:val="center"/>
          </w:tcPr>
          <w:p w14:paraId="74F4EE04">
            <w:pPr>
              <w:pStyle w:val="11"/>
              <w:rPr>
                <w:rFonts w:ascii="Calibri"/>
                <w:color w:val="auto"/>
                <w:kern w:val="2"/>
              </w:rPr>
            </w:pPr>
            <w:r>
              <w:rPr>
                <w:rFonts w:hint="eastAsia"/>
                <w:color w:val="auto"/>
              </w:rPr>
              <w:t>投标保证金</w:t>
            </w:r>
          </w:p>
        </w:tc>
        <w:tc>
          <w:tcPr>
            <w:tcW w:w="4111" w:type="dxa"/>
            <w:tcBorders>
              <w:top w:val="single" w:color="auto" w:sz="4" w:space="0"/>
              <w:left w:val="single" w:color="auto" w:sz="4" w:space="0"/>
              <w:bottom w:val="single" w:color="auto" w:sz="4" w:space="0"/>
              <w:right w:val="single" w:color="auto" w:sz="4" w:space="0"/>
            </w:tcBorders>
            <w:vAlign w:val="center"/>
          </w:tcPr>
          <w:p w14:paraId="6665CA75">
            <w:pPr>
              <w:pStyle w:val="11"/>
              <w:rPr>
                <w:color w:val="auto"/>
              </w:rPr>
            </w:pPr>
            <w:r>
              <w:rPr>
                <w:rFonts w:hint="eastAsia"/>
                <w:color w:val="auto"/>
              </w:rPr>
              <w:t>投标保证金缴纳证明</w:t>
            </w:r>
          </w:p>
        </w:tc>
        <w:tc>
          <w:tcPr>
            <w:tcW w:w="816" w:type="dxa"/>
            <w:tcBorders>
              <w:top w:val="single" w:color="auto" w:sz="4" w:space="0"/>
              <w:left w:val="single" w:color="auto" w:sz="4" w:space="0"/>
              <w:bottom w:val="single" w:color="auto" w:sz="4" w:space="0"/>
              <w:right w:val="single" w:color="auto" w:sz="4" w:space="0"/>
            </w:tcBorders>
            <w:vAlign w:val="center"/>
          </w:tcPr>
          <w:p w14:paraId="23487F5C">
            <w:pPr>
              <w:rPr>
                <w:color w:val="auto"/>
              </w:rPr>
            </w:pPr>
          </w:p>
        </w:tc>
        <w:tc>
          <w:tcPr>
            <w:tcW w:w="840" w:type="dxa"/>
            <w:gridSpan w:val="2"/>
            <w:tcBorders>
              <w:top w:val="single" w:color="auto" w:sz="4" w:space="0"/>
              <w:left w:val="single" w:color="auto" w:sz="4" w:space="0"/>
              <w:bottom w:val="single" w:color="auto" w:sz="4" w:space="0"/>
              <w:right w:val="single" w:color="auto" w:sz="4" w:space="0"/>
            </w:tcBorders>
          </w:tcPr>
          <w:p w14:paraId="27D2B204">
            <w:pPr>
              <w:rPr>
                <w:color w:val="auto"/>
              </w:rPr>
            </w:pPr>
          </w:p>
        </w:tc>
        <w:tc>
          <w:tcPr>
            <w:tcW w:w="935" w:type="dxa"/>
            <w:gridSpan w:val="2"/>
            <w:tcBorders>
              <w:top w:val="single" w:color="auto" w:sz="4" w:space="0"/>
              <w:left w:val="single" w:color="auto" w:sz="4" w:space="0"/>
              <w:bottom w:val="single" w:color="auto" w:sz="4" w:space="0"/>
              <w:right w:val="single" w:color="auto" w:sz="4" w:space="0"/>
            </w:tcBorders>
          </w:tcPr>
          <w:p w14:paraId="19CF460E">
            <w:pPr>
              <w:rPr>
                <w:color w:val="auto"/>
              </w:rPr>
            </w:pPr>
          </w:p>
        </w:tc>
      </w:tr>
      <w:tr w14:paraId="74C29555">
        <w:tblPrEx>
          <w:tblCellMar>
            <w:top w:w="0" w:type="dxa"/>
            <w:left w:w="108" w:type="dxa"/>
            <w:bottom w:w="0" w:type="dxa"/>
            <w:right w:w="108" w:type="dxa"/>
          </w:tblCellMar>
        </w:tblPrEx>
        <w:trPr>
          <w:gridAfter w:val="1"/>
          <w:wAfter w:w="11" w:type="dxa"/>
          <w:jc w:val="center"/>
        </w:trPr>
        <w:tc>
          <w:tcPr>
            <w:tcW w:w="6826" w:type="dxa"/>
            <w:gridSpan w:val="3"/>
            <w:tcBorders>
              <w:top w:val="single" w:color="auto" w:sz="4" w:space="0"/>
              <w:left w:val="single" w:color="auto" w:sz="4" w:space="0"/>
              <w:bottom w:val="single" w:color="auto" w:sz="4" w:space="0"/>
              <w:right w:val="single" w:color="auto" w:sz="4" w:space="0"/>
            </w:tcBorders>
            <w:vAlign w:val="center"/>
          </w:tcPr>
          <w:p w14:paraId="26D5BECA">
            <w:pPr>
              <w:rPr>
                <w:color w:val="auto"/>
              </w:rPr>
            </w:pPr>
            <w:r>
              <w:rPr>
                <w:color w:val="auto"/>
              </w:rPr>
              <w:t>资格审查结果</w:t>
            </w:r>
          </w:p>
        </w:tc>
        <w:tc>
          <w:tcPr>
            <w:tcW w:w="816" w:type="dxa"/>
            <w:tcBorders>
              <w:top w:val="single" w:color="auto" w:sz="4" w:space="0"/>
              <w:left w:val="single" w:color="auto" w:sz="4" w:space="0"/>
              <w:bottom w:val="single" w:color="auto" w:sz="4" w:space="0"/>
              <w:right w:val="single" w:color="auto" w:sz="4" w:space="0"/>
            </w:tcBorders>
            <w:vAlign w:val="center"/>
          </w:tcPr>
          <w:p w14:paraId="026F7E7D">
            <w:pPr>
              <w:rPr>
                <w:color w:val="auto"/>
              </w:rPr>
            </w:pPr>
          </w:p>
        </w:tc>
        <w:tc>
          <w:tcPr>
            <w:tcW w:w="826" w:type="dxa"/>
            <w:tcBorders>
              <w:top w:val="single" w:color="auto" w:sz="4" w:space="0"/>
              <w:left w:val="single" w:color="auto" w:sz="4" w:space="0"/>
              <w:bottom w:val="single" w:color="auto" w:sz="4" w:space="0"/>
              <w:right w:val="single" w:color="auto" w:sz="4" w:space="0"/>
            </w:tcBorders>
          </w:tcPr>
          <w:p w14:paraId="70BBCD53">
            <w:pPr>
              <w:rPr>
                <w:color w:val="auto"/>
              </w:rPr>
            </w:pPr>
          </w:p>
        </w:tc>
        <w:tc>
          <w:tcPr>
            <w:tcW w:w="938" w:type="dxa"/>
            <w:gridSpan w:val="2"/>
            <w:tcBorders>
              <w:top w:val="single" w:color="auto" w:sz="4" w:space="0"/>
              <w:left w:val="single" w:color="auto" w:sz="4" w:space="0"/>
              <w:bottom w:val="single" w:color="auto" w:sz="4" w:space="0"/>
              <w:right w:val="single" w:color="auto" w:sz="4" w:space="0"/>
            </w:tcBorders>
          </w:tcPr>
          <w:p w14:paraId="0B1FB937">
            <w:pPr>
              <w:rPr>
                <w:color w:val="auto"/>
              </w:rPr>
            </w:pPr>
          </w:p>
        </w:tc>
      </w:tr>
      <w:tr w14:paraId="44C2C6C8">
        <w:tblPrEx>
          <w:tblCellMar>
            <w:top w:w="0" w:type="dxa"/>
            <w:left w:w="108" w:type="dxa"/>
            <w:bottom w:w="0" w:type="dxa"/>
            <w:right w:w="108" w:type="dxa"/>
          </w:tblCellMar>
        </w:tblPrEx>
        <w:trPr>
          <w:gridAfter w:val="1"/>
          <w:wAfter w:w="11" w:type="dxa"/>
          <w:jc w:val="center"/>
        </w:trPr>
        <w:tc>
          <w:tcPr>
            <w:tcW w:w="6826" w:type="dxa"/>
            <w:gridSpan w:val="3"/>
            <w:tcBorders>
              <w:top w:val="single" w:color="auto" w:sz="4" w:space="0"/>
              <w:left w:val="single" w:color="auto" w:sz="4" w:space="0"/>
              <w:bottom w:val="single" w:color="auto" w:sz="4" w:space="0"/>
              <w:right w:val="single" w:color="auto" w:sz="4" w:space="0"/>
            </w:tcBorders>
            <w:vAlign w:val="center"/>
          </w:tcPr>
          <w:p w14:paraId="05DE9744">
            <w:pPr>
              <w:rPr>
                <w:color w:val="auto"/>
              </w:rPr>
            </w:pPr>
            <w:r>
              <w:rPr>
                <w:color w:val="auto"/>
              </w:rPr>
              <w:t>不通过理由说明</w:t>
            </w:r>
          </w:p>
        </w:tc>
        <w:tc>
          <w:tcPr>
            <w:tcW w:w="816" w:type="dxa"/>
            <w:tcBorders>
              <w:top w:val="single" w:color="auto" w:sz="4" w:space="0"/>
              <w:left w:val="single" w:color="auto" w:sz="4" w:space="0"/>
              <w:bottom w:val="single" w:color="auto" w:sz="4" w:space="0"/>
              <w:right w:val="single" w:color="auto" w:sz="4" w:space="0"/>
            </w:tcBorders>
            <w:vAlign w:val="center"/>
          </w:tcPr>
          <w:p w14:paraId="2A98B805">
            <w:pPr>
              <w:rPr>
                <w:color w:val="auto"/>
              </w:rPr>
            </w:pPr>
          </w:p>
        </w:tc>
        <w:tc>
          <w:tcPr>
            <w:tcW w:w="826" w:type="dxa"/>
            <w:tcBorders>
              <w:top w:val="single" w:color="auto" w:sz="4" w:space="0"/>
              <w:left w:val="single" w:color="auto" w:sz="4" w:space="0"/>
              <w:bottom w:val="single" w:color="auto" w:sz="4" w:space="0"/>
              <w:right w:val="single" w:color="auto" w:sz="4" w:space="0"/>
            </w:tcBorders>
          </w:tcPr>
          <w:p w14:paraId="3D9CCBE7">
            <w:pPr>
              <w:rPr>
                <w:color w:val="auto"/>
              </w:rPr>
            </w:pPr>
          </w:p>
        </w:tc>
        <w:tc>
          <w:tcPr>
            <w:tcW w:w="938" w:type="dxa"/>
            <w:gridSpan w:val="2"/>
            <w:tcBorders>
              <w:top w:val="single" w:color="auto" w:sz="4" w:space="0"/>
              <w:left w:val="single" w:color="auto" w:sz="4" w:space="0"/>
              <w:bottom w:val="single" w:color="auto" w:sz="4" w:space="0"/>
              <w:right w:val="single" w:color="auto" w:sz="4" w:space="0"/>
            </w:tcBorders>
          </w:tcPr>
          <w:p w14:paraId="52A2F5F7">
            <w:pPr>
              <w:rPr>
                <w:color w:val="auto"/>
              </w:rPr>
            </w:pPr>
          </w:p>
        </w:tc>
      </w:tr>
    </w:tbl>
    <w:p w14:paraId="3021D82E">
      <w:pPr>
        <w:rPr>
          <w:rFonts w:hint="eastAsia"/>
          <w:color w:val="auto"/>
          <w:lang w:val="en-US" w:eastAsia="zh-CN"/>
        </w:rPr>
      </w:pPr>
    </w:p>
    <w:p w14:paraId="4D23134F">
      <w:pPr>
        <w:pStyle w:val="2"/>
        <w:rPr>
          <w:rFonts w:hint="eastAsia" w:ascii="仿宋" w:hAnsi="仿宋" w:eastAsia="仿宋" w:cs="仿宋"/>
          <w:b/>
          <w:color w:val="auto"/>
          <w:szCs w:val="21"/>
          <w:highlight w:val="none"/>
          <w:lang w:val="en-US" w:eastAsia="zh-CN"/>
        </w:rPr>
      </w:pPr>
    </w:p>
    <w:p w14:paraId="3F17ED41">
      <w:pPr>
        <w:pStyle w:val="2"/>
        <w:rPr>
          <w:rFonts w:hint="default"/>
          <w:color w:val="auto"/>
          <w:lang w:val="en-US" w:eastAsia="zh-CN"/>
        </w:rPr>
      </w:pPr>
      <w:r>
        <w:rPr>
          <w:rFonts w:hint="eastAsia" w:ascii="仿宋" w:hAnsi="仿宋" w:eastAsia="仿宋" w:cs="仿宋"/>
          <w:b/>
          <w:color w:val="auto"/>
          <w:szCs w:val="21"/>
          <w:highlight w:val="none"/>
          <w:lang w:val="en-US" w:eastAsia="zh-CN"/>
        </w:rPr>
        <w:t>标项2、标项3</w:t>
      </w:r>
    </w:p>
    <w:tbl>
      <w:tblPr>
        <w:tblStyle w:val="16"/>
        <w:tblW w:w="9417" w:type="dxa"/>
        <w:jc w:val="center"/>
        <w:tblLayout w:type="fixed"/>
        <w:tblCellMar>
          <w:top w:w="0" w:type="dxa"/>
          <w:left w:w="108" w:type="dxa"/>
          <w:bottom w:w="0" w:type="dxa"/>
          <w:right w:w="108" w:type="dxa"/>
        </w:tblCellMar>
      </w:tblPr>
      <w:tblGrid>
        <w:gridCol w:w="576"/>
        <w:gridCol w:w="2139"/>
        <w:gridCol w:w="4111"/>
        <w:gridCol w:w="816"/>
        <w:gridCol w:w="826"/>
        <w:gridCol w:w="14"/>
        <w:gridCol w:w="924"/>
        <w:gridCol w:w="11"/>
      </w:tblGrid>
      <w:tr w14:paraId="032A1D5C">
        <w:tblPrEx>
          <w:tblCellMar>
            <w:top w:w="0" w:type="dxa"/>
            <w:left w:w="108" w:type="dxa"/>
            <w:bottom w:w="0" w:type="dxa"/>
            <w:right w:w="108" w:type="dxa"/>
          </w:tblCellMar>
        </w:tblPrEx>
        <w:trPr>
          <w:tblHeader/>
          <w:jc w:val="center"/>
        </w:trPr>
        <w:tc>
          <w:tcPr>
            <w:tcW w:w="2715" w:type="dxa"/>
            <w:gridSpan w:val="2"/>
            <w:vMerge w:val="restart"/>
            <w:tcBorders>
              <w:top w:val="single" w:color="auto" w:sz="4" w:space="0"/>
              <w:left w:val="single" w:color="auto" w:sz="4" w:space="0"/>
              <w:right w:val="single" w:color="auto" w:sz="4" w:space="0"/>
            </w:tcBorders>
            <w:vAlign w:val="center"/>
          </w:tcPr>
          <w:p w14:paraId="1730FF49">
            <w:pPr>
              <w:pStyle w:val="11"/>
              <w:rPr>
                <w:color w:val="auto"/>
              </w:rPr>
            </w:pPr>
            <w:r>
              <w:rPr>
                <w:color w:val="auto"/>
              </w:rPr>
              <w:t>审查内容</w:t>
            </w:r>
          </w:p>
        </w:tc>
        <w:tc>
          <w:tcPr>
            <w:tcW w:w="4111" w:type="dxa"/>
            <w:vMerge w:val="restart"/>
            <w:tcBorders>
              <w:top w:val="single" w:color="auto" w:sz="4" w:space="0"/>
              <w:left w:val="single" w:color="auto" w:sz="4" w:space="0"/>
              <w:right w:val="single" w:color="auto" w:sz="4" w:space="0"/>
            </w:tcBorders>
            <w:vAlign w:val="center"/>
          </w:tcPr>
          <w:p w14:paraId="2DBF33EE">
            <w:pPr>
              <w:pStyle w:val="11"/>
              <w:rPr>
                <w:color w:val="auto"/>
              </w:rPr>
            </w:pPr>
            <w:r>
              <w:rPr>
                <w:color w:val="auto"/>
              </w:rPr>
              <w:t>审查标准</w:t>
            </w:r>
          </w:p>
        </w:tc>
        <w:tc>
          <w:tcPr>
            <w:tcW w:w="2591" w:type="dxa"/>
            <w:gridSpan w:val="5"/>
            <w:tcBorders>
              <w:top w:val="single" w:color="auto" w:sz="4" w:space="0"/>
              <w:left w:val="single" w:color="auto" w:sz="4" w:space="0"/>
              <w:bottom w:val="single" w:color="auto" w:sz="4" w:space="0"/>
              <w:right w:val="single" w:color="auto" w:sz="4" w:space="0"/>
            </w:tcBorders>
            <w:vAlign w:val="center"/>
          </w:tcPr>
          <w:p w14:paraId="206A9C7D">
            <w:pPr>
              <w:pStyle w:val="11"/>
              <w:rPr>
                <w:color w:val="auto"/>
              </w:rPr>
            </w:pPr>
            <w:r>
              <w:rPr>
                <w:color w:val="auto"/>
              </w:rPr>
              <w:t>投标企业名称</w:t>
            </w:r>
          </w:p>
        </w:tc>
      </w:tr>
      <w:tr w14:paraId="211D98D9">
        <w:tblPrEx>
          <w:tblCellMar>
            <w:top w:w="0" w:type="dxa"/>
            <w:left w:w="108" w:type="dxa"/>
            <w:bottom w:w="0" w:type="dxa"/>
            <w:right w:w="108" w:type="dxa"/>
          </w:tblCellMar>
        </w:tblPrEx>
        <w:trPr>
          <w:tblHeader/>
          <w:jc w:val="center"/>
        </w:trPr>
        <w:tc>
          <w:tcPr>
            <w:tcW w:w="2715" w:type="dxa"/>
            <w:gridSpan w:val="2"/>
            <w:vMerge w:val="continue"/>
            <w:tcBorders>
              <w:left w:val="single" w:color="auto" w:sz="4" w:space="0"/>
              <w:bottom w:val="single" w:color="auto" w:sz="4" w:space="0"/>
              <w:right w:val="single" w:color="auto" w:sz="4" w:space="0"/>
            </w:tcBorders>
            <w:vAlign w:val="center"/>
          </w:tcPr>
          <w:p w14:paraId="130C6F20">
            <w:pPr>
              <w:pStyle w:val="11"/>
              <w:rPr>
                <w:color w:val="auto"/>
              </w:rPr>
            </w:pPr>
          </w:p>
        </w:tc>
        <w:tc>
          <w:tcPr>
            <w:tcW w:w="4111" w:type="dxa"/>
            <w:vMerge w:val="continue"/>
            <w:tcBorders>
              <w:left w:val="single" w:color="auto" w:sz="4" w:space="0"/>
              <w:bottom w:val="single" w:color="auto" w:sz="4" w:space="0"/>
              <w:right w:val="single" w:color="auto" w:sz="4" w:space="0"/>
            </w:tcBorders>
            <w:vAlign w:val="center"/>
          </w:tcPr>
          <w:p w14:paraId="5C2EEE1D">
            <w:pPr>
              <w:pStyle w:val="11"/>
              <w:rPr>
                <w:color w:val="auto"/>
              </w:rPr>
            </w:pPr>
          </w:p>
        </w:tc>
        <w:tc>
          <w:tcPr>
            <w:tcW w:w="816" w:type="dxa"/>
            <w:tcBorders>
              <w:top w:val="single" w:color="auto" w:sz="4" w:space="0"/>
              <w:left w:val="single" w:color="auto" w:sz="4" w:space="0"/>
              <w:bottom w:val="single" w:color="auto" w:sz="4" w:space="0"/>
              <w:right w:val="single" w:color="auto" w:sz="4" w:space="0"/>
            </w:tcBorders>
            <w:vAlign w:val="center"/>
          </w:tcPr>
          <w:p w14:paraId="0912FCE3">
            <w:pPr>
              <w:pStyle w:val="11"/>
              <w:rPr>
                <w:color w:val="auto"/>
              </w:rPr>
            </w:pPr>
            <w:r>
              <w:rPr>
                <w:rFonts w:hint="eastAsia"/>
                <w:color w:val="auto"/>
              </w:rPr>
              <w:t>1</w:t>
            </w:r>
          </w:p>
        </w:tc>
        <w:tc>
          <w:tcPr>
            <w:tcW w:w="840" w:type="dxa"/>
            <w:gridSpan w:val="2"/>
            <w:tcBorders>
              <w:top w:val="single" w:color="auto" w:sz="4" w:space="0"/>
              <w:left w:val="single" w:color="auto" w:sz="4" w:space="0"/>
              <w:bottom w:val="single" w:color="auto" w:sz="4" w:space="0"/>
              <w:right w:val="single" w:color="auto" w:sz="4" w:space="0"/>
            </w:tcBorders>
            <w:vAlign w:val="center"/>
          </w:tcPr>
          <w:p w14:paraId="6AC08198">
            <w:pPr>
              <w:pStyle w:val="11"/>
              <w:rPr>
                <w:color w:val="auto"/>
              </w:rPr>
            </w:pPr>
            <w:r>
              <w:rPr>
                <w:rFonts w:hint="eastAsia"/>
                <w:color w:val="auto"/>
              </w:rPr>
              <w:t>2</w:t>
            </w:r>
          </w:p>
        </w:tc>
        <w:tc>
          <w:tcPr>
            <w:tcW w:w="935" w:type="dxa"/>
            <w:gridSpan w:val="2"/>
            <w:tcBorders>
              <w:top w:val="single" w:color="auto" w:sz="4" w:space="0"/>
              <w:left w:val="single" w:color="auto" w:sz="4" w:space="0"/>
              <w:bottom w:val="single" w:color="auto" w:sz="4" w:space="0"/>
              <w:right w:val="single" w:color="auto" w:sz="4" w:space="0"/>
            </w:tcBorders>
            <w:vAlign w:val="center"/>
          </w:tcPr>
          <w:p w14:paraId="686D7A6F">
            <w:pPr>
              <w:pStyle w:val="11"/>
              <w:rPr>
                <w:color w:val="auto"/>
              </w:rPr>
            </w:pPr>
            <w:r>
              <w:rPr>
                <w:rFonts w:hint="eastAsia"/>
                <w:color w:val="auto"/>
              </w:rPr>
              <w:t>3</w:t>
            </w:r>
          </w:p>
        </w:tc>
      </w:tr>
      <w:tr w14:paraId="2921E184">
        <w:tblPrEx>
          <w:tblCellMar>
            <w:top w:w="0" w:type="dxa"/>
            <w:left w:w="108" w:type="dxa"/>
            <w:bottom w:w="0" w:type="dxa"/>
            <w:right w:w="108" w:type="dxa"/>
          </w:tblCellMar>
        </w:tblPrEx>
        <w:trPr>
          <w:jc w:val="center"/>
        </w:trPr>
        <w:tc>
          <w:tcPr>
            <w:tcW w:w="576" w:type="dxa"/>
            <w:tcBorders>
              <w:top w:val="single" w:color="auto" w:sz="4" w:space="0"/>
              <w:left w:val="single" w:color="auto" w:sz="4" w:space="0"/>
              <w:bottom w:val="single" w:color="auto" w:sz="4" w:space="0"/>
              <w:right w:val="single" w:color="auto" w:sz="4" w:space="0"/>
            </w:tcBorders>
            <w:vAlign w:val="center"/>
          </w:tcPr>
          <w:p w14:paraId="560CBB0E">
            <w:pPr>
              <w:rPr>
                <w:color w:val="auto"/>
              </w:rPr>
            </w:pPr>
            <w:r>
              <w:rPr>
                <w:color w:val="auto"/>
              </w:rPr>
              <w:t>1</w:t>
            </w:r>
          </w:p>
        </w:tc>
        <w:tc>
          <w:tcPr>
            <w:tcW w:w="2139" w:type="dxa"/>
            <w:tcBorders>
              <w:top w:val="single" w:color="auto" w:sz="4" w:space="0"/>
              <w:left w:val="single" w:color="auto" w:sz="4" w:space="0"/>
              <w:bottom w:val="single" w:color="auto" w:sz="4" w:space="0"/>
              <w:right w:val="single" w:color="auto" w:sz="4" w:space="0"/>
            </w:tcBorders>
            <w:vAlign w:val="center"/>
          </w:tcPr>
          <w:p w14:paraId="6C6E4203">
            <w:pPr>
              <w:pStyle w:val="11"/>
              <w:rPr>
                <w:color w:val="auto"/>
              </w:rPr>
            </w:pPr>
            <w:r>
              <w:rPr>
                <w:rFonts w:hint="eastAsia"/>
                <w:color w:val="auto"/>
              </w:rPr>
              <w:t>落实政府采购政策</w:t>
            </w:r>
          </w:p>
        </w:tc>
        <w:tc>
          <w:tcPr>
            <w:tcW w:w="4111" w:type="dxa"/>
            <w:tcBorders>
              <w:top w:val="single" w:color="auto" w:sz="4" w:space="0"/>
              <w:left w:val="single" w:color="auto" w:sz="4" w:space="0"/>
              <w:bottom w:val="single" w:color="auto" w:sz="4" w:space="0"/>
              <w:right w:val="single" w:color="auto" w:sz="4" w:space="0"/>
            </w:tcBorders>
            <w:vAlign w:val="center"/>
          </w:tcPr>
          <w:p w14:paraId="406F5D17">
            <w:pPr>
              <w:pStyle w:val="11"/>
              <w:rPr>
                <w:rFonts w:hint="eastAsia" w:eastAsia="宋体"/>
                <w:color w:val="auto"/>
                <w:lang w:eastAsia="zh-CN"/>
              </w:rPr>
            </w:pPr>
            <w:r>
              <w:rPr>
                <w:rFonts w:hint="eastAsia"/>
                <w:color w:val="auto"/>
                <w:lang w:val="en-US" w:eastAsia="zh-CN"/>
              </w:rPr>
              <w:t>中小企业声明函</w:t>
            </w:r>
          </w:p>
        </w:tc>
        <w:tc>
          <w:tcPr>
            <w:tcW w:w="816" w:type="dxa"/>
            <w:tcBorders>
              <w:top w:val="single" w:color="auto" w:sz="4" w:space="0"/>
              <w:left w:val="single" w:color="auto" w:sz="4" w:space="0"/>
              <w:bottom w:val="single" w:color="auto" w:sz="4" w:space="0"/>
              <w:right w:val="single" w:color="auto" w:sz="4" w:space="0"/>
            </w:tcBorders>
            <w:vAlign w:val="center"/>
          </w:tcPr>
          <w:p w14:paraId="553807BC">
            <w:pPr>
              <w:pStyle w:val="11"/>
              <w:rPr>
                <w:color w:val="auto"/>
              </w:rPr>
            </w:pPr>
          </w:p>
        </w:tc>
        <w:tc>
          <w:tcPr>
            <w:tcW w:w="840" w:type="dxa"/>
            <w:gridSpan w:val="2"/>
            <w:tcBorders>
              <w:top w:val="single" w:color="auto" w:sz="4" w:space="0"/>
              <w:left w:val="single" w:color="auto" w:sz="4" w:space="0"/>
              <w:bottom w:val="single" w:color="auto" w:sz="4" w:space="0"/>
              <w:right w:val="single" w:color="auto" w:sz="4" w:space="0"/>
            </w:tcBorders>
          </w:tcPr>
          <w:p w14:paraId="239826B8">
            <w:pPr>
              <w:pStyle w:val="11"/>
              <w:rPr>
                <w:color w:val="auto"/>
              </w:rPr>
            </w:pPr>
          </w:p>
        </w:tc>
        <w:tc>
          <w:tcPr>
            <w:tcW w:w="935" w:type="dxa"/>
            <w:gridSpan w:val="2"/>
            <w:tcBorders>
              <w:top w:val="single" w:color="auto" w:sz="4" w:space="0"/>
              <w:left w:val="single" w:color="auto" w:sz="4" w:space="0"/>
              <w:bottom w:val="single" w:color="auto" w:sz="4" w:space="0"/>
              <w:right w:val="single" w:color="auto" w:sz="4" w:space="0"/>
            </w:tcBorders>
          </w:tcPr>
          <w:p w14:paraId="14CADBDD">
            <w:pPr>
              <w:pStyle w:val="11"/>
              <w:rPr>
                <w:color w:val="auto"/>
              </w:rPr>
            </w:pPr>
          </w:p>
        </w:tc>
      </w:tr>
      <w:tr w14:paraId="30BB5688">
        <w:tblPrEx>
          <w:tblCellMar>
            <w:top w:w="0" w:type="dxa"/>
            <w:left w:w="108" w:type="dxa"/>
            <w:bottom w:w="0" w:type="dxa"/>
            <w:right w:w="108" w:type="dxa"/>
          </w:tblCellMar>
        </w:tblPrEx>
        <w:trPr>
          <w:jc w:val="center"/>
        </w:trPr>
        <w:tc>
          <w:tcPr>
            <w:tcW w:w="576" w:type="dxa"/>
            <w:tcBorders>
              <w:top w:val="single" w:color="auto" w:sz="4" w:space="0"/>
              <w:left w:val="single" w:color="auto" w:sz="4" w:space="0"/>
              <w:bottom w:val="single" w:color="auto" w:sz="4" w:space="0"/>
              <w:right w:val="single" w:color="auto" w:sz="4" w:space="0"/>
            </w:tcBorders>
            <w:vAlign w:val="center"/>
          </w:tcPr>
          <w:p w14:paraId="1B7E2AC7">
            <w:pPr>
              <w:rPr>
                <w:color w:val="auto"/>
              </w:rPr>
            </w:pPr>
            <w:r>
              <w:rPr>
                <w:rFonts w:hint="eastAsia"/>
                <w:color w:val="auto"/>
              </w:rPr>
              <w:t>4</w:t>
            </w:r>
          </w:p>
        </w:tc>
        <w:tc>
          <w:tcPr>
            <w:tcW w:w="2139" w:type="dxa"/>
            <w:tcBorders>
              <w:top w:val="single" w:color="auto" w:sz="4" w:space="0"/>
              <w:left w:val="single" w:color="auto" w:sz="4" w:space="0"/>
              <w:bottom w:val="single" w:color="auto" w:sz="4" w:space="0"/>
              <w:right w:val="single" w:color="auto" w:sz="4" w:space="0"/>
            </w:tcBorders>
            <w:vAlign w:val="center"/>
          </w:tcPr>
          <w:p w14:paraId="16D6AFA4">
            <w:pPr>
              <w:pStyle w:val="11"/>
              <w:rPr>
                <w:rFonts w:cs="宋体"/>
                <w:color w:val="auto"/>
                <w:spacing w:val="-2"/>
              </w:rPr>
            </w:pPr>
            <w:r>
              <w:rPr>
                <w:rFonts w:hint="eastAsia"/>
                <w:color w:val="auto"/>
              </w:rPr>
              <w:t>特定资格要求</w:t>
            </w:r>
          </w:p>
        </w:tc>
        <w:tc>
          <w:tcPr>
            <w:tcW w:w="4111" w:type="dxa"/>
            <w:tcBorders>
              <w:top w:val="single" w:color="auto" w:sz="4" w:space="0"/>
              <w:left w:val="single" w:color="auto" w:sz="4" w:space="0"/>
              <w:bottom w:val="single" w:color="auto" w:sz="4" w:space="0"/>
              <w:right w:val="single" w:color="auto" w:sz="4" w:space="0"/>
            </w:tcBorders>
            <w:vAlign w:val="center"/>
          </w:tcPr>
          <w:p w14:paraId="32C12E1B">
            <w:pPr>
              <w:spacing w:line="360" w:lineRule="auto"/>
              <w:outlineLvl w:val="2"/>
              <w:rPr>
                <w:rFonts w:hint="eastAsia"/>
                <w:color w:val="auto"/>
                <w:lang w:val="en-US" w:eastAsia="zh-CN"/>
              </w:rPr>
            </w:pPr>
            <w:r>
              <w:rPr>
                <w:rFonts w:hint="eastAsia"/>
                <w:color w:val="auto"/>
                <w:lang w:val="en-US" w:eastAsia="zh-CN"/>
              </w:rPr>
              <w:t>1）具备三证合一营业执照；</w:t>
            </w:r>
          </w:p>
          <w:p w14:paraId="3B5CB85E">
            <w:pPr>
              <w:spacing w:line="360" w:lineRule="auto"/>
              <w:outlineLvl w:val="2"/>
              <w:rPr>
                <w:rFonts w:hint="eastAsia"/>
                <w:color w:val="auto"/>
                <w:lang w:val="en-US" w:eastAsia="zh-CN"/>
              </w:rPr>
            </w:pPr>
            <w:r>
              <w:rPr>
                <w:rFonts w:hint="eastAsia"/>
                <w:color w:val="auto"/>
                <w:lang w:val="en-US" w:eastAsia="zh-CN"/>
              </w:rPr>
              <w:t>2）法定代表人投标需提供法定代表人资格证明书，委托代理人投标需提供法定代表人授权委托书；</w:t>
            </w:r>
          </w:p>
          <w:p w14:paraId="4200BC6C">
            <w:pPr>
              <w:spacing w:line="360" w:lineRule="auto"/>
              <w:outlineLvl w:val="2"/>
              <w:rPr>
                <w:rFonts w:hint="eastAsia"/>
                <w:color w:val="auto"/>
                <w:lang w:val="en-US" w:eastAsia="zh-CN"/>
              </w:rPr>
            </w:pPr>
            <w:r>
              <w:rPr>
                <w:rFonts w:hint="eastAsia"/>
                <w:color w:val="auto"/>
                <w:lang w:val="en-US" w:eastAsia="zh-CN"/>
              </w:rPr>
              <w:t>3）投标企业须提供供应商（被授权本单位在职人员）近6个月内任意1个月社保证明；</w:t>
            </w:r>
          </w:p>
          <w:p w14:paraId="1432A4BE">
            <w:pPr>
              <w:spacing w:line="360" w:lineRule="auto"/>
              <w:outlineLvl w:val="2"/>
              <w:rPr>
                <w:rFonts w:hint="eastAsia"/>
                <w:color w:val="auto"/>
                <w:lang w:val="en-US" w:eastAsia="zh-CN"/>
              </w:rPr>
            </w:pPr>
            <w:r>
              <w:rPr>
                <w:rFonts w:hint="eastAsia"/>
                <w:color w:val="auto"/>
                <w:lang w:val="en-US" w:eastAsia="zh-CN"/>
              </w:rPr>
              <w:t>4）未被列入信用中国网（</w:t>
            </w:r>
            <w:r>
              <w:rPr>
                <w:rFonts w:hint="eastAsia"/>
                <w:color w:val="auto"/>
                <w:lang w:val="en-US" w:eastAsia="zh-CN"/>
              </w:rPr>
              <w:fldChar w:fldCharType="begin"/>
            </w:r>
            <w:r>
              <w:rPr>
                <w:rFonts w:hint="eastAsia"/>
                <w:color w:val="auto"/>
                <w:lang w:val="en-US" w:eastAsia="zh-CN"/>
              </w:rPr>
              <w:instrText xml:space="preserve"> HYPERLINK "http://www.creditchina.gov.cn/" </w:instrText>
            </w:r>
            <w:r>
              <w:rPr>
                <w:rFonts w:hint="eastAsia"/>
                <w:color w:val="auto"/>
                <w:lang w:val="en-US" w:eastAsia="zh-CN"/>
              </w:rPr>
              <w:fldChar w:fldCharType="separate"/>
            </w:r>
            <w:r>
              <w:rPr>
                <w:rFonts w:hint="eastAsia"/>
                <w:color w:val="auto"/>
                <w:lang w:val="en-US" w:eastAsia="zh-CN"/>
              </w:rPr>
              <w:t>www.creditchina.gov.cn</w:t>
            </w:r>
            <w:r>
              <w:rPr>
                <w:rFonts w:hint="eastAsia"/>
                <w:color w:val="auto"/>
                <w:lang w:val="en-US" w:eastAsia="zh-CN"/>
              </w:rPr>
              <w:fldChar w:fldCharType="end"/>
            </w:r>
            <w:r>
              <w:rPr>
                <w:rFonts w:hint="eastAsia"/>
                <w:color w:val="auto"/>
                <w:lang w:val="en-US" w:eastAsia="zh-CN"/>
              </w:rPr>
              <w:t>）及中国政府采购网 (</w:t>
            </w:r>
            <w:r>
              <w:rPr>
                <w:rFonts w:hint="eastAsia"/>
                <w:color w:val="auto"/>
                <w:lang w:val="en-US" w:eastAsia="zh-CN"/>
              </w:rPr>
              <w:fldChar w:fldCharType="begin"/>
            </w:r>
            <w:r>
              <w:rPr>
                <w:rFonts w:hint="eastAsia"/>
                <w:color w:val="auto"/>
                <w:lang w:val="en-US" w:eastAsia="zh-CN"/>
              </w:rPr>
              <w:instrText xml:space="preserve"> HYPERLINK "http://www.ccgp.gov.cn/" </w:instrText>
            </w:r>
            <w:r>
              <w:rPr>
                <w:rFonts w:hint="eastAsia"/>
                <w:color w:val="auto"/>
                <w:lang w:val="en-US" w:eastAsia="zh-CN"/>
              </w:rPr>
              <w:fldChar w:fldCharType="separate"/>
            </w:r>
            <w:r>
              <w:rPr>
                <w:rFonts w:hint="eastAsia"/>
                <w:color w:val="auto"/>
                <w:lang w:val="en-US" w:eastAsia="zh-CN"/>
              </w:rPr>
              <w:t>www.ccgp.gov.cn</w:t>
            </w:r>
            <w:r>
              <w:rPr>
                <w:rFonts w:hint="eastAsia"/>
                <w:color w:val="auto"/>
                <w:lang w:val="en-US" w:eastAsia="zh-CN"/>
              </w:rPr>
              <w:fldChar w:fldCharType="end"/>
            </w:r>
            <w:r>
              <w:rPr>
                <w:rFonts w:hint="eastAsia"/>
                <w:color w:val="auto"/>
                <w:lang w:val="en-US" w:eastAsia="zh-CN"/>
              </w:rPr>
              <w:t>）失信被执行人名单、重大税收违法失信主体、政府采购严重违法失信行为记录名单；</w:t>
            </w:r>
          </w:p>
          <w:p w14:paraId="01EDF1C9">
            <w:pPr>
              <w:spacing w:line="360" w:lineRule="auto"/>
              <w:outlineLvl w:val="2"/>
              <w:rPr>
                <w:color w:val="auto"/>
              </w:rPr>
            </w:pPr>
            <w:r>
              <w:rPr>
                <w:rFonts w:hint="eastAsia"/>
                <w:color w:val="auto"/>
                <w:lang w:val="en-US" w:eastAsia="zh-CN"/>
              </w:rPr>
              <w:t>5）投标人须具有有效的《食品经营许可证》或《食品生产许可证》或食品小作坊登记证或《仅销售预包装食品经营者备案信息采集表》</w:t>
            </w:r>
          </w:p>
        </w:tc>
        <w:tc>
          <w:tcPr>
            <w:tcW w:w="816" w:type="dxa"/>
            <w:tcBorders>
              <w:top w:val="single" w:color="auto" w:sz="4" w:space="0"/>
              <w:left w:val="single" w:color="auto" w:sz="4" w:space="0"/>
              <w:bottom w:val="single" w:color="auto" w:sz="4" w:space="0"/>
              <w:right w:val="single" w:color="auto" w:sz="4" w:space="0"/>
            </w:tcBorders>
            <w:vAlign w:val="center"/>
          </w:tcPr>
          <w:p w14:paraId="0866BAE7">
            <w:pPr>
              <w:rPr>
                <w:color w:val="auto"/>
              </w:rPr>
            </w:pPr>
          </w:p>
        </w:tc>
        <w:tc>
          <w:tcPr>
            <w:tcW w:w="840" w:type="dxa"/>
            <w:gridSpan w:val="2"/>
            <w:tcBorders>
              <w:top w:val="single" w:color="auto" w:sz="4" w:space="0"/>
              <w:left w:val="single" w:color="auto" w:sz="4" w:space="0"/>
              <w:bottom w:val="single" w:color="auto" w:sz="4" w:space="0"/>
              <w:right w:val="single" w:color="auto" w:sz="4" w:space="0"/>
            </w:tcBorders>
          </w:tcPr>
          <w:p w14:paraId="589CAD49">
            <w:pPr>
              <w:rPr>
                <w:color w:val="auto"/>
              </w:rPr>
            </w:pPr>
          </w:p>
        </w:tc>
        <w:tc>
          <w:tcPr>
            <w:tcW w:w="935" w:type="dxa"/>
            <w:gridSpan w:val="2"/>
            <w:tcBorders>
              <w:top w:val="single" w:color="auto" w:sz="4" w:space="0"/>
              <w:left w:val="single" w:color="auto" w:sz="4" w:space="0"/>
              <w:bottom w:val="single" w:color="auto" w:sz="4" w:space="0"/>
              <w:right w:val="single" w:color="auto" w:sz="4" w:space="0"/>
            </w:tcBorders>
          </w:tcPr>
          <w:p w14:paraId="4264DC24">
            <w:pPr>
              <w:rPr>
                <w:color w:val="auto"/>
              </w:rPr>
            </w:pPr>
          </w:p>
        </w:tc>
      </w:tr>
      <w:tr w14:paraId="3826AE26">
        <w:tblPrEx>
          <w:tblCellMar>
            <w:top w:w="0" w:type="dxa"/>
            <w:left w:w="108" w:type="dxa"/>
            <w:bottom w:w="0" w:type="dxa"/>
            <w:right w:w="108" w:type="dxa"/>
          </w:tblCellMar>
        </w:tblPrEx>
        <w:trPr>
          <w:jc w:val="center"/>
        </w:trPr>
        <w:tc>
          <w:tcPr>
            <w:tcW w:w="576" w:type="dxa"/>
            <w:tcBorders>
              <w:top w:val="single" w:color="auto" w:sz="4" w:space="0"/>
              <w:left w:val="single" w:color="auto" w:sz="4" w:space="0"/>
              <w:bottom w:val="single" w:color="auto" w:sz="4" w:space="0"/>
              <w:right w:val="single" w:color="auto" w:sz="4" w:space="0"/>
            </w:tcBorders>
            <w:vAlign w:val="center"/>
          </w:tcPr>
          <w:p w14:paraId="2BADDF50">
            <w:pPr>
              <w:rPr>
                <w:color w:val="auto"/>
              </w:rPr>
            </w:pPr>
            <w:r>
              <w:rPr>
                <w:rFonts w:hint="eastAsia"/>
                <w:color w:val="auto"/>
              </w:rPr>
              <w:t>5</w:t>
            </w:r>
          </w:p>
        </w:tc>
        <w:tc>
          <w:tcPr>
            <w:tcW w:w="2139" w:type="dxa"/>
            <w:tcBorders>
              <w:top w:val="single" w:color="auto" w:sz="4" w:space="0"/>
              <w:left w:val="single" w:color="auto" w:sz="4" w:space="0"/>
              <w:bottom w:val="single" w:color="auto" w:sz="4" w:space="0"/>
              <w:right w:val="single" w:color="auto" w:sz="4" w:space="0"/>
            </w:tcBorders>
            <w:vAlign w:val="center"/>
          </w:tcPr>
          <w:p w14:paraId="5C439A9A">
            <w:pPr>
              <w:pStyle w:val="11"/>
              <w:rPr>
                <w:rFonts w:ascii="Calibri"/>
                <w:color w:val="auto"/>
                <w:kern w:val="2"/>
              </w:rPr>
            </w:pPr>
            <w:r>
              <w:rPr>
                <w:rFonts w:hint="eastAsia"/>
                <w:color w:val="auto"/>
              </w:rPr>
              <w:t>投标保证金</w:t>
            </w:r>
          </w:p>
        </w:tc>
        <w:tc>
          <w:tcPr>
            <w:tcW w:w="4111" w:type="dxa"/>
            <w:tcBorders>
              <w:top w:val="single" w:color="auto" w:sz="4" w:space="0"/>
              <w:left w:val="single" w:color="auto" w:sz="4" w:space="0"/>
              <w:bottom w:val="single" w:color="auto" w:sz="4" w:space="0"/>
              <w:right w:val="single" w:color="auto" w:sz="4" w:space="0"/>
            </w:tcBorders>
            <w:vAlign w:val="center"/>
          </w:tcPr>
          <w:p w14:paraId="4909F7F8">
            <w:pPr>
              <w:pStyle w:val="11"/>
              <w:rPr>
                <w:color w:val="auto"/>
              </w:rPr>
            </w:pPr>
            <w:r>
              <w:rPr>
                <w:rFonts w:hint="eastAsia"/>
                <w:color w:val="auto"/>
              </w:rPr>
              <w:t>投标保证金缴纳证明</w:t>
            </w:r>
          </w:p>
        </w:tc>
        <w:tc>
          <w:tcPr>
            <w:tcW w:w="816" w:type="dxa"/>
            <w:tcBorders>
              <w:top w:val="single" w:color="auto" w:sz="4" w:space="0"/>
              <w:left w:val="single" w:color="auto" w:sz="4" w:space="0"/>
              <w:bottom w:val="single" w:color="auto" w:sz="4" w:space="0"/>
              <w:right w:val="single" w:color="auto" w:sz="4" w:space="0"/>
            </w:tcBorders>
            <w:vAlign w:val="center"/>
          </w:tcPr>
          <w:p w14:paraId="6F860D6F">
            <w:pPr>
              <w:rPr>
                <w:color w:val="auto"/>
              </w:rPr>
            </w:pPr>
          </w:p>
        </w:tc>
        <w:tc>
          <w:tcPr>
            <w:tcW w:w="840" w:type="dxa"/>
            <w:gridSpan w:val="2"/>
            <w:tcBorders>
              <w:top w:val="single" w:color="auto" w:sz="4" w:space="0"/>
              <w:left w:val="single" w:color="auto" w:sz="4" w:space="0"/>
              <w:bottom w:val="single" w:color="auto" w:sz="4" w:space="0"/>
              <w:right w:val="single" w:color="auto" w:sz="4" w:space="0"/>
            </w:tcBorders>
          </w:tcPr>
          <w:p w14:paraId="21F98AA0">
            <w:pPr>
              <w:rPr>
                <w:color w:val="auto"/>
              </w:rPr>
            </w:pPr>
          </w:p>
        </w:tc>
        <w:tc>
          <w:tcPr>
            <w:tcW w:w="935" w:type="dxa"/>
            <w:gridSpan w:val="2"/>
            <w:tcBorders>
              <w:top w:val="single" w:color="auto" w:sz="4" w:space="0"/>
              <w:left w:val="single" w:color="auto" w:sz="4" w:space="0"/>
              <w:bottom w:val="single" w:color="auto" w:sz="4" w:space="0"/>
              <w:right w:val="single" w:color="auto" w:sz="4" w:space="0"/>
            </w:tcBorders>
          </w:tcPr>
          <w:p w14:paraId="34816859">
            <w:pPr>
              <w:rPr>
                <w:color w:val="auto"/>
              </w:rPr>
            </w:pPr>
          </w:p>
        </w:tc>
      </w:tr>
      <w:tr w14:paraId="66A6258C">
        <w:tblPrEx>
          <w:tblCellMar>
            <w:top w:w="0" w:type="dxa"/>
            <w:left w:w="108" w:type="dxa"/>
            <w:bottom w:w="0" w:type="dxa"/>
            <w:right w:w="108" w:type="dxa"/>
          </w:tblCellMar>
        </w:tblPrEx>
        <w:trPr>
          <w:gridAfter w:val="1"/>
          <w:wAfter w:w="11" w:type="dxa"/>
          <w:jc w:val="center"/>
        </w:trPr>
        <w:tc>
          <w:tcPr>
            <w:tcW w:w="6826" w:type="dxa"/>
            <w:gridSpan w:val="3"/>
            <w:tcBorders>
              <w:top w:val="single" w:color="auto" w:sz="4" w:space="0"/>
              <w:left w:val="single" w:color="auto" w:sz="4" w:space="0"/>
              <w:bottom w:val="single" w:color="auto" w:sz="4" w:space="0"/>
              <w:right w:val="single" w:color="auto" w:sz="4" w:space="0"/>
            </w:tcBorders>
            <w:vAlign w:val="center"/>
          </w:tcPr>
          <w:p w14:paraId="3CD56981">
            <w:pPr>
              <w:rPr>
                <w:color w:val="auto"/>
              </w:rPr>
            </w:pPr>
            <w:r>
              <w:rPr>
                <w:color w:val="auto"/>
              </w:rPr>
              <w:t>资格审查结果</w:t>
            </w:r>
          </w:p>
        </w:tc>
        <w:tc>
          <w:tcPr>
            <w:tcW w:w="816" w:type="dxa"/>
            <w:tcBorders>
              <w:top w:val="single" w:color="auto" w:sz="4" w:space="0"/>
              <w:left w:val="single" w:color="auto" w:sz="4" w:space="0"/>
              <w:bottom w:val="single" w:color="auto" w:sz="4" w:space="0"/>
              <w:right w:val="single" w:color="auto" w:sz="4" w:space="0"/>
            </w:tcBorders>
            <w:vAlign w:val="center"/>
          </w:tcPr>
          <w:p w14:paraId="1D7EB101">
            <w:pPr>
              <w:rPr>
                <w:color w:val="auto"/>
              </w:rPr>
            </w:pPr>
          </w:p>
        </w:tc>
        <w:tc>
          <w:tcPr>
            <w:tcW w:w="826" w:type="dxa"/>
            <w:tcBorders>
              <w:top w:val="single" w:color="auto" w:sz="4" w:space="0"/>
              <w:left w:val="single" w:color="auto" w:sz="4" w:space="0"/>
              <w:bottom w:val="single" w:color="auto" w:sz="4" w:space="0"/>
              <w:right w:val="single" w:color="auto" w:sz="4" w:space="0"/>
            </w:tcBorders>
          </w:tcPr>
          <w:p w14:paraId="285B7CF8">
            <w:pPr>
              <w:rPr>
                <w:color w:val="auto"/>
              </w:rPr>
            </w:pPr>
          </w:p>
        </w:tc>
        <w:tc>
          <w:tcPr>
            <w:tcW w:w="938" w:type="dxa"/>
            <w:gridSpan w:val="2"/>
            <w:tcBorders>
              <w:top w:val="single" w:color="auto" w:sz="4" w:space="0"/>
              <w:left w:val="single" w:color="auto" w:sz="4" w:space="0"/>
              <w:bottom w:val="single" w:color="auto" w:sz="4" w:space="0"/>
              <w:right w:val="single" w:color="auto" w:sz="4" w:space="0"/>
            </w:tcBorders>
          </w:tcPr>
          <w:p w14:paraId="7C3358C7">
            <w:pPr>
              <w:rPr>
                <w:color w:val="auto"/>
              </w:rPr>
            </w:pPr>
          </w:p>
        </w:tc>
      </w:tr>
      <w:tr w14:paraId="767C307A">
        <w:tblPrEx>
          <w:tblCellMar>
            <w:top w:w="0" w:type="dxa"/>
            <w:left w:w="108" w:type="dxa"/>
            <w:bottom w:w="0" w:type="dxa"/>
            <w:right w:w="108" w:type="dxa"/>
          </w:tblCellMar>
        </w:tblPrEx>
        <w:trPr>
          <w:gridAfter w:val="1"/>
          <w:wAfter w:w="11" w:type="dxa"/>
          <w:jc w:val="center"/>
        </w:trPr>
        <w:tc>
          <w:tcPr>
            <w:tcW w:w="6826" w:type="dxa"/>
            <w:gridSpan w:val="3"/>
            <w:tcBorders>
              <w:top w:val="single" w:color="auto" w:sz="4" w:space="0"/>
              <w:left w:val="single" w:color="auto" w:sz="4" w:space="0"/>
              <w:bottom w:val="single" w:color="auto" w:sz="4" w:space="0"/>
              <w:right w:val="single" w:color="auto" w:sz="4" w:space="0"/>
            </w:tcBorders>
            <w:vAlign w:val="center"/>
          </w:tcPr>
          <w:p w14:paraId="2AD70B74">
            <w:pPr>
              <w:rPr>
                <w:color w:val="auto"/>
              </w:rPr>
            </w:pPr>
            <w:r>
              <w:rPr>
                <w:color w:val="auto"/>
              </w:rPr>
              <w:t>不通过理由说明</w:t>
            </w:r>
          </w:p>
        </w:tc>
        <w:tc>
          <w:tcPr>
            <w:tcW w:w="816" w:type="dxa"/>
            <w:tcBorders>
              <w:top w:val="single" w:color="auto" w:sz="4" w:space="0"/>
              <w:left w:val="single" w:color="auto" w:sz="4" w:space="0"/>
              <w:bottom w:val="single" w:color="auto" w:sz="4" w:space="0"/>
              <w:right w:val="single" w:color="auto" w:sz="4" w:space="0"/>
            </w:tcBorders>
            <w:vAlign w:val="center"/>
          </w:tcPr>
          <w:p w14:paraId="44976E70">
            <w:pPr>
              <w:rPr>
                <w:color w:val="auto"/>
              </w:rPr>
            </w:pPr>
          </w:p>
        </w:tc>
        <w:tc>
          <w:tcPr>
            <w:tcW w:w="826" w:type="dxa"/>
            <w:tcBorders>
              <w:top w:val="single" w:color="auto" w:sz="4" w:space="0"/>
              <w:left w:val="single" w:color="auto" w:sz="4" w:space="0"/>
              <w:bottom w:val="single" w:color="auto" w:sz="4" w:space="0"/>
              <w:right w:val="single" w:color="auto" w:sz="4" w:space="0"/>
            </w:tcBorders>
          </w:tcPr>
          <w:p w14:paraId="279CBDC3">
            <w:pPr>
              <w:rPr>
                <w:color w:val="auto"/>
              </w:rPr>
            </w:pPr>
          </w:p>
        </w:tc>
        <w:tc>
          <w:tcPr>
            <w:tcW w:w="938" w:type="dxa"/>
            <w:gridSpan w:val="2"/>
            <w:tcBorders>
              <w:top w:val="single" w:color="auto" w:sz="4" w:space="0"/>
              <w:left w:val="single" w:color="auto" w:sz="4" w:space="0"/>
              <w:bottom w:val="single" w:color="auto" w:sz="4" w:space="0"/>
              <w:right w:val="single" w:color="auto" w:sz="4" w:space="0"/>
            </w:tcBorders>
          </w:tcPr>
          <w:p w14:paraId="7D445D70">
            <w:pPr>
              <w:rPr>
                <w:color w:val="auto"/>
              </w:rPr>
            </w:pPr>
          </w:p>
        </w:tc>
      </w:tr>
    </w:tbl>
    <w:p w14:paraId="2A5F8E3A">
      <w:pPr>
        <w:shd w:val="clear" w:color="auto" w:fill="auto"/>
        <w:spacing w:line="400" w:lineRule="exact"/>
        <w:ind w:firstLine="422" w:firstLineChars="200"/>
        <w:rPr>
          <w:rFonts w:hint="eastAsia" w:ascii="仿宋" w:hAnsi="仿宋" w:eastAsia="仿宋" w:cs="仿宋"/>
          <w:b/>
          <w:color w:val="auto"/>
          <w:szCs w:val="21"/>
          <w:highlight w:val="none"/>
        </w:rPr>
      </w:pPr>
      <w:r>
        <w:rPr>
          <w:rFonts w:hint="eastAsia" w:ascii="仿宋" w:hAnsi="仿宋" w:eastAsia="仿宋" w:cs="仿宋"/>
          <w:b/>
          <w:color w:val="auto"/>
          <w:szCs w:val="21"/>
          <w:highlight w:val="none"/>
          <w:lang w:val="en-US" w:eastAsia="zh-CN"/>
        </w:rPr>
        <w:t>6</w:t>
      </w:r>
      <w:r>
        <w:rPr>
          <w:rFonts w:hint="eastAsia" w:ascii="仿宋" w:hAnsi="仿宋" w:eastAsia="仿宋" w:cs="仿宋"/>
          <w:b/>
          <w:color w:val="auto"/>
          <w:szCs w:val="21"/>
          <w:highlight w:val="none"/>
        </w:rPr>
        <w:t>.2如评标专家在检验电子标书过程中，如果由于投标人自身原因导致评标专家无法查看并检验电子标书中以上相关资料的，否决其投标。即使投标单位将原件携带至现场的，同样按无效投标处理。</w:t>
      </w:r>
    </w:p>
    <w:p w14:paraId="53FDF11B">
      <w:pPr>
        <w:shd w:val="clear" w:color="auto" w:fill="auto"/>
        <w:spacing w:line="400" w:lineRule="exact"/>
        <w:ind w:firstLine="422" w:firstLineChars="200"/>
        <w:rPr>
          <w:rFonts w:hint="eastAsia" w:ascii="仿宋" w:hAnsi="仿宋" w:eastAsia="仿宋" w:cs="仿宋"/>
          <w:b/>
          <w:color w:val="auto"/>
          <w:szCs w:val="21"/>
          <w:highlight w:val="none"/>
          <w:lang w:val="en-US" w:eastAsia="zh-CN"/>
        </w:rPr>
      </w:pPr>
    </w:p>
    <w:p w14:paraId="7280AD0A">
      <w:pPr>
        <w:spacing w:line="310" w:lineRule="auto"/>
        <w:rPr>
          <w:rFonts w:ascii="Arial"/>
          <w:sz w:val="21"/>
        </w:rPr>
      </w:pPr>
    </w:p>
    <w:p w14:paraId="5C808552">
      <w:pPr>
        <w:pStyle w:val="2"/>
        <w:rPr>
          <w:rFonts w:ascii="Arial"/>
          <w:sz w:val="21"/>
        </w:rPr>
      </w:pPr>
    </w:p>
    <w:p w14:paraId="24360B48"/>
    <w:p w14:paraId="6097E5F2">
      <w:pPr>
        <w:pStyle w:val="8"/>
        <w:spacing w:before="103" w:line="188" w:lineRule="auto"/>
        <w:ind w:left="4218"/>
        <w:rPr>
          <w:b/>
          <w:bCs/>
          <w:spacing w:val="-7"/>
          <w:sz w:val="24"/>
          <w:szCs w:val="24"/>
        </w:rPr>
      </w:pPr>
    </w:p>
    <w:p w14:paraId="2FEE381F">
      <w:pPr>
        <w:pStyle w:val="8"/>
        <w:spacing w:before="103" w:line="188" w:lineRule="auto"/>
        <w:ind w:left="4218"/>
        <w:rPr>
          <w:b/>
          <w:bCs/>
          <w:spacing w:val="-7"/>
          <w:sz w:val="24"/>
          <w:szCs w:val="24"/>
        </w:rPr>
      </w:pPr>
    </w:p>
    <w:p w14:paraId="0F49D316">
      <w:pPr>
        <w:pStyle w:val="8"/>
        <w:spacing w:before="103" w:line="188" w:lineRule="auto"/>
        <w:ind w:left="4218"/>
        <w:rPr>
          <w:b/>
          <w:bCs/>
          <w:spacing w:val="-7"/>
          <w:sz w:val="24"/>
          <w:szCs w:val="24"/>
        </w:rPr>
      </w:pPr>
    </w:p>
    <w:p w14:paraId="0168C1AD">
      <w:pPr>
        <w:pStyle w:val="8"/>
        <w:spacing w:before="103" w:line="188" w:lineRule="auto"/>
        <w:rPr>
          <w:b/>
          <w:bCs/>
          <w:spacing w:val="-7"/>
          <w:sz w:val="24"/>
          <w:szCs w:val="24"/>
        </w:rPr>
      </w:pPr>
    </w:p>
    <w:p w14:paraId="65BB52A9">
      <w:pPr>
        <w:pStyle w:val="8"/>
        <w:spacing w:before="103" w:line="188" w:lineRule="auto"/>
        <w:ind w:left="4218"/>
        <w:rPr>
          <w:b/>
          <w:bCs/>
          <w:spacing w:val="-7"/>
          <w:sz w:val="24"/>
          <w:szCs w:val="24"/>
        </w:rPr>
      </w:pPr>
    </w:p>
    <w:p w14:paraId="2F5C1E21">
      <w:pPr>
        <w:pStyle w:val="8"/>
        <w:spacing w:before="103" w:line="188" w:lineRule="auto"/>
        <w:ind w:left="4218"/>
        <w:rPr>
          <w:sz w:val="24"/>
          <w:szCs w:val="24"/>
        </w:rPr>
      </w:pPr>
      <w:r>
        <w:rPr>
          <w:b/>
          <w:bCs/>
          <w:spacing w:val="-7"/>
          <w:sz w:val="24"/>
          <w:szCs w:val="24"/>
        </w:rPr>
        <w:t>商务符合性审查表</w:t>
      </w:r>
    </w:p>
    <w:p w14:paraId="54EE0B16">
      <w:pPr>
        <w:spacing w:before="21"/>
      </w:pPr>
    </w:p>
    <w:p w14:paraId="593C1903">
      <w:pPr>
        <w:pStyle w:val="2"/>
        <w:rPr>
          <w:rFonts w:hint="default"/>
          <w:color w:val="auto"/>
          <w:lang w:val="en-US" w:eastAsia="zh-CN"/>
        </w:rPr>
      </w:pPr>
      <w:r>
        <w:rPr>
          <w:rFonts w:hint="eastAsia" w:ascii="仿宋" w:hAnsi="仿宋" w:eastAsia="仿宋" w:cs="仿宋"/>
          <w:color w:val="auto"/>
          <w:szCs w:val="21"/>
          <w:highlight w:val="none"/>
          <w:lang w:eastAsia="zh-CN"/>
        </w:rPr>
        <w:t>标项</w:t>
      </w:r>
      <w:r>
        <w:rPr>
          <w:rFonts w:hint="eastAsia" w:ascii="仿宋" w:hAnsi="仿宋" w:eastAsia="仿宋" w:cs="仿宋"/>
          <w:color w:val="auto"/>
          <w:szCs w:val="21"/>
          <w:highlight w:val="none"/>
          <w:lang w:val="en-US" w:eastAsia="zh-CN"/>
        </w:rPr>
        <w:t>1、2、3</w:t>
      </w:r>
    </w:p>
    <w:tbl>
      <w:tblPr>
        <w:tblStyle w:val="16"/>
        <w:tblW w:w="8506" w:type="dxa"/>
        <w:tblInd w:w="108" w:type="dxa"/>
        <w:tblLayout w:type="fixed"/>
        <w:tblCellMar>
          <w:top w:w="0" w:type="dxa"/>
          <w:left w:w="108" w:type="dxa"/>
          <w:bottom w:w="0" w:type="dxa"/>
          <w:right w:w="108" w:type="dxa"/>
        </w:tblCellMar>
      </w:tblPr>
      <w:tblGrid>
        <w:gridCol w:w="993"/>
        <w:gridCol w:w="3402"/>
        <w:gridCol w:w="1276"/>
        <w:gridCol w:w="1559"/>
        <w:gridCol w:w="1276"/>
      </w:tblGrid>
      <w:tr w14:paraId="6162F714">
        <w:trPr>
          <w:trHeight w:val="585" w:hRule="atLeast"/>
        </w:trPr>
        <w:tc>
          <w:tcPr>
            <w:tcW w:w="8506" w:type="dxa"/>
            <w:gridSpan w:val="5"/>
            <w:tcBorders>
              <w:top w:val="nil"/>
              <w:left w:val="nil"/>
              <w:bottom w:val="single" w:color="auto" w:sz="4" w:space="0"/>
              <w:right w:val="nil"/>
            </w:tcBorders>
            <w:vAlign w:val="center"/>
          </w:tcPr>
          <w:p w14:paraId="5643BE00">
            <w:pPr>
              <w:rPr>
                <w:color w:val="auto"/>
              </w:rPr>
            </w:pPr>
            <w:r>
              <w:rPr>
                <w:rFonts w:hint="eastAsia"/>
                <w:color w:val="auto"/>
              </w:rPr>
              <w:t>符合性审查表</w:t>
            </w:r>
          </w:p>
        </w:tc>
      </w:tr>
      <w:tr w14:paraId="378EA018">
        <w:tblPrEx>
          <w:tblCellMar>
            <w:top w:w="0" w:type="dxa"/>
            <w:left w:w="108" w:type="dxa"/>
            <w:bottom w:w="0" w:type="dxa"/>
            <w:right w:w="108" w:type="dxa"/>
          </w:tblCellMar>
        </w:tblPrEx>
        <w:trPr>
          <w:trHeight w:val="754" w:hRule="atLeast"/>
        </w:trPr>
        <w:tc>
          <w:tcPr>
            <w:tcW w:w="4395" w:type="dxa"/>
            <w:gridSpan w:val="2"/>
            <w:tcBorders>
              <w:top w:val="single" w:color="auto" w:sz="4" w:space="0"/>
              <w:left w:val="single" w:color="auto" w:sz="4" w:space="0"/>
              <w:bottom w:val="single" w:color="auto" w:sz="4" w:space="0"/>
              <w:right w:val="single" w:color="auto" w:sz="4" w:space="0"/>
            </w:tcBorders>
            <w:vAlign w:val="center"/>
          </w:tcPr>
          <w:p w14:paraId="41676033">
            <w:pPr>
              <w:rPr>
                <w:color w:val="auto"/>
              </w:rPr>
            </w:pPr>
            <w:r>
              <w:rPr>
                <w:rFonts w:hint="eastAsia"/>
                <w:color w:val="auto"/>
              </w:rPr>
              <w:t>审查事项</w:t>
            </w:r>
          </w:p>
        </w:tc>
        <w:tc>
          <w:tcPr>
            <w:tcW w:w="4111" w:type="dxa"/>
            <w:gridSpan w:val="3"/>
            <w:tcBorders>
              <w:top w:val="single" w:color="auto" w:sz="4" w:space="0"/>
              <w:left w:val="single" w:color="auto" w:sz="4" w:space="0"/>
              <w:bottom w:val="single" w:color="auto" w:sz="4" w:space="0"/>
              <w:right w:val="single" w:color="auto" w:sz="4" w:space="0"/>
            </w:tcBorders>
            <w:vAlign w:val="center"/>
          </w:tcPr>
          <w:p w14:paraId="0B97DB30">
            <w:pPr>
              <w:rPr>
                <w:color w:val="auto"/>
              </w:rPr>
            </w:pPr>
            <w:r>
              <w:rPr>
                <w:rFonts w:hint="eastAsia"/>
                <w:color w:val="auto"/>
              </w:rPr>
              <w:t>供应商名称及审查情况</w:t>
            </w:r>
          </w:p>
        </w:tc>
      </w:tr>
      <w:tr w14:paraId="2D1DDBC8">
        <w:tblPrEx>
          <w:tblCellMar>
            <w:top w:w="0" w:type="dxa"/>
            <w:left w:w="108" w:type="dxa"/>
            <w:bottom w:w="0" w:type="dxa"/>
            <w:right w:w="108" w:type="dxa"/>
          </w:tblCellMar>
        </w:tblPrEx>
        <w:trPr>
          <w:trHeight w:val="570" w:hRule="atLeast"/>
        </w:trPr>
        <w:tc>
          <w:tcPr>
            <w:tcW w:w="993" w:type="dxa"/>
            <w:tcBorders>
              <w:top w:val="single" w:color="auto" w:sz="4" w:space="0"/>
              <w:left w:val="single" w:color="auto" w:sz="4" w:space="0"/>
              <w:bottom w:val="single" w:color="auto" w:sz="4" w:space="0"/>
              <w:right w:val="single" w:color="auto" w:sz="4" w:space="0"/>
            </w:tcBorders>
            <w:vAlign w:val="center"/>
          </w:tcPr>
          <w:p w14:paraId="08E4E98D">
            <w:pPr>
              <w:rPr>
                <w:color w:val="auto"/>
              </w:rPr>
            </w:pPr>
            <w:r>
              <w:rPr>
                <w:rFonts w:hint="eastAsia"/>
                <w:color w:val="auto"/>
              </w:rPr>
              <w:t>条款号</w:t>
            </w:r>
          </w:p>
        </w:tc>
        <w:tc>
          <w:tcPr>
            <w:tcW w:w="3402" w:type="dxa"/>
            <w:tcBorders>
              <w:top w:val="single" w:color="auto" w:sz="4" w:space="0"/>
              <w:left w:val="single" w:color="auto" w:sz="4" w:space="0"/>
              <w:bottom w:val="single" w:color="auto" w:sz="4" w:space="0"/>
              <w:right w:val="single" w:color="auto" w:sz="4" w:space="0"/>
            </w:tcBorders>
            <w:vAlign w:val="center"/>
          </w:tcPr>
          <w:p w14:paraId="2EE57C5B">
            <w:pPr>
              <w:rPr>
                <w:color w:val="auto"/>
              </w:rPr>
            </w:pPr>
            <w:r>
              <w:rPr>
                <w:rFonts w:hint="eastAsia"/>
                <w:color w:val="auto"/>
              </w:rPr>
              <w:t>本项目要求</w:t>
            </w:r>
          </w:p>
        </w:tc>
        <w:tc>
          <w:tcPr>
            <w:tcW w:w="1276" w:type="dxa"/>
            <w:tcBorders>
              <w:top w:val="single" w:color="auto" w:sz="4" w:space="0"/>
              <w:left w:val="single" w:color="auto" w:sz="4" w:space="0"/>
              <w:bottom w:val="single" w:color="auto" w:sz="4" w:space="0"/>
              <w:right w:val="single" w:color="auto" w:sz="4" w:space="0"/>
            </w:tcBorders>
            <w:vAlign w:val="center"/>
          </w:tcPr>
          <w:p w14:paraId="6F60456A">
            <w:pPr>
              <w:rPr>
                <w:color w:val="auto"/>
              </w:rPr>
            </w:pPr>
          </w:p>
        </w:tc>
        <w:tc>
          <w:tcPr>
            <w:tcW w:w="1559" w:type="dxa"/>
            <w:tcBorders>
              <w:top w:val="single" w:color="auto" w:sz="4" w:space="0"/>
              <w:left w:val="nil"/>
              <w:bottom w:val="single" w:color="auto" w:sz="4" w:space="0"/>
              <w:right w:val="single" w:color="auto" w:sz="4" w:space="0"/>
            </w:tcBorders>
            <w:vAlign w:val="center"/>
          </w:tcPr>
          <w:p w14:paraId="108DA9DF">
            <w:pPr>
              <w:rPr>
                <w:color w:val="auto"/>
              </w:rPr>
            </w:pPr>
          </w:p>
        </w:tc>
        <w:tc>
          <w:tcPr>
            <w:tcW w:w="1276" w:type="dxa"/>
            <w:tcBorders>
              <w:top w:val="single" w:color="auto" w:sz="4" w:space="0"/>
              <w:left w:val="nil"/>
              <w:bottom w:val="single" w:color="auto" w:sz="4" w:space="0"/>
              <w:right w:val="single" w:color="auto" w:sz="4" w:space="0"/>
            </w:tcBorders>
            <w:vAlign w:val="center"/>
          </w:tcPr>
          <w:p w14:paraId="0366C270">
            <w:pPr>
              <w:rPr>
                <w:color w:val="auto"/>
              </w:rPr>
            </w:pPr>
          </w:p>
        </w:tc>
      </w:tr>
      <w:tr w14:paraId="1C5EE04B">
        <w:tblPrEx>
          <w:tblCellMar>
            <w:top w:w="0" w:type="dxa"/>
            <w:left w:w="108" w:type="dxa"/>
            <w:bottom w:w="0" w:type="dxa"/>
            <w:right w:w="108" w:type="dxa"/>
          </w:tblCellMar>
        </w:tblPrEx>
        <w:trPr>
          <w:trHeight w:val="510" w:hRule="atLeast"/>
        </w:trPr>
        <w:tc>
          <w:tcPr>
            <w:tcW w:w="993" w:type="dxa"/>
            <w:tcBorders>
              <w:top w:val="single" w:color="auto" w:sz="4" w:space="0"/>
              <w:left w:val="single" w:color="auto" w:sz="4" w:space="0"/>
              <w:bottom w:val="single" w:color="auto" w:sz="4" w:space="0"/>
              <w:right w:val="single" w:color="auto" w:sz="4" w:space="0"/>
            </w:tcBorders>
            <w:vAlign w:val="center"/>
          </w:tcPr>
          <w:p w14:paraId="7C2DC025">
            <w:pPr>
              <w:rPr>
                <w:rFonts w:cs="宋体"/>
                <w:color w:val="auto"/>
              </w:rPr>
            </w:pPr>
            <w:r>
              <w:rPr>
                <w:rFonts w:hint="eastAsia"/>
                <w:color w:val="auto"/>
              </w:rPr>
              <w:t>1</w:t>
            </w:r>
          </w:p>
        </w:tc>
        <w:tc>
          <w:tcPr>
            <w:tcW w:w="3402" w:type="dxa"/>
            <w:tcBorders>
              <w:top w:val="single" w:color="auto" w:sz="4" w:space="0"/>
              <w:left w:val="nil"/>
              <w:bottom w:val="single" w:color="auto" w:sz="4" w:space="0"/>
              <w:right w:val="single" w:color="auto" w:sz="4" w:space="0"/>
            </w:tcBorders>
            <w:vAlign w:val="center"/>
          </w:tcPr>
          <w:p w14:paraId="45CA7A44">
            <w:pPr>
              <w:rPr>
                <w:rFonts w:hint="eastAsia" w:eastAsia="宋体"/>
                <w:color w:val="auto"/>
                <w:lang w:eastAsia="zh-CN"/>
              </w:rPr>
            </w:pPr>
            <w:r>
              <w:rPr>
                <w:rFonts w:hint="eastAsia"/>
                <w:color w:val="auto"/>
              </w:rPr>
              <w:t>报价</w:t>
            </w:r>
            <w:r>
              <w:rPr>
                <w:rFonts w:hint="eastAsia" w:eastAsia="宋体"/>
                <w:color w:val="auto"/>
                <w:lang w:eastAsia="zh-CN"/>
              </w:rPr>
              <w:t>下浮率不低于招标</w:t>
            </w:r>
            <w:r>
              <w:rPr>
                <w:rFonts w:hint="eastAsia"/>
                <w:color w:val="auto"/>
              </w:rPr>
              <w:t>文件规定的最高限价</w:t>
            </w:r>
            <w:r>
              <w:rPr>
                <w:rFonts w:hint="eastAsia" w:eastAsia="宋体"/>
                <w:color w:val="auto"/>
                <w:lang w:eastAsia="zh-CN"/>
              </w:rPr>
              <w:t>。</w:t>
            </w:r>
          </w:p>
        </w:tc>
        <w:tc>
          <w:tcPr>
            <w:tcW w:w="1276" w:type="dxa"/>
            <w:tcBorders>
              <w:top w:val="single" w:color="auto" w:sz="4" w:space="0"/>
              <w:left w:val="nil"/>
              <w:bottom w:val="single" w:color="auto" w:sz="4" w:space="0"/>
              <w:right w:val="single" w:color="auto" w:sz="4" w:space="0"/>
            </w:tcBorders>
            <w:vAlign w:val="center"/>
          </w:tcPr>
          <w:p w14:paraId="3AD13146">
            <w:pPr>
              <w:rPr>
                <w:color w:val="auto"/>
              </w:rPr>
            </w:pPr>
          </w:p>
        </w:tc>
        <w:tc>
          <w:tcPr>
            <w:tcW w:w="1559" w:type="dxa"/>
            <w:tcBorders>
              <w:top w:val="single" w:color="auto" w:sz="4" w:space="0"/>
              <w:left w:val="nil"/>
              <w:bottom w:val="single" w:color="auto" w:sz="4" w:space="0"/>
              <w:right w:val="single" w:color="auto" w:sz="4" w:space="0"/>
            </w:tcBorders>
            <w:vAlign w:val="center"/>
          </w:tcPr>
          <w:p w14:paraId="45F24A10">
            <w:pPr>
              <w:rPr>
                <w:color w:val="auto"/>
              </w:rPr>
            </w:pPr>
          </w:p>
        </w:tc>
        <w:tc>
          <w:tcPr>
            <w:tcW w:w="1276" w:type="dxa"/>
            <w:tcBorders>
              <w:top w:val="single" w:color="auto" w:sz="4" w:space="0"/>
              <w:left w:val="nil"/>
              <w:bottom w:val="single" w:color="auto" w:sz="4" w:space="0"/>
              <w:right w:val="single" w:color="auto" w:sz="4" w:space="0"/>
            </w:tcBorders>
            <w:vAlign w:val="center"/>
          </w:tcPr>
          <w:p w14:paraId="1218A1D9">
            <w:pPr>
              <w:rPr>
                <w:color w:val="auto"/>
              </w:rPr>
            </w:pPr>
          </w:p>
        </w:tc>
      </w:tr>
      <w:tr w14:paraId="06336D24">
        <w:tblPrEx>
          <w:tblCellMar>
            <w:top w:w="0" w:type="dxa"/>
            <w:left w:w="108" w:type="dxa"/>
            <w:bottom w:w="0" w:type="dxa"/>
            <w:right w:w="108" w:type="dxa"/>
          </w:tblCellMar>
        </w:tblPrEx>
        <w:trPr>
          <w:trHeight w:val="510" w:hRule="atLeast"/>
        </w:trPr>
        <w:tc>
          <w:tcPr>
            <w:tcW w:w="993" w:type="dxa"/>
            <w:tcBorders>
              <w:top w:val="single" w:color="auto" w:sz="4" w:space="0"/>
              <w:left w:val="single" w:color="auto" w:sz="4" w:space="0"/>
              <w:bottom w:val="single" w:color="auto" w:sz="4" w:space="0"/>
              <w:right w:val="single" w:color="auto" w:sz="4" w:space="0"/>
            </w:tcBorders>
            <w:vAlign w:val="center"/>
          </w:tcPr>
          <w:p w14:paraId="18F95CD4">
            <w:pPr>
              <w:rPr>
                <w:color w:val="auto"/>
              </w:rPr>
            </w:pPr>
            <w:r>
              <w:rPr>
                <w:rFonts w:hint="eastAsia"/>
                <w:color w:val="auto"/>
              </w:rPr>
              <w:t>2</w:t>
            </w:r>
          </w:p>
        </w:tc>
        <w:tc>
          <w:tcPr>
            <w:tcW w:w="3402" w:type="dxa"/>
            <w:tcBorders>
              <w:top w:val="single" w:color="auto" w:sz="4" w:space="0"/>
              <w:left w:val="nil"/>
              <w:bottom w:val="single" w:color="auto" w:sz="4" w:space="0"/>
              <w:right w:val="single" w:color="auto" w:sz="4" w:space="0"/>
            </w:tcBorders>
            <w:vAlign w:val="center"/>
          </w:tcPr>
          <w:p w14:paraId="56984889">
            <w:pPr>
              <w:rPr>
                <w:rFonts w:cs="宋体"/>
                <w:color w:val="auto"/>
              </w:rPr>
            </w:pPr>
            <w:r>
              <w:rPr>
                <w:rFonts w:hint="eastAsia"/>
                <w:color w:val="auto"/>
              </w:rPr>
              <w:t>供应商</w:t>
            </w:r>
            <w:r>
              <w:rPr>
                <w:color w:val="auto"/>
              </w:rPr>
              <w:t>对所投</w:t>
            </w:r>
            <w:r>
              <w:rPr>
                <w:rFonts w:hint="eastAsia" w:eastAsia="宋体"/>
                <w:color w:val="auto"/>
                <w:lang w:eastAsia="zh-CN"/>
              </w:rPr>
              <w:t>招标</w:t>
            </w:r>
            <w:r>
              <w:rPr>
                <w:rFonts w:hint="eastAsia"/>
                <w:color w:val="auto"/>
              </w:rPr>
              <w:t>文件中所列的所有货物内容进行响应。</w:t>
            </w:r>
          </w:p>
        </w:tc>
        <w:tc>
          <w:tcPr>
            <w:tcW w:w="1276" w:type="dxa"/>
            <w:tcBorders>
              <w:top w:val="single" w:color="auto" w:sz="4" w:space="0"/>
              <w:left w:val="nil"/>
              <w:bottom w:val="single" w:color="auto" w:sz="4" w:space="0"/>
              <w:right w:val="single" w:color="auto" w:sz="4" w:space="0"/>
            </w:tcBorders>
            <w:vAlign w:val="center"/>
          </w:tcPr>
          <w:p w14:paraId="6AD48725">
            <w:pPr>
              <w:rPr>
                <w:color w:val="auto"/>
              </w:rPr>
            </w:pPr>
          </w:p>
        </w:tc>
        <w:tc>
          <w:tcPr>
            <w:tcW w:w="1559" w:type="dxa"/>
            <w:tcBorders>
              <w:top w:val="single" w:color="auto" w:sz="4" w:space="0"/>
              <w:left w:val="nil"/>
              <w:bottom w:val="single" w:color="auto" w:sz="4" w:space="0"/>
              <w:right w:val="single" w:color="auto" w:sz="4" w:space="0"/>
            </w:tcBorders>
            <w:vAlign w:val="center"/>
          </w:tcPr>
          <w:p w14:paraId="2776A53A">
            <w:pPr>
              <w:rPr>
                <w:color w:val="auto"/>
              </w:rPr>
            </w:pPr>
          </w:p>
        </w:tc>
        <w:tc>
          <w:tcPr>
            <w:tcW w:w="1276" w:type="dxa"/>
            <w:tcBorders>
              <w:top w:val="single" w:color="auto" w:sz="4" w:space="0"/>
              <w:left w:val="nil"/>
              <w:bottom w:val="single" w:color="auto" w:sz="4" w:space="0"/>
              <w:right w:val="single" w:color="auto" w:sz="4" w:space="0"/>
            </w:tcBorders>
            <w:vAlign w:val="center"/>
          </w:tcPr>
          <w:p w14:paraId="45ED099A">
            <w:pPr>
              <w:rPr>
                <w:color w:val="auto"/>
              </w:rPr>
            </w:pPr>
          </w:p>
        </w:tc>
      </w:tr>
      <w:tr w14:paraId="4DEFE0F6">
        <w:tblPrEx>
          <w:tblCellMar>
            <w:top w:w="0" w:type="dxa"/>
            <w:left w:w="108" w:type="dxa"/>
            <w:bottom w:w="0" w:type="dxa"/>
            <w:right w:w="108" w:type="dxa"/>
          </w:tblCellMar>
        </w:tblPrEx>
        <w:trPr>
          <w:trHeight w:val="510" w:hRule="atLeast"/>
        </w:trPr>
        <w:tc>
          <w:tcPr>
            <w:tcW w:w="993" w:type="dxa"/>
            <w:tcBorders>
              <w:top w:val="single" w:color="auto" w:sz="4" w:space="0"/>
              <w:left w:val="single" w:color="auto" w:sz="4" w:space="0"/>
              <w:bottom w:val="single" w:color="auto" w:sz="4" w:space="0"/>
              <w:right w:val="single" w:color="auto" w:sz="4" w:space="0"/>
            </w:tcBorders>
            <w:vAlign w:val="center"/>
          </w:tcPr>
          <w:p w14:paraId="3DAB2CDA">
            <w:pPr>
              <w:rPr>
                <w:color w:val="auto"/>
              </w:rPr>
            </w:pPr>
            <w:r>
              <w:rPr>
                <w:rFonts w:hint="eastAsia"/>
                <w:color w:val="auto"/>
              </w:rPr>
              <w:t>3</w:t>
            </w:r>
          </w:p>
        </w:tc>
        <w:tc>
          <w:tcPr>
            <w:tcW w:w="3402" w:type="dxa"/>
            <w:tcBorders>
              <w:top w:val="single" w:color="auto" w:sz="4" w:space="0"/>
              <w:left w:val="nil"/>
              <w:bottom w:val="single" w:color="auto" w:sz="4" w:space="0"/>
              <w:right w:val="single" w:color="auto" w:sz="4" w:space="0"/>
            </w:tcBorders>
            <w:vAlign w:val="center"/>
          </w:tcPr>
          <w:p w14:paraId="6C01E673">
            <w:pPr>
              <w:rPr>
                <w:color w:val="auto"/>
              </w:rPr>
            </w:pPr>
            <w:r>
              <w:rPr>
                <w:rFonts w:hint="eastAsia" w:eastAsia="宋体"/>
                <w:color w:val="auto"/>
                <w:lang w:eastAsia="zh-CN"/>
              </w:rPr>
              <w:t>投标</w:t>
            </w:r>
            <w:r>
              <w:rPr>
                <w:rFonts w:hint="eastAsia"/>
                <w:color w:val="auto"/>
              </w:rPr>
              <w:t>文件</w:t>
            </w:r>
            <w:r>
              <w:rPr>
                <w:color w:val="auto"/>
              </w:rPr>
              <w:t>完整，</w:t>
            </w:r>
            <w:r>
              <w:rPr>
                <w:rFonts w:hint="eastAsia"/>
                <w:color w:val="auto"/>
              </w:rPr>
              <w:t>格式</w:t>
            </w:r>
            <w:r>
              <w:rPr>
                <w:color w:val="auto"/>
              </w:rPr>
              <w:t>符合</w:t>
            </w:r>
            <w:r>
              <w:rPr>
                <w:rFonts w:hint="eastAsia" w:eastAsia="宋体"/>
                <w:color w:val="auto"/>
                <w:lang w:eastAsia="zh-CN"/>
              </w:rPr>
              <w:t>招标</w:t>
            </w:r>
            <w:r>
              <w:rPr>
                <w:color w:val="auto"/>
              </w:rPr>
              <w:t>文件要求</w:t>
            </w:r>
          </w:p>
        </w:tc>
        <w:tc>
          <w:tcPr>
            <w:tcW w:w="1276" w:type="dxa"/>
            <w:tcBorders>
              <w:top w:val="single" w:color="auto" w:sz="4" w:space="0"/>
              <w:left w:val="nil"/>
              <w:bottom w:val="single" w:color="auto" w:sz="4" w:space="0"/>
              <w:right w:val="single" w:color="auto" w:sz="4" w:space="0"/>
            </w:tcBorders>
            <w:vAlign w:val="center"/>
          </w:tcPr>
          <w:p w14:paraId="4A8B018C">
            <w:pPr>
              <w:rPr>
                <w:color w:val="auto"/>
              </w:rPr>
            </w:pPr>
          </w:p>
        </w:tc>
        <w:tc>
          <w:tcPr>
            <w:tcW w:w="1559" w:type="dxa"/>
            <w:tcBorders>
              <w:top w:val="single" w:color="auto" w:sz="4" w:space="0"/>
              <w:left w:val="nil"/>
              <w:bottom w:val="single" w:color="auto" w:sz="4" w:space="0"/>
              <w:right w:val="single" w:color="auto" w:sz="4" w:space="0"/>
            </w:tcBorders>
            <w:vAlign w:val="center"/>
          </w:tcPr>
          <w:p w14:paraId="6AA88995">
            <w:pPr>
              <w:rPr>
                <w:color w:val="auto"/>
              </w:rPr>
            </w:pPr>
          </w:p>
        </w:tc>
        <w:tc>
          <w:tcPr>
            <w:tcW w:w="1276" w:type="dxa"/>
            <w:tcBorders>
              <w:top w:val="single" w:color="auto" w:sz="4" w:space="0"/>
              <w:left w:val="nil"/>
              <w:bottom w:val="single" w:color="auto" w:sz="4" w:space="0"/>
              <w:right w:val="single" w:color="auto" w:sz="4" w:space="0"/>
            </w:tcBorders>
            <w:vAlign w:val="center"/>
          </w:tcPr>
          <w:p w14:paraId="4D2EA805">
            <w:pPr>
              <w:rPr>
                <w:color w:val="auto"/>
              </w:rPr>
            </w:pPr>
          </w:p>
        </w:tc>
      </w:tr>
      <w:tr w14:paraId="2D989BE4">
        <w:tblPrEx>
          <w:tblCellMar>
            <w:top w:w="0" w:type="dxa"/>
            <w:left w:w="108" w:type="dxa"/>
            <w:bottom w:w="0" w:type="dxa"/>
            <w:right w:w="108" w:type="dxa"/>
          </w:tblCellMar>
        </w:tblPrEx>
        <w:trPr>
          <w:trHeight w:val="510" w:hRule="atLeast"/>
        </w:trPr>
        <w:tc>
          <w:tcPr>
            <w:tcW w:w="993" w:type="dxa"/>
            <w:tcBorders>
              <w:top w:val="single" w:color="auto" w:sz="4" w:space="0"/>
              <w:left w:val="single" w:color="auto" w:sz="4" w:space="0"/>
              <w:bottom w:val="single" w:color="auto" w:sz="4" w:space="0"/>
              <w:right w:val="single" w:color="auto" w:sz="4" w:space="0"/>
            </w:tcBorders>
            <w:vAlign w:val="center"/>
          </w:tcPr>
          <w:p w14:paraId="6D45887A">
            <w:pPr>
              <w:rPr>
                <w:color w:val="auto"/>
              </w:rPr>
            </w:pPr>
            <w:r>
              <w:rPr>
                <w:rFonts w:hint="eastAsia"/>
                <w:color w:val="auto"/>
              </w:rPr>
              <w:t>4</w:t>
            </w:r>
          </w:p>
        </w:tc>
        <w:tc>
          <w:tcPr>
            <w:tcW w:w="3402" w:type="dxa"/>
            <w:tcBorders>
              <w:top w:val="single" w:color="auto" w:sz="4" w:space="0"/>
              <w:left w:val="nil"/>
              <w:bottom w:val="single" w:color="auto" w:sz="4" w:space="0"/>
              <w:right w:val="single" w:color="auto" w:sz="4" w:space="0"/>
            </w:tcBorders>
            <w:vAlign w:val="center"/>
          </w:tcPr>
          <w:p w14:paraId="34E93341">
            <w:pPr>
              <w:rPr>
                <w:rFonts w:cs="宋体"/>
                <w:color w:val="auto"/>
              </w:rPr>
            </w:pPr>
            <w:r>
              <w:rPr>
                <w:rFonts w:hint="eastAsia"/>
                <w:color w:val="auto"/>
              </w:rPr>
              <w:t>供应商在</w:t>
            </w:r>
            <w:r>
              <w:rPr>
                <w:rFonts w:hint="eastAsia" w:eastAsia="宋体"/>
                <w:color w:val="auto"/>
                <w:lang w:eastAsia="zh-CN"/>
              </w:rPr>
              <w:t>投标</w:t>
            </w:r>
            <w:r>
              <w:rPr>
                <w:rFonts w:hint="eastAsia"/>
                <w:color w:val="auto"/>
              </w:rPr>
              <w:t>文件中未提出增加等调整价格的要求或情形。</w:t>
            </w:r>
          </w:p>
        </w:tc>
        <w:tc>
          <w:tcPr>
            <w:tcW w:w="1276" w:type="dxa"/>
            <w:tcBorders>
              <w:top w:val="single" w:color="auto" w:sz="4" w:space="0"/>
              <w:left w:val="nil"/>
              <w:bottom w:val="single" w:color="auto" w:sz="4" w:space="0"/>
              <w:right w:val="single" w:color="auto" w:sz="4" w:space="0"/>
            </w:tcBorders>
            <w:vAlign w:val="center"/>
          </w:tcPr>
          <w:p w14:paraId="04A6669D">
            <w:pPr>
              <w:rPr>
                <w:color w:val="auto"/>
              </w:rPr>
            </w:pPr>
          </w:p>
        </w:tc>
        <w:tc>
          <w:tcPr>
            <w:tcW w:w="1559" w:type="dxa"/>
            <w:tcBorders>
              <w:top w:val="single" w:color="auto" w:sz="4" w:space="0"/>
              <w:left w:val="nil"/>
              <w:bottom w:val="single" w:color="auto" w:sz="4" w:space="0"/>
              <w:right w:val="single" w:color="auto" w:sz="4" w:space="0"/>
            </w:tcBorders>
            <w:vAlign w:val="center"/>
          </w:tcPr>
          <w:p w14:paraId="37DDFDD0">
            <w:pPr>
              <w:rPr>
                <w:color w:val="auto"/>
              </w:rPr>
            </w:pPr>
          </w:p>
        </w:tc>
        <w:tc>
          <w:tcPr>
            <w:tcW w:w="1276" w:type="dxa"/>
            <w:tcBorders>
              <w:top w:val="single" w:color="auto" w:sz="4" w:space="0"/>
              <w:left w:val="nil"/>
              <w:bottom w:val="single" w:color="auto" w:sz="4" w:space="0"/>
              <w:right w:val="single" w:color="auto" w:sz="4" w:space="0"/>
            </w:tcBorders>
            <w:vAlign w:val="center"/>
          </w:tcPr>
          <w:p w14:paraId="6FACEA5D">
            <w:pPr>
              <w:rPr>
                <w:color w:val="auto"/>
              </w:rPr>
            </w:pPr>
          </w:p>
        </w:tc>
      </w:tr>
      <w:tr w14:paraId="5AF181C6">
        <w:tblPrEx>
          <w:tblCellMar>
            <w:top w:w="0" w:type="dxa"/>
            <w:left w:w="108" w:type="dxa"/>
            <w:bottom w:w="0" w:type="dxa"/>
            <w:right w:w="108" w:type="dxa"/>
          </w:tblCellMar>
        </w:tblPrEx>
        <w:trPr>
          <w:trHeight w:val="510" w:hRule="atLeast"/>
        </w:trPr>
        <w:tc>
          <w:tcPr>
            <w:tcW w:w="993" w:type="dxa"/>
            <w:tcBorders>
              <w:top w:val="single" w:color="auto" w:sz="4" w:space="0"/>
              <w:left w:val="single" w:color="auto" w:sz="4" w:space="0"/>
              <w:bottom w:val="single" w:color="auto" w:sz="4" w:space="0"/>
              <w:right w:val="single" w:color="auto" w:sz="4" w:space="0"/>
            </w:tcBorders>
            <w:vAlign w:val="center"/>
          </w:tcPr>
          <w:p w14:paraId="46855D59">
            <w:pPr>
              <w:rPr>
                <w:rFonts w:cs="宋体"/>
                <w:color w:val="auto"/>
              </w:rPr>
            </w:pPr>
            <w:r>
              <w:rPr>
                <w:rFonts w:hint="eastAsia"/>
                <w:color w:val="auto"/>
              </w:rPr>
              <w:t>5</w:t>
            </w:r>
          </w:p>
        </w:tc>
        <w:tc>
          <w:tcPr>
            <w:tcW w:w="3402" w:type="dxa"/>
            <w:tcBorders>
              <w:top w:val="single" w:color="auto" w:sz="4" w:space="0"/>
              <w:left w:val="nil"/>
              <w:bottom w:val="single" w:color="auto" w:sz="4" w:space="0"/>
              <w:right w:val="single" w:color="auto" w:sz="4" w:space="0"/>
            </w:tcBorders>
            <w:vAlign w:val="center"/>
          </w:tcPr>
          <w:p w14:paraId="23D0278B">
            <w:pPr>
              <w:rPr>
                <w:rFonts w:cs="宋体"/>
                <w:color w:val="auto"/>
              </w:rPr>
            </w:pPr>
            <w:r>
              <w:rPr>
                <w:rFonts w:hint="eastAsia" w:eastAsia="宋体"/>
                <w:color w:val="auto"/>
                <w:lang w:eastAsia="zh-CN"/>
              </w:rPr>
              <w:t>投标</w:t>
            </w:r>
            <w:r>
              <w:rPr>
                <w:rFonts w:hint="eastAsia"/>
                <w:color w:val="auto"/>
              </w:rPr>
              <w:t>文件有效期符合</w:t>
            </w:r>
            <w:r>
              <w:rPr>
                <w:rFonts w:hint="eastAsia" w:eastAsia="宋体"/>
                <w:color w:val="auto"/>
                <w:lang w:eastAsia="zh-CN"/>
              </w:rPr>
              <w:t>招标</w:t>
            </w:r>
            <w:r>
              <w:rPr>
                <w:rFonts w:hint="eastAsia"/>
                <w:color w:val="auto"/>
              </w:rPr>
              <w:t>文件要求</w:t>
            </w:r>
          </w:p>
        </w:tc>
        <w:tc>
          <w:tcPr>
            <w:tcW w:w="1276" w:type="dxa"/>
            <w:tcBorders>
              <w:top w:val="single" w:color="auto" w:sz="4" w:space="0"/>
              <w:left w:val="nil"/>
              <w:bottom w:val="single" w:color="auto" w:sz="4" w:space="0"/>
              <w:right w:val="single" w:color="auto" w:sz="4" w:space="0"/>
            </w:tcBorders>
            <w:vAlign w:val="center"/>
          </w:tcPr>
          <w:p w14:paraId="068C0FEF">
            <w:pPr>
              <w:rPr>
                <w:color w:val="auto"/>
              </w:rPr>
            </w:pPr>
          </w:p>
        </w:tc>
        <w:tc>
          <w:tcPr>
            <w:tcW w:w="1559" w:type="dxa"/>
            <w:tcBorders>
              <w:top w:val="single" w:color="auto" w:sz="4" w:space="0"/>
              <w:left w:val="nil"/>
              <w:bottom w:val="single" w:color="auto" w:sz="4" w:space="0"/>
              <w:right w:val="single" w:color="auto" w:sz="4" w:space="0"/>
            </w:tcBorders>
            <w:vAlign w:val="center"/>
          </w:tcPr>
          <w:p w14:paraId="10D360B6">
            <w:pPr>
              <w:rPr>
                <w:color w:val="auto"/>
              </w:rPr>
            </w:pPr>
          </w:p>
        </w:tc>
        <w:tc>
          <w:tcPr>
            <w:tcW w:w="1276" w:type="dxa"/>
            <w:tcBorders>
              <w:top w:val="single" w:color="auto" w:sz="4" w:space="0"/>
              <w:left w:val="nil"/>
              <w:bottom w:val="single" w:color="auto" w:sz="4" w:space="0"/>
              <w:right w:val="single" w:color="auto" w:sz="4" w:space="0"/>
            </w:tcBorders>
            <w:vAlign w:val="center"/>
          </w:tcPr>
          <w:p w14:paraId="65DFBC38">
            <w:pPr>
              <w:rPr>
                <w:color w:val="auto"/>
              </w:rPr>
            </w:pPr>
          </w:p>
        </w:tc>
      </w:tr>
      <w:tr w14:paraId="69D21696">
        <w:tblPrEx>
          <w:tblCellMar>
            <w:top w:w="0" w:type="dxa"/>
            <w:left w:w="108" w:type="dxa"/>
            <w:bottom w:w="0" w:type="dxa"/>
            <w:right w:w="108" w:type="dxa"/>
          </w:tblCellMar>
        </w:tblPrEx>
        <w:trPr>
          <w:trHeight w:val="510" w:hRule="atLeast"/>
        </w:trPr>
        <w:tc>
          <w:tcPr>
            <w:tcW w:w="993" w:type="dxa"/>
            <w:tcBorders>
              <w:top w:val="single" w:color="auto" w:sz="4" w:space="0"/>
              <w:left w:val="single" w:color="auto" w:sz="4" w:space="0"/>
              <w:bottom w:val="single" w:color="auto" w:sz="4" w:space="0"/>
              <w:right w:val="single" w:color="auto" w:sz="4" w:space="0"/>
            </w:tcBorders>
            <w:vAlign w:val="center"/>
          </w:tcPr>
          <w:p w14:paraId="65457693">
            <w:pPr>
              <w:rPr>
                <w:rFonts w:cs="宋体"/>
                <w:color w:val="auto"/>
              </w:rPr>
            </w:pPr>
            <w:r>
              <w:rPr>
                <w:rFonts w:hint="eastAsia"/>
                <w:color w:val="auto"/>
              </w:rPr>
              <w:t>6</w:t>
            </w:r>
          </w:p>
        </w:tc>
        <w:tc>
          <w:tcPr>
            <w:tcW w:w="3402" w:type="dxa"/>
            <w:tcBorders>
              <w:top w:val="single" w:color="auto" w:sz="4" w:space="0"/>
              <w:left w:val="nil"/>
              <w:bottom w:val="single" w:color="auto" w:sz="4" w:space="0"/>
              <w:right w:val="single" w:color="auto" w:sz="4" w:space="0"/>
            </w:tcBorders>
            <w:vAlign w:val="center"/>
          </w:tcPr>
          <w:p w14:paraId="28BAF41A">
            <w:pPr>
              <w:rPr>
                <w:color w:val="auto"/>
              </w:rPr>
            </w:pPr>
            <w:r>
              <w:rPr>
                <w:rFonts w:hint="eastAsia" w:eastAsia="宋体"/>
                <w:color w:val="auto"/>
                <w:lang w:eastAsia="zh-CN"/>
              </w:rPr>
              <w:t>投标</w:t>
            </w:r>
            <w:r>
              <w:rPr>
                <w:rFonts w:hint="eastAsia"/>
                <w:color w:val="auto"/>
              </w:rPr>
              <w:t>文件的签署和盖章符合要求</w:t>
            </w:r>
          </w:p>
        </w:tc>
        <w:tc>
          <w:tcPr>
            <w:tcW w:w="1276" w:type="dxa"/>
            <w:tcBorders>
              <w:top w:val="single" w:color="auto" w:sz="4" w:space="0"/>
              <w:left w:val="nil"/>
              <w:bottom w:val="single" w:color="auto" w:sz="4" w:space="0"/>
              <w:right w:val="single" w:color="auto" w:sz="4" w:space="0"/>
            </w:tcBorders>
            <w:vAlign w:val="center"/>
          </w:tcPr>
          <w:p w14:paraId="6B955086">
            <w:pPr>
              <w:rPr>
                <w:color w:val="auto"/>
              </w:rPr>
            </w:pPr>
          </w:p>
        </w:tc>
        <w:tc>
          <w:tcPr>
            <w:tcW w:w="1559" w:type="dxa"/>
            <w:tcBorders>
              <w:top w:val="single" w:color="auto" w:sz="4" w:space="0"/>
              <w:left w:val="nil"/>
              <w:bottom w:val="single" w:color="auto" w:sz="4" w:space="0"/>
              <w:right w:val="single" w:color="auto" w:sz="4" w:space="0"/>
            </w:tcBorders>
            <w:vAlign w:val="center"/>
          </w:tcPr>
          <w:p w14:paraId="5DAE2306">
            <w:pPr>
              <w:rPr>
                <w:color w:val="auto"/>
              </w:rPr>
            </w:pPr>
          </w:p>
        </w:tc>
        <w:tc>
          <w:tcPr>
            <w:tcW w:w="1276" w:type="dxa"/>
            <w:tcBorders>
              <w:top w:val="single" w:color="auto" w:sz="4" w:space="0"/>
              <w:left w:val="nil"/>
              <w:bottom w:val="single" w:color="auto" w:sz="4" w:space="0"/>
              <w:right w:val="single" w:color="auto" w:sz="4" w:space="0"/>
            </w:tcBorders>
            <w:vAlign w:val="center"/>
          </w:tcPr>
          <w:p w14:paraId="66CBC0AB">
            <w:pPr>
              <w:rPr>
                <w:color w:val="auto"/>
              </w:rPr>
            </w:pPr>
          </w:p>
        </w:tc>
      </w:tr>
      <w:tr w14:paraId="6EA746F5">
        <w:tblPrEx>
          <w:tblCellMar>
            <w:top w:w="0" w:type="dxa"/>
            <w:left w:w="108" w:type="dxa"/>
            <w:bottom w:w="0" w:type="dxa"/>
            <w:right w:w="108" w:type="dxa"/>
          </w:tblCellMar>
        </w:tblPrEx>
        <w:trPr>
          <w:trHeight w:val="510" w:hRule="atLeast"/>
        </w:trPr>
        <w:tc>
          <w:tcPr>
            <w:tcW w:w="993" w:type="dxa"/>
            <w:tcBorders>
              <w:top w:val="single" w:color="auto" w:sz="4" w:space="0"/>
              <w:left w:val="single" w:color="auto" w:sz="4" w:space="0"/>
              <w:bottom w:val="single" w:color="auto" w:sz="4" w:space="0"/>
              <w:right w:val="single" w:color="auto" w:sz="4" w:space="0"/>
            </w:tcBorders>
            <w:vAlign w:val="center"/>
          </w:tcPr>
          <w:p w14:paraId="76A3D703">
            <w:pPr>
              <w:rPr>
                <w:rFonts w:cs="宋体"/>
                <w:color w:val="auto"/>
              </w:rPr>
            </w:pPr>
            <w:r>
              <w:rPr>
                <w:rFonts w:hint="eastAsia"/>
                <w:color w:val="auto"/>
              </w:rPr>
              <w:t>7</w:t>
            </w:r>
          </w:p>
        </w:tc>
        <w:tc>
          <w:tcPr>
            <w:tcW w:w="3402" w:type="dxa"/>
            <w:tcBorders>
              <w:top w:val="single" w:color="auto" w:sz="4" w:space="0"/>
              <w:left w:val="nil"/>
              <w:bottom w:val="single" w:color="auto" w:sz="4" w:space="0"/>
              <w:right w:val="single" w:color="auto" w:sz="4" w:space="0"/>
            </w:tcBorders>
            <w:vAlign w:val="center"/>
          </w:tcPr>
          <w:p w14:paraId="4158E0DC">
            <w:pPr>
              <w:rPr>
                <w:rFonts w:cs="宋体"/>
                <w:color w:val="auto"/>
              </w:rPr>
            </w:pPr>
            <w:r>
              <w:rPr>
                <w:rFonts w:hint="eastAsia"/>
                <w:color w:val="auto"/>
              </w:rPr>
              <w:t>未发现串通投标</w:t>
            </w:r>
          </w:p>
        </w:tc>
        <w:tc>
          <w:tcPr>
            <w:tcW w:w="1276" w:type="dxa"/>
            <w:tcBorders>
              <w:top w:val="single" w:color="auto" w:sz="4" w:space="0"/>
              <w:left w:val="nil"/>
              <w:bottom w:val="single" w:color="auto" w:sz="4" w:space="0"/>
              <w:right w:val="single" w:color="auto" w:sz="4" w:space="0"/>
            </w:tcBorders>
            <w:vAlign w:val="center"/>
          </w:tcPr>
          <w:p w14:paraId="245DDDEC">
            <w:pPr>
              <w:rPr>
                <w:color w:val="auto"/>
              </w:rPr>
            </w:pPr>
          </w:p>
        </w:tc>
        <w:tc>
          <w:tcPr>
            <w:tcW w:w="1559" w:type="dxa"/>
            <w:tcBorders>
              <w:top w:val="single" w:color="auto" w:sz="4" w:space="0"/>
              <w:left w:val="nil"/>
              <w:bottom w:val="single" w:color="auto" w:sz="4" w:space="0"/>
              <w:right w:val="single" w:color="auto" w:sz="4" w:space="0"/>
            </w:tcBorders>
            <w:vAlign w:val="center"/>
          </w:tcPr>
          <w:p w14:paraId="7AC41C24">
            <w:pPr>
              <w:rPr>
                <w:color w:val="auto"/>
              </w:rPr>
            </w:pPr>
          </w:p>
        </w:tc>
        <w:tc>
          <w:tcPr>
            <w:tcW w:w="1276" w:type="dxa"/>
            <w:tcBorders>
              <w:top w:val="single" w:color="auto" w:sz="4" w:space="0"/>
              <w:left w:val="nil"/>
              <w:bottom w:val="single" w:color="auto" w:sz="4" w:space="0"/>
              <w:right w:val="single" w:color="auto" w:sz="4" w:space="0"/>
            </w:tcBorders>
            <w:vAlign w:val="center"/>
          </w:tcPr>
          <w:p w14:paraId="5CAE5986">
            <w:pPr>
              <w:rPr>
                <w:color w:val="auto"/>
              </w:rPr>
            </w:pPr>
          </w:p>
        </w:tc>
      </w:tr>
      <w:tr w14:paraId="5677AA79">
        <w:tblPrEx>
          <w:tblCellMar>
            <w:top w:w="0" w:type="dxa"/>
            <w:left w:w="108" w:type="dxa"/>
            <w:bottom w:w="0" w:type="dxa"/>
            <w:right w:w="108" w:type="dxa"/>
          </w:tblCellMar>
        </w:tblPrEx>
        <w:trPr>
          <w:trHeight w:val="510" w:hRule="atLeast"/>
        </w:trPr>
        <w:tc>
          <w:tcPr>
            <w:tcW w:w="993" w:type="dxa"/>
            <w:tcBorders>
              <w:top w:val="single" w:color="auto" w:sz="4" w:space="0"/>
              <w:left w:val="single" w:color="auto" w:sz="4" w:space="0"/>
              <w:bottom w:val="single" w:color="auto" w:sz="4" w:space="0"/>
              <w:right w:val="single" w:color="auto" w:sz="4" w:space="0"/>
            </w:tcBorders>
            <w:vAlign w:val="center"/>
          </w:tcPr>
          <w:p w14:paraId="73893AF3">
            <w:pPr>
              <w:rPr>
                <w:color w:val="auto"/>
              </w:rPr>
            </w:pPr>
            <w:r>
              <w:rPr>
                <w:rFonts w:hint="eastAsia"/>
                <w:color w:val="auto"/>
              </w:rPr>
              <w:t>8</w:t>
            </w:r>
          </w:p>
        </w:tc>
        <w:tc>
          <w:tcPr>
            <w:tcW w:w="3402" w:type="dxa"/>
            <w:tcBorders>
              <w:top w:val="single" w:color="auto" w:sz="4" w:space="0"/>
              <w:left w:val="nil"/>
              <w:bottom w:val="single" w:color="auto" w:sz="4" w:space="0"/>
              <w:right w:val="single" w:color="auto" w:sz="4" w:space="0"/>
            </w:tcBorders>
            <w:vAlign w:val="center"/>
          </w:tcPr>
          <w:p w14:paraId="67A76436">
            <w:pPr>
              <w:rPr>
                <w:rFonts w:cs="宋体"/>
                <w:color w:val="auto"/>
              </w:rPr>
            </w:pPr>
            <w:r>
              <w:rPr>
                <w:rFonts w:hint="eastAsia"/>
                <w:color w:val="auto"/>
              </w:rPr>
              <w:t>无采购人不能接受的附加条件</w:t>
            </w:r>
          </w:p>
        </w:tc>
        <w:tc>
          <w:tcPr>
            <w:tcW w:w="1276" w:type="dxa"/>
            <w:tcBorders>
              <w:top w:val="single" w:color="auto" w:sz="4" w:space="0"/>
              <w:left w:val="nil"/>
              <w:bottom w:val="single" w:color="auto" w:sz="4" w:space="0"/>
              <w:right w:val="single" w:color="auto" w:sz="4" w:space="0"/>
            </w:tcBorders>
            <w:vAlign w:val="center"/>
          </w:tcPr>
          <w:p w14:paraId="58EB57E5">
            <w:pPr>
              <w:rPr>
                <w:color w:val="auto"/>
              </w:rPr>
            </w:pPr>
          </w:p>
        </w:tc>
        <w:tc>
          <w:tcPr>
            <w:tcW w:w="1559" w:type="dxa"/>
            <w:tcBorders>
              <w:top w:val="single" w:color="auto" w:sz="4" w:space="0"/>
              <w:left w:val="nil"/>
              <w:bottom w:val="single" w:color="auto" w:sz="4" w:space="0"/>
              <w:right w:val="single" w:color="auto" w:sz="4" w:space="0"/>
            </w:tcBorders>
            <w:vAlign w:val="center"/>
          </w:tcPr>
          <w:p w14:paraId="1A6600CC">
            <w:pPr>
              <w:rPr>
                <w:color w:val="auto"/>
              </w:rPr>
            </w:pPr>
          </w:p>
        </w:tc>
        <w:tc>
          <w:tcPr>
            <w:tcW w:w="1276" w:type="dxa"/>
            <w:tcBorders>
              <w:top w:val="single" w:color="auto" w:sz="4" w:space="0"/>
              <w:left w:val="nil"/>
              <w:bottom w:val="single" w:color="auto" w:sz="4" w:space="0"/>
              <w:right w:val="single" w:color="auto" w:sz="4" w:space="0"/>
            </w:tcBorders>
            <w:vAlign w:val="center"/>
          </w:tcPr>
          <w:p w14:paraId="02EFD9B4">
            <w:pPr>
              <w:rPr>
                <w:color w:val="auto"/>
              </w:rPr>
            </w:pPr>
          </w:p>
        </w:tc>
      </w:tr>
      <w:tr w14:paraId="463471C5">
        <w:tblPrEx>
          <w:tblCellMar>
            <w:top w:w="0" w:type="dxa"/>
            <w:left w:w="108" w:type="dxa"/>
            <w:bottom w:w="0" w:type="dxa"/>
            <w:right w:w="108" w:type="dxa"/>
          </w:tblCellMar>
        </w:tblPrEx>
        <w:trPr>
          <w:trHeight w:val="510" w:hRule="atLeast"/>
        </w:trPr>
        <w:tc>
          <w:tcPr>
            <w:tcW w:w="993" w:type="dxa"/>
            <w:tcBorders>
              <w:top w:val="single" w:color="auto" w:sz="4" w:space="0"/>
              <w:left w:val="single" w:color="auto" w:sz="4" w:space="0"/>
              <w:bottom w:val="single" w:color="auto" w:sz="4" w:space="0"/>
              <w:right w:val="single" w:color="auto" w:sz="4" w:space="0"/>
            </w:tcBorders>
            <w:vAlign w:val="center"/>
          </w:tcPr>
          <w:p w14:paraId="175BBF68">
            <w:pPr>
              <w:rPr>
                <w:color w:val="auto"/>
              </w:rPr>
            </w:pPr>
            <w:r>
              <w:rPr>
                <w:rFonts w:hint="eastAsia"/>
                <w:color w:val="auto"/>
              </w:rPr>
              <w:t>9</w:t>
            </w:r>
          </w:p>
        </w:tc>
        <w:tc>
          <w:tcPr>
            <w:tcW w:w="3402" w:type="dxa"/>
            <w:tcBorders>
              <w:top w:val="single" w:color="auto" w:sz="4" w:space="0"/>
              <w:left w:val="nil"/>
              <w:bottom w:val="single" w:color="auto" w:sz="4" w:space="0"/>
              <w:right w:val="single" w:color="auto" w:sz="4" w:space="0"/>
            </w:tcBorders>
            <w:vAlign w:val="center"/>
          </w:tcPr>
          <w:p w14:paraId="046F9E6A">
            <w:pPr>
              <w:rPr>
                <w:color w:val="auto"/>
              </w:rPr>
            </w:pPr>
            <w:r>
              <w:rPr>
                <w:rFonts w:hint="eastAsia"/>
                <w:color w:val="auto"/>
              </w:rPr>
              <w:t>无不满足</w:t>
            </w:r>
            <w:r>
              <w:rPr>
                <w:rFonts w:hint="eastAsia" w:eastAsia="宋体"/>
                <w:color w:val="auto"/>
                <w:lang w:eastAsia="zh-CN"/>
              </w:rPr>
              <w:t>招标</w:t>
            </w:r>
            <w:r>
              <w:rPr>
                <w:rFonts w:hint="eastAsia"/>
                <w:color w:val="auto"/>
              </w:rPr>
              <w:t>文件要求的其他实质性内容</w:t>
            </w:r>
          </w:p>
        </w:tc>
        <w:tc>
          <w:tcPr>
            <w:tcW w:w="1276" w:type="dxa"/>
            <w:tcBorders>
              <w:top w:val="single" w:color="auto" w:sz="4" w:space="0"/>
              <w:left w:val="nil"/>
              <w:bottom w:val="single" w:color="auto" w:sz="4" w:space="0"/>
              <w:right w:val="single" w:color="auto" w:sz="4" w:space="0"/>
            </w:tcBorders>
            <w:vAlign w:val="center"/>
          </w:tcPr>
          <w:p w14:paraId="35B3EE8A">
            <w:pPr>
              <w:rPr>
                <w:color w:val="auto"/>
              </w:rPr>
            </w:pPr>
          </w:p>
        </w:tc>
        <w:tc>
          <w:tcPr>
            <w:tcW w:w="1559" w:type="dxa"/>
            <w:tcBorders>
              <w:top w:val="single" w:color="auto" w:sz="4" w:space="0"/>
              <w:left w:val="nil"/>
              <w:bottom w:val="single" w:color="auto" w:sz="4" w:space="0"/>
              <w:right w:val="single" w:color="auto" w:sz="4" w:space="0"/>
            </w:tcBorders>
            <w:vAlign w:val="center"/>
          </w:tcPr>
          <w:p w14:paraId="1C76F302">
            <w:pPr>
              <w:rPr>
                <w:color w:val="auto"/>
              </w:rPr>
            </w:pPr>
          </w:p>
        </w:tc>
        <w:tc>
          <w:tcPr>
            <w:tcW w:w="1276" w:type="dxa"/>
            <w:tcBorders>
              <w:top w:val="single" w:color="auto" w:sz="4" w:space="0"/>
              <w:left w:val="nil"/>
              <w:bottom w:val="single" w:color="auto" w:sz="4" w:space="0"/>
              <w:right w:val="single" w:color="auto" w:sz="4" w:space="0"/>
            </w:tcBorders>
            <w:vAlign w:val="center"/>
          </w:tcPr>
          <w:p w14:paraId="24F5E77F">
            <w:pPr>
              <w:rPr>
                <w:color w:val="auto"/>
              </w:rPr>
            </w:pPr>
          </w:p>
        </w:tc>
      </w:tr>
      <w:tr w14:paraId="3236B2FC">
        <w:tblPrEx>
          <w:tblCellMar>
            <w:top w:w="0" w:type="dxa"/>
            <w:left w:w="108" w:type="dxa"/>
            <w:bottom w:w="0" w:type="dxa"/>
            <w:right w:w="108" w:type="dxa"/>
          </w:tblCellMar>
        </w:tblPrEx>
        <w:trPr>
          <w:trHeight w:val="425" w:hRule="atLeast"/>
        </w:trPr>
        <w:tc>
          <w:tcPr>
            <w:tcW w:w="4395" w:type="dxa"/>
            <w:gridSpan w:val="2"/>
            <w:tcBorders>
              <w:top w:val="single" w:color="auto" w:sz="4" w:space="0"/>
              <w:left w:val="single" w:color="auto" w:sz="4" w:space="0"/>
              <w:bottom w:val="single" w:color="auto" w:sz="4" w:space="0"/>
              <w:right w:val="single" w:color="auto" w:sz="4" w:space="0"/>
            </w:tcBorders>
            <w:vAlign w:val="center"/>
          </w:tcPr>
          <w:p w14:paraId="27A89F73">
            <w:pPr>
              <w:rPr>
                <w:color w:val="auto"/>
                <w:szCs w:val="21"/>
              </w:rPr>
            </w:pPr>
            <w:r>
              <w:rPr>
                <w:rFonts w:hint="eastAsia"/>
                <w:color w:val="auto"/>
              </w:rPr>
              <w:t>结论</w:t>
            </w:r>
          </w:p>
        </w:tc>
        <w:tc>
          <w:tcPr>
            <w:tcW w:w="1276" w:type="dxa"/>
            <w:tcBorders>
              <w:top w:val="single" w:color="auto" w:sz="4" w:space="0"/>
              <w:left w:val="nil"/>
              <w:bottom w:val="single" w:color="auto" w:sz="4" w:space="0"/>
              <w:right w:val="single" w:color="auto" w:sz="4" w:space="0"/>
            </w:tcBorders>
            <w:vAlign w:val="center"/>
          </w:tcPr>
          <w:p w14:paraId="54AE58FE">
            <w:pPr>
              <w:rPr>
                <w:color w:val="auto"/>
              </w:rPr>
            </w:pPr>
          </w:p>
        </w:tc>
        <w:tc>
          <w:tcPr>
            <w:tcW w:w="1559" w:type="dxa"/>
            <w:tcBorders>
              <w:top w:val="single" w:color="auto" w:sz="4" w:space="0"/>
              <w:left w:val="nil"/>
              <w:bottom w:val="single" w:color="auto" w:sz="4" w:space="0"/>
              <w:right w:val="single" w:color="auto" w:sz="4" w:space="0"/>
            </w:tcBorders>
            <w:vAlign w:val="center"/>
          </w:tcPr>
          <w:p w14:paraId="179288C6">
            <w:pPr>
              <w:rPr>
                <w:color w:val="auto"/>
              </w:rPr>
            </w:pPr>
          </w:p>
        </w:tc>
        <w:tc>
          <w:tcPr>
            <w:tcW w:w="1276" w:type="dxa"/>
            <w:tcBorders>
              <w:top w:val="single" w:color="auto" w:sz="4" w:space="0"/>
              <w:left w:val="nil"/>
              <w:bottom w:val="single" w:color="auto" w:sz="4" w:space="0"/>
              <w:right w:val="single" w:color="auto" w:sz="4" w:space="0"/>
            </w:tcBorders>
            <w:vAlign w:val="center"/>
          </w:tcPr>
          <w:p w14:paraId="7761BBD5">
            <w:pPr>
              <w:rPr>
                <w:color w:val="auto"/>
              </w:rPr>
            </w:pPr>
          </w:p>
        </w:tc>
      </w:tr>
    </w:tbl>
    <w:p w14:paraId="42C9F5B5">
      <w:pPr>
        <w:spacing w:line="272" w:lineRule="auto"/>
        <w:rPr>
          <w:rFonts w:ascii="Arial"/>
          <w:sz w:val="21"/>
        </w:rPr>
      </w:pPr>
    </w:p>
    <w:p w14:paraId="75436344">
      <w:pPr>
        <w:pStyle w:val="8"/>
        <w:spacing w:before="90" w:line="208" w:lineRule="auto"/>
        <w:ind w:left="49" w:right="29" w:hanging="5"/>
        <w:rPr>
          <w:sz w:val="21"/>
          <w:szCs w:val="21"/>
        </w:rPr>
      </w:pPr>
      <w:r>
        <w:rPr>
          <w:b/>
          <w:bCs/>
          <w:spacing w:val="1"/>
          <w:sz w:val="21"/>
          <w:szCs w:val="21"/>
        </w:rPr>
        <w:t>备注：</w:t>
      </w:r>
      <w:r>
        <w:rPr>
          <w:b/>
          <w:bCs/>
          <w:spacing w:val="-25"/>
          <w:sz w:val="21"/>
          <w:szCs w:val="21"/>
        </w:rPr>
        <w:t xml:space="preserve"> </w:t>
      </w:r>
      <w:r>
        <w:rPr>
          <w:b/>
          <w:bCs/>
          <w:spacing w:val="1"/>
          <w:sz w:val="21"/>
          <w:szCs w:val="21"/>
        </w:rPr>
        <w:t>1.如果投标文件中有一项未通过上述审查标准，</w:t>
      </w:r>
      <w:r>
        <w:rPr>
          <w:rFonts w:hint="eastAsia"/>
          <w:b/>
          <w:bCs/>
          <w:spacing w:val="1"/>
          <w:sz w:val="21"/>
          <w:szCs w:val="21"/>
          <w:lang w:eastAsia="zh-CN"/>
        </w:rPr>
        <w:t>谈判小组</w:t>
      </w:r>
      <w:r>
        <w:rPr>
          <w:b/>
          <w:bCs/>
          <w:sz w:val="21"/>
          <w:szCs w:val="21"/>
        </w:rPr>
        <w:t xml:space="preserve">将认定整个投标文件未响应招标文件而 </w:t>
      </w:r>
      <w:r>
        <w:rPr>
          <w:b/>
          <w:bCs/>
          <w:spacing w:val="-7"/>
          <w:sz w:val="21"/>
          <w:szCs w:val="21"/>
        </w:rPr>
        <w:t>予以废标处理。</w:t>
      </w:r>
    </w:p>
    <w:p w14:paraId="6A1CFB55">
      <w:pPr>
        <w:pStyle w:val="8"/>
        <w:spacing w:line="183" w:lineRule="auto"/>
        <w:ind w:left="881"/>
        <w:rPr>
          <w:sz w:val="21"/>
          <w:szCs w:val="21"/>
        </w:rPr>
      </w:pPr>
      <w:r>
        <w:rPr>
          <w:b/>
          <w:bCs/>
          <w:sz w:val="21"/>
          <w:szCs w:val="21"/>
        </w:rPr>
        <w:t>2.   表中所述分项评审结果分两种</w:t>
      </w:r>
      <w:r>
        <w:rPr>
          <w:b/>
          <w:bCs/>
          <w:spacing w:val="-1"/>
          <w:sz w:val="21"/>
          <w:szCs w:val="21"/>
        </w:rPr>
        <w:t>：（</w:t>
      </w:r>
      <w:r>
        <w:rPr>
          <w:b/>
          <w:bCs/>
          <w:sz w:val="21"/>
          <w:szCs w:val="21"/>
        </w:rPr>
        <w:t>1）合格用“</w:t>
      </w:r>
      <w:r>
        <w:rPr>
          <w:b/>
          <w:bCs/>
          <w:spacing w:val="-13"/>
          <w:sz w:val="21"/>
          <w:szCs w:val="21"/>
        </w:rPr>
        <w:t xml:space="preserve"> </w:t>
      </w:r>
      <w:r>
        <w:rPr>
          <w:b/>
          <w:bCs/>
          <w:sz w:val="21"/>
          <w:szCs w:val="21"/>
        </w:rPr>
        <w:t>√”表示</w:t>
      </w:r>
      <w:r>
        <w:rPr>
          <w:b/>
          <w:bCs/>
          <w:spacing w:val="-1"/>
          <w:sz w:val="21"/>
          <w:szCs w:val="21"/>
        </w:rPr>
        <w:t>；（</w:t>
      </w:r>
      <w:r>
        <w:rPr>
          <w:b/>
          <w:bCs/>
          <w:sz w:val="21"/>
          <w:szCs w:val="21"/>
        </w:rPr>
        <w:t>2）不</w:t>
      </w:r>
    </w:p>
    <w:p w14:paraId="0FA97D58">
      <w:pPr>
        <w:pStyle w:val="8"/>
        <w:spacing w:before="37" w:line="188" w:lineRule="auto"/>
        <w:ind w:left="48"/>
        <w:rPr>
          <w:sz w:val="21"/>
          <w:szCs w:val="21"/>
        </w:rPr>
      </w:pPr>
      <w:r>
        <w:rPr>
          <w:b/>
          <w:bCs/>
          <w:sz w:val="21"/>
          <w:szCs w:val="21"/>
        </w:rPr>
        <w:t>合格用“×”表示。</w:t>
      </w:r>
      <w:r>
        <w:rPr>
          <w:rFonts w:hint="eastAsia"/>
          <w:b/>
          <w:bCs/>
          <w:sz w:val="21"/>
          <w:szCs w:val="21"/>
          <w:lang w:eastAsia="zh-CN"/>
        </w:rPr>
        <w:t>按照政采云平台实际操作进行</w:t>
      </w:r>
    </w:p>
    <w:p w14:paraId="73625552">
      <w:pPr>
        <w:spacing w:line="188" w:lineRule="auto"/>
        <w:rPr>
          <w:sz w:val="21"/>
          <w:szCs w:val="21"/>
        </w:rPr>
        <w:sectPr>
          <w:headerReference r:id="rId21" w:type="default"/>
          <w:footerReference r:id="rId22" w:type="default"/>
          <w:pgSz w:w="11906" w:h="16839"/>
          <w:pgMar w:top="1150" w:right="1050" w:bottom="1149" w:left="1050" w:header="1090" w:footer="987" w:gutter="0"/>
          <w:pgNumType w:fmt="decimal"/>
          <w:cols w:space="720" w:num="1"/>
        </w:sectPr>
      </w:pPr>
    </w:p>
    <w:p w14:paraId="1D84BCD5">
      <w:pPr>
        <w:pStyle w:val="8"/>
        <w:spacing w:before="352" w:line="188" w:lineRule="auto"/>
        <w:ind w:left="2674"/>
        <w:rPr>
          <w:sz w:val="30"/>
          <w:szCs w:val="30"/>
        </w:rPr>
      </w:pPr>
      <w:r>
        <w:rPr>
          <w:b/>
          <w:bCs/>
          <w:spacing w:val="-12"/>
          <w:sz w:val="30"/>
          <w:szCs w:val="30"/>
        </w:rPr>
        <w:t>六、确  定  成  交</w:t>
      </w:r>
      <w:r>
        <w:rPr>
          <w:b/>
          <w:bCs/>
          <w:spacing w:val="1"/>
          <w:sz w:val="30"/>
          <w:szCs w:val="30"/>
        </w:rPr>
        <w:t xml:space="preserve">  </w:t>
      </w:r>
      <w:r>
        <w:rPr>
          <w:b/>
          <w:bCs/>
          <w:spacing w:val="-12"/>
          <w:sz w:val="30"/>
          <w:szCs w:val="30"/>
        </w:rPr>
        <w:t>与  授</w:t>
      </w:r>
      <w:r>
        <w:rPr>
          <w:b/>
          <w:bCs/>
          <w:spacing w:val="1"/>
          <w:sz w:val="30"/>
          <w:szCs w:val="30"/>
        </w:rPr>
        <w:t xml:space="preserve">  </w:t>
      </w:r>
      <w:r>
        <w:rPr>
          <w:b/>
          <w:bCs/>
          <w:spacing w:val="-12"/>
          <w:sz w:val="30"/>
          <w:szCs w:val="30"/>
        </w:rPr>
        <w:t>予</w:t>
      </w:r>
      <w:r>
        <w:rPr>
          <w:b/>
          <w:bCs/>
          <w:spacing w:val="89"/>
          <w:sz w:val="30"/>
          <w:szCs w:val="30"/>
        </w:rPr>
        <w:t xml:space="preserve"> </w:t>
      </w:r>
      <w:r>
        <w:rPr>
          <w:b/>
          <w:bCs/>
          <w:spacing w:val="-12"/>
          <w:sz w:val="30"/>
          <w:szCs w:val="30"/>
        </w:rPr>
        <w:t>合</w:t>
      </w:r>
      <w:r>
        <w:rPr>
          <w:b/>
          <w:bCs/>
          <w:spacing w:val="13"/>
          <w:sz w:val="30"/>
          <w:szCs w:val="30"/>
        </w:rPr>
        <w:t xml:space="preserve">  </w:t>
      </w:r>
      <w:r>
        <w:rPr>
          <w:b/>
          <w:bCs/>
          <w:spacing w:val="-12"/>
          <w:sz w:val="30"/>
          <w:szCs w:val="30"/>
        </w:rPr>
        <w:t>同</w:t>
      </w:r>
    </w:p>
    <w:p w14:paraId="47180AEB">
      <w:pPr>
        <w:spacing w:line="343" w:lineRule="auto"/>
        <w:rPr>
          <w:rFonts w:ascii="Arial"/>
          <w:sz w:val="21"/>
        </w:rPr>
      </w:pPr>
    </w:p>
    <w:p w14:paraId="3064CF96">
      <w:pPr>
        <w:pStyle w:val="8"/>
        <w:spacing w:before="103" w:line="188" w:lineRule="auto"/>
        <w:ind w:left="39"/>
        <w:rPr>
          <w:sz w:val="24"/>
          <w:szCs w:val="24"/>
        </w:rPr>
      </w:pPr>
      <w:r>
        <w:rPr>
          <w:b/>
          <w:bCs/>
          <w:spacing w:val="-3"/>
          <w:sz w:val="24"/>
          <w:szCs w:val="24"/>
        </w:rPr>
        <w:t>6.1</w:t>
      </w:r>
      <w:r>
        <w:rPr>
          <w:b/>
          <w:bCs/>
          <w:spacing w:val="65"/>
          <w:sz w:val="24"/>
          <w:szCs w:val="24"/>
        </w:rPr>
        <w:t xml:space="preserve"> </w:t>
      </w:r>
      <w:r>
        <w:rPr>
          <w:b/>
          <w:bCs/>
          <w:spacing w:val="-3"/>
          <w:sz w:val="24"/>
          <w:szCs w:val="24"/>
        </w:rPr>
        <w:t>确定成交供应商</w:t>
      </w:r>
    </w:p>
    <w:p w14:paraId="6121A4EA">
      <w:pPr>
        <w:pStyle w:val="8"/>
        <w:spacing w:before="75" w:line="211" w:lineRule="auto"/>
        <w:ind w:left="45" w:firstLine="473"/>
        <w:rPr>
          <w:sz w:val="24"/>
          <w:szCs w:val="24"/>
        </w:rPr>
      </w:pPr>
      <w:r>
        <w:rPr>
          <w:sz w:val="24"/>
          <w:szCs w:val="24"/>
        </w:rPr>
        <w:t>6.1.1</w:t>
      </w:r>
      <w:r>
        <w:rPr>
          <w:spacing w:val="68"/>
          <w:w w:val="101"/>
          <w:sz w:val="24"/>
          <w:szCs w:val="24"/>
        </w:rPr>
        <w:t xml:space="preserve"> </w:t>
      </w:r>
      <w:r>
        <w:rPr>
          <w:sz w:val="24"/>
          <w:szCs w:val="24"/>
        </w:rPr>
        <w:t>成交原则：根据质量和服务均满足采购文件实质性响应要求且最后报价最低</w:t>
      </w:r>
      <w:r>
        <w:rPr>
          <w:spacing w:val="-1"/>
          <w:sz w:val="24"/>
          <w:szCs w:val="24"/>
        </w:rPr>
        <w:t>的原则</w:t>
      </w:r>
      <w:r>
        <w:rPr>
          <w:sz w:val="24"/>
          <w:szCs w:val="24"/>
        </w:rPr>
        <w:t xml:space="preserve"> </w:t>
      </w:r>
      <w:r>
        <w:rPr>
          <w:spacing w:val="-6"/>
          <w:sz w:val="24"/>
          <w:szCs w:val="24"/>
        </w:rPr>
        <w:t>确定成交供应商。</w:t>
      </w:r>
    </w:p>
    <w:p w14:paraId="266B0984">
      <w:pPr>
        <w:pStyle w:val="8"/>
        <w:spacing w:before="78" w:line="218" w:lineRule="auto"/>
        <w:ind w:left="45" w:firstLine="473"/>
        <w:rPr>
          <w:sz w:val="24"/>
          <w:szCs w:val="24"/>
        </w:rPr>
      </w:pPr>
      <w:r>
        <w:rPr>
          <w:sz w:val="24"/>
          <w:szCs w:val="24"/>
        </w:rPr>
        <w:t>6.1.2</w:t>
      </w:r>
      <w:r>
        <w:rPr>
          <w:spacing w:val="66"/>
          <w:w w:val="101"/>
          <w:sz w:val="24"/>
          <w:szCs w:val="24"/>
        </w:rPr>
        <w:t xml:space="preserve"> </w:t>
      </w:r>
      <w:r>
        <w:rPr>
          <w:sz w:val="24"/>
          <w:szCs w:val="24"/>
        </w:rPr>
        <w:t xml:space="preserve">如报价最低的成交单位因不可抗力或者自身原因不能履行合同的，根据相关办法规 </w:t>
      </w:r>
      <w:r>
        <w:rPr>
          <w:spacing w:val="-3"/>
          <w:sz w:val="24"/>
          <w:szCs w:val="24"/>
        </w:rPr>
        <w:t>定，采购单位可以确定报价次低的供应商为成交供应商，或认定成交无效，并终止此项目重新</w:t>
      </w:r>
      <w:r>
        <w:rPr>
          <w:spacing w:val="5"/>
          <w:sz w:val="24"/>
          <w:szCs w:val="24"/>
        </w:rPr>
        <w:t xml:space="preserve">  </w:t>
      </w:r>
      <w:r>
        <w:rPr>
          <w:spacing w:val="-8"/>
          <w:sz w:val="24"/>
          <w:szCs w:val="24"/>
        </w:rPr>
        <w:t>组织谈判。</w:t>
      </w:r>
    </w:p>
    <w:p w14:paraId="40B07C47">
      <w:pPr>
        <w:pStyle w:val="8"/>
        <w:spacing w:before="75" w:line="208" w:lineRule="auto"/>
        <w:ind w:left="46" w:firstLine="472"/>
        <w:rPr>
          <w:sz w:val="25"/>
          <w:szCs w:val="25"/>
        </w:rPr>
      </w:pPr>
      <w:r>
        <w:rPr>
          <w:sz w:val="24"/>
          <w:szCs w:val="24"/>
        </w:rPr>
        <w:t>6.1.3</w:t>
      </w:r>
      <w:r>
        <w:rPr>
          <w:spacing w:val="66"/>
          <w:w w:val="101"/>
          <w:sz w:val="24"/>
          <w:szCs w:val="24"/>
        </w:rPr>
        <w:t xml:space="preserve"> </w:t>
      </w:r>
      <w:r>
        <w:rPr>
          <w:sz w:val="24"/>
          <w:szCs w:val="24"/>
        </w:rPr>
        <w:t>采购人及采购代理机构将有权对成交供应商的财务、技术、管理能力及信誉进行审 查，确定其是否能圆满地履行合同</w:t>
      </w:r>
      <w:r>
        <w:rPr>
          <w:b/>
          <w:bCs/>
          <w:i/>
          <w:iCs/>
          <w:sz w:val="25"/>
          <w:szCs w:val="25"/>
        </w:rPr>
        <w:t>。</w:t>
      </w:r>
    </w:p>
    <w:p w14:paraId="0EFB02D1">
      <w:pPr>
        <w:pStyle w:val="8"/>
        <w:spacing w:before="72" w:line="219" w:lineRule="auto"/>
        <w:ind w:left="48" w:right="60" w:firstLine="470"/>
        <w:rPr>
          <w:sz w:val="24"/>
          <w:szCs w:val="24"/>
        </w:rPr>
      </w:pPr>
      <w:r>
        <w:rPr>
          <w:spacing w:val="3"/>
          <w:sz w:val="24"/>
          <w:szCs w:val="24"/>
        </w:rPr>
        <w:t>6.1.4</w:t>
      </w:r>
      <w:r>
        <w:rPr>
          <w:spacing w:val="76"/>
          <w:w w:val="101"/>
          <w:sz w:val="24"/>
          <w:szCs w:val="24"/>
        </w:rPr>
        <w:t xml:space="preserve"> </w:t>
      </w:r>
      <w:r>
        <w:rPr>
          <w:spacing w:val="3"/>
          <w:sz w:val="24"/>
          <w:szCs w:val="24"/>
        </w:rPr>
        <w:t>采购人在收到评审报告 5 个工作日内未按评审报告推荐的成交候选人顺序确定成</w:t>
      </w:r>
      <w:r>
        <w:rPr>
          <w:sz w:val="24"/>
          <w:szCs w:val="24"/>
        </w:rPr>
        <w:t xml:space="preserve"> </w:t>
      </w:r>
      <w:r>
        <w:rPr>
          <w:spacing w:val="-3"/>
          <w:sz w:val="24"/>
          <w:szCs w:val="24"/>
        </w:rPr>
        <w:t>交人，又不能说明合法理由的，视同按评审报告推荐的顺序确定排名第一的成交候选人为成交</w:t>
      </w:r>
      <w:r>
        <w:rPr>
          <w:spacing w:val="8"/>
          <w:sz w:val="24"/>
          <w:szCs w:val="24"/>
        </w:rPr>
        <w:t xml:space="preserve"> </w:t>
      </w:r>
      <w:r>
        <w:rPr>
          <w:spacing w:val="-13"/>
          <w:sz w:val="24"/>
          <w:szCs w:val="24"/>
        </w:rPr>
        <w:t>人。</w:t>
      </w:r>
    </w:p>
    <w:p w14:paraId="53F7A8CE">
      <w:pPr>
        <w:pStyle w:val="8"/>
        <w:spacing w:before="72" w:line="189" w:lineRule="auto"/>
        <w:ind w:left="39"/>
        <w:rPr>
          <w:sz w:val="24"/>
          <w:szCs w:val="24"/>
        </w:rPr>
      </w:pPr>
      <w:r>
        <w:rPr>
          <w:b/>
          <w:bCs/>
          <w:spacing w:val="-1"/>
          <w:sz w:val="24"/>
          <w:szCs w:val="24"/>
        </w:rPr>
        <w:t>6.2采购任务取消</w:t>
      </w:r>
    </w:p>
    <w:p w14:paraId="64ABBC67">
      <w:pPr>
        <w:pStyle w:val="8"/>
        <w:spacing w:before="77" w:line="233" w:lineRule="auto"/>
        <w:ind w:left="46" w:right="60" w:firstLine="502"/>
        <w:rPr>
          <w:sz w:val="24"/>
          <w:szCs w:val="24"/>
        </w:rPr>
      </w:pPr>
      <w:r>
        <w:rPr>
          <w:spacing w:val="-3"/>
          <w:sz w:val="24"/>
          <w:szCs w:val="24"/>
        </w:rPr>
        <w:t>因重大变故采购任务取消时，采购人有权拒绝</w:t>
      </w:r>
      <w:r>
        <w:rPr>
          <w:spacing w:val="-4"/>
          <w:sz w:val="24"/>
          <w:szCs w:val="24"/>
        </w:rPr>
        <w:t>任何供应商中标</w:t>
      </w:r>
      <w:r>
        <w:rPr>
          <w:rFonts w:hint="eastAsia"/>
          <w:spacing w:val="-4"/>
          <w:sz w:val="24"/>
          <w:szCs w:val="24"/>
          <w:lang w:eastAsia="zh-CN"/>
        </w:rPr>
        <w:t>（成交）</w:t>
      </w:r>
      <w:r>
        <w:rPr>
          <w:spacing w:val="-4"/>
          <w:sz w:val="24"/>
          <w:szCs w:val="24"/>
        </w:rPr>
        <w:t>，且对受影响的供应商不承</w:t>
      </w:r>
      <w:r>
        <w:rPr>
          <w:sz w:val="24"/>
          <w:szCs w:val="24"/>
        </w:rPr>
        <w:t xml:space="preserve"> </w:t>
      </w:r>
      <w:r>
        <w:rPr>
          <w:spacing w:val="-7"/>
          <w:sz w:val="24"/>
          <w:szCs w:val="24"/>
        </w:rPr>
        <w:t>担任何责任。</w:t>
      </w:r>
    </w:p>
    <w:p w14:paraId="0F572D47">
      <w:pPr>
        <w:pStyle w:val="8"/>
        <w:spacing w:line="188" w:lineRule="auto"/>
        <w:ind w:left="39"/>
        <w:rPr>
          <w:sz w:val="24"/>
          <w:szCs w:val="24"/>
        </w:rPr>
      </w:pPr>
      <w:r>
        <w:rPr>
          <w:b/>
          <w:bCs/>
          <w:spacing w:val="-3"/>
          <w:sz w:val="24"/>
          <w:szCs w:val="24"/>
        </w:rPr>
        <w:t>6.3</w:t>
      </w:r>
      <w:r>
        <w:rPr>
          <w:b/>
          <w:bCs/>
          <w:spacing w:val="79"/>
          <w:sz w:val="24"/>
          <w:szCs w:val="24"/>
        </w:rPr>
        <w:t xml:space="preserve"> </w:t>
      </w:r>
      <w:r>
        <w:rPr>
          <w:b/>
          <w:bCs/>
          <w:spacing w:val="-3"/>
          <w:sz w:val="24"/>
          <w:szCs w:val="24"/>
        </w:rPr>
        <w:t>成交结果公布和成交通知书</w:t>
      </w:r>
    </w:p>
    <w:p w14:paraId="23475029">
      <w:pPr>
        <w:pStyle w:val="8"/>
        <w:spacing w:before="78" w:line="206" w:lineRule="auto"/>
        <w:ind w:left="57" w:firstLine="462"/>
        <w:rPr>
          <w:sz w:val="24"/>
          <w:szCs w:val="24"/>
        </w:rPr>
      </w:pPr>
      <w:r>
        <w:rPr>
          <w:spacing w:val="-5"/>
          <w:sz w:val="24"/>
          <w:szCs w:val="24"/>
        </w:rPr>
        <w:t xml:space="preserve">6.3.1  成交人确定后的 2 个工作日内，采购代理机构将在 </w:t>
      </w:r>
      <w:r>
        <w:rPr>
          <w:b/>
          <w:bCs/>
          <w:i/>
          <w:iCs/>
          <w:spacing w:val="-5"/>
          <w:sz w:val="25"/>
          <w:szCs w:val="25"/>
        </w:rPr>
        <w:t>《供应商须知前附表》</w:t>
      </w:r>
      <w:r>
        <w:rPr>
          <w:spacing w:val="-5"/>
          <w:sz w:val="24"/>
          <w:szCs w:val="24"/>
        </w:rPr>
        <w:t>规定的信</w:t>
      </w:r>
      <w:r>
        <w:rPr>
          <w:spacing w:val="11"/>
          <w:sz w:val="24"/>
          <w:szCs w:val="24"/>
        </w:rPr>
        <w:t xml:space="preserve"> </w:t>
      </w:r>
      <w:r>
        <w:rPr>
          <w:spacing w:val="-4"/>
          <w:sz w:val="24"/>
          <w:szCs w:val="24"/>
        </w:rPr>
        <w:t>息发布媒体上公告成交结果，公告期限为 1 个工作日。</w:t>
      </w:r>
    </w:p>
    <w:p w14:paraId="7EA33736">
      <w:pPr>
        <w:pStyle w:val="8"/>
        <w:spacing w:before="77" w:line="211" w:lineRule="auto"/>
        <w:ind w:left="51" w:firstLine="467"/>
        <w:rPr>
          <w:sz w:val="24"/>
          <w:szCs w:val="24"/>
        </w:rPr>
      </w:pPr>
      <w:r>
        <w:rPr>
          <w:sz w:val="24"/>
          <w:szCs w:val="24"/>
        </w:rPr>
        <w:t>6.3.2</w:t>
      </w:r>
      <w:r>
        <w:rPr>
          <w:spacing w:val="66"/>
          <w:w w:val="101"/>
          <w:sz w:val="24"/>
          <w:szCs w:val="24"/>
        </w:rPr>
        <w:t xml:space="preserve"> </w:t>
      </w:r>
      <w:r>
        <w:rPr>
          <w:sz w:val="24"/>
          <w:szCs w:val="24"/>
        </w:rPr>
        <w:t xml:space="preserve">在公告成交结果的同时，采购代理机构将向成交人发出成交通知书，成交通知书是 </w:t>
      </w:r>
      <w:r>
        <w:rPr>
          <w:spacing w:val="-6"/>
          <w:sz w:val="24"/>
          <w:szCs w:val="24"/>
        </w:rPr>
        <w:t>合同的组成部分。</w:t>
      </w:r>
    </w:p>
    <w:p w14:paraId="3B9B4028">
      <w:pPr>
        <w:pStyle w:val="8"/>
        <w:spacing w:before="77" w:line="188" w:lineRule="auto"/>
        <w:ind w:left="39"/>
        <w:rPr>
          <w:sz w:val="24"/>
          <w:szCs w:val="24"/>
        </w:rPr>
      </w:pPr>
      <w:r>
        <w:rPr>
          <w:b/>
          <w:bCs/>
          <w:spacing w:val="-4"/>
          <w:sz w:val="24"/>
          <w:szCs w:val="24"/>
        </w:rPr>
        <w:t>6.4  签订合同</w:t>
      </w:r>
    </w:p>
    <w:p w14:paraId="12801D33">
      <w:pPr>
        <w:pStyle w:val="8"/>
        <w:spacing w:before="78" w:line="224" w:lineRule="auto"/>
        <w:ind w:left="48" w:firstLine="470"/>
        <w:rPr>
          <w:sz w:val="24"/>
          <w:szCs w:val="24"/>
        </w:rPr>
      </w:pPr>
      <w:r>
        <w:rPr>
          <w:spacing w:val="-2"/>
          <w:sz w:val="24"/>
          <w:szCs w:val="24"/>
        </w:rPr>
        <w:t>6.4.1</w:t>
      </w:r>
      <w:r>
        <w:rPr>
          <w:spacing w:val="67"/>
          <w:sz w:val="24"/>
          <w:szCs w:val="24"/>
        </w:rPr>
        <w:t xml:space="preserve"> </w:t>
      </w:r>
      <w:r>
        <w:rPr>
          <w:spacing w:val="-2"/>
          <w:sz w:val="24"/>
          <w:szCs w:val="24"/>
        </w:rPr>
        <w:t>采购人与成交供应商应当在成交通知书发出之日</w:t>
      </w:r>
      <w:r>
        <w:rPr>
          <w:spacing w:val="-3"/>
          <w:sz w:val="24"/>
          <w:szCs w:val="24"/>
        </w:rPr>
        <w:t>起 5</w:t>
      </w:r>
      <w:r>
        <w:rPr>
          <w:spacing w:val="56"/>
          <w:sz w:val="24"/>
          <w:szCs w:val="24"/>
        </w:rPr>
        <w:t xml:space="preserve"> </w:t>
      </w:r>
      <w:r>
        <w:rPr>
          <w:spacing w:val="-3"/>
          <w:sz w:val="24"/>
          <w:szCs w:val="24"/>
        </w:rPr>
        <w:t>日内，按照谈判文件确定的合</w:t>
      </w:r>
      <w:r>
        <w:rPr>
          <w:sz w:val="24"/>
          <w:szCs w:val="24"/>
        </w:rPr>
        <w:t xml:space="preserve"> </w:t>
      </w:r>
      <w:r>
        <w:rPr>
          <w:spacing w:val="-3"/>
          <w:sz w:val="24"/>
          <w:szCs w:val="24"/>
        </w:rPr>
        <w:t>同文本以及采购标的、规格型号、采购金额、采购数量、技术和服务要求等事项签订政府采购</w:t>
      </w:r>
      <w:r>
        <w:rPr>
          <w:spacing w:val="4"/>
          <w:sz w:val="24"/>
          <w:szCs w:val="24"/>
        </w:rPr>
        <w:t xml:space="preserve">  </w:t>
      </w:r>
      <w:r>
        <w:rPr>
          <w:spacing w:val="-4"/>
          <w:sz w:val="24"/>
          <w:szCs w:val="24"/>
        </w:rPr>
        <w:t>合同。采购人不得向成交供应商提出超出谈判文件以外</w:t>
      </w:r>
      <w:r>
        <w:rPr>
          <w:spacing w:val="-5"/>
          <w:sz w:val="24"/>
          <w:szCs w:val="24"/>
        </w:rPr>
        <w:t>的任何要求作为签订合同的条件， 不得</w:t>
      </w:r>
      <w:r>
        <w:rPr>
          <w:sz w:val="24"/>
          <w:szCs w:val="24"/>
        </w:rPr>
        <w:t xml:space="preserve">  </w:t>
      </w:r>
      <w:r>
        <w:rPr>
          <w:spacing w:val="-3"/>
          <w:sz w:val="24"/>
          <w:szCs w:val="24"/>
        </w:rPr>
        <w:t>与成交供应商订立背离谈判文件确定的合同文本以及采购标的、规格型号、采购金额、采购数</w:t>
      </w:r>
      <w:r>
        <w:rPr>
          <w:spacing w:val="4"/>
          <w:sz w:val="24"/>
          <w:szCs w:val="24"/>
        </w:rPr>
        <w:t xml:space="preserve">  </w:t>
      </w:r>
      <w:r>
        <w:rPr>
          <w:spacing w:val="-3"/>
          <w:sz w:val="24"/>
          <w:szCs w:val="24"/>
        </w:rPr>
        <w:t>量、技术和服务要求等实质性内容的协议。</w:t>
      </w:r>
    </w:p>
    <w:p w14:paraId="022ED56D">
      <w:pPr>
        <w:pStyle w:val="8"/>
        <w:spacing w:before="77" w:line="218" w:lineRule="auto"/>
        <w:ind w:left="42" w:firstLine="477"/>
        <w:rPr>
          <w:sz w:val="24"/>
          <w:szCs w:val="24"/>
        </w:rPr>
      </w:pPr>
      <w:r>
        <w:rPr>
          <w:sz w:val="24"/>
          <w:szCs w:val="24"/>
        </w:rPr>
        <w:t>6.4.2</w:t>
      </w:r>
      <w:r>
        <w:rPr>
          <w:spacing w:val="68"/>
          <w:w w:val="101"/>
          <w:sz w:val="24"/>
          <w:szCs w:val="24"/>
        </w:rPr>
        <w:t xml:space="preserve"> </w:t>
      </w:r>
      <w:r>
        <w:rPr>
          <w:sz w:val="24"/>
          <w:szCs w:val="24"/>
        </w:rPr>
        <w:t>成交人拒绝与采购人签订合同的，采购人可以按照评审报告推荐的成交候选</w:t>
      </w:r>
      <w:r>
        <w:rPr>
          <w:spacing w:val="-1"/>
          <w:sz w:val="24"/>
          <w:szCs w:val="24"/>
        </w:rPr>
        <w:t>人名单</w:t>
      </w:r>
      <w:r>
        <w:rPr>
          <w:sz w:val="24"/>
          <w:szCs w:val="24"/>
        </w:rPr>
        <w:t xml:space="preserve"> </w:t>
      </w:r>
      <w:r>
        <w:rPr>
          <w:spacing w:val="-3"/>
          <w:sz w:val="24"/>
          <w:szCs w:val="24"/>
        </w:rPr>
        <w:t>排序，确定下一候选人为成交人，也可以重新开展政府采购活动。拒绝签订政府采购合同的成</w:t>
      </w:r>
      <w:r>
        <w:rPr>
          <w:spacing w:val="7"/>
          <w:sz w:val="24"/>
          <w:szCs w:val="24"/>
        </w:rPr>
        <w:t xml:space="preserve">  </w:t>
      </w:r>
      <w:r>
        <w:rPr>
          <w:spacing w:val="-2"/>
          <w:sz w:val="24"/>
          <w:szCs w:val="24"/>
        </w:rPr>
        <w:t>交供应商不得参加对该项目重新开展的采购活动。</w:t>
      </w:r>
    </w:p>
    <w:p w14:paraId="5BF7F667">
      <w:pPr>
        <w:pStyle w:val="8"/>
        <w:spacing w:before="77" w:line="211" w:lineRule="auto"/>
        <w:ind w:left="47" w:firstLine="471"/>
        <w:rPr>
          <w:sz w:val="24"/>
          <w:szCs w:val="24"/>
        </w:rPr>
      </w:pPr>
      <w:r>
        <w:rPr>
          <w:sz w:val="24"/>
          <w:szCs w:val="24"/>
        </w:rPr>
        <w:t>6.4.3</w:t>
      </w:r>
      <w:r>
        <w:rPr>
          <w:spacing w:val="67"/>
          <w:w w:val="101"/>
          <w:sz w:val="24"/>
          <w:szCs w:val="24"/>
        </w:rPr>
        <w:t xml:space="preserve"> </w:t>
      </w:r>
      <w:r>
        <w:rPr>
          <w:sz w:val="24"/>
          <w:szCs w:val="24"/>
        </w:rPr>
        <w:t>谈判文件、响应文件、供应商的澄清文件和成交通知书等均作为签订合同的主</w:t>
      </w:r>
      <w:r>
        <w:rPr>
          <w:spacing w:val="-1"/>
          <w:sz w:val="24"/>
          <w:szCs w:val="24"/>
        </w:rPr>
        <w:t>要部</w:t>
      </w:r>
      <w:r>
        <w:rPr>
          <w:sz w:val="24"/>
          <w:szCs w:val="24"/>
        </w:rPr>
        <w:t xml:space="preserve"> </w:t>
      </w:r>
      <w:r>
        <w:rPr>
          <w:spacing w:val="-13"/>
          <w:sz w:val="24"/>
          <w:szCs w:val="24"/>
        </w:rPr>
        <w:t>分。</w:t>
      </w:r>
    </w:p>
    <w:p w14:paraId="5A526E6B">
      <w:pPr>
        <w:pStyle w:val="8"/>
        <w:spacing w:before="79" w:line="210" w:lineRule="auto"/>
        <w:ind w:left="68" w:right="25" w:firstLine="450"/>
        <w:rPr>
          <w:sz w:val="24"/>
          <w:szCs w:val="24"/>
        </w:rPr>
      </w:pPr>
      <w:r>
        <w:rPr>
          <w:spacing w:val="-3"/>
          <w:sz w:val="24"/>
          <w:szCs w:val="24"/>
        </w:rPr>
        <w:t>6.4.4</w:t>
      </w:r>
      <w:r>
        <w:rPr>
          <w:spacing w:val="78"/>
          <w:sz w:val="24"/>
          <w:szCs w:val="24"/>
        </w:rPr>
        <w:t xml:space="preserve"> </w:t>
      </w:r>
      <w:r>
        <w:rPr>
          <w:spacing w:val="-3"/>
          <w:sz w:val="24"/>
          <w:szCs w:val="24"/>
        </w:rPr>
        <w:t>根据财库〔2016〕125 号《财政部关于在政府采购活动中查询及使用信用记录有关</w:t>
      </w:r>
      <w:r>
        <w:rPr>
          <w:sz w:val="24"/>
          <w:szCs w:val="24"/>
        </w:rPr>
        <w:t xml:space="preserve"> </w:t>
      </w:r>
      <w:r>
        <w:rPr>
          <w:spacing w:val="23"/>
          <w:sz w:val="24"/>
          <w:szCs w:val="24"/>
        </w:rPr>
        <w:t>问题的通知 》 的要求 ， 截止到合同签订之日 。</w:t>
      </w:r>
      <w:r>
        <w:rPr>
          <w:spacing w:val="-18"/>
          <w:sz w:val="24"/>
          <w:szCs w:val="24"/>
        </w:rPr>
        <w:t xml:space="preserve"> </w:t>
      </w:r>
      <w:r>
        <w:rPr>
          <w:spacing w:val="23"/>
          <w:sz w:val="24"/>
          <w:szCs w:val="24"/>
        </w:rPr>
        <w:t>一旦成交人在</w:t>
      </w:r>
      <w:r>
        <w:rPr>
          <w:spacing w:val="-22"/>
          <w:sz w:val="24"/>
          <w:szCs w:val="24"/>
        </w:rPr>
        <w:t xml:space="preserve"> </w:t>
      </w:r>
      <w:r>
        <w:rPr>
          <w:spacing w:val="23"/>
          <w:sz w:val="24"/>
          <w:szCs w:val="24"/>
        </w:rPr>
        <w:t>“</w:t>
      </w:r>
      <w:r>
        <w:rPr>
          <w:spacing w:val="-8"/>
          <w:sz w:val="24"/>
          <w:szCs w:val="24"/>
        </w:rPr>
        <w:t xml:space="preserve"> </w:t>
      </w:r>
      <w:r>
        <w:rPr>
          <w:spacing w:val="23"/>
          <w:sz w:val="24"/>
          <w:szCs w:val="24"/>
        </w:rPr>
        <w:t>信</w:t>
      </w:r>
      <w:r>
        <w:rPr>
          <w:spacing w:val="22"/>
          <w:sz w:val="24"/>
          <w:szCs w:val="24"/>
        </w:rPr>
        <w:t>用中国 ”</w:t>
      </w:r>
      <w:r>
        <w:rPr>
          <w:spacing w:val="-12"/>
          <w:sz w:val="24"/>
          <w:szCs w:val="24"/>
        </w:rPr>
        <w:t xml:space="preserve"> </w:t>
      </w:r>
      <w:r>
        <w:rPr>
          <w:spacing w:val="22"/>
          <w:sz w:val="24"/>
          <w:szCs w:val="24"/>
        </w:rPr>
        <w:t>网站</w:t>
      </w:r>
    </w:p>
    <w:p w14:paraId="0F871D4E">
      <w:pPr>
        <w:spacing w:line="210" w:lineRule="auto"/>
        <w:rPr>
          <w:sz w:val="24"/>
          <w:szCs w:val="24"/>
        </w:rPr>
        <w:sectPr>
          <w:headerReference r:id="rId23" w:type="default"/>
          <w:footerReference r:id="rId24" w:type="default"/>
          <w:pgSz w:w="11906" w:h="16839"/>
          <w:pgMar w:top="1150" w:right="1020" w:bottom="1149" w:left="1050" w:header="1090" w:footer="987" w:gutter="0"/>
          <w:pgNumType w:fmt="decimal"/>
          <w:cols w:space="720" w:num="1"/>
        </w:sectPr>
      </w:pPr>
    </w:p>
    <w:p w14:paraId="777C2EAC">
      <w:pPr>
        <w:spacing w:line="299" w:lineRule="auto"/>
        <w:rPr>
          <w:rFonts w:ascii="Arial"/>
          <w:sz w:val="21"/>
        </w:rPr>
      </w:pPr>
    </w:p>
    <w:p w14:paraId="66C99BE8">
      <w:pPr>
        <w:pStyle w:val="8"/>
        <w:spacing w:before="102" w:line="233" w:lineRule="auto"/>
        <w:ind w:left="44" w:right="70" w:hanging="2"/>
        <w:jc w:val="both"/>
        <w:rPr>
          <w:sz w:val="24"/>
          <w:szCs w:val="24"/>
        </w:rPr>
      </w:pPr>
      <w:r>
        <w:rPr>
          <w:spacing w:val="-5"/>
          <w:sz w:val="20"/>
          <w:szCs w:val="20"/>
        </w:rPr>
        <w:t>（</w:t>
      </w:r>
      <w:r>
        <w:fldChar w:fldCharType="begin"/>
      </w:r>
      <w:r>
        <w:instrText xml:space="preserve"> HYPERLINK "https://www.creditchina.gov.cn" </w:instrText>
      </w:r>
      <w:r>
        <w:fldChar w:fldCharType="separate"/>
      </w:r>
      <w:r>
        <w:rPr>
          <w:spacing w:val="-5"/>
          <w:sz w:val="20"/>
          <w:szCs w:val="20"/>
        </w:rPr>
        <w:t>www.creditchina.gov.cn</w:t>
      </w:r>
      <w:r>
        <w:rPr>
          <w:spacing w:val="-5"/>
          <w:sz w:val="20"/>
          <w:szCs w:val="20"/>
        </w:rPr>
        <w:fldChar w:fldCharType="end"/>
      </w:r>
      <w:r>
        <w:rPr>
          <w:spacing w:val="-24"/>
          <w:sz w:val="20"/>
          <w:szCs w:val="20"/>
        </w:rPr>
        <w:t xml:space="preserve"> </w:t>
      </w:r>
      <w:r>
        <w:rPr>
          <w:spacing w:val="-5"/>
          <w:sz w:val="20"/>
          <w:szCs w:val="20"/>
        </w:rPr>
        <w:t>）</w:t>
      </w:r>
      <w:r>
        <w:rPr>
          <w:spacing w:val="-5"/>
          <w:sz w:val="22"/>
          <w:szCs w:val="22"/>
        </w:rPr>
        <w:t>、</w:t>
      </w:r>
      <w:r>
        <w:rPr>
          <w:spacing w:val="-5"/>
          <w:sz w:val="24"/>
          <w:szCs w:val="24"/>
        </w:rPr>
        <w:t>中国政府采购网</w:t>
      </w:r>
      <w:r>
        <w:rPr>
          <w:spacing w:val="-5"/>
          <w:sz w:val="22"/>
          <w:szCs w:val="22"/>
        </w:rPr>
        <w:t>（</w:t>
      </w:r>
      <w:r>
        <w:fldChar w:fldCharType="begin"/>
      </w:r>
      <w:r>
        <w:instrText xml:space="preserve"> HYPERLINK "https://www.ccgp.gov.cn" </w:instrText>
      </w:r>
      <w:r>
        <w:fldChar w:fldCharType="separate"/>
      </w:r>
      <w:r>
        <w:rPr>
          <w:spacing w:val="-5"/>
          <w:sz w:val="22"/>
          <w:szCs w:val="22"/>
        </w:rPr>
        <w:t>www.ccgp.gov.cn</w:t>
      </w:r>
      <w:r>
        <w:rPr>
          <w:spacing w:val="-5"/>
          <w:sz w:val="22"/>
          <w:szCs w:val="22"/>
        </w:rPr>
        <w:fldChar w:fldCharType="end"/>
      </w:r>
      <w:r>
        <w:rPr>
          <w:spacing w:val="-30"/>
          <w:sz w:val="22"/>
          <w:szCs w:val="22"/>
        </w:rPr>
        <w:t xml:space="preserve"> </w:t>
      </w:r>
      <w:r>
        <w:rPr>
          <w:spacing w:val="-5"/>
          <w:sz w:val="22"/>
          <w:szCs w:val="22"/>
        </w:rPr>
        <w:t>）</w:t>
      </w:r>
      <w:r>
        <w:rPr>
          <w:spacing w:val="-36"/>
          <w:sz w:val="22"/>
          <w:szCs w:val="22"/>
        </w:rPr>
        <w:t xml:space="preserve"> </w:t>
      </w:r>
      <w:r>
        <w:rPr>
          <w:spacing w:val="-5"/>
          <w:sz w:val="24"/>
          <w:szCs w:val="24"/>
        </w:rPr>
        <w:t>中被列入失信被执行人、重大</w:t>
      </w:r>
      <w:r>
        <w:rPr>
          <w:sz w:val="24"/>
          <w:szCs w:val="24"/>
        </w:rPr>
        <w:t xml:space="preserve"> </w:t>
      </w:r>
      <w:r>
        <w:rPr>
          <w:spacing w:val="-4"/>
          <w:sz w:val="24"/>
          <w:szCs w:val="24"/>
        </w:rPr>
        <w:t>税收违法案件当事人名单、政府采购严重违法失信行为记录名单</w:t>
      </w:r>
      <w:r>
        <w:rPr>
          <w:spacing w:val="-5"/>
          <w:sz w:val="24"/>
          <w:szCs w:val="24"/>
        </w:rPr>
        <w:t>的， 采购人有权拒绝与其签订</w:t>
      </w:r>
      <w:r>
        <w:rPr>
          <w:sz w:val="24"/>
          <w:szCs w:val="24"/>
        </w:rPr>
        <w:t xml:space="preserve"> </w:t>
      </w:r>
      <w:r>
        <w:rPr>
          <w:spacing w:val="-11"/>
          <w:sz w:val="24"/>
          <w:szCs w:val="24"/>
        </w:rPr>
        <w:t>合同。</w:t>
      </w:r>
    </w:p>
    <w:p w14:paraId="3F1A669B">
      <w:pPr>
        <w:pStyle w:val="8"/>
        <w:spacing w:line="233" w:lineRule="auto"/>
        <w:ind w:left="46" w:right="28" w:firstLine="472"/>
        <w:rPr>
          <w:sz w:val="24"/>
          <w:szCs w:val="24"/>
        </w:rPr>
      </w:pPr>
      <w:r>
        <w:rPr>
          <w:sz w:val="24"/>
          <w:szCs w:val="24"/>
        </w:rPr>
        <w:t>6.4.5</w:t>
      </w:r>
      <w:r>
        <w:rPr>
          <w:spacing w:val="69"/>
          <w:sz w:val="24"/>
          <w:szCs w:val="24"/>
        </w:rPr>
        <w:t xml:space="preserve"> </w:t>
      </w:r>
      <w:r>
        <w:rPr>
          <w:sz w:val="24"/>
          <w:szCs w:val="24"/>
        </w:rPr>
        <w:t>成交人无正当理由拒签合同的，</w:t>
      </w:r>
      <w:r>
        <w:rPr>
          <w:spacing w:val="-1"/>
          <w:sz w:val="24"/>
          <w:szCs w:val="24"/>
        </w:rPr>
        <w:t>采购人有权取消其成交资格，其保证金不予退还；</w:t>
      </w:r>
      <w:r>
        <w:rPr>
          <w:sz w:val="24"/>
          <w:szCs w:val="24"/>
        </w:rPr>
        <w:t xml:space="preserve"> </w:t>
      </w:r>
      <w:r>
        <w:rPr>
          <w:spacing w:val="-2"/>
          <w:sz w:val="24"/>
          <w:szCs w:val="24"/>
        </w:rPr>
        <w:t>给采购人造成的损失超过保证金数额的，成交人还应当对超过部分予以赔偿。</w:t>
      </w:r>
    </w:p>
    <w:p w14:paraId="401AF03D">
      <w:pPr>
        <w:pStyle w:val="8"/>
        <w:spacing w:line="187" w:lineRule="auto"/>
        <w:ind w:left="39"/>
        <w:rPr>
          <w:sz w:val="24"/>
          <w:szCs w:val="24"/>
        </w:rPr>
      </w:pPr>
      <w:r>
        <w:rPr>
          <w:b/>
          <w:bCs/>
          <w:spacing w:val="-4"/>
          <w:sz w:val="24"/>
          <w:szCs w:val="24"/>
        </w:rPr>
        <w:t>6.5  履约保证金</w:t>
      </w:r>
    </w:p>
    <w:p w14:paraId="6FE234B3">
      <w:pPr>
        <w:pStyle w:val="8"/>
        <w:spacing w:before="78" w:line="182" w:lineRule="auto"/>
        <w:ind w:left="519"/>
        <w:rPr>
          <w:sz w:val="24"/>
          <w:szCs w:val="24"/>
        </w:rPr>
      </w:pPr>
      <w:r>
        <w:rPr>
          <w:spacing w:val="-4"/>
          <w:sz w:val="24"/>
          <w:szCs w:val="24"/>
        </w:rPr>
        <w:t>6.5.1</w:t>
      </w:r>
      <w:r>
        <w:rPr>
          <w:spacing w:val="67"/>
          <w:sz w:val="24"/>
          <w:szCs w:val="24"/>
        </w:rPr>
        <w:t xml:space="preserve"> </w:t>
      </w:r>
      <w:r>
        <w:rPr>
          <w:spacing w:val="-4"/>
          <w:sz w:val="24"/>
          <w:szCs w:val="24"/>
        </w:rPr>
        <w:t xml:space="preserve">在签订合同前，成交人应按 </w:t>
      </w:r>
      <w:r>
        <w:rPr>
          <w:b/>
          <w:bCs/>
          <w:i/>
          <w:iCs/>
          <w:spacing w:val="-4"/>
          <w:sz w:val="25"/>
          <w:szCs w:val="25"/>
        </w:rPr>
        <w:t>《供应商须知前附表》</w:t>
      </w:r>
      <w:r>
        <w:rPr>
          <w:spacing w:val="-4"/>
          <w:sz w:val="24"/>
          <w:szCs w:val="24"/>
        </w:rPr>
        <w:t>规定采购人缴纳履约保</w:t>
      </w:r>
      <w:r>
        <w:rPr>
          <w:spacing w:val="-5"/>
          <w:sz w:val="24"/>
          <w:szCs w:val="24"/>
        </w:rPr>
        <w:t>证金。</w:t>
      </w:r>
    </w:p>
    <w:p w14:paraId="69AC1049">
      <w:pPr>
        <w:pStyle w:val="8"/>
        <w:spacing w:before="75" w:line="210" w:lineRule="auto"/>
        <w:ind w:left="50" w:right="8" w:firstLine="468"/>
        <w:rPr>
          <w:sz w:val="24"/>
          <w:szCs w:val="24"/>
        </w:rPr>
      </w:pPr>
      <w:r>
        <w:rPr>
          <w:sz w:val="24"/>
          <w:szCs w:val="24"/>
        </w:rPr>
        <w:t>6.5.2</w:t>
      </w:r>
      <w:r>
        <w:rPr>
          <w:spacing w:val="66"/>
          <w:w w:val="101"/>
          <w:sz w:val="24"/>
          <w:szCs w:val="24"/>
        </w:rPr>
        <w:t xml:space="preserve"> </w:t>
      </w:r>
      <w:r>
        <w:rPr>
          <w:sz w:val="24"/>
          <w:szCs w:val="24"/>
        </w:rPr>
        <w:t xml:space="preserve">如果成交人不能按谈判文件要求提交履约保证金的，视为放弃成交，其谈判保证金 </w:t>
      </w:r>
      <w:r>
        <w:rPr>
          <w:spacing w:val="-1"/>
          <w:sz w:val="24"/>
          <w:szCs w:val="24"/>
        </w:rPr>
        <w:t>不予退还。给采购人造成的损失超过谈判保证金数额的，成交</w:t>
      </w:r>
      <w:r>
        <w:rPr>
          <w:spacing w:val="-2"/>
          <w:sz w:val="24"/>
          <w:szCs w:val="24"/>
        </w:rPr>
        <w:t>人还应当对超过部分予以赔偿。</w:t>
      </w:r>
    </w:p>
    <w:p w14:paraId="7B7F4A4F">
      <w:pPr>
        <w:spacing w:line="346" w:lineRule="auto"/>
        <w:rPr>
          <w:rFonts w:ascii="Arial"/>
          <w:sz w:val="21"/>
        </w:rPr>
      </w:pPr>
    </w:p>
    <w:p w14:paraId="6732EDB8">
      <w:pPr>
        <w:spacing w:line="347" w:lineRule="auto"/>
        <w:rPr>
          <w:rFonts w:ascii="Arial"/>
          <w:sz w:val="21"/>
        </w:rPr>
      </w:pPr>
    </w:p>
    <w:p w14:paraId="54C237E0">
      <w:pPr>
        <w:pStyle w:val="8"/>
        <w:spacing w:before="129" w:line="188" w:lineRule="auto"/>
        <w:ind w:left="4252"/>
        <w:rPr>
          <w:sz w:val="30"/>
          <w:szCs w:val="30"/>
        </w:rPr>
      </w:pPr>
      <w:r>
        <w:rPr>
          <w:b/>
          <w:bCs/>
          <w:spacing w:val="-7"/>
          <w:sz w:val="30"/>
          <w:szCs w:val="30"/>
        </w:rPr>
        <w:t>七、质</w:t>
      </w:r>
      <w:r>
        <w:rPr>
          <w:b/>
          <w:bCs/>
          <w:spacing w:val="84"/>
          <w:sz w:val="30"/>
          <w:szCs w:val="30"/>
        </w:rPr>
        <w:t xml:space="preserve"> </w:t>
      </w:r>
      <w:r>
        <w:rPr>
          <w:b/>
          <w:bCs/>
          <w:spacing w:val="-7"/>
          <w:sz w:val="30"/>
          <w:szCs w:val="30"/>
        </w:rPr>
        <w:t>疑</w:t>
      </w:r>
    </w:p>
    <w:p w14:paraId="62AA077F">
      <w:pPr>
        <w:spacing w:line="343" w:lineRule="auto"/>
        <w:rPr>
          <w:rFonts w:ascii="Arial"/>
          <w:sz w:val="21"/>
        </w:rPr>
      </w:pPr>
    </w:p>
    <w:p w14:paraId="611EEE74">
      <w:pPr>
        <w:pStyle w:val="8"/>
        <w:spacing w:before="104" w:line="188" w:lineRule="auto"/>
        <w:ind w:left="43"/>
        <w:rPr>
          <w:sz w:val="24"/>
          <w:szCs w:val="24"/>
        </w:rPr>
      </w:pPr>
      <w:r>
        <w:rPr>
          <w:b/>
          <w:bCs/>
          <w:spacing w:val="-5"/>
          <w:sz w:val="24"/>
          <w:szCs w:val="24"/>
        </w:rPr>
        <w:t>7.1  质疑</w:t>
      </w:r>
    </w:p>
    <w:p w14:paraId="00BE658F">
      <w:pPr>
        <w:pStyle w:val="8"/>
        <w:spacing w:before="79" w:line="233" w:lineRule="auto"/>
        <w:ind w:left="44" w:right="10" w:firstLine="478"/>
        <w:jc w:val="both"/>
        <w:rPr>
          <w:sz w:val="24"/>
          <w:szCs w:val="24"/>
        </w:rPr>
      </w:pPr>
      <w:r>
        <w:rPr>
          <w:sz w:val="24"/>
          <w:szCs w:val="24"/>
        </w:rPr>
        <w:t>7.1.1</w:t>
      </w:r>
      <w:r>
        <w:rPr>
          <w:spacing w:val="65"/>
          <w:w w:val="101"/>
          <w:sz w:val="24"/>
          <w:szCs w:val="24"/>
        </w:rPr>
        <w:t xml:space="preserve"> </w:t>
      </w:r>
      <w:r>
        <w:rPr>
          <w:sz w:val="24"/>
          <w:szCs w:val="24"/>
        </w:rPr>
        <w:t>供应商对谈判文件提出质疑的，应当在获取谈判文件之日或者谈判文件公</w:t>
      </w:r>
      <w:r>
        <w:rPr>
          <w:spacing w:val="-1"/>
          <w:sz w:val="24"/>
          <w:szCs w:val="24"/>
        </w:rPr>
        <w:t>告期届满</w:t>
      </w:r>
      <w:r>
        <w:rPr>
          <w:sz w:val="24"/>
          <w:szCs w:val="24"/>
        </w:rPr>
        <w:t xml:space="preserve"> </w:t>
      </w:r>
      <w:r>
        <w:rPr>
          <w:spacing w:val="-4"/>
          <w:sz w:val="24"/>
          <w:szCs w:val="24"/>
        </w:rPr>
        <w:t>之日起 7 个工作日内提出；供应商对采购过程提出质疑的，应当在知道或者应知其权益受到损</w:t>
      </w:r>
      <w:r>
        <w:rPr>
          <w:spacing w:val="9"/>
          <w:sz w:val="24"/>
          <w:szCs w:val="24"/>
        </w:rPr>
        <w:t xml:space="preserve">  </w:t>
      </w:r>
      <w:r>
        <w:rPr>
          <w:spacing w:val="-4"/>
          <w:sz w:val="24"/>
          <w:szCs w:val="24"/>
        </w:rPr>
        <w:t>害之日起 7 个工作日内提出；供应商对中标（成交）结果提出质疑的，应当在公布期届满之日</w:t>
      </w:r>
      <w:r>
        <w:rPr>
          <w:spacing w:val="9"/>
          <w:sz w:val="24"/>
          <w:szCs w:val="24"/>
        </w:rPr>
        <w:t xml:space="preserve">  </w:t>
      </w:r>
      <w:r>
        <w:rPr>
          <w:spacing w:val="-4"/>
          <w:sz w:val="24"/>
          <w:szCs w:val="24"/>
        </w:rPr>
        <w:t>起 7 个工作日内提出。逾期提出的质疑采购人或者采购代理机构不予受理。质疑应当有明确的</w:t>
      </w:r>
      <w:r>
        <w:rPr>
          <w:spacing w:val="9"/>
          <w:sz w:val="24"/>
          <w:szCs w:val="24"/>
        </w:rPr>
        <w:t xml:space="preserve">  </w:t>
      </w:r>
      <w:r>
        <w:rPr>
          <w:spacing w:val="-2"/>
          <w:sz w:val="24"/>
          <w:szCs w:val="24"/>
        </w:rPr>
        <w:t>请求和必要的证明材料。提出质疑时需向采购代理机构提交如下材料纸质版原件：</w:t>
      </w:r>
    </w:p>
    <w:p w14:paraId="498346DC">
      <w:pPr>
        <w:pStyle w:val="8"/>
        <w:spacing w:before="2" w:line="210" w:lineRule="auto"/>
        <w:ind w:left="52" w:right="70" w:firstLine="472"/>
        <w:rPr>
          <w:sz w:val="24"/>
          <w:szCs w:val="24"/>
        </w:rPr>
      </w:pPr>
      <w:r>
        <w:rPr>
          <w:spacing w:val="-5"/>
          <w:sz w:val="24"/>
          <w:szCs w:val="24"/>
        </w:rPr>
        <w:t>（1）质疑函原件并加盖公章；质疑函应当按照财政部令第 94 号《政府采购质疑和投诉办</w:t>
      </w:r>
      <w:r>
        <w:rPr>
          <w:spacing w:val="14"/>
          <w:sz w:val="24"/>
          <w:szCs w:val="24"/>
        </w:rPr>
        <w:t xml:space="preserve"> </w:t>
      </w:r>
      <w:r>
        <w:rPr>
          <w:spacing w:val="-5"/>
          <w:sz w:val="24"/>
          <w:szCs w:val="24"/>
        </w:rPr>
        <w:t>法》的相关规定编写。</w:t>
      </w:r>
    </w:p>
    <w:p w14:paraId="6AFBC654">
      <w:pPr>
        <w:pStyle w:val="8"/>
        <w:spacing w:before="79" w:line="218" w:lineRule="auto"/>
        <w:ind w:left="45" w:firstLine="479"/>
        <w:rPr>
          <w:sz w:val="24"/>
          <w:szCs w:val="24"/>
        </w:rPr>
      </w:pPr>
      <w:r>
        <w:rPr>
          <w:spacing w:val="-1"/>
          <w:sz w:val="24"/>
          <w:szCs w:val="24"/>
        </w:rPr>
        <w:t>（2）</w:t>
      </w:r>
      <w:r>
        <w:rPr>
          <w:spacing w:val="-44"/>
          <w:sz w:val="24"/>
          <w:szCs w:val="24"/>
        </w:rPr>
        <w:t xml:space="preserve"> </w:t>
      </w:r>
      <w:r>
        <w:rPr>
          <w:spacing w:val="-1"/>
          <w:sz w:val="24"/>
          <w:szCs w:val="24"/>
        </w:rPr>
        <w:t>法定代表人或企业负责人授权委托书原件。授权委托书应当载明代理人的姓名或者</w:t>
      </w:r>
      <w:r>
        <w:rPr>
          <w:sz w:val="24"/>
          <w:szCs w:val="24"/>
        </w:rPr>
        <w:t xml:space="preserve">  </w:t>
      </w:r>
      <w:r>
        <w:rPr>
          <w:spacing w:val="-9"/>
          <w:sz w:val="24"/>
          <w:szCs w:val="24"/>
        </w:rPr>
        <w:t>名称、代理事项、具体权限、期限和相关事项，</w:t>
      </w:r>
      <w:r>
        <w:rPr>
          <w:spacing w:val="25"/>
          <w:sz w:val="24"/>
          <w:szCs w:val="24"/>
        </w:rPr>
        <w:t xml:space="preserve"> </w:t>
      </w:r>
      <w:r>
        <w:rPr>
          <w:spacing w:val="-9"/>
          <w:sz w:val="24"/>
          <w:szCs w:val="24"/>
        </w:rPr>
        <w:t>并由法定代表人、或企业负责人签字或者盖章，</w:t>
      </w:r>
      <w:r>
        <w:rPr>
          <w:sz w:val="24"/>
          <w:szCs w:val="24"/>
        </w:rPr>
        <w:t xml:space="preserve"> </w:t>
      </w:r>
      <w:r>
        <w:rPr>
          <w:spacing w:val="-7"/>
          <w:sz w:val="24"/>
          <w:szCs w:val="24"/>
        </w:rPr>
        <w:t>并加盖公章。</w:t>
      </w:r>
    </w:p>
    <w:p w14:paraId="69A64B6E">
      <w:pPr>
        <w:pStyle w:val="8"/>
        <w:spacing w:before="77" w:line="183" w:lineRule="auto"/>
        <w:ind w:left="524"/>
        <w:rPr>
          <w:sz w:val="24"/>
          <w:szCs w:val="24"/>
        </w:rPr>
      </w:pPr>
      <w:r>
        <w:rPr>
          <w:spacing w:val="-4"/>
          <w:sz w:val="24"/>
          <w:szCs w:val="24"/>
        </w:rPr>
        <w:t>（3）其他必要的证明材料（如有请提供）。</w:t>
      </w:r>
    </w:p>
    <w:p w14:paraId="104E53A4">
      <w:pPr>
        <w:pStyle w:val="8"/>
        <w:spacing w:before="85" w:line="188" w:lineRule="auto"/>
        <w:ind w:left="549"/>
        <w:rPr>
          <w:sz w:val="24"/>
          <w:szCs w:val="24"/>
        </w:rPr>
      </w:pPr>
      <w:r>
        <w:rPr>
          <w:spacing w:val="-3"/>
          <w:sz w:val="24"/>
          <w:szCs w:val="24"/>
        </w:rPr>
        <w:t>以上材料由授权代表送至采购代理机构处，联系信息见招标邀请。</w:t>
      </w:r>
    </w:p>
    <w:p w14:paraId="32944E6E">
      <w:pPr>
        <w:pStyle w:val="8"/>
        <w:spacing w:before="79" w:line="243" w:lineRule="auto"/>
        <w:ind w:left="44" w:right="10" w:firstLine="478"/>
        <w:rPr>
          <w:sz w:val="24"/>
          <w:szCs w:val="24"/>
        </w:rPr>
      </w:pPr>
      <w:r>
        <w:rPr>
          <w:b/>
          <w:bCs/>
          <w:spacing w:val="-1"/>
          <w:sz w:val="24"/>
          <w:szCs w:val="24"/>
        </w:rPr>
        <w:t>7.1.2</w:t>
      </w:r>
      <w:r>
        <w:rPr>
          <w:b/>
          <w:bCs/>
          <w:spacing w:val="66"/>
          <w:sz w:val="24"/>
          <w:szCs w:val="24"/>
        </w:rPr>
        <w:t xml:space="preserve"> </w:t>
      </w:r>
      <w:r>
        <w:rPr>
          <w:b/>
          <w:bCs/>
          <w:spacing w:val="-1"/>
          <w:sz w:val="24"/>
          <w:szCs w:val="24"/>
        </w:rPr>
        <w:t>供应商在法定质疑期内需一次性提出针对同一采购程序环节的质疑</w:t>
      </w:r>
      <w:r>
        <w:rPr>
          <w:b/>
          <w:bCs/>
          <w:spacing w:val="-2"/>
          <w:sz w:val="24"/>
          <w:szCs w:val="24"/>
        </w:rPr>
        <w:t>。对同一采购程</w:t>
      </w:r>
      <w:r>
        <w:rPr>
          <w:b/>
          <w:bCs/>
          <w:sz w:val="24"/>
          <w:szCs w:val="24"/>
        </w:rPr>
        <w:t xml:space="preserve"> </w:t>
      </w:r>
      <w:r>
        <w:rPr>
          <w:b/>
          <w:bCs/>
          <w:spacing w:val="-3"/>
          <w:sz w:val="24"/>
          <w:szCs w:val="24"/>
        </w:rPr>
        <w:t>序环节提出的后续多次质疑将不被接受。</w:t>
      </w:r>
    </w:p>
    <w:p w14:paraId="04C5ED17">
      <w:pPr>
        <w:pStyle w:val="8"/>
        <w:spacing w:before="314" w:line="188" w:lineRule="auto"/>
        <w:ind w:left="4245"/>
        <w:rPr>
          <w:sz w:val="30"/>
          <w:szCs w:val="30"/>
        </w:rPr>
      </w:pPr>
      <w:r>
        <w:rPr>
          <w:b/>
          <w:bCs/>
          <w:spacing w:val="-5"/>
          <w:sz w:val="30"/>
          <w:szCs w:val="30"/>
        </w:rPr>
        <w:t>八、其</w:t>
      </w:r>
      <w:r>
        <w:rPr>
          <w:b/>
          <w:bCs/>
          <w:spacing w:val="81"/>
          <w:sz w:val="30"/>
          <w:szCs w:val="30"/>
        </w:rPr>
        <w:t xml:space="preserve"> </w:t>
      </w:r>
      <w:r>
        <w:rPr>
          <w:b/>
          <w:bCs/>
          <w:spacing w:val="-5"/>
          <w:sz w:val="30"/>
          <w:szCs w:val="30"/>
        </w:rPr>
        <w:t>他</w:t>
      </w:r>
    </w:p>
    <w:p w14:paraId="1F734324">
      <w:pPr>
        <w:spacing w:line="343" w:lineRule="auto"/>
        <w:rPr>
          <w:rFonts w:ascii="Arial"/>
          <w:sz w:val="21"/>
        </w:rPr>
      </w:pPr>
    </w:p>
    <w:p w14:paraId="036FE0AA">
      <w:pPr>
        <w:pStyle w:val="8"/>
        <w:spacing w:before="103" w:line="188" w:lineRule="auto"/>
        <w:ind w:left="38"/>
        <w:rPr>
          <w:sz w:val="24"/>
          <w:szCs w:val="24"/>
        </w:rPr>
      </w:pPr>
      <w:r>
        <w:rPr>
          <w:b/>
          <w:bCs/>
          <w:spacing w:val="-4"/>
          <w:sz w:val="24"/>
          <w:szCs w:val="24"/>
        </w:rPr>
        <w:t>8.1</w:t>
      </w:r>
      <w:r>
        <w:rPr>
          <w:b/>
          <w:bCs/>
          <w:spacing w:val="16"/>
          <w:sz w:val="24"/>
          <w:szCs w:val="24"/>
        </w:rPr>
        <w:t xml:space="preserve">   </w:t>
      </w:r>
      <w:r>
        <w:rPr>
          <w:b/>
          <w:bCs/>
          <w:spacing w:val="-4"/>
          <w:sz w:val="24"/>
          <w:szCs w:val="24"/>
        </w:rPr>
        <w:t>廉洁自律规定</w:t>
      </w:r>
    </w:p>
    <w:p w14:paraId="56FABD9C">
      <w:pPr>
        <w:pStyle w:val="8"/>
        <w:spacing w:before="76" w:line="244" w:lineRule="auto"/>
        <w:ind w:left="45" w:right="108" w:firstLine="352"/>
        <w:rPr>
          <w:sz w:val="24"/>
          <w:szCs w:val="24"/>
        </w:rPr>
      </w:pPr>
      <w:r>
        <w:rPr>
          <w:spacing w:val="2"/>
          <w:sz w:val="24"/>
          <w:szCs w:val="24"/>
        </w:rPr>
        <w:t>8.1.1 采购代理机构工作人员不得以</w:t>
      </w:r>
      <w:r>
        <w:rPr>
          <w:spacing w:val="1"/>
          <w:sz w:val="24"/>
          <w:szCs w:val="24"/>
        </w:rPr>
        <w:t>不正当手段获取政府采购代理业务，</w:t>
      </w:r>
      <w:r>
        <w:rPr>
          <w:spacing w:val="-44"/>
          <w:sz w:val="24"/>
          <w:szCs w:val="24"/>
        </w:rPr>
        <w:t xml:space="preserve"> </w:t>
      </w:r>
      <w:r>
        <w:rPr>
          <w:spacing w:val="1"/>
          <w:sz w:val="24"/>
          <w:szCs w:val="24"/>
        </w:rPr>
        <w:t>不得与采购人、</w:t>
      </w:r>
      <w:r>
        <w:rPr>
          <w:sz w:val="24"/>
          <w:szCs w:val="24"/>
        </w:rPr>
        <w:t xml:space="preserve"> </w:t>
      </w:r>
      <w:r>
        <w:rPr>
          <w:spacing w:val="-3"/>
          <w:sz w:val="24"/>
          <w:szCs w:val="24"/>
        </w:rPr>
        <w:t>供应商恶意串通操纵政府采购活动。</w:t>
      </w:r>
    </w:p>
    <w:p w14:paraId="11153C4D">
      <w:pPr>
        <w:spacing w:line="244" w:lineRule="auto"/>
        <w:rPr>
          <w:sz w:val="24"/>
          <w:szCs w:val="24"/>
        </w:rPr>
        <w:sectPr>
          <w:headerReference r:id="rId25" w:type="default"/>
          <w:footerReference r:id="rId26" w:type="default"/>
          <w:pgSz w:w="11906" w:h="16839"/>
          <w:pgMar w:top="1150" w:right="1009" w:bottom="1150" w:left="1050" w:header="1090" w:footer="987" w:gutter="0"/>
          <w:pgNumType w:fmt="decimal"/>
          <w:cols w:space="720" w:num="1"/>
        </w:sectPr>
      </w:pPr>
    </w:p>
    <w:p w14:paraId="2BEC7CB5">
      <w:pPr>
        <w:spacing w:line="299" w:lineRule="auto"/>
        <w:rPr>
          <w:rFonts w:ascii="Arial"/>
          <w:sz w:val="21"/>
        </w:rPr>
      </w:pPr>
    </w:p>
    <w:p w14:paraId="190F8107">
      <w:pPr>
        <w:pStyle w:val="8"/>
        <w:spacing w:before="103" w:line="210" w:lineRule="auto"/>
        <w:ind w:left="58" w:right="117" w:firstLine="340"/>
        <w:rPr>
          <w:sz w:val="24"/>
          <w:szCs w:val="24"/>
        </w:rPr>
      </w:pPr>
      <w:r>
        <w:rPr>
          <w:spacing w:val="1"/>
          <w:sz w:val="24"/>
          <w:szCs w:val="24"/>
        </w:rPr>
        <w:t>8.1.2</w:t>
      </w:r>
      <w:r>
        <w:rPr>
          <w:spacing w:val="66"/>
          <w:w w:val="101"/>
          <w:sz w:val="24"/>
          <w:szCs w:val="24"/>
        </w:rPr>
        <w:t xml:space="preserve"> </w:t>
      </w:r>
      <w:r>
        <w:rPr>
          <w:spacing w:val="1"/>
          <w:sz w:val="24"/>
          <w:szCs w:val="24"/>
        </w:rPr>
        <w:t>采购代理机构工作人员不得接受采购人或者供应商组织的宴请、旅</w:t>
      </w:r>
      <w:r>
        <w:rPr>
          <w:sz w:val="24"/>
          <w:szCs w:val="24"/>
        </w:rPr>
        <w:t xml:space="preserve">游、娱乐，不得 </w:t>
      </w:r>
      <w:r>
        <w:rPr>
          <w:spacing w:val="-2"/>
          <w:sz w:val="24"/>
          <w:szCs w:val="24"/>
        </w:rPr>
        <w:t>收受礼品、现金、有价证券等，不得向采购人或者供应商报销应当由个人承担的费用。</w:t>
      </w:r>
    </w:p>
    <w:p w14:paraId="3BDE4D46">
      <w:pPr>
        <w:pStyle w:val="8"/>
        <w:spacing w:before="78" w:line="206" w:lineRule="auto"/>
        <w:ind w:left="44" w:right="91" w:firstLine="353"/>
        <w:rPr>
          <w:sz w:val="24"/>
          <w:szCs w:val="24"/>
        </w:rPr>
      </w:pPr>
      <w:r>
        <w:rPr>
          <w:spacing w:val="-3"/>
          <w:sz w:val="24"/>
          <w:szCs w:val="24"/>
        </w:rPr>
        <w:t xml:space="preserve">8.1.3  为强化采购代理机构内部监督机制，供应商可按 </w:t>
      </w:r>
      <w:r>
        <w:rPr>
          <w:b/>
          <w:bCs/>
          <w:i/>
          <w:iCs/>
          <w:spacing w:val="-3"/>
          <w:sz w:val="25"/>
          <w:szCs w:val="25"/>
        </w:rPr>
        <w:t>《供应商须知前附表》</w:t>
      </w:r>
      <w:r>
        <w:rPr>
          <w:spacing w:val="-3"/>
          <w:sz w:val="24"/>
          <w:szCs w:val="24"/>
        </w:rPr>
        <w:t>中的监督电</w:t>
      </w:r>
      <w:r>
        <w:rPr>
          <w:spacing w:val="16"/>
          <w:sz w:val="24"/>
          <w:szCs w:val="24"/>
        </w:rPr>
        <w:t xml:space="preserve"> </w:t>
      </w:r>
      <w:r>
        <w:rPr>
          <w:spacing w:val="-2"/>
          <w:sz w:val="24"/>
          <w:szCs w:val="24"/>
        </w:rPr>
        <w:t>话和信箱，反映采购代理机构的廉洁自律等</w:t>
      </w:r>
      <w:r>
        <w:rPr>
          <w:spacing w:val="-3"/>
          <w:sz w:val="24"/>
          <w:szCs w:val="24"/>
        </w:rPr>
        <w:t>问题。</w:t>
      </w:r>
    </w:p>
    <w:p w14:paraId="3B747C7D">
      <w:pPr>
        <w:pStyle w:val="8"/>
        <w:spacing w:before="77" w:line="188" w:lineRule="auto"/>
        <w:ind w:left="38"/>
        <w:rPr>
          <w:sz w:val="24"/>
          <w:szCs w:val="24"/>
        </w:rPr>
      </w:pPr>
      <w:r>
        <w:rPr>
          <w:b/>
          <w:bCs/>
          <w:spacing w:val="-5"/>
          <w:sz w:val="24"/>
          <w:szCs w:val="24"/>
        </w:rPr>
        <w:t>8.2</w:t>
      </w:r>
      <w:r>
        <w:rPr>
          <w:b/>
          <w:bCs/>
          <w:spacing w:val="73"/>
          <w:sz w:val="24"/>
          <w:szCs w:val="24"/>
        </w:rPr>
        <w:t xml:space="preserve"> </w:t>
      </w:r>
      <w:r>
        <w:rPr>
          <w:b/>
          <w:bCs/>
          <w:spacing w:val="-5"/>
          <w:sz w:val="24"/>
          <w:szCs w:val="24"/>
        </w:rPr>
        <w:t>人员回避</w:t>
      </w:r>
    </w:p>
    <w:p w14:paraId="138B590D">
      <w:pPr>
        <w:pStyle w:val="8"/>
        <w:spacing w:before="77" w:line="233" w:lineRule="auto"/>
        <w:ind w:left="44" w:right="91" w:firstLine="480"/>
        <w:rPr>
          <w:sz w:val="24"/>
          <w:szCs w:val="24"/>
        </w:rPr>
      </w:pPr>
      <w:r>
        <w:rPr>
          <w:spacing w:val="-3"/>
          <w:sz w:val="24"/>
          <w:szCs w:val="24"/>
        </w:rPr>
        <w:t>供应商认为采购人员及其相关人员有法律法规所列与其他供应商有利害关系的，可以向采</w:t>
      </w:r>
      <w:r>
        <w:rPr>
          <w:spacing w:val="5"/>
          <w:sz w:val="24"/>
          <w:szCs w:val="24"/>
        </w:rPr>
        <w:t xml:space="preserve"> </w:t>
      </w:r>
      <w:r>
        <w:rPr>
          <w:spacing w:val="-2"/>
          <w:sz w:val="24"/>
          <w:szCs w:val="24"/>
        </w:rPr>
        <w:t>购人或采购代理机构书面提出回避申请，并说明理由。</w:t>
      </w:r>
    </w:p>
    <w:p w14:paraId="23009506">
      <w:pPr>
        <w:pStyle w:val="8"/>
        <w:spacing w:before="1" w:line="188" w:lineRule="auto"/>
        <w:ind w:left="38"/>
        <w:rPr>
          <w:sz w:val="24"/>
          <w:szCs w:val="24"/>
        </w:rPr>
      </w:pPr>
      <w:r>
        <w:rPr>
          <w:b/>
          <w:bCs/>
          <w:spacing w:val="-3"/>
          <w:sz w:val="24"/>
          <w:szCs w:val="24"/>
        </w:rPr>
        <w:t>8.3  需要补充的其他内容</w:t>
      </w:r>
    </w:p>
    <w:p w14:paraId="088BE1C5">
      <w:pPr>
        <w:pStyle w:val="8"/>
        <w:spacing w:before="78" w:line="228" w:lineRule="auto"/>
        <w:ind w:left="44" w:firstLine="474"/>
        <w:rPr>
          <w:sz w:val="24"/>
          <w:szCs w:val="24"/>
        </w:rPr>
      </w:pPr>
      <w:r>
        <w:rPr>
          <w:spacing w:val="-3"/>
          <w:sz w:val="24"/>
          <w:szCs w:val="24"/>
        </w:rPr>
        <w:t>8.3.1</w:t>
      </w:r>
      <w:r>
        <w:rPr>
          <w:spacing w:val="65"/>
          <w:w w:val="101"/>
          <w:sz w:val="24"/>
          <w:szCs w:val="24"/>
        </w:rPr>
        <w:t xml:space="preserve"> </w:t>
      </w:r>
      <w:r>
        <w:rPr>
          <w:spacing w:val="-3"/>
          <w:sz w:val="24"/>
          <w:szCs w:val="24"/>
        </w:rPr>
        <w:t>指定网站上发布的招标公告与本谈判文件内容不一致的，</w:t>
      </w:r>
      <w:r>
        <w:rPr>
          <w:spacing w:val="-4"/>
          <w:sz w:val="24"/>
          <w:szCs w:val="24"/>
        </w:rPr>
        <w:t xml:space="preserve">以 </w:t>
      </w:r>
      <w:r>
        <w:rPr>
          <w:b/>
          <w:bCs/>
          <w:i/>
          <w:iCs/>
          <w:spacing w:val="-4"/>
          <w:sz w:val="25"/>
          <w:szCs w:val="25"/>
        </w:rPr>
        <w:t>《供应商须知前附表》</w:t>
      </w:r>
      <w:r>
        <w:rPr>
          <w:b/>
          <w:bCs/>
          <w:sz w:val="25"/>
          <w:szCs w:val="25"/>
        </w:rPr>
        <w:t xml:space="preserve"> </w:t>
      </w:r>
      <w:r>
        <w:rPr>
          <w:spacing w:val="-3"/>
          <w:sz w:val="24"/>
          <w:szCs w:val="24"/>
        </w:rPr>
        <w:t>规定的信息发布媒体上发布的招标公告为准。</w:t>
      </w:r>
    </w:p>
    <w:p w14:paraId="7DC44625">
      <w:pPr>
        <w:pStyle w:val="8"/>
        <w:spacing w:before="1" w:line="188" w:lineRule="auto"/>
        <w:ind w:left="518"/>
        <w:rPr>
          <w:sz w:val="24"/>
          <w:szCs w:val="24"/>
        </w:rPr>
      </w:pPr>
      <w:r>
        <w:rPr>
          <w:sz w:val="24"/>
          <w:szCs w:val="24"/>
        </w:rPr>
        <w:t>8.3.2</w:t>
      </w:r>
      <w:r>
        <w:rPr>
          <w:spacing w:val="71"/>
          <w:sz w:val="24"/>
          <w:szCs w:val="24"/>
        </w:rPr>
        <w:t xml:space="preserve"> </w:t>
      </w:r>
      <w:r>
        <w:rPr>
          <w:sz w:val="24"/>
          <w:szCs w:val="24"/>
        </w:rPr>
        <w:t>谈判文件的解释权归采购人和采购代理机构。</w:t>
      </w:r>
    </w:p>
    <w:p w14:paraId="74A19A35">
      <w:pPr>
        <w:spacing w:line="188" w:lineRule="auto"/>
        <w:rPr>
          <w:sz w:val="24"/>
          <w:szCs w:val="24"/>
        </w:rPr>
        <w:sectPr>
          <w:headerReference r:id="rId27" w:type="default"/>
          <w:footerReference r:id="rId28" w:type="default"/>
          <w:pgSz w:w="11906" w:h="16839"/>
          <w:pgMar w:top="1150" w:right="988" w:bottom="1149" w:left="1050" w:header="1090" w:footer="987" w:gutter="0"/>
          <w:pgNumType w:fmt="decimal"/>
          <w:cols w:space="720" w:num="1"/>
        </w:sectPr>
      </w:pPr>
    </w:p>
    <w:p w14:paraId="38FA649C">
      <w:pPr>
        <w:spacing w:line="245" w:lineRule="auto"/>
        <w:rPr>
          <w:rFonts w:ascii="Arial"/>
          <w:sz w:val="21"/>
        </w:rPr>
      </w:pPr>
    </w:p>
    <w:p w14:paraId="6442D123">
      <w:pPr>
        <w:spacing w:line="246" w:lineRule="auto"/>
        <w:rPr>
          <w:rFonts w:ascii="Arial"/>
          <w:sz w:val="21"/>
        </w:rPr>
      </w:pPr>
    </w:p>
    <w:p w14:paraId="64C20735">
      <w:pPr>
        <w:spacing w:line="246" w:lineRule="auto"/>
        <w:rPr>
          <w:rFonts w:ascii="Arial"/>
          <w:sz w:val="21"/>
        </w:rPr>
      </w:pPr>
    </w:p>
    <w:p w14:paraId="4F78FE69">
      <w:pPr>
        <w:spacing w:before="104" w:line="217" w:lineRule="auto"/>
        <w:ind w:left="3466"/>
        <w:rPr>
          <w:rFonts w:ascii="仿宋" w:hAnsi="仿宋" w:eastAsia="仿宋" w:cs="仿宋"/>
          <w:sz w:val="32"/>
          <w:szCs w:val="32"/>
        </w:rPr>
      </w:pPr>
      <w:r>
        <w:rPr>
          <w:rFonts w:ascii="仿宋" w:hAnsi="仿宋" w:eastAsia="仿宋" w:cs="仿宋"/>
          <w:b/>
          <w:bCs/>
          <w:spacing w:val="-6"/>
          <w:sz w:val="32"/>
          <w:szCs w:val="32"/>
        </w:rPr>
        <w:t>质疑函范本</w:t>
      </w:r>
    </w:p>
    <w:p w14:paraId="25A27465">
      <w:pPr>
        <w:spacing w:line="336" w:lineRule="auto"/>
        <w:rPr>
          <w:rFonts w:ascii="Arial"/>
          <w:sz w:val="21"/>
        </w:rPr>
      </w:pPr>
    </w:p>
    <w:p w14:paraId="4DABB8D6">
      <w:pPr>
        <w:pStyle w:val="8"/>
        <w:spacing w:before="102" w:line="182" w:lineRule="auto"/>
        <w:ind w:left="191"/>
        <w:rPr>
          <w:sz w:val="24"/>
          <w:szCs w:val="24"/>
        </w:rPr>
      </w:pPr>
      <w:r>
        <w:rPr>
          <w:spacing w:val="-4"/>
          <w:sz w:val="24"/>
          <w:szCs w:val="24"/>
        </w:rPr>
        <w:t>一、质疑供应商基本信息</w:t>
      </w:r>
    </w:p>
    <w:p w14:paraId="127DB6A8">
      <w:pPr>
        <w:pStyle w:val="8"/>
        <w:spacing w:before="1" w:line="181" w:lineRule="auto"/>
        <w:ind w:left="193"/>
        <w:rPr>
          <w:sz w:val="24"/>
          <w:szCs w:val="24"/>
        </w:rPr>
      </w:pPr>
      <w:r>
        <w:rPr>
          <w:spacing w:val="-11"/>
          <w:sz w:val="24"/>
          <w:szCs w:val="24"/>
        </w:rPr>
        <w:t>质疑供应商：</w:t>
      </w:r>
    </w:p>
    <w:p w14:paraId="14760F2C">
      <w:pPr>
        <w:pStyle w:val="8"/>
        <w:spacing w:before="1" w:line="181" w:lineRule="auto"/>
        <w:ind w:left="188"/>
        <w:rPr>
          <w:sz w:val="24"/>
          <w:szCs w:val="24"/>
        </w:rPr>
      </w:pPr>
      <w:r>
        <w:rPr>
          <w:spacing w:val="-10"/>
          <w:sz w:val="24"/>
          <w:szCs w:val="24"/>
        </w:rPr>
        <w:t>地址：邮编：</w:t>
      </w:r>
    </w:p>
    <w:p w14:paraId="1B968CBE">
      <w:pPr>
        <w:pStyle w:val="8"/>
        <w:spacing w:before="1" w:line="181" w:lineRule="auto"/>
        <w:ind w:left="185"/>
        <w:rPr>
          <w:sz w:val="24"/>
          <w:szCs w:val="24"/>
        </w:rPr>
      </w:pPr>
      <w:r>
        <w:rPr>
          <w:spacing w:val="-7"/>
          <w:sz w:val="24"/>
          <w:szCs w:val="24"/>
        </w:rPr>
        <w:t>联系人：联系电话：</w:t>
      </w:r>
    </w:p>
    <w:p w14:paraId="639E2D81">
      <w:pPr>
        <w:pStyle w:val="8"/>
        <w:spacing w:before="2" w:line="181" w:lineRule="auto"/>
        <w:ind w:left="187"/>
        <w:rPr>
          <w:sz w:val="24"/>
          <w:szCs w:val="24"/>
        </w:rPr>
      </w:pPr>
      <w:r>
        <w:rPr>
          <w:spacing w:val="-12"/>
          <w:sz w:val="24"/>
          <w:szCs w:val="24"/>
        </w:rPr>
        <w:t>授权代表：</w:t>
      </w:r>
    </w:p>
    <w:p w14:paraId="5052EDFA">
      <w:pPr>
        <w:pStyle w:val="8"/>
        <w:spacing w:before="1" w:line="181" w:lineRule="auto"/>
        <w:ind w:left="185"/>
        <w:rPr>
          <w:sz w:val="24"/>
          <w:szCs w:val="24"/>
        </w:rPr>
      </w:pPr>
      <w:r>
        <w:rPr>
          <w:spacing w:val="-11"/>
          <w:sz w:val="24"/>
          <w:szCs w:val="24"/>
        </w:rPr>
        <w:t>联系电话：</w:t>
      </w:r>
    </w:p>
    <w:p w14:paraId="1BD66B52">
      <w:pPr>
        <w:pStyle w:val="8"/>
        <w:spacing w:before="1" w:line="181" w:lineRule="auto"/>
        <w:ind w:left="188"/>
        <w:rPr>
          <w:sz w:val="24"/>
          <w:szCs w:val="24"/>
        </w:rPr>
      </w:pPr>
      <w:r>
        <w:rPr>
          <w:spacing w:val="-14"/>
          <w:sz w:val="24"/>
          <w:szCs w:val="24"/>
        </w:rPr>
        <w:t>地址：</w:t>
      </w:r>
      <w:r>
        <w:rPr>
          <w:spacing w:val="10"/>
          <w:sz w:val="24"/>
          <w:szCs w:val="24"/>
        </w:rPr>
        <w:t xml:space="preserve">  </w:t>
      </w:r>
      <w:r>
        <w:rPr>
          <w:spacing w:val="-14"/>
          <w:sz w:val="24"/>
          <w:szCs w:val="24"/>
        </w:rPr>
        <w:t>邮编：</w:t>
      </w:r>
    </w:p>
    <w:p w14:paraId="167C9F10">
      <w:pPr>
        <w:pStyle w:val="8"/>
        <w:spacing w:before="2" w:line="181" w:lineRule="auto"/>
        <w:ind w:left="195"/>
        <w:rPr>
          <w:sz w:val="24"/>
          <w:szCs w:val="24"/>
        </w:rPr>
      </w:pPr>
      <w:r>
        <w:rPr>
          <w:spacing w:val="-3"/>
          <w:sz w:val="24"/>
          <w:szCs w:val="24"/>
        </w:rPr>
        <w:t>二、质疑项目基本情况</w:t>
      </w:r>
    </w:p>
    <w:p w14:paraId="4D757B90">
      <w:pPr>
        <w:pStyle w:val="8"/>
        <w:spacing w:before="1" w:line="181" w:lineRule="auto"/>
        <w:ind w:left="193"/>
        <w:rPr>
          <w:sz w:val="24"/>
          <w:szCs w:val="24"/>
        </w:rPr>
      </w:pPr>
      <w:r>
        <w:rPr>
          <w:spacing w:val="-9"/>
          <w:sz w:val="24"/>
          <w:szCs w:val="24"/>
        </w:rPr>
        <w:t>质疑项目的名称：</w:t>
      </w:r>
    </w:p>
    <w:p w14:paraId="2E784450">
      <w:pPr>
        <w:pStyle w:val="8"/>
        <w:spacing w:before="2" w:line="181" w:lineRule="auto"/>
        <w:ind w:left="193"/>
        <w:rPr>
          <w:sz w:val="24"/>
          <w:szCs w:val="24"/>
        </w:rPr>
      </w:pPr>
      <w:r>
        <w:rPr>
          <w:spacing w:val="-7"/>
          <w:sz w:val="24"/>
          <w:szCs w:val="24"/>
        </w:rPr>
        <w:t>质疑项目的编号：包号：</w:t>
      </w:r>
    </w:p>
    <w:p w14:paraId="6D05BF93">
      <w:pPr>
        <w:pStyle w:val="8"/>
        <w:spacing w:before="1" w:line="181" w:lineRule="auto"/>
        <w:ind w:left="189"/>
        <w:rPr>
          <w:sz w:val="24"/>
          <w:szCs w:val="24"/>
        </w:rPr>
      </w:pPr>
      <w:r>
        <w:rPr>
          <w:spacing w:val="-10"/>
          <w:sz w:val="24"/>
          <w:szCs w:val="24"/>
        </w:rPr>
        <w:t>采购人名称：</w:t>
      </w:r>
    </w:p>
    <w:p w14:paraId="177F6CED">
      <w:pPr>
        <w:pStyle w:val="8"/>
        <w:spacing w:before="2" w:line="181" w:lineRule="auto"/>
        <w:ind w:left="189"/>
        <w:rPr>
          <w:sz w:val="24"/>
          <w:szCs w:val="24"/>
        </w:rPr>
      </w:pPr>
      <w:r>
        <w:rPr>
          <w:spacing w:val="-8"/>
          <w:sz w:val="24"/>
          <w:szCs w:val="24"/>
        </w:rPr>
        <w:t>采购文件获取日期：</w:t>
      </w:r>
    </w:p>
    <w:p w14:paraId="39BAA1F6">
      <w:pPr>
        <w:pStyle w:val="8"/>
        <w:spacing w:before="1" w:line="181" w:lineRule="auto"/>
        <w:ind w:left="194"/>
        <w:rPr>
          <w:sz w:val="24"/>
          <w:szCs w:val="24"/>
        </w:rPr>
      </w:pPr>
      <w:r>
        <w:rPr>
          <w:spacing w:val="-3"/>
          <w:sz w:val="24"/>
          <w:szCs w:val="24"/>
        </w:rPr>
        <w:t>三、质疑事项具体内容</w:t>
      </w:r>
    </w:p>
    <w:p w14:paraId="2548F395">
      <w:pPr>
        <w:pStyle w:val="8"/>
        <w:spacing w:before="2" w:line="181" w:lineRule="auto"/>
        <w:ind w:left="193"/>
        <w:rPr>
          <w:sz w:val="24"/>
          <w:szCs w:val="24"/>
        </w:rPr>
      </w:pPr>
      <w:r>
        <w:rPr>
          <w:spacing w:val="-10"/>
          <w:sz w:val="24"/>
          <w:szCs w:val="24"/>
        </w:rPr>
        <w:t>质疑事项</w:t>
      </w:r>
      <w:r>
        <w:rPr>
          <w:spacing w:val="15"/>
          <w:sz w:val="24"/>
          <w:szCs w:val="24"/>
        </w:rPr>
        <w:t xml:space="preserve"> </w:t>
      </w:r>
      <w:r>
        <w:rPr>
          <w:spacing w:val="-10"/>
          <w:sz w:val="24"/>
          <w:szCs w:val="24"/>
        </w:rPr>
        <w:t>1：</w:t>
      </w:r>
    </w:p>
    <w:p w14:paraId="74BBFFB5">
      <w:pPr>
        <w:pStyle w:val="8"/>
        <w:spacing w:before="1" w:line="181" w:lineRule="auto"/>
        <w:ind w:left="187"/>
        <w:rPr>
          <w:sz w:val="24"/>
          <w:szCs w:val="24"/>
        </w:rPr>
      </w:pPr>
      <w:r>
        <w:rPr>
          <w:spacing w:val="-12"/>
          <w:sz w:val="24"/>
          <w:szCs w:val="24"/>
        </w:rPr>
        <w:t>事实依据：</w:t>
      </w:r>
    </w:p>
    <w:p w14:paraId="2FC17F13">
      <w:pPr>
        <w:pStyle w:val="8"/>
        <w:spacing w:before="1" w:line="181" w:lineRule="auto"/>
        <w:ind w:left="195"/>
        <w:rPr>
          <w:sz w:val="24"/>
          <w:szCs w:val="24"/>
        </w:rPr>
      </w:pPr>
      <w:r>
        <w:rPr>
          <w:spacing w:val="-13"/>
          <w:sz w:val="24"/>
          <w:szCs w:val="24"/>
        </w:rPr>
        <w:t>法律依据：</w:t>
      </w:r>
    </w:p>
    <w:p w14:paraId="3859E6E2">
      <w:pPr>
        <w:pStyle w:val="8"/>
        <w:spacing w:before="2" w:line="181" w:lineRule="auto"/>
        <w:ind w:left="193"/>
        <w:rPr>
          <w:sz w:val="24"/>
          <w:szCs w:val="24"/>
        </w:rPr>
      </w:pPr>
      <w:r>
        <w:rPr>
          <w:spacing w:val="-4"/>
          <w:sz w:val="24"/>
          <w:szCs w:val="24"/>
        </w:rPr>
        <w:t>质疑事项 2</w:t>
      </w:r>
    </w:p>
    <w:p w14:paraId="2FCB3F21">
      <w:pPr>
        <w:pStyle w:val="8"/>
        <w:spacing w:before="1" w:line="181" w:lineRule="auto"/>
        <w:ind w:left="196"/>
        <w:rPr>
          <w:sz w:val="24"/>
          <w:szCs w:val="24"/>
        </w:rPr>
      </w:pPr>
      <w:r>
        <w:rPr>
          <w:spacing w:val="32"/>
          <w:sz w:val="24"/>
          <w:szCs w:val="24"/>
        </w:rPr>
        <w:t>……</w:t>
      </w:r>
    </w:p>
    <w:p w14:paraId="7D6D645B">
      <w:pPr>
        <w:pStyle w:val="8"/>
        <w:spacing w:before="2" w:line="181" w:lineRule="auto"/>
        <w:ind w:left="215"/>
        <w:rPr>
          <w:sz w:val="24"/>
          <w:szCs w:val="24"/>
        </w:rPr>
      </w:pPr>
      <w:r>
        <w:rPr>
          <w:spacing w:val="-3"/>
          <w:sz w:val="24"/>
          <w:szCs w:val="24"/>
        </w:rPr>
        <w:t>四、与质疑事项相关的质疑请求</w:t>
      </w:r>
    </w:p>
    <w:p w14:paraId="52C77D7D">
      <w:pPr>
        <w:pStyle w:val="8"/>
        <w:spacing w:before="1" w:line="181" w:lineRule="auto"/>
        <w:ind w:left="187"/>
        <w:rPr>
          <w:sz w:val="24"/>
          <w:szCs w:val="24"/>
        </w:rPr>
      </w:pPr>
      <w:r>
        <w:rPr>
          <w:spacing w:val="-16"/>
          <w:sz w:val="24"/>
          <w:szCs w:val="24"/>
        </w:rPr>
        <w:t>请求：</w:t>
      </w:r>
    </w:p>
    <w:p w14:paraId="50B7064B">
      <w:pPr>
        <w:pStyle w:val="8"/>
        <w:spacing w:before="2" w:line="181" w:lineRule="auto"/>
        <w:ind w:left="193"/>
        <w:rPr>
          <w:sz w:val="24"/>
          <w:szCs w:val="24"/>
        </w:rPr>
      </w:pPr>
      <w:r>
        <w:rPr>
          <w:spacing w:val="-2"/>
          <w:sz w:val="24"/>
          <w:szCs w:val="24"/>
        </w:rPr>
        <w:t xml:space="preserve">签字(签章)：                  </w:t>
      </w:r>
      <w:r>
        <w:rPr>
          <w:spacing w:val="-3"/>
          <w:sz w:val="24"/>
          <w:szCs w:val="24"/>
        </w:rPr>
        <w:t xml:space="preserve">                公章：</w:t>
      </w:r>
    </w:p>
    <w:p w14:paraId="1F121617">
      <w:pPr>
        <w:pStyle w:val="8"/>
        <w:spacing w:before="1" w:line="187" w:lineRule="auto"/>
        <w:ind w:left="238"/>
        <w:rPr>
          <w:sz w:val="24"/>
          <w:szCs w:val="24"/>
        </w:rPr>
      </w:pPr>
      <w:r>
        <w:rPr>
          <w:spacing w:val="-27"/>
          <w:sz w:val="24"/>
          <w:szCs w:val="24"/>
        </w:rPr>
        <w:t>日期：</w:t>
      </w:r>
    </w:p>
    <w:p w14:paraId="331347AA">
      <w:pPr>
        <w:spacing w:line="281" w:lineRule="auto"/>
        <w:rPr>
          <w:rFonts w:ascii="Arial"/>
          <w:sz w:val="21"/>
        </w:rPr>
      </w:pPr>
    </w:p>
    <w:p w14:paraId="3D1571BB">
      <w:pPr>
        <w:spacing w:line="282" w:lineRule="auto"/>
        <w:rPr>
          <w:rFonts w:ascii="Arial"/>
          <w:sz w:val="21"/>
        </w:rPr>
      </w:pPr>
    </w:p>
    <w:p w14:paraId="466EAF84">
      <w:pPr>
        <w:spacing w:line="282" w:lineRule="auto"/>
        <w:rPr>
          <w:rFonts w:ascii="Arial"/>
          <w:sz w:val="21"/>
        </w:rPr>
      </w:pPr>
    </w:p>
    <w:p w14:paraId="33E1DAE8">
      <w:pPr>
        <w:spacing w:line="282" w:lineRule="auto"/>
        <w:rPr>
          <w:rFonts w:ascii="Arial"/>
          <w:sz w:val="21"/>
        </w:rPr>
      </w:pPr>
    </w:p>
    <w:p w14:paraId="3FCCE4D5">
      <w:pPr>
        <w:pStyle w:val="8"/>
        <w:spacing w:before="104" w:line="182" w:lineRule="auto"/>
        <w:ind w:left="193"/>
        <w:rPr>
          <w:sz w:val="24"/>
          <w:szCs w:val="24"/>
        </w:rPr>
      </w:pPr>
      <w:r>
        <w:rPr>
          <w:spacing w:val="-9"/>
          <w:sz w:val="24"/>
          <w:szCs w:val="24"/>
        </w:rPr>
        <w:t>质疑函制作说明：</w:t>
      </w:r>
    </w:p>
    <w:p w14:paraId="2CB97AB9">
      <w:pPr>
        <w:pStyle w:val="8"/>
        <w:spacing w:before="1" w:line="181" w:lineRule="auto"/>
        <w:ind w:left="197"/>
        <w:rPr>
          <w:sz w:val="24"/>
          <w:szCs w:val="24"/>
        </w:rPr>
      </w:pPr>
      <w:r>
        <w:rPr>
          <w:spacing w:val="-1"/>
          <w:sz w:val="24"/>
          <w:szCs w:val="24"/>
        </w:rPr>
        <w:t>1.供应商提出质疑时，应提交质疑函和必要的证明材料。</w:t>
      </w:r>
    </w:p>
    <w:p w14:paraId="42FCE5E2">
      <w:pPr>
        <w:pStyle w:val="8"/>
        <w:spacing w:before="4" w:line="181" w:lineRule="auto"/>
        <w:ind w:left="184" w:right="1472" w:hanging="1"/>
        <w:rPr>
          <w:sz w:val="24"/>
          <w:szCs w:val="24"/>
        </w:rPr>
      </w:pPr>
      <w:r>
        <w:rPr>
          <w:spacing w:val="1"/>
          <w:sz w:val="24"/>
          <w:szCs w:val="24"/>
        </w:rPr>
        <w:t>2.质疑供应商若委托代理人进行质疑的，质疑函应按要求列明“</w:t>
      </w:r>
      <w:r>
        <w:rPr>
          <w:sz w:val="24"/>
          <w:szCs w:val="24"/>
        </w:rPr>
        <w:t>授权代表”的 有关内容，并在附件中提交由质疑供应商签</w:t>
      </w:r>
      <w:r>
        <w:rPr>
          <w:spacing w:val="-1"/>
          <w:sz w:val="24"/>
          <w:szCs w:val="24"/>
        </w:rPr>
        <w:t>署的授权委托书。授权委托书应载</w:t>
      </w:r>
      <w:r>
        <w:rPr>
          <w:sz w:val="24"/>
          <w:szCs w:val="24"/>
        </w:rPr>
        <w:t xml:space="preserve"> </w:t>
      </w:r>
      <w:r>
        <w:rPr>
          <w:spacing w:val="-2"/>
          <w:sz w:val="24"/>
          <w:szCs w:val="24"/>
        </w:rPr>
        <w:t>明代理人的姓名或者名称、代理事项、具体权限、期限和相关事项。</w:t>
      </w:r>
    </w:p>
    <w:p w14:paraId="7528D7EC">
      <w:pPr>
        <w:pStyle w:val="8"/>
        <w:spacing w:before="2" w:line="181" w:lineRule="auto"/>
        <w:ind w:left="185"/>
        <w:rPr>
          <w:sz w:val="24"/>
          <w:szCs w:val="24"/>
        </w:rPr>
      </w:pPr>
      <w:r>
        <w:rPr>
          <w:sz w:val="24"/>
          <w:szCs w:val="24"/>
        </w:rPr>
        <w:t>3.质疑供应商若对项目的某一分包进行质疑，质疑函中应列明具体</w:t>
      </w:r>
      <w:r>
        <w:rPr>
          <w:spacing w:val="-1"/>
          <w:sz w:val="24"/>
          <w:szCs w:val="24"/>
        </w:rPr>
        <w:t>分包号。</w:t>
      </w:r>
    </w:p>
    <w:p w14:paraId="2628E698">
      <w:pPr>
        <w:pStyle w:val="8"/>
        <w:spacing w:before="1" w:line="181" w:lineRule="auto"/>
        <w:ind w:left="179"/>
        <w:rPr>
          <w:sz w:val="24"/>
          <w:szCs w:val="24"/>
        </w:rPr>
      </w:pPr>
      <w:r>
        <w:rPr>
          <w:sz w:val="24"/>
          <w:szCs w:val="24"/>
        </w:rPr>
        <w:t>4.质疑函的质疑事项应具体、明确，并有必要的事实依据和法律依据。</w:t>
      </w:r>
    </w:p>
    <w:p w14:paraId="5DACA20A">
      <w:pPr>
        <w:pStyle w:val="8"/>
        <w:spacing w:before="2" w:line="181" w:lineRule="auto"/>
        <w:ind w:left="185"/>
        <w:rPr>
          <w:sz w:val="24"/>
          <w:szCs w:val="24"/>
        </w:rPr>
      </w:pPr>
      <w:r>
        <w:rPr>
          <w:spacing w:val="-1"/>
          <w:sz w:val="24"/>
          <w:szCs w:val="24"/>
        </w:rPr>
        <w:t>5.质疑函的质疑请求应与质疑事项相关。</w:t>
      </w:r>
    </w:p>
    <w:p w14:paraId="47C69E3E">
      <w:pPr>
        <w:pStyle w:val="8"/>
        <w:spacing w:line="184" w:lineRule="auto"/>
        <w:ind w:left="188" w:right="1281" w:hanging="6"/>
        <w:rPr>
          <w:sz w:val="24"/>
          <w:szCs w:val="24"/>
        </w:rPr>
      </w:pPr>
      <w:r>
        <w:rPr>
          <w:spacing w:val="1"/>
          <w:sz w:val="24"/>
          <w:szCs w:val="24"/>
        </w:rPr>
        <w:t>6.质疑供应商为自然人的，质疑函应由本人签字；质疑供应商为法</w:t>
      </w:r>
      <w:r>
        <w:rPr>
          <w:sz w:val="24"/>
          <w:szCs w:val="24"/>
        </w:rPr>
        <w:t xml:space="preserve">人或者其他   </w:t>
      </w:r>
      <w:r>
        <w:rPr>
          <w:spacing w:val="-2"/>
          <w:sz w:val="24"/>
          <w:szCs w:val="24"/>
        </w:rPr>
        <w:t>组织的，质疑函应由法定代表人、主要负责人，或者其授权代表签字或者盖章，</w:t>
      </w:r>
      <w:r>
        <w:rPr>
          <w:spacing w:val="2"/>
          <w:sz w:val="24"/>
          <w:szCs w:val="24"/>
        </w:rPr>
        <w:t xml:space="preserve"> </w:t>
      </w:r>
      <w:r>
        <w:rPr>
          <w:spacing w:val="-7"/>
          <w:sz w:val="24"/>
          <w:szCs w:val="24"/>
        </w:rPr>
        <w:t>并加盖公章。</w:t>
      </w:r>
    </w:p>
    <w:p w14:paraId="3AEEDFCB">
      <w:pPr>
        <w:spacing w:line="184" w:lineRule="auto"/>
        <w:rPr>
          <w:sz w:val="24"/>
          <w:szCs w:val="24"/>
        </w:rPr>
        <w:sectPr>
          <w:headerReference r:id="rId29" w:type="default"/>
          <w:footerReference r:id="rId30" w:type="default"/>
          <w:pgSz w:w="11906" w:h="16839"/>
          <w:pgMar w:top="1150" w:right="1050" w:bottom="1150" w:left="1050" w:header="1090" w:footer="987" w:gutter="0"/>
          <w:pgNumType w:fmt="decimal"/>
          <w:cols w:space="720" w:num="1"/>
        </w:sectPr>
      </w:pPr>
    </w:p>
    <w:p w14:paraId="6777E110">
      <w:pPr>
        <w:spacing w:line="324" w:lineRule="auto"/>
        <w:rPr>
          <w:rFonts w:ascii="Arial"/>
          <w:sz w:val="21"/>
        </w:rPr>
      </w:pPr>
    </w:p>
    <w:p w14:paraId="717C5CA4">
      <w:pPr>
        <w:spacing w:line="324" w:lineRule="auto"/>
        <w:rPr>
          <w:rFonts w:ascii="Arial"/>
          <w:sz w:val="21"/>
        </w:rPr>
      </w:pPr>
    </w:p>
    <w:p w14:paraId="6D21A3FF">
      <w:pPr>
        <w:spacing w:before="105" w:line="216" w:lineRule="auto"/>
        <w:ind w:left="65"/>
        <w:rPr>
          <w:rFonts w:ascii="仿宋" w:hAnsi="仿宋" w:eastAsia="仿宋" w:cs="仿宋"/>
          <w:sz w:val="32"/>
          <w:szCs w:val="32"/>
        </w:rPr>
      </w:pPr>
      <w:r>
        <w:rPr>
          <w:rFonts w:ascii="仿宋" w:hAnsi="仿宋" w:eastAsia="仿宋" w:cs="仿宋"/>
          <w:b/>
          <w:bCs/>
          <w:spacing w:val="-8"/>
          <w:sz w:val="32"/>
          <w:szCs w:val="32"/>
        </w:rPr>
        <w:t>附件</w:t>
      </w:r>
      <w:r>
        <w:rPr>
          <w:rFonts w:ascii="仿宋" w:hAnsi="仿宋" w:eastAsia="仿宋" w:cs="仿宋"/>
          <w:spacing w:val="-46"/>
          <w:sz w:val="32"/>
          <w:szCs w:val="32"/>
        </w:rPr>
        <w:t xml:space="preserve"> </w:t>
      </w:r>
      <w:r>
        <w:rPr>
          <w:rFonts w:ascii="仿宋" w:hAnsi="仿宋" w:eastAsia="仿宋" w:cs="仿宋"/>
          <w:b/>
          <w:bCs/>
          <w:spacing w:val="-8"/>
          <w:sz w:val="32"/>
          <w:szCs w:val="32"/>
        </w:rPr>
        <w:t>2：履约保证金保函（格式）</w:t>
      </w:r>
    </w:p>
    <w:p w14:paraId="1FFB3813">
      <w:pPr>
        <w:pStyle w:val="8"/>
        <w:spacing w:before="219" w:line="184" w:lineRule="auto"/>
        <w:ind w:left="3584"/>
        <w:rPr>
          <w:sz w:val="24"/>
          <w:szCs w:val="24"/>
        </w:rPr>
      </w:pPr>
      <w:r>
        <w:rPr>
          <w:b/>
          <w:bCs/>
          <w:spacing w:val="-4"/>
          <w:sz w:val="24"/>
          <w:szCs w:val="24"/>
        </w:rPr>
        <w:t>（</w:t>
      </w:r>
      <w:r>
        <w:rPr>
          <w:rFonts w:hint="eastAsia"/>
          <w:b/>
          <w:bCs/>
          <w:spacing w:val="-4"/>
          <w:sz w:val="24"/>
          <w:szCs w:val="24"/>
          <w:lang w:eastAsia="zh-CN"/>
        </w:rPr>
        <w:t>初次验收合格</w:t>
      </w:r>
      <w:r>
        <w:rPr>
          <w:b/>
          <w:bCs/>
          <w:spacing w:val="-4"/>
          <w:sz w:val="24"/>
          <w:szCs w:val="24"/>
        </w:rPr>
        <w:t>后开具）</w:t>
      </w:r>
    </w:p>
    <w:p w14:paraId="482609FC">
      <w:pPr>
        <w:spacing w:line="374" w:lineRule="auto"/>
        <w:rPr>
          <w:rFonts w:ascii="Arial"/>
          <w:sz w:val="21"/>
        </w:rPr>
      </w:pPr>
    </w:p>
    <w:p w14:paraId="13E4BEC9">
      <w:pPr>
        <w:pStyle w:val="8"/>
        <w:spacing w:before="107" w:line="180" w:lineRule="auto"/>
        <w:ind w:left="47"/>
        <w:rPr>
          <w:rFonts w:ascii="Times New Roman" w:hAnsi="Times New Roman" w:eastAsia="Times New Roman" w:cs="Times New Roman"/>
          <w:sz w:val="24"/>
          <w:szCs w:val="24"/>
        </w:rPr>
      </w:pPr>
      <w:r>
        <w:rPr>
          <w:spacing w:val="-4"/>
          <w:sz w:val="24"/>
          <w:szCs w:val="24"/>
        </w:rPr>
        <w:t>致</w:t>
      </w:r>
      <w:r>
        <w:rPr>
          <w:rFonts w:ascii="Times New Roman" w:hAnsi="Times New Roman" w:eastAsia="Times New Roman" w:cs="Times New Roman"/>
          <w:spacing w:val="-4"/>
          <w:sz w:val="24"/>
          <w:szCs w:val="24"/>
        </w:rPr>
        <w:t>: (</w:t>
      </w:r>
      <w:r>
        <w:rPr>
          <w:i/>
          <w:iCs/>
          <w:spacing w:val="-4"/>
          <w:sz w:val="25"/>
          <w:szCs w:val="25"/>
          <w:u w:val="single" w:color="auto"/>
        </w:rPr>
        <w:t>买方名称</w:t>
      </w:r>
      <w:r>
        <w:rPr>
          <w:rFonts w:ascii="Times New Roman" w:hAnsi="Times New Roman" w:eastAsia="Times New Roman" w:cs="Times New Roman"/>
          <w:spacing w:val="-4"/>
          <w:sz w:val="24"/>
          <w:szCs w:val="24"/>
        </w:rPr>
        <w:t>)</w:t>
      </w:r>
    </w:p>
    <w:p w14:paraId="6338E07C">
      <w:pPr>
        <w:pStyle w:val="8"/>
        <w:spacing w:before="79" w:line="188" w:lineRule="auto"/>
        <w:ind w:left="4474"/>
        <w:rPr>
          <w:sz w:val="24"/>
          <w:szCs w:val="24"/>
        </w:rPr>
      </w:pPr>
      <w:r>
        <w:rPr>
          <w:spacing w:val="-4"/>
          <w:sz w:val="24"/>
          <w:szCs w:val="24"/>
        </w:rPr>
        <w:t>合同履约保函</w:t>
      </w:r>
    </w:p>
    <w:p w14:paraId="6BFB1606">
      <w:pPr>
        <w:spacing w:line="366" w:lineRule="auto"/>
        <w:rPr>
          <w:rFonts w:ascii="Arial"/>
          <w:sz w:val="21"/>
        </w:rPr>
      </w:pPr>
    </w:p>
    <w:p w14:paraId="68177E05">
      <w:pPr>
        <w:pStyle w:val="8"/>
        <w:spacing w:before="108" w:line="224" w:lineRule="auto"/>
        <w:ind w:left="45" w:right="29" w:firstLine="599"/>
        <w:rPr>
          <w:sz w:val="24"/>
          <w:szCs w:val="24"/>
        </w:rPr>
      </w:pPr>
      <w:r>
        <w:rPr>
          <w:spacing w:val="-15"/>
          <w:sz w:val="24"/>
          <w:szCs w:val="24"/>
        </w:rPr>
        <w:t>本 保 函 作 为 贵</w:t>
      </w:r>
      <w:r>
        <w:rPr>
          <w:spacing w:val="-4"/>
          <w:sz w:val="24"/>
          <w:szCs w:val="24"/>
        </w:rPr>
        <w:t xml:space="preserve"> </w:t>
      </w:r>
      <w:r>
        <w:rPr>
          <w:spacing w:val="-15"/>
          <w:sz w:val="24"/>
          <w:szCs w:val="24"/>
        </w:rPr>
        <w:t>方 与</w:t>
      </w:r>
      <w:r>
        <w:rPr>
          <w:spacing w:val="-23"/>
          <w:sz w:val="24"/>
          <w:szCs w:val="24"/>
        </w:rPr>
        <w:t xml:space="preserve"> </w:t>
      </w:r>
      <w:r>
        <w:rPr>
          <w:rFonts w:ascii="Times New Roman" w:hAnsi="Times New Roman" w:eastAsia="Times New Roman" w:cs="Times New Roman"/>
          <w:spacing w:val="-15"/>
          <w:sz w:val="24"/>
          <w:szCs w:val="24"/>
        </w:rPr>
        <w:t>(</w:t>
      </w:r>
      <w:r>
        <w:rPr>
          <w:rFonts w:ascii="Times New Roman" w:hAnsi="Times New Roman" w:eastAsia="Times New Roman" w:cs="Times New Roman"/>
          <w:spacing w:val="-23"/>
          <w:sz w:val="24"/>
          <w:szCs w:val="24"/>
        </w:rPr>
        <w:t xml:space="preserve"> </w:t>
      </w:r>
      <w:r>
        <w:rPr>
          <w:i/>
          <w:iCs/>
          <w:spacing w:val="-15"/>
          <w:sz w:val="25"/>
          <w:szCs w:val="25"/>
          <w:u w:val="single" w:color="auto"/>
        </w:rPr>
        <w:t>卖</w:t>
      </w:r>
      <w:r>
        <w:rPr>
          <w:spacing w:val="-27"/>
          <w:sz w:val="25"/>
          <w:szCs w:val="25"/>
          <w:u w:val="single" w:color="auto"/>
        </w:rPr>
        <w:t xml:space="preserve"> </w:t>
      </w:r>
      <w:r>
        <w:rPr>
          <w:i/>
          <w:iCs/>
          <w:spacing w:val="-15"/>
          <w:sz w:val="25"/>
          <w:szCs w:val="25"/>
          <w:u w:val="single" w:color="auto"/>
        </w:rPr>
        <w:t>方</w:t>
      </w:r>
      <w:r>
        <w:rPr>
          <w:spacing w:val="-31"/>
          <w:sz w:val="25"/>
          <w:szCs w:val="25"/>
          <w:u w:val="single" w:color="auto"/>
        </w:rPr>
        <w:t xml:space="preserve"> </w:t>
      </w:r>
      <w:r>
        <w:rPr>
          <w:i/>
          <w:iCs/>
          <w:spacing w:val="-15"/>
          <w:sz w:val="25"/>
          <w:szCs w:val="25"/>
          <w:u w:val="single" w:color="auto"/>
        </w:rPr>
        <w:t>名</w:t>
      </w:r>
      <w:r>
        <w:rPr>
          <w:spacing w:val="-32"/>
          <w:sz w:val="25"/>
          <w:szCs w:val="25"/>
          <w:u w:val="single" w:color="auto"/>
        </w:rPr>
        <w:t xml:space="preserve"> </w:t>
      </w:r>
      <w:r>
        <w:rPr>
          <w:i/>
          <w:iCs/>
          <w:spacing w:val="-15"/>
          <w:sz w:val="25"/>
          <w:szCs w:val="25"/>
          <w:u w:val="single" w:color="auto"/>
        </w:rPr>
        <w:t>称</w:t>
      </w:r>
      <w:r>
        <w:rPr>
          <w:rFonts w:ascii="Times New Roman" w:hAnsi="Times New Roman" w:eastAsia="Times New Roman" w:cs="Times New Roman"/>
          <w:spacing w:val="-15"/>
          <w:sz w:val="24"/>
          <w:szCs w:val="24"/>
        </w:rPr>
        <w:t>)(</w:t>
      </w:r>
      <w:r>
        <w:rPr>
          <w:rFonts w:ascii="Times New Roman" w:hAnsi="Times New Roman" w:eastAsia="Times New Roman" w:cs="Times New Roman"/>
          <w:spacing w:val="18"/>
          <w:sz w:val="24"/>
          <w:szCs w:val="24"/>
        </w:rPr>
        <w:t xml:space="preserve"> </w:t>
      </w:r>
      <w:r>
        <w:rPr>
          <w:spacing w:val="-15"/>
          <w:sz w:val="24"/>
          <w:szCs w:val="24"/>
        </w:rPr>
        <w:t>以</w:t>
      </w:r>
      <w:r>
        <w:rPr>
          <w:spacing w:val="-13"/>
          <w:sz w:val="24"/>
          <w:szCs w:val="24"/>
        </w:rPr>
        <w:t xml:space="preserve"> </w:t>
      </w:r>
      <w:r>
        <w:rPr>
          <w:spacing w:val="-15"/>
          <w:sz w:val="24"/>
          <w:szCs w:val="24"/>
        </w:rPr>
        <w:t>下 简</w:t>
      </w:r>
      <w:r>
        <w:rPr>
          <w:spacing w:val="-17"/>
          <w:sz w:val="24"/>
          <w:szCs w:val="24"/>
        </w:rPr>
        <w:t xml:space="preserve"> </w:t>
      </w:r>
      <w:r>
        <w:rPr>
          <w:spacing w:val="-15"/>
          <w:sz w:val="24"/>
          <w:szCs w:val="24"/>
        </w:rPr>
        <w:t>称 卖 方</w:t>
      </w:r>
      <w:r>
        <w:rPr>
          <w:spacing w:val="-28"/>
          <w:sz w:val="24"/>
          <w:szCs w:val="24"/>
        </w:rPr>
        <w:t xml:space="preserve"> </w:t>
      </w:r>
      <w:r>
        <w:rPr>
          <w:rFonts w:ascii="Times New Roman" w:hAnsi="Times New Roman" w:eastAsia="Times New Roman" w:cs="Times New Roman"/>
          <w:spacing w:val="-15"/>
          <w:sz w:val="24"/>
          <w:szCs w:val="24"/>
        </w:rPr>
        <w:t xml:space="preserve">) </w:t>
      </w:r>
      <w:r>
        <w:rPr>
          <w:spacing w:val="-15"/>
          <w:sz w:val="24"/>
          <w:szCs w:val="24"/>
        </w:rPr>
        <w:t>于</w:t>
      </w:r>
      <w:r>
        <w:rPr>
          <w:spacing w:val="-34"/>
          <w:sz w:val="24"/>
          <w:szCs w:val="24"/>
        </w:rPr>
        <w:t xml:space="preserve"> </w:t>
      </w:r>
      <w:r>
        <w:rPr>
          <w:sz w:val="24"/>
          <w:szCs w:val="24"/>
          <w:u w:val="single" w:color="auto"/>
        </w:rPr>
        <w:t xml:space="preserve">           </w:t>
      </w:r>
      <w:r>
        <w:rPr>
          <w:spacing w:val="-43"/>
          <w:sz w:val="24"/>
          <w:szCs w:val="24"/>
        </w:rPr>
        <w:t xml:space="preserve"> </w:t>
      </w:r>
      <w:r>
        <w:rPr>
          <w:spacing w:val="-15"/>
          <w:sz w:val="24"/>
          <w:szCs w:val="24"/>
        </w:rPr>
        <w:t>年</w:t>
      </w:r>
      <w:r>
        <w:rPr>
          <w:spacing w:val="-33"/>
          <w:sz w:val="24"/>
          <w:szCs w:val="24"/>
        </w:rPr>
        <w:t xml:space="preserve"> </w:t>
      </w:r>
      <w:r>
        <w:rPr>
          <w:sz w:val="24"/>
          <w:szCs w:val="24"/>
          <w:u w:val="single" w:color="auto"/>
        </w:rPr>
        <w:t xml:space="preserve">           </w:t>
      </w:r>
      <w:r>
        <w:rPr>
          <w:spacing w:val="-37"/>
          <w:sz w:val="24"/>
          <w:szCs w:val="24"/>
        </w:rPr>
        <w:t xml:space="preserve"> </w:t>
      </w:r>
      <w:r>
        <w:rPr>
          <w:spacing w:val="-15"/>
          <w:sz w:val="24"/>
          <w:szCs w:val="24"/>
        </w:rPr>
        <w:t>月</w:t>
      </w:r>
      <w:r>
        <w:rPr>
          <w:spacing w:val="-34"/>
          <w:sz w:val="24"/>
          <w:szCs w:val="24"/>
        </w:rPr>
        <w:t xml:space="preserve"> </w:t>
      </w:r>
      <w:r>
        <w:rPr>
          <w:spacing w:val="-15"/>
          <w:sz w:val="24"/>
          <w:szCs w:val="24"/>
          <w:u w:val="single" w:color="auto"/>
        </w:rPr>
        <w:t xml:space="preserve">            </w:t>
      </w:r>
      <w:r>
        <w:rPr>
          <w:spacing w:val="-15"/>
          <w:sz w:val="24"/>
          <w:szCs w:val="24"/>
        </w:rPr>
        <w:t xml:space="preserve"> 日 就</w:t>
      </w:r>
      <w:r>
        <w:rPr>
          <w:sz w:val="24"/>
          <w:szCs w:val="24"/>
        </w:rPr>
        <w:t xml:space="preserve"> </w:t>
      </w:r>
      <w:r>
        <w:rPr>
          <w:spacing w:val="-3"/>
          <w:sz w:val="24"/>
          <w:szCs w:val="24"/>
        </w:rPr>
        <w:t>项目</w:t>
      </w:r>
      <w:r>
        <w:rPr>
          <w:rFonts w:ascii="Times New Roman" w:hAnsi="Times New Roman" w:eastAsia="Times New Roman" w:cs="Times New Roman"/>
          <w:spacing w:val="-3"/>
          <w:sz w:val="24"/>
          <w:szCs w:val="24"/>
        </w:rPr>
        <w:t>(</w:t>
      </w:r>
      <w:r>
        <w:rPr>
          <w:spacing w:val="-3"/>
          <w:sz w:val="24"/>
          <w:szCs w:val="24"/>
        </w:rPr>
        <w:t>以下简称项目</w:t>
      </w:r>
      <w:r>
        <w:rPr>
          <w:rFonts w:ascii="Times New Roman" w:hAnsi="Times New Roman" w:eastAsia="Times New Roman" w:cs="Times New Roman"/>
          <w:spacing w:val="-3"/>
          <w:sz w:val="24"/>
          <w:szCs w:val="24"/>
        </w:rPr>
        <w:t>)</w:t>
      </w:r>
      <w:r>
        <w:rPr>
          <w:spacing w:val="-3"/>
          <w:sz w:val="24"/>
          <w:szCs w:val="24"/>
        </w:rPr>
        <w:t>项下提供</w:t>
      </w:r>
      <w:r>
        <w:rPr>
          <w:rFonts w:ascii="Times New Roman" w:hAnsi="Times New Roman" w:eastAsia="Times New Roman" w:cs="Times New Roman"/>
          <w:spacing w:val="-3"/>
          <w:sz w:val="24"/>
          <w:szCs w:val="24"/>
        </w:rPr>
        <w:t>(</w:t>
      </w:r>
      <w:r>
        <w:rPr>
          <w:i/>
          <w:iCs/>
          <w:spacing w:val="-3"/>
          <w:sz w:val="25"/>
          <w:szCs w:val="25"/>
          <w:u w:val="single" w:color="auto"/>
        </w:rPr>
        <w:t>服务名称</w:t>
      </w:r>
      <w:r>
        <w:rPr>
          <w:rFonts w:ascii="Times New Roman" w:hAnsi="Times New Roman" w:eastAsia="Times New Roman" w:cs="Times New Roman"/>
          <w:spacing w:val="-3"/>
          <w:sz w:val="24"/>
          <w:szCs w:val="24"/>
        </w:rPr>
        <w:t>)(</w:t>
      </w:r>
      <w:r>
        <w:rPr>
          <w:spacing w:val="-3"/>
          <w:sz w:val="24"/>
          <w:szCs w:val="24"/>
        </w:rPr>
        <w:t>以下简称服务</w:t>
      </w:r>
      <w:r>
        <w:rPr>
          <w:rFonts w:ascii="Times New Roman" w:hAnsi="Times New Roman" w:eastAsia="Times New Roman" w:cs="Times New Roman"/>
          <w:spacing w:val="-3"/>
          <w:sz w:val="24"/>
          <w:szCs w:val="24"/>
        </w:rPr>
        <w:t>)</w:t>
      </w:r>
      <w:r>
        <w:rPr>
          <w:spacing w:val="-3"/>
          <w:sz w:val="24"/>
          <w:szCs w:val="24"/>
        </w:rPr>
        <w:t>签订的</w:t>
      </w:r>
      <w:r>
        <w:rPr>
          <w:rFonts w:ascii="Times New Roman" w:hAnsi="Times New Roman" w:eastAsia="Times New Roman" w:cs="Times New Roman"/>
          <w:spacing w:val="-3"/>
          <w:sz w:val="24"/>
          <w:szCs w:val="24"/>
        </w:rPr>
        <w:t>(</w:t>
      </w:r>
      <w:r>
        <w:rPr>
          <w:i/>
          <w:iCs/>
          <w:spacing w:val="-3"/>
          <w:sz w:val="25"/>
          <w:szCs w:val="25"/>
          <w:u w:val="single" w:color="auto"/>
        </w:rPr>
        <w:t>合同号</w:t>
      </w:r>
      <w:r>
        <w:rPr>
          <w:rFonts w:ascii="Times New Roman" w:hAnsi="Times New Roman" w:eastAsia="Times New Roman" w:cs="Times New Roman"/>
          <w:spacing w:val="-3"/>
          <w:sz w:val="24"/>
          <w:szCs w:val="24"/>
        </w:rPr>
        <w:t>)</w:t>
      </w:r>
      <w:r>
        <w:rPr>
          <w:spacing w:val="-3"/>
          <w:sz w:val="24"/>
          <w:szCs w:val="24"/>
        </w:rPr>
        <w:t>号合同的履约保函。</w:t>
      </w:r>
    </w:p>
    <w:p w14:paraId="62F9747A">
      <w:pPr>
        <w:pStyle w:val="8"/>
        <w:spacing w:before="4" w:line="226" w:lineRule="auto"/>
        <w:ind w:left="47" w:right="29" w:firstLine="531"/>
        <w:jc w:val="both"/>
        <w:rPr>
          <w:rFonts w:ascii="Times New Roman" w:hAnsi="Times New Roman" w:eastAsia="Times New Roman" w:cs="Times New Roman"/>
          <w:sz w:val="24"/>
          <w:szCs w:val="24"/>
        </w:rPr>
      </w:pPr>
      <w:r>
        <w:rPr>
          <w:rFonts w:ascii="Times New Roman" w:hAnsi="Times New Roman" w:eastAsia="Times New Roman" w:cs="Times New Roman"/>
          <w:spacing w:val="-5"/>
          <w:sz w:val="24"/>
          <w:szCs w:val="24"/>
        </w:rPr>
        <w:t>(</w:t>
      </w:r>
      <w:r>
        <w:rPr>
          <w:spacing w:val="36"/>
          <w:sz w:val="25"/>
          <w:szCs w:val="25"/>
          <w:u w:val="single" w:color="auto"/>
        </w:rPr>
        <w:t xml:space="preserve"> </w:t>
      </w:r>
      <w:r>
        <w:rPr>
          <w:i/>
          <w:iCs/>
          <w:spacing w:val="-5"/>
          <w:sz w:val="25"/>
          <w:szCs w:val="25"/>
          <w:u w:val="single" w:color="auto"/>
        </w:rPr>
        <w:t>出具保函的银行名称</w:t>
      </w:r>
      <w:r>
        <w:rPr>
          <w:rFonts w:ascii="Times New Roman" w:hAnsi="Times New Roman" w:eastAsia="Times New Roman" w:cs="Times New Roman"/>
          <w:spacing w:val="-5"/>
          <w:sz w:val="24"/>
          <w:szCs w:val="24"/>
        </w:rPr>
        <w:t>)(</w:t>
      </w:r>
      <w:r>
        <w:rPr>
          <w:spacing w:val="-5"/>
          <w:sz w:val="24"/>
          <w:szCs w:val="24"/>
        </w:rPr>
        <w:t>以下简称银行</w:t>
      </w:r>
      <w:r>
        <w:rPr>
          <w:rFonts w:ascii="Times New Roman" w:hAnsi="Times New Roman" w:eastAsia="Times New Roman" w:cs="Times New Roman"/>
          <w:spacing w:val="-5"/>
          <w:sz w:val="24"/>
          <w:szCs w:val="24"/>
        </w:rPr>
        <w:t>)</w:t>
      </w:r>
      <w:r>
        <w:rPr>
          <w:spacing w:val="-5"/>
          <w:sz w:val="24"/>
          <w:szCs w:val="24"/>
        </w:rPr>
        <w:t>无条件地、不可撤销地具结保证本行、其继承人和</w:t>
      </w:r>
      <w:r>
        <w:rPr>
          <w:sz w:val="24"/>
          <w:szCs w:val="24"/>
        </w:rPr>
        <w:t xml:space="preserve"> 受让人无追索地向贵方以</w:t>
      </w:r>
      <w:r>
        <w:rPr>
          <w:rFonts w:ascii="Times New Roman" w:hAnsi="Times New Roman" w:eastAsia="Times New Roman" w:cs="Times New Roman"/>
          <w:sz w:val="24"/>
          <w:szCs w:val="24"/>
        </w:rPr>
        <w:t>(</w:t>
      </w:r>
      <w:r>
        <w:rPr>
          <w:i/>
          <w:iCs/>
          <w:sz w:val="25"/>
          <w:szCs w:val="25"/>
          <w:u w:val="single" w:color="auto"/>
        </w:rPr>
        <w:t>货币名称</w:t>
      </w:r>
      <w:r>
        <w:rPr>
          <w:rFonts w:ascii="Times New Roman" w:hAnsi="Times New Roman" w:eastAsia="Times New Roman" w:cs="Times New Roman"/>
          <w:sz w:val="24"/>
          <w:szCs w:val="24"/>
        </w:rPr>
        <w:t>)</w:t>
      </w:r>
      <w:r>
        <w:rPr>
          <w:sz w:val="24"/>
          <w:szCs w:val="24"/>
        </w:rPr>
        <w:t>支付总额不超过</w:t>
      </w:r>
      <w:r>
        <w:rPr>
          <w:rFonts w:ascii="Times New Roman" w:hAnsi="Times New Roman" w:eastAsia="Times New Roman" w:cs="Times New Roman"/>
          <w:sz w:val="24"/>
          <w:szCs w:val="24"/>
        </w:rPr>
        <w:t>(</w:t>
      </w:r>
      <w:r>
        <w:rPr>
          <w:i/>
          <w:iCs/>
          <w:spacing w:val="-1"/>
          <w:sz w:val="25"/>
          <w:szCs w:val="25"/>
          <w:u w:val="single" w:color="auto"/>
        </w:rPr>
        <w:t>货币数量</w:t>
      </w:r>
      <w:r>
        <w:rPr>
          <w:rFonts w:ascii="Times New Roman" w:hAnsi="Times New Roman" w:eastAsia="Times New Roman" w:cs="Times New Roman"/>
          <w:spacing w:val="-1"/>
          <w:sz w:val="24"/>
          <w:szCs w:val="24"/>
        </w:rPr>
        <w:t>),</w:t>
      </w:r>
      <w:r>
        <w:rPr>
          <w:spacing w:val="-1"/>
          <w:sz w:val="24"/>
          <w:szCs w:val="24"/>
        </w:rPr>
        <w:t>即相当于合同价格的</w:t>
      </w:r>
      <w:r>
        <w:rPr>
          <w:spacing w:val="-69"/>
          <w:sz w:val="24"/>
          <w:szCs w:val="24"/>
        </w:rPr>
        <w:t xml:space="preserve"> </w:t>
      </w:r>
      <w:r>
        <w:rPr>
          <w:spacing w:val="5"/>
          <w:sz w:val="24"/>
          <w:szCs w:val="24"/>
          <w:u w:val="single" w:color="auto"/>
        </w:rPr>
        <w:t xml:space="preserve">        </w:t>
      </w:r>
      <w:r>
        <w:rPr>
          <w:spacing w:val="-59"/>
          <w:sz w:val="24"/>
          <w:szCs w:val="24"/>
        </w:rPr>
        <w:t xml:space="preserve"> </w:t>
      </w:r>
      <w:r>
        <w:rPr>
          <w:rFonts w:ascii="Times New Roman" w:hAnsi="Times New Roman" w:eastAsia="Times New Roman" w:cs="Times New Roman"/>
          <w:spacing w:val="-1"/>
          <w:sz w:val="24"/>
          <w:szCs w:val="24"/>
        </w:rPr>
        <w:t>%,</w:t>
      </w:r>
      <w:r>
        <w:rPr>
          <w:rFonts w:ascii="Times New Roman" w:hAnsi="Times New Roman" w:eastAsia="Times New Roman" w:cs="Times New Roman"/>
          <w:sz w:val="24"/>
          <w:szCs w:val="24"/>
        </w:rPr>
        <w:t xml:space="preserve"> </w:t>
      </w:r>
      <w:r>
        <w:rPr>
          <w:spacing w:val="-3"/>
          <w:sz w:val="24"/>
          <w:szCs w:val="24"/>
        </w:rPr>
        <w:t>并以此约定如下</w:t>
      </w:r>
      <w:r>
        <w:rPr>
          <w:rFonts w:ascii="Times New Roman" w:hAnsi="Times New Roman" w:eastAsia="Times New Roman" w:cs="Times New Roman"/>
          <w:spacing w:val="-3"/>
          <w:sz w:val="24"/>
          <w:szCs w:val="24"/>
        </w:rPr>
        <w:t>:</w:t>
      </w:r>
    </w:p>
    <w:p w14:paraId="1D6347AA">
      <w:pPr>
        <w:pStyle w:val="8"/>
        <w:spacing w:before="4" w:line="221" w:lineRule="auto"/>
        <w:ind w:left="584" w:right="29" w:firstLine="12"/>
        <w:rPr>
          <w:sz w:val="24"/>
          <w:szCs w:val="24"/>
        </w:rPr>
      </w:pPr>
      <w:r>
        <w:rPr>
          <w:rFonts w:ascii="Times New Roman" w:hAnsi="Times New Roman" w:eastAsia="Times New Roman" w:cs="Times New Roman"/>
          <w:spacing w:val="-1"/>
          <w:sz w:val="24"/>
          <w:szCs w:val="24"/>
        </w:rPr>
        <w:t>1.</w:t>
      </w:r>
      <w:r>
        <w:rPr>
          <w:spacing w:val="-1"/>
          <w:sz w:val="24"/>
          <w:szCs w:val="24"/>
        </w:rPr>
        <w:t>只要贵方确定卖方未能忠实地履行所有合同文件的规定和双方此后一致  同意的修改、</w:t>
      </w:r>
      <w:r>
        <w:rPr>
          <w:spacing w:val="15"/>
          <w:sz w:val="24"/>
          <w:szCs w:val="24"/>
        </w:rPr>
        <w:t xml:space="preserve"> </w:t>
      </w:r>
      <w:r>
        <w:rPr>
          <w:spacing w:val="4"/>
          <w:sz w:val="24"/>
          <w:szCs w:val="24"/>
        </w:rPr>
        <w:t>补充和变动</w:t>
      </w:r>
      <w:r>
        <w:rPr>
          <w:rFonts w:ascii="Times New Roman" w:hAnsi="Times New Roman" w:eastAsia="Times New Roman" w:cs="Times New Roman"/>
          <w:spacing w:val="4"/>
          <w:sz w:val="24"/>
          <w:szCs w:val="24"/>
        </w:rPr>
        <w:t>,</w:t>
      </w:r>
      <w:r>
        <w:rPr>
          <w:rFonts w:ascii="Times New Roman" w:hAnsi="Times New Roman" w:eastAsia="Times New Roman" w:cs="Times New Roman"/>
          <w:spacing w:val="-22"/>
          <w:sz w:val="24"/>
          <w:szCs w:val="24"/>
        </w:rPr>
        <w:t xml:space="preserve"> </w:t>
      </w:r>
      <w:r>
        <w:rPr>
          <w:spacing w:val="4"/>
          <w:sz w:val="24"/>
          <w:szCs w:val="24"/>
        </w:rPr>
        <w:t>包括更改和</w:t>
      </w:r>
      <w:r>
        <w:rPr>
          <w:rFonts w:ascii="Times New Roman" w:hAnsi="Times New Roman" w:eastAsia="Times New Roman" w:cs="Times New Roman"/>
          <w:spacing w:val="4"/>
          <w:sz w:val="24"/>
          <w:szCs w:val="24"/>
        </w:rPr>
        <w:t>/</w:t>
      </w:r>
      <w:r>
        <w:rPr>
          <w:spacing w:val="4"/>
          <w:sz w:val="24"/>
          <w:szCs w:val="24"/>
        </w:rPr>
        <w:t>或修补贵方认为有缺陷的服务</w:t>
      </w:r>
      <w:r>
        <w:rPr>
          <w:rFonts w:ascii="Times New Roman" w:hAnsi="Times New Roman" w:eastAsia="Times New Roman" w:cs="Times New Roman"/>
          <w:spacing w:val="4"/>
          <w:sz w:val="24"/>
          <w:szCs w:val="24"/>
        </w:rPr>
        <w:t>(</w:t>
      </w:r>
      <w:r>
        <w:rPr>
          <w:spacing w:val="4"/>
          <w:sz w:val="24"/>
          <w:szCs w:val="24"/>
        </w:rPr>
        <w:t>以下简称违约</w:t>
      </w:r>
      <w:r>
        <w:rPr>
          <w:rFonts w:ascii="Times New Roman" w:hAnsi="Times New Roman" w:eastAsia="Times New Roman" w:cs="Times New Roman"/>
          <w:spacing w:val="4"/>
          <w:sz w:val="24"/>
          <w:szCs w:val="24"/>
        </w:rPr>
        <w:t>),</w:t>
      </w:r>
      <w:r>
        <w:rPr>
          <w:spacing w:val="4"/>
          <w:sz w:val="24"/>
          <w:szCs w:val="24"/>
        </w:rPr>
        <w:t>无论卖方有任何</w:t>
      </w:r>
      <w:r>
        <w:rPr>
          <w:sz w:val="24"/>
          <w:szCs w:val="24"/>
        </w:rPr>
        <w:t xml:space="preserve"> </w:t>
      </w:r>
      <w:r>
        <w:rPr>
          <w:spacing w:val="4"/>
          <w:sz w:val="24"/>
          <w:szCs w:val="24"/>
        </w:rPr>
        <w:t>反对</w:t>
      </w:r>
      <w:r>
        <w:rPr>
          <w:rFonts w:ascii="Times New Roman" w:hAnsi="Times New Roman" w:eastAsia="Times New Roman" w:cs="Times New Roman"/>
          <w:spacing w:val="4"/>
          <w:sz w:val="24"/>
          <w:szCs w:val="24"/>
        </w:rPr>
        <w:t>,</w:t>
      </w:r>
      <w:r>
        <w:rPr>
          <w:spacing w:val="4"/>
          <w:sz w:val="24"/>
          <w:szCs w:val="24"/>
        </w:rPr>
        <w:t>本行将凭贵方关于卖方违约说明的书面通知</w:t>
      </w:r>
      <w:r>
        <w:rPr>
          <w:rFonts w:ascii="Times New Roman" w:hAnsi="Times New Roman" w:eastAsia="Times New Roman" w:cs="Times New Roman"/>
          <w:spacing w:val="4"/>
          <w:sz w:val="24"/>
          <w:szCs w:val="24"/>
        </w:rPr>
        <w:t>,</w:t>
      </w:r>
      <w:r>
        <w:rPr>
          <w:rFonts w:ascii="Times New Roman" w:hAnsi="Times New Roman" w:eastAsia="Times New Roman" w:cs="Times New Roman"/>
          <w:spacing w:val="-27"/>
          <w:sz w:val="24"/>
          <w:szCs w:val="24"/>
        </w:rPr>
        <w:t xml:space="preserve"> </w:t>
      </w:r>
      <w:r>
        <w:rPr>
          <w:spacing w:val="4"/>
          <w:sz w:val="24"/>
          <w:szCs w:val="24"/>
        </w:rPr>
        <w:t>立即按贵方提出的累计总额不超过上</w:t>
      </w:r>
      <w:r>
        <w:rPr>
          <w:sz w:val="24"/>
          <w:szCs w:val="24"/>
        </w:rPr>
        <w:t xml:space="preserve"> </w:t>
      </w:r>
      <w:r>
        <w:rPr>
          <w:spacing w:val="-2"/>
          <w:sz w:val="24"/>
          <w:szCs w:val="24"/>
        </w:rPr>
        <w:t>述金额的款项和按贵方通知规定的方式付给</w:t>
      </w:r>
      <w:r>
        <w:rPr>
          <w:spacing w:val="-3"/>
          <w:sz w:val="24"/>
          <w:szCs w:val="24"/>
        </w:rPr>
        <w:t>贵方。</w:t>
      </w:r>
    </w:p>
    <w:p w14:paraId="63E0A867">
      <w:pPr>
        <w:pStyle w:val="8"/>
        <w:spacing w:before="81" w:line="218" w:lineRule="auto"/>
        <w:ind w:left="586" w:right="29" w:hanging="12"/>
        <w:rPr>
          <w:sz w:val="24"/>
          <w:szCs w:val="24"/>
        </w:rPr>
      </w:pPr>
      <w:r>
        <w:rPr>
          <w:rFonts w:ascii="Times New Roman" w:hAnsi="Times New Roman" w:eastAsia="Times New Roman" w:cs="Times New Roman"/>
          <w:spacing w:val="-2"/>
          <w:sz w:val="24"/>
          <w:szCs w:val="24"/>
        </w:rPr>
        <w:t>2.</w:t>
      </w:r>
      <w:r>
        <w:rPr>
          <w:spacing w:val="-2"/>
          <w:sz w:val="24"/>
          <w:szCs w:val="24"/>
        </w:rPr>
        <w:t>本保函项下的任何支付应为免税和净值</w:t>
      </w:r>
      <w:r>
        <w:rPr>
          <w:spacing w:val="-3"/>
          <w:sz w:val="24"/>
          <w:szCs w:val="24"/>
        </w:rPr>
        <w:t>。对于现有或将来的税收、关税、收费、费用扣</w:t>
      </w:r>
      <w:r>
        <w:rPr>
          <w:sz w:val="24"/>
          <w:szCs w:val="24"/>
        </w:rPr>
        <w:t xml:space="preserve"> </w:t>
      </w:r>
      <w:r>
        <w:rPr>
          <w:spacing w:val="1"/>
          <w:sz w:val="24"/>
          <w:szCs w:val="24"/>
        </w:rPr>
        <w:t>减或预提税款，</w:t>
      </w:r>
      <w:r>
        <w:rPr>
          <w:spacing w:val="-45"/>
          <w:sz w:val="24"/>
          <w:szCs w:val="24"/>
        </w:rPr>
        <w:t xml:space="preserve"> </w:t>
      </w:r>
      <w:r>
        <w:rPr>
          <w:spacing w:val="1"/>
          <w:sz w:val="24"/>
          <w:szCs w:val="24"/>
        </w:rPr>
        <w:t>不论这些款项是何种性质和</w:t>
      </w:r>
      <w:r>
        <w:rPr>
          <w:sz w:val="24"/>
          <w:szCs w:val="24"/>
        </w:rPr>
        <w:t>由谁征收，</w:t>
      </w:r>
      <w:r>
        <w:rPr>
          <w:spacing w:val="-49"/>
          <w:sz w:val="24"/>
          <w:szCs w:val="24"/>
        </w:rPr>
        <w:t xml:space="preserve"> </w:t>
      </w:r>
      <w:r>
        <w:rPr>
          <w:sz w:val="24"/>
          <w:szCs w:val="24"/>
        </w:rPr>
        <w:t xml:space="preserve">都不应从本保函项下的支付中扣 </w:t>
      </w:r>
      <w:r>
        <w:rPr>
          <w:spacing w:val="-13"/>
          <w:sz w:val="24"/>
          <w:szCs w:val="24"/>
        </w:rPr>
        <w:t>除。</w:t>
      </w:r>
    </w:p>
    <w:p w14:paraId="72B7A4CB">
      <w:pPr>
        <w:pStyle w:val="8"/>
        <w:spacing w:before="75" w:line="218" w:lineRule="auto"/>
        <w:ind w:left="591" w:right="29" w:hanging="13"/>
        <w:rPr>
          <w:sz w:val="24"/>
          <w:szCs w:val="24"/>
        </w:rPr>
      </w:pPr>
      <w:r>
        <w:rPr>
          <w:rFonts w:ascii="Times New Roman" w:hAnsi="Times New Roman" w:eastAsia="Times New Roman" w:cs="Times New Roman"/>
          <w:spacing w:val="-3"/>
          <w:sz w:val="24"/>
          <w:szCs w:val="24"/>
        </w:rPr>
        <w:t>3.</w:t>
      </w:r>
      <w:r>
        <w:rPr>
          <w:spacing w:val="-3"/>
          <w:sz w:val="24"/>
          <w:szCs w:val="24"/>
        </w:rPr>
        <w:t>本保函的条款构成本行无条件的、不可撤销的直接责任。对即将履行的合同条款的任何</w:t>
      </w:r>
      <w:r>
        <w:rPr>
          <w:spacing w:val="15"/>
          <w:sz w:val="24"/>
          <w:szCs w:val="24"/>
        </w:rPr>
        <w:t xml:space="preserve"> </w:t>
      </w:r>
      <w:r>
        <w:rPr>
          <w:spacing w:val="2"/>
          <w:sz w:val="24"/>
          <w:szCs w:val="24"/>
        </w:rPr>
        <w:t>变更、贵方在时间上的宽限、或由贵方采取的如果没</w:t>
      </w:r>
      <w:r>
        <w:rPr>
          <w:spacing w:val="1"/>
          <w:sz w:val="24"/>
          <w:szCs w:val="24"/>
        </w:rPr>
        <w:t>有本款可能免除本行责任的任何其</w:t>
      </w:r>
      <w:r>
        <w:rPr>
          <w:sz w:val="24"/>
          <w:szCs w:val="24"/>
        </w:rPr>
        <w:t xml:space="preserve"> </w:t>
      </w:r>
      <w:r>
        <w:rPr>
          <w:spacing w:val="-3"/>
          <w:sz w:val="24"/>
          <w:szCs w:val="24"/>
        </w:rPr>
        <w:t>它行为，均不能解除或免除本行在本保函项下的责任。</w:t>
      </w:r>
    </w:p>
    <w:p w14:paraId="0FFCAEE8">
      <w:pPr>
        <w:pStyle w:val="8"/>
        <w:spacing w:before="78" w:line="188" w:lineRule="auto"/>
        <w:ind w:left="572"/>
        <w:rPr>
          <w:sz w:val="24"/>
          <w:szCs w:val="24"/>
        </w:rPr>
      </w:pPr>
      <w:r>
        <w:rPr>
          <w:rFonts w:ascii="Times New Roman" w:hAnsi="Times New Roman" w:eastAsia="Times New Roman" w:cs="Times New Roman"/>
          <w:spacing w:val="-2"/>
          <w:sz w:val="24"/>
          <w:szCs w:val="24"/>
        </w:rPr>
        <w:t>4.</w:t>
      </w:r>
      <w:r>
        <w:rPr>
          <w:spacing w:val="-2"/>
          <w:sz w:val="24"/>
          <w:szCs w:val="24"/>
        </w:rPr>
        <w:t>本保函在本合同规定的保证期期满前完全有效。</w:t>
      </w:r>
    </w:p>
    <w:p w14:paraId="4DB5CE34">
      <w:pPr>
        <w:spacing w:line="373" w:lineRule="auto"/>
        <w:rPr>
          <w:rFonts w:ascii="Arial"/>
          <w:sz w:val="21"/>
        </w:rPr>
      </w:pPr>
    </w:p>
    <w:p w14:paraId="6E54FED3">
      <w:pPr>
        <w:pStyle w:val="8"/>
        <w:spacing w:before="103" w:line="188" w:lineRule="auto"/>
        <w:ind w:left="584"/>
        <w:rPr>
          <w:sz w:val="24"/>
          <w:szCs w:val="24"/>
        </w:rPr>
      </w:pPr>
      <w:r>
        <w:rPr>
          <w:spacing w:val="-4"/>
          <w:sz w:val="24"/>
          <w:szCs w:val="24"/>
        </w:rPr>
        <w:t>谨启</w:t>
      </w:r>
    </w:p>
    <w:p w14:paraId="0B662A69">
      <w:pPr>
        <w:pStyle w:val="8"/>
        <w:spacing w:before="78" w:line="188" w:lineRule="auto"/>
        <w:ind w:left="609"/>
        <w:rPr>
          <w:sz w:val="24"/>
          <w:szCs w:val="24"/>
        </w:rPr>
      </w:pPr>
      <w:r>
        <w:rPr>
          <w:spacing w:val="-2"/>
          <w:sz w:val="24"/>
          <w:szCs w:val="24"/>
        </w:rPr>
        <w:t>出具保函银行名称：</w:t>
      </w:r>
      <w:r>
        <w:rPr>
          <w:spacing w:val="-2"/>
          <w:sz w:val="24"/>
          <w:szCs w:val="24"/>
          <w:u w:val="single" w:color="auto"/>
        </w:rPr>
        <w:t xml:space="preserve">                                                  </w:t>
      </w:r>
    </w:p>
    <w:p w14:paraId="19F1C00B">
      <w:pPr>
        <w:pStyle w:val="8"/>
        <w:spacing w:before="77" w:line="188" w:lineRule="auto"/>
        <w:ind w:left="590"/>
        <w:rPr>
          <w:sz w:val="24"/>
          <w:szCs w:val="24"/>
        </w:rPr>
      </w:pPr>
      <w:r>
        <w:rPr>
          <w:spacing w:val="-1"/>
          <w:sz w:val="24"/>
          <w:szCs w:val="24"/>
        </w:rPr>
        <w:t>签字人姓名和职务：</w:t>
      </w:r>
      <w:r>
        <w:rPr>
          <w:spacing w:val="-1"/>
          <w:sz w:val="24"/>
          <w:szCs w:val="24"/>
          <w:u w:val="single" w:color="auto"/>
        </w:rPr>
        <w:t xml:space="preserve">               </w:t>
      </w:r>
      <w:r>
        <w:rPr>
          <w:spacing w:val="-2"/>
          <w:sz w:val="24"/>
          <w:szCs w:val="24"/>
          <w:u w:val="single" w:color="auto"/>
        </w:rPr>
        <w:t xml:space="preserve">                                   </w:t>
      </w:r>
    </w:p>
    <w:p w14:paraId="0586AA9F">
      <w:pPr>
        <w:pStyle w:val="8"/>
        <w:spacing w:before="78" w:line="188" w:lineRule="auto"/>
        <w:ind w:left="590"/>
        <w:rPr>
          <w:sz w:val="24"/>
          <w:szCs w:val="24"/>
        </w:rPr>
      </w:pPr>
      <w:r>
        <w:rPr>
          <w:spacing w:val="-4"/>
          <w:sz w:val="24"/>
          <w:szCs w:val="24"/>
        </w:rPr>
        <w:t>签字人签名：</w:t>
      </w:r>
      <w:r>
        <w:rPr>
          <w:sz w:val="24"/>
          <w:szCs w:val="24"/>
          <w:u w:val="single" w:color="auto"/>
        </w:rPr>
        <w:t xml:space="preserve">                                                            </w:t>
      </w:r>
    </w:p>
    <w:p w14:paraId="6CD74CDD">
      <w:pPr>
        <w:pStyle w:val="8"/>
        <w:spacing w:before="76" w:line="189" w:lineRule="auto"/>
        <w:ind w:left="589"/>
        <w:rPr>
          <w:sz w:val="24"/>
          <w:szCs w:val="24"/>
        </w:rPr>
      </w:pPr>
      <w:r>
        <w:rPr>
          <w:spacing w:val="-7"/>
          <w:sz w:val="24"/>
          <w:szCs w:val="24"/>
        </w:rPr>
        <w:t>公章：</w:t>
      </w:r>
      <w:r>
        <w:rPr>
          <w:sz w:val="24"/>
          <w:szCs w:val="24"/>
          <w:u w:val="single" w:color="auto"/>
        </w:rPr>
        <w:t xml:space="preserve">                                                                      </w:t>
      </w:r>
    </w:p>
    <w:p w14:paraId="72A042CF">
      <w:pPr>
        <w:spacing w:line="189" w:lineRule="auto"/>
        <w:rPr>
          <w:sz w:val="24"/>
          <w:szCs w:val="24"/>
        </w:rPr>
        <w:sectPr>
          <w:footerReference r:id="rId31" w:type="default"/>
          <w:pgSz w:w="11906" w:h="16839"/>
          <w:pgMar w:top="1150" w:right="1050" w:bottom="1150" w:left="1050" w:header="1090" w:footer="987" w:gutter="0"/>
          <w:pgNumType w:fmt="decimal"/>
          <w:cols w:space="720" w:num="1"/>
        </w:sectPr>
      </w:pPr>
    </w:p>
    <w:p w14:paraId="6F87C218">
      <w:pPr>
        <w:spacing w:line="338" w:lineRule="auto"/>
        <w:rPr>
          <w:rFonts w:ascii="Arial"/>
          <w:sz w:val="21"/>
        </w:rPr>
      </w:pPr>
    </w:p>
    <w:p w14:paraId="05793936">
      <w:pPr>
        <w:spacing w:before="104" w:line="216" w:lineRule="auto"/>
        <w:ind w:left="65"/>
        <w:rPr>
          <w:rFonts w:ascii="仿宋" w:hAnsi="仿宋" w:eastAsia="仿宋" w:cs="仿宋"/>
          <w:sz w:val="32"/>
          <w:szCs w:val="32"/>
        </w:rPr>
      </w:pPr>
      <w:r>
        <w:rPr>
          <w:rFonts w:ascii="仿宋" w:hAnsi="仿宋" w:eastAsia="仿宋" w:cs="仿宋"/>
          <w:b/>
          <w:bCs/>
          <w:spacing w:val="-6"/>
          <w:sz w:val="32"/>
          <w:szCs w:val="32"/>
        </w:rPr>
        <w:t>附件</w:t>
      </w:r>
      <w:r>
        <w:rPr>
          <w:rFonts w:ascii="仿宋" w:hAnsi="仿宋" w:eastAsia="仿宋" w:cs="仿宋"/>
          <w:spacing w:val="-43"/>
          <w:sz w:val="32"/>
          <w:szCs w:val="32"/>
        </w:rPr>
        <w:t xml:space="preserve"> </w:t>
      </w:r>
      <w:r>
        <w:rPr>
          <w:rFonts w:ascii="仿宋" w:hAnsi="仿宋" w:eastAsia="仿宋" w:cs="仿宋"/>
          <w:b/>
          <w:bCs/>
          <w:spacing w:val="-6"/>
          <w:sz w:val="32"/>
          <w:szCs w:val="32"/>
        </w:rPr>
        <w:t>2：履约担保函格式（采用政府采购信用担保形式时使用）</w:t>
      </w:r>
    </w:p>
    <w:p w14:paraId="3F3F8563">
      <w:pPr>
        <w:pStyle w:val="8"/>
        <w:spacing w:before="247" w:line="184" w:lineRule="auto"/>
        <w:ind w:left="2684"/>
        <w:rPr>
          <w:sz w:val="32"/>
          <w:szCs w:val="32"/>
        </w:rPr>
      </w:pPr>
      <w:r>
        <w:rPr>
          <w:b/>
          <w:bCs/>
          <w:spacing w:val="-3"/>
          <w:sz w:val="32"/>
          <w:szCs w:val="32"/>
        </w:rPr>
        <w:t>政府采购履约担保函（项目用）</w:t>
      </w:r>
    </w:p>
    <w:p w14:paraId="50172C31">
      <w:pPr>
        <w:pStyle w:val="8"/>
        <w:spacing w:before="86" w:line="182" w:lineRule="auto"/>
        <w:ind w:left="5926"/>
        <w:rPr>
          <w:sz w:val="24"/>
          <w:szCs w:val="24"/>
        </w:rPr>
      </w:pPr>
      <w:r>
        <w:rPr>
          <w:spacing w:val="-16"/>
          <w:sz w:val="24"/>
          <w:szCs w:val="24"/>
        </w:rPr>
        <w:t>编号：</w:t>
      </w:r>
    </w:p>
    <w:p w14:paraId="7B083F58">
      <w:pPr>
        <w:pStyle w:val="8"/>
        <w:tabs>
          <w:tab w:val="left" w:pos="2188"/>
        </w:tabs>
        <w:spacing w:before="1" w:line="179" w:lineRule="auto"/>
        <w:ind w:left="29"/>
        <w:rPr>
          <w:sz w:val="24"/>
          <w:szCs w:val="24"/>
        </w:rPr>
      </w:pPr>
      <w:r>
        <w:rPr>
          <w:sz w:val="24"/>
          <w:szCs w:val="24"/>
          <w:u w:val="single" w:color="auto"/>
        </w:rPr>
        <w:tab/>
      </w:r>
      <w:r>
        <w:rPr>
          <w:spacing w:val="-9"/>
          <w:sz w:val="24"/>
          <w:szCs w:val="24"/>
        </w:rPr>
        <w:t>（采购人</w:t>
      </w:r>
      <w:r>
        <w:rPr>
          <w:spacing w:val="-5"/>
          <w:sz w:val="24"/>
          <w:szCs w:val="24"/>
        </w:rPr>
        <w:t>）：</w:t>
      </w:r>
    </w:p>
    <w:p w14:paraId="3AFCDE48">
      <w:pPr>
        <w:pStyle w:val="8"/>
        <w:spacing w:before="3" w:line="182" w:lineRule="auto"/>
        <w:ind w:left="39" w:right="51" w:firstLine="489"/>
        <w:jc w:val="both"/>
        <w:rPr>
          <w:sz w:val="24"/>
          <w:szCs w:val="24"/>
        </w:rPr>
      </w:pPr>
      <w:r>
        <w:rPr>
          <w:spacing w:val="-3"/>
          <w:sz w:val="24"/>
          <w:szCs w:val="24"/>
        </w:rPr>
        <w:t>鉴于你方与</w:t>
      </w:r>
      <w:r>
        <w:rPr>
          <w:spacing w:val="-3"/>
          <w:sz w:val="24"/>
          <w:szCs w:val="24"/>
          <w:u w:val="single" w:color="auto"/>
        </w:rPr>
        <w:t xml:space="preserve">                          </w:t>
      </w:r>
      <w:r>
        <w:rPr>
          <w:spacing w:val="-4"/>
          <w:sz w:val="24"/>
          <w:szCs w:val="24"/>
          <w:u w:val="single" w:color="auto"/>
        </w:rPr>
        <w:t xml:space="preserve">        </w:t>
      </w:r>
      <w:r>
        <w:rPr>
          <w:spacing w:val="-4"/>
          <w:sz w:val="24"/>
          <w:szCs w:val="24"/>
        </w:rPr>
        <w:t>（以下简称供应商）于</w:t>
      </w:r>
      <w:r>
        <w:rPr>
          <w:spacing w:val="-52"/>
          <w:sz w:val="24"/>
          <w:szCs w:val="24"/>
        </w:rPr>
        <w:t xml:space="preserve"> </w:t>
      </w:r>
      <w:r>
        <w:rPr>
          <w:spacing w:val="1"/>
          <w:sz w:val="24"/>
          <w:szCs w:val="24"/>
          <w:u w:val="single" w:color="auto"/>
        </w:rPr>
        <w:t xml:space="preserve">     </w:t>
      </w:r>
      <w:r>
        <w:rPr>
          <w:spacing w:val="-50"/>
          <w:sz w:val="24"/>
          <w:szCs w:val="24"/>
        </w:rPr>
        <w:t xml:space="preserve"> </w:t>
      </w:r>
      <w:r>
        <w:rPr>
          <w:spacing w:val="-4"/>
          <w:sz w:val="24"/>
          <w:szCs w:val="24"/>
        </w:rPr>
        <w:t>年</w:t>
      </w:r>
      <w:r>
        <w:rPr>
          <w:spacing w:val="-4"/>
          <w:sz w:val="24"/>
          <w:szCs w:val="24"/>
          <w:u w:val="single" w:color="auto"/>
        </w:rPr>
        <w:t xml:space="preserve">    </w:t>
      </w:r>
      <w:r>
        <w:rPr>
          <w:spacing w:val="-44"/>
          <w:sz w:val="24"/>
          <w:szCs w:val="24"/>
        </w:rPr>
        <w:t xml:space="preserve"> </w:t>
      </w:r>
      <w:r>
        <w:rPr>
          <w:spacing w:val="-4"/>
          <w:sz w:val="24"/>
          <w:szCs w:val="24"/>
        </w:rPr>
        <w:t>月</w:t>
      </w:r>
      <w:r>
        <w:rPr>
          <w:spacing w:val="-4"/>
          <w:sz w:val="24"/>
          <w:szCs w:val="24"/>
          <w:u w:val="single" w:color="auto"/>
        </w:rPr>
        <w:t xml:space="preserve">   </w:t>
      </w:r>
      <w:r>
        <w:rPr>
          <w:spacing w:val="-4"/>
          <w:sz w:val="24"/>
          <w:szCs w:val="24"/>
        </w:rPr>
        <w:t xml:space="preserve"> 日签定编号为      的</w:t>
      </w:r>
      <w:r>
        <w:rPr>
          <w:sz w:val="24"/>
          <w:szCs w:val="24"/>
        </w:rPr>
        <w:t xml:space="preserve"> </w:t>
      </w:r>
      <w:r>
        <w:rPr>
          <w:spacing w:val="7"/>
          <w:sz w:val="24"/>
          <w:szCs w:val="24"/>
        </w:rPr>
        <w:t>《</w:t>
      </w:r>
      <w:r>
        <w:rPr>
          <w:spacing w:val="-36"/>
          <w:sz w:val="24"/>
          <w:szCs w:val="24"/>
        </w:rPr>
        <w:t xml:space="preserve"> </w:t>
      </w:r>
      <w:r>
        <w:rPr>
          <w:spacing w:val="1"/>
          <w:sz w:val="24"/>
          <w:szCs w:val="24"/>
          <w:u w:val="single" w:color="auto"/>
        </w:rPr>
        <w:t xml:space="preserve">                    </w:t>
      </w:r>
      <w:r>
        <w:rPr>
          <w:spacing w:val="-45"/>
          <w:sz w:val="24"/>
          <w:szCs w:val="24"/>
        </w:rPr>
        <w:t xml:space="preserve"> </w:t>
      </w:r>
      <w:r>
        <w:rPr>
          <w:spacing w:val="7"/>
          <w:sz w:val="24"/>
          <w:szCs w:val="24"/>
        </w:rPr>
        <w:t>政府采购合同》（以下简称主合同</w:t>
      </w:r>
      <w:r>
        <w:rPr>
          <w:spacing w:val="-17"/>
          <w:sz w:val="24"/>
          <w:szCs w:val="24"/>
        </w:rPr>
        <w:t>）</w:t>
      </w:r>
      <w:r>
        <w:rPr>
          <w:spacing w:val="-14"/>
          <w:sz w:val="24"/>
          <w:szCs w:val="24"/>
        </w:rPr>
        <w:t xml:space="preserve"> </w:t>
      </w:r>
      <w:r>
        <w:rPr>
          <w:spacing w:val="-17"/>
          <w:sz w:val="24"/>
          <w:szCs w:val="24"/>
        </w:rPr>
        <w:t>，</w:t>
      </w:r>
      <w:r>
        <w:rPr>
          <w:spacing w:val="-39"/>
          <w:sz w:val="24"/>
          <w:szCs w:val="24"/>
        </w:rPr>
        <w:t xml:space="preserve"> </w:t>
      </w:r>
      <w:r>
        <w:rPr>
          <w:spacing w:val="7"/>
          <w:sz w:val="24"/>
          <w:szCs w:val="24"/>
        </w:rPr>
        <w:t>且依据该合同的约定，</w:t>
      </w:r>
      <w:r>
        <w:rPr>
          <w:spacing w:val="-31"/>
          <w:sz w:val="24"/>
          <w:szCs w:val="24"/>
        </w:rPr>
        <w:t xml:space="preserve"> </w:t>
      </w:r>
      <w:r>
        <w:rPr>
          <w:spacing w:val="7"/>
          <w:sz w:val="24"/>
          <w:szCs w:val="24"/>
        </w:rPr>
        <w:t>供应商应在</w:t>
      </w:r>
      <w:r>
        <w:rPr>
          <w:sz w:val="24"/>
          <w:szCs w:val="24"/>
        </w:rPr>
        <w:t xml:space="preserve">  年</w:t>
      </w:r>
    </w:p>
    <w:p w14:paraId="6AFE018E">
      <w:pPr>
        <w:pStyle w:val="8"/>
        <w:tabs>
          <w:tab w:val="left" w:pos="509"/>
        </w:tabs>
        <w:spacing w:before="3" w:line="181" w:lineRule="auto"/>
        <w:ind w:left="59" w:right="145" w:hanging="30"/>
        <w:rPr>
          <w:sz w:val="24"/>
          <w:szCs w:val="24"/>
        </w:rPr>
      </w:pPr>
      <w:r>
        <w:rPr>
          <w:sz w:val="24"/>
          <w:szCs w:val="24"/>
          <w:u w:val="single" w:color="auto"/>
        </w:rPr>
        <w:tab/>
      </w:r>
      <w:r>
        <w:rPr>
          <w:sz w:val="24"/>
          <w:szCs w:val="24"/>
          <w:u w:val="single" w:color="auto"/>
        </w:rPr>
        <w:tab/>
      </w:r>
      <w:r>
        <w:rPr>
          <w:spacing w:val="-44"/>
          <w:sz w:val="24"/>
          <w:szCs w:val="24"/>
        </w:rPr>
        <w:t xml:space="preserve"> </w:t>
      </w:r>
      <w:r>
        <w:rPr>
          <w:spacing w:val="-2"/>
          <w:sz w:val="24"/>
          <w:szCs w:val="24"/>
        </w:rPr>
        <w:t>月</w:t>
      </w:r>
      <w:r>
        <w:rPr>
          <w:spacing w:val="-70"/>
          <w:sz w:val="24"/>
          <w:szCs w:val="24"/>
        </w:rPr>
        <w:t xml:space="preserve"> </w:t>
      </w:r>
      <w:r>
        <w:rPr>
          <w:spacing w:val="-2"/>
          <w:sz w:val="24"/>
          <w:szCs w:val="24"/>
          <w:u w:val="single" w:color="auto"/>
        </w:rPr>
        <w:t xml:space="preserve">     </w:t>
      </w:r>
      <w:r>
        <w:rPr>
          <w:spacing w:val="-2"/>
          <w:sz w:val="24"/>
          <w:szCs w:val="24"/>
        </w:rPr>
        <w:t xml:space="preserve"> 日前向你方交纳履约保证金，</w:t>
      </w:r>
      <w:r>
        <w:rPr>
          <w:spacing w:val="-50"/>
          <w:sz w:val="24"/>
          <w:szCs w:val="24"/>
        </w:rPr>
        <w:t xml:space="preserve"> </w:t>
      </w:r>
      <w:r>
        <w:rPr>
          <w:spacing w:val="-2"/>
          <w:sz w:val="24"/>
          <w:szCs w:val="24"/>
        </w:rPr>
        <w:t>且可以履约担保函的形式交纳履约保证金</w:t>
      </w:r>
      <w:r>
        <w:rPr>
          <w:spacing w:val="-3"/>
          <w:sz w:val="24"/>
          <w:szCs w:val="24"/>
        </w:rPr>
        <w:t>。应供应商</w:t>
      </w:r>
      <w:r>
        <w:rPr>
          <w:sz w:val="24"/>
          <w:szCs w:val="24"/>
        </w:rPr>
        <w:t xml:space="preserve"> </w:t>
      </w:r>
      <w:r>
        <w:rPr>
          <w:spacing w:val="-3"/>
          <w:sz w:val="24"/>
          <w:szCs w:val="24"/>
        </w:rPr>
        <w:t>的申请，我方以保证的方式向你方提供如下履约保证金担保：</w:t>
      </w:r>
    </w:p>
    <w:p w14:paraId="776F7DA8">
      <w:pPr>
        <w:pStyle w:val="8"/>
        <w:spacing w:before="1" w:line="181" w:lineRule="auto"/>
        <w:ind w:left="528"/>
        <w:rPr>
          <w:sz w:val="24"/>
          <w:szCs w:val="24"/>
        </w:rPr>
      </w:pPr>
      <w:r>
        <w:rPr>
          <w:spacing w:val="-3"/>
          <w:sz w:val="24"/>
          <w:szCs w:val="24"/>
        </w:rPr>
        <w:t>一、保证责任的情形及保证金额</w:t>
      </w:r>
    </w:p>
    <w:p w14:paraId="2DCE0FE1">
      <w:pPr>
        <w:pStyle w:val="8"/>
        <w:spacing w:before="2" w:line="181" w:lineRule="auto"/>
        <w:ind w:left="524"/>
        <w:rPr>
          <w:sz w:val="24"/>
          <w:szCs w:val="24"/>
        </w:rPr>
      </w:pPr>
      <w:r>
        <w:rPr>
          <w:spacing w:val="-3"/>
          <w:sz w:val="24"/>
          <w:szCs w:val="24"/>
        </w:rPr>
        <w:t>（一）在供应商出现下列情形之一时，我方承担保证责任：</w:t>
      </w:r>
    </w:p>
    <w:p w14:paraId="3EC2E3B1">
      <w:pPr>
        <w:pStyle w:val="8"/>
        <w:spacing w:before="3" w:line="181" w:lineRule="auto"/>
        <w:ind w:left="75" w:right="145" w:firstLine="453"/>
        <w:rPr>
          <w:sz w:val="24"/>
          <w:szCs w:val="24"/>
        </w:rPr>
      </w:pPr>
      <w:r>
        <w:rPr>
          <w:rFonts w:ascii="Calibri" w:hAnsi="Calibri" w:eastAsia="Calibri" w:cs="Calibri"/>
          <w:spacing w:val="-2"/>
          <w:sz w:val="24"/>
          <w:szCs w:val="24"/>
        </w:rPr>
        <w:t>1</w:t>
      </w:r>
      <w:r>
        <w:rPr>
          <w:spacing w:val="-2"/>
          <w:sz w:val="24"/>
          <w:szCs w:val="24"/>
        </w:rPr>
        <w:t>．</w:t>
      </w:r>
      <w:r>
        <w:rPr>
          <w:spacing w:val="-34"/>
          <w:sz w:val="24"/>
          <w:szCs w:val="24"/>
        </w:rPr>
        <w:t xml:space="preserve"> </w:t>
      </w:r>
      <w:r>
        <w:rPr>
          <w:spacing w:val="-2"/>
          <w:sz w:val="24"/>
          <w:szCs w:val="24"/>
        </w:rPr>
        <w:t>将中标</w:t>
      </w:r>
      <w:r>
        <w:rPr>
          <w:rFonts w:hint="eastAsia"/>
          <w:spacing w:val="-4"/>
          <w:sz w:val="24"/>
          <w:szCs w:val="24"/>
          <w:lang w:eastAsia="zh-CN"/>
        </w:rPr>
        <w:t>（成交）</w:t>
      </w:r>
      <w:r>
        <w:rPr>
          <w:spacing w:val="-2"/>
          <w:sz w:val="24"/>
          <w:szCs w:val="24"/>
        </w:rPr>
        <w:t>项目转让给他人，</w:t>
      </w:r>
      <w:r>
        <w:rPr>
          <w:spacing w:val="-49"/>
          <w:sz w:val="24"/>
          <w:szCs w:val="24"/>
        </w:rPr>
        <w:t xml:space="preserve"> </w:t>
      </w:r>
      <w:r>
        <w:rPr>
          <w:spacing w:val="-2"/>
          <w:sz w:val="24"/>
          <w:szCs w:val="24"/>
        </w:rPr>
        <w:t>或者在投标文件中未说明，</w:t>
      </w:r>
      <w:r>
        <w:rPr>
          <w:spacing w:val="-50"/>
          <w:sz w:val="24"/>
          <w:szCs w:val="24"/>
        </w:rPr>
        <w:t xml:space="preserve"> </w:t>
      </w:r>
      <w:r>
        <w:rPr>
          <w:spacing w:val="-2"/>
          <w:sz w:val="24"/>
          <w:szCs w:val="24"/>
        </w:rPr>
        <w:t>且未经采购招标机构人同意，将</w:t>
      </w:r>
      <w:r>
        <w:rPr>
          <w:spacing w:val="-9"/>
          <w:sz w:val="24"/>
          <w:szCs w:val="24"/>
        </w:rPr>
        <w:t>中标</w:t>
      </w:r>
      <w:r>
        <w:rPr>
          <w:rFonts w:hint="eastAsia"/>
          <w:spacing w:val="-4"/>
          <w:sz w:val="24"/>
          <w:szCs w:val="24"/>
          <w:lang w:eastAsia="zh-CN"/>
        </w:rPr>
        <w:t>（成交）</w:t>
      </w:r>
      <w:r>
        <w:rPr>
          <w:spacing w:val="-9"/>
          <w:sz w:val="24"/>
          <w:szCs w:val="24"/>
        </w:rPr>
        <w:t>项目分包给他人的；</w:t>
      </w:r>
    </w:p>
    <w:p w14:paraId="4BD2DA45">
      <w:pPr>
        <w:pStyle w:val="8"/>
        <w:spacing w:line="158" w:lineRule="auto"/>
        <w:ind w:left="522"/>
        <w:rPr>
          <w:rFonts w:ascii="Calibri" w:hAnsi="Calibri" w:eastAsia="Calibri" w:cs="Calibri"/>
          <w:sz w:val="24"/>
          <w:szCs w:val="24"/>
        </w:rPr>
      </w:pPr>
      <w:r>
        <w:rPr>
          <w:rFonts w:ascii="Calibri" w:hAnsi="Calibri" w:eastAsia="Calibri" w:cs="Calibri"/>
          <w:spacing w:val="-2"/>
          <w:sz w:val="24"/>
          <w:szCs w:val="24"/>
        </w:rPr>
        <w:t>2</w:t>
      </w:r>
      <w:r>
        <w:rPr>
          <w:spacing w:val="-2"/>
          <w:sz w:val="24"/>
          <w:szCs w:val="24"/>
        </w:rPr>
        <w:t>．</w:t>
      </w:r>
      <w:r>
        <w:rPr>
          <w:spacing w:val="-22"/>
          <w:sz w:val="24"/>
          <w:szCs w:val="24"/>
        </w:rPr>
        <w:t xml:space="preserve"> </w:t>
      </w:r>
      <w:r>
        <w:rPr>
          <w:spacing w:val="-2"/>
          <w:sz w:val="24"/>
          <w:szCs w:val="24"/>
        </w:rPr>
        <w:t>主合同约定的应当缴纳履约保证金的情形</w:t>
      </w:r>
      <w:r>
        <w:rPr>
          <w:rFonts w:ascii="Calibri" w:hAnsi="Calibri" w:eastAsia="Calibri" w:cs="Calibri"/>
          <w:spacing w:val="-2"/>
          <w:sz w:val="24"/>
          <w:szCs w:val="24"/>
        </w:rPr>
        <w:t>:</w:t>
      </w:r>
    </w:p>
    <w:p w14:paraId="1A30F066">
      <w:pPr>
        <w:pStyle w:val="8"/>
        <w:spacing w:before="1" w:line="205" w:lineRule="auto"/>
        <w:ind w:left="524"/>
        <w:rPr>
          <w:sz w:val="24"/>
          <w:szCs w:val="24"/>
        </w:rPr>
      </w:pPr>
      <w:r>
        <w:rPr>
          <w:spacing w:val="-3"/>
          <w:sz w:val="24"/>
          <w:szCs w:val="24"/>
        </w:rPr>
        <w:t>（</w:t>
      </w:r>
      <w:r>
        <w:rPr>
          <w:spacing w:val="-27"/>
          <w:sz w:val="24"/>
          <w:szCs w:val="24"/>
        </w:rPr>
        <w:t xml:space="preserve"> </w:t>
      </w:r>
      <w:r>
        <w:rPr>
          <w:rFonts w:ascii="Calibri" w:hAnsi="Calibri" w:eastAsia="Calibri" w:cs="Calibri"/>
          <w:spacing w:val="-3"/>
          <w:sz w:val="24"/>
          <w:szCs w:val="24"/>
        </w:rPr>
        <w:t>1</w:t>
      </w:r>
      <w:r>
        <w:rPr>
          <w:spacing w:val="-3"/>
          <w:sz w:val="24"/>
          <w:szCs w:val="24"/>
        </w:rPr>
        <w:t>）未按主合同约定的质量、数量和期限供应货物</w:t>
      </w:r>
      <w:r>
        <w:rPr>
          <w:rFonts w:ascii="Calibri" w:hAnsi="Calibri" w:eastAsia="Calibri" w:cs="Calibri"/>
          <w:spacing w:val="-3"/>
          <w:sz w:val="24"/>
          <w:szCs w:val="24"/>
        </w:rPr>
        <w:t>/</w:t>
      </w:r>
      <w:r>
        <w:rPr>
          <w:spacing w:val="-3"/>
          <w:sz w:val="24"/>
          <w:szCs w:val="24"/>
        </w:rPr>
        <w:t>提供服务</w:t>
      </w:r>
      <w:r>
        <w:rPr>
          <w:rFonts w:ascii="Calibri" w:hAnsi="Calibri" w:eastAsia="Calibri" w:cs="Calibri"/>
          <w:spacing w:val="-3"/>
          <w:sz w:val="24"/>
          <w:szCs w:val="24"/>
        </w:rPr>
        <w:t>/</w:t>
      </w:r>
      <w:r>
        <w:rPr>
          <w:spacing w:val="-3"/>
          <w:sz w:val="24"/>
          <w:szCs w:val="24"/>
        </w:rPr>
        <w:t>完成工程的；</w:t>
      </w:r>
    </w:p>
    <w:p w14:paraId="08DF0DF2">
      <w:pPr>
        <w:pStyle w:val="8"/>
        <w:spacing w:before="1" w:line="181" w:lineRule="auto"/>
        <w:ind w:left="524"/>
        <w:rPr>
          <w:sz w:val="24"/>
          <w:szCs w:val="24"/>
        </w:rPr>
      </w:pPr>
      <w:r>
        <w:rPr>
          <w:spacing w:val="-1"/>
          <w:sz w:val="24"/>
          <w:szCs w:val="24"/>
        </w:rPr>
        <w:t>（</w:t>
      </w:r>
      <w:r>
        <w:rPr>
          <w:rFonts w:ascii="Calibri" w:hAnsi="Calibri" w:eastAsia="Calibri" w:cs="Calibri"/>
          <w:spacing w:val="-1"/>
          <w:sz w:val="24"/>
          <w:szCs w:val="24"/>
        </w:rPr>
        <w:t>2</w:t>
      </w:r>
      <w:r>
        <w:rPr>
          <w:spacing w:val="-1"/>
          <w:sz w:val="24"/>
          <w:szCs w:val="24"/>
        </w:rPr>
        <w:t>）</w:t>
      </w:r>
      <w:r>
        <w:rPr>
          <w:spacing w:val="-1"/>
          <w:sz w:val="24"/>
          <w:szCs w:val="24"/>
          <w:u w:val="single" w:color="auto"/>
        </w:rPr>
        <w:t xml:space="preserve">                                                                                                 </w:t>
      </w:r>
      <w:r>
        <w:rPr>
          <w:spacing w:val="-2"/>
          <w:sz w:val="24"/>
          <w:szCs w:val="24"/>
          <w:u w:val="single" w:color="auto"/>
        </w:rPr>
        <w:t xml:space="preserve">    </w:t>
      </w:r>
      <w:r>
        <w:rPr>
          <w:spacing w:val="-2"/>
          <w:sz w:val="24"/>
          <w:szCs w:val="24"/>
        </w:rPr>
        <w:t>。</w:t>
      </w:r>
    </w:p>
    <w:p w14:paraId="44251993">
      <w:pPr>
        <w:pStyle w:val="8"/>
        <w:spacing w:before="3" w:line="181" w:lineRule="auto"/>
        <w:ind w:left="51" w:firstLine="473"/>
        <w:rPr>
          <w:sz w:val="24"/>
          <w:szCs w:val="24"/>
        </w:rPr>
      </w:pPr>
      <w:r>
        <w:rPr>
          <w:spacing w:val="-1"/>
          <w:sz w:val="24"/>
          <w:szCs w:val="24"/>
        </w:rPr>
        <w:t>（二）我方的保证范围是主合同约定的合同价款总额的</w:t>
      </w:r>
      <w:r>
        <w:rPr>
          <w:spacing w:val="-48"/>
          <w:sz w:val="24"/>
          <w:szCs w:val="24"/>
        </w:rPr>
        <w:t xml:space="preserve"> </w:t>
      </w:r>
      <w:r>
        <w:rPr>
          <w:spacing w:val="2"/>
          <w:sz w:val="24"/>
          <w:szCs w:val="24"/>
          <w:u w:val="single" w:color="auto"/>
        </w:rPr>
        <w:t xml:space="preserve">             </w:t>
      </w:r>
      <w:r>
        <w:rPr>
          <w:spacing w:val="-51"/>
          <w:sz w:val="24"/>
          <w:szCs w:val="24"/>
        </w:rPr>
        <w:t xml:space="preserve"> </w:t>
      </w:r>
      <w:r>
        <w:rPr>
          <w:rFonts w:ascii="Calibri" w:hAnsi="Calibri" w:eastAsia="Calibri" w:cs="Calibri"/>
          <w:spacing w:val="-1"/>
          <w:sz w:val="24"/>
          <w:szCs w:val="24"/>
        </w:rPr>
        <w:t>%</w:t>
      </w:r>
      <w:r>
        <w:rPr>
          <w:spacing w:val="-1"/>
          <w:sz w:val="24"/>
          <w:szCs w:val="24"/>
        </w:rPr>
        <w:t>数额为</w:t>
      </w:r>
      <w:r>
        <w:rPr>
          <w:spacing w:val="-1"/>
          <w:sz w:val="24"/>
          <w:szCs w:val="24"/>
          <w:u w:val="single" w:color="auto"/>
        </w:rPr>
        <w:t xml:space="preserve">          </w:t>
      </w:r>
      <w:r>
        <w:rPr>
          <w:spacing w:val="-2"/>
          <w:sz w:val="24"/>
          <w:szCs w:val="24"/>
          <w:u w:val="single" w:color="auto"/>
        </w:rPr>
        <w:t xml:space="preserve">     </w:t>
      </w:r>
      <w:r>
        <w:rPr>
          <w:spacing w:val="-52"/>
          <w:sz w:val="24"/>
          <w:szCs w:val="24"/>
        </w:rPr>
        <w:t xml:space="preserve"> </w:t>
      </w:r>
      <w:r>
        <w:rPr>
          <w:spacing w:val="-2"/>
          <w:sz w:val="24"/>
          <w:szCs w:val="24"/>
        </w:rPr>
        <w:t>元（大</w:t>
      </w:r>
      <w:r>
        <w:rPr>
          <w:sz w:val="24"/>
          <w:szCs w:val="24"/>
        </w:rPr>
        <w:t xml:space="preserve"> </w:t>
      </w:r>
      <w:r>
        <w:rPr>
          <w:spacing w:val="-4"/>
          <w:sz w:val="24"/>
          <w:szCs w:val="24"/>
        </w:rPr>
        <w:t>写</w:t>
      </w:r>
      <w:r>
        <w:rPr>
          <w:spacing w:val="2"/>
          <w:sz w:val="24"/>
          <w:szCs w:val="24"/>
          <w:u w:val="single" w:color="auto"/>
        </w:rPr>
        <w:t xml:space="preserve">                  </w:t>
      </w:r>
      <w:r>
        <w:rPr>
          <w:spacing w:val="-1"/>
          <w:sz w:val="24"/>
          <w:szCs w:val="24"/>
        </w:rPr>
        <w:t>），</w:t>
      </w:r>
      <w:r>
        <w:rPr>
          <w:spacing w:val="-4"/>
          <w:sz w:val="24"/>
          <w:szCs w:val="24"/>
        </w:rPr>
        <w:t>币种为</w:t>
      </w:r>
      <w:r>
        <w:rPr>
          <w:spacing w:val="-30"/>
          <w:sz w:val="24"/>
          <w:szCs w:val="24"/>
        </w:rPr>
        <w:t xml:space="preserve"> </w:t>
      </w:r>
      <w:r>
        <w:rPr>
          <w:spacing w:val="2"/>
          <w:sz w:val="24"/>
          <w:szCs w:val="24"/>
          <w:u w:val="single" w:color="auto"/>
        </w:rPr>
        <w:t xml:space="preserve">             </w:t>
      </w:r>
      <w:r>
        <w:rPr>
          <w:spacing w:val="-4"/>
          <w:sz w:val="24"/>
          <w:szCs w:val="24"/>
        </w:rPr>
        <w:t>。（即主合同履约保证金金额）</w:t>
      </w:r>
    </w:p>
    <w:p w14:paraId="43E907BC">
      <w:pPr>
        <w:pStyle w:val="8"/>
        <w:spacing w:before="2" w:line="181" w:lineRule="auto"/>
        <w:ind w:left="532"/>
        <w:rPr>
          <w:sz w:val="24"/>
          <w:szCs w:val="24"/>
        </w:rPr>
      </w:pPr>
      <w:r>
        <w:rPr>
          <w:spacing w:val="-2"/>
          <w:sz w:val="24"/>
          <w:szCs w:val="24"/>
        </w:rPr>
        <w:t>二、保证的方式及保证期间</w:t>
      </w:r>
    </w:p>
    <w:p w14:paraId="621F8B0C">
      <w:pPr>
        <w:pStyle w:val="8"/>
        <w:spacing w:line="158" w:lineRule="auto"/>
        <w:ind w:left="533"/>
        <w:rPr>
          <w:sz w:val="24"/>
          <w:szCs w:val="24"/>
        </w:rPr>
      </w:pPr>
      <w:r>
        <w:rPr>
          <w:spacing w:val="-4"/>
          <w:sz w:val="24"/>
          <w:szCs w:val="24"/>
        </w:rPr>
        <w:t>我方保证的方式为：连带责任保证。</w:t>
      </w:r>
    </w:p>
    <w:p w14:paraId="0A3214D2">
      <w:pPr>
        <w:pStyle w:val="8"/>
        <w:spacing w:before="3" w:line="181" w:lineRule="auto"/>
        <w:ind w:left="46" w:right="145" w:firstLine="486"/>
        <w:rPr>
          <w:sz w:val="24"/>
          <w:szCs w:val="24"/>
        </w:rPr>
      </w:pPr>
      <w:r>
        <w:rPr>
          <w:spacing w:val="-1"/>
          <w:sz w:val="24"/>
          <w:szCs w:val="24"/>
        </w:rPr>
        <w:t>我方保证的期间为： 自本合同生效之日起至供应商按照主合同约定的供货</w:t>
      </w:r>
      <w:r>
        <w:rPr>
          <w:rFonts w:ascii="Calibri" w:hAnsi="Calibri" w:eastAsia="Calibri" w:cs="Calibri"/>
          <w:spacing w:val="-1"/>
          <w:sz w:val="24"/>
          <w:szCs w:val="24"/>
        </w:rPr>
        <w:t>/</w:t>
      </w:r>
      <w:r>
        <w:rPr>
          <w:spacing w:val="-1"/>
          <w:sz w:val="24"/>
          <w:szCs w:val="24"/>
        </w:rPr>
        <w:t>完工</w:t>
      </w:r>
      <w:r>
        <w:rPr>
          <w:spacing w:val="-2"/>
          <w:sz w:val="24"/>
          <w:szCs w:val="24"/>
        </w:rPr>
        <w:t>期限届满</w:t>
      </w:r>
      <w:r>
        <w:rPr>
          <w:sz w:val="24"/>
          <w:szCs w:val="24"/>
        </w:rPr>
        <w:t xml:space="preserve"> </w:t>
      </w:r>
      <w:r>
        <w:rPr>
          <w:spacing w:val="-18"/>
          <w:sz w:val="24"/>
          <w:szCs w:val="24"/>
        </w:rPr>
        <w:t>后</w:t>
      </w:r>
      <w:r>
        <w:rPr>
          <w:spacing w:val="4"/>
          <w:sz w:val="24"/>
          <w:szCs w:val="24"/>
          <w:u w:val="single" w:color="auto"/>
        </w:rPr>
        <w:t xml:space="preserve">        </w:t>
      </w:r>
      <w:r>
        <w:rPr>
          <w:spacing w:val="-18"/>
          <w:sz w:val="24"/>
          <w:szCs w:val="24"/>
        </w:rPr>
        <w:t xml:space="preserve"> 日内。</w:t>
      </w:r>
    </w:p>
    <w:p w14:paraId="7123822F">
      <w:pPr>
        <w:pStyle w:val="8"/>
        <w:spacing w:before="2" w:line="193" w:lineRule="auto"/>
        <w:ind w:left="75" w:right="145" w:firstLine="450"/>
        <w:rPr>
          <w:sz w:val="24"/>
          <w:szCs w:val="24"/>
        </w:rPr>
      </w:pPr>
      <w:r>
        <w:rPr>
          <w:spacing w:val="-1"/>
          <w:sz w:val="24"/>
          <w:szCs w:val="24"/>
        </w:rPr>
        <w:t>如果供应商未按主合同约定向贵方供应货物</w:t>
      </w:r>
      <w:r>
        <w:rPr>
          <w:rFonts w:ascii="Calibri" w:hAnsi="Calibri" w:eastAsia="Calibri" w:cs="Calibri"/>
          <w:spacing w:val="-1"/>
          <w:sz w:val="24"/>
          <w:szCs w:val="24"/>
        </w:rPr>
        <w:t>/</w:t>
      </w:r>
      <w:r>
        <w:rPr>
          <w:spacing w:val="-1"/>
          <w:sz w:val="24"/>
          <w:szCs w:val="24"/>
        </w:rPr>
        <w:t>提</w:t>
      </w:r>
      <w:r>
        <w:rPr>
          <w:spacing w:val="-2"/>
          <w:sz w:val="24"/>
          <w:szCs w:val="24"/>
        </w:rPr>
        <w:t>供服务</w:t>
      </w:r>
      <w:r>
        <w:rPr>
          <w:rFonts w:ascii="Calibri" w:hAnsi="Calibri" w:eastAsia="Calibri" w:cs="Calibri"/>
          <w:spacing w:val="-2"/>
          <w:sz w:val="24"/>
          <w:szCs w:val="24"/>
        </w:rPr>
        <w:t>/</w:t>
      </w:r>
      <w:r>
        <w:rPr>
          <w:spacing w:val="-2"/>
          <w:sz w:val="24"/>
          <w:szCs w:val="24"/>
        </w:rPr>
        <w:t>完成工程的，由我方在保证金额内</w:t>
      </w:r>
      <w:r>
        <w:rPr>
          <w:sz w:val="24"/>
          <w:szCs w:val="24"/>
        </w:rPr>
        <w:t xml:space="preserve"> </w:t>
      </w:r>
      <w:r>
        <w:rPr>
          <w:spacing w:val="-8"/>
          <w:sz w:val="24"/>
          <w:szCs w:val="24"/>
        </w:rPr>
        <w:t>向你方支付上述款项。</w:t>
      </w:r>
    </w:p>
    <w:p w14:paraId="495B6FAD">
      <w:pPr>
        <w:pStyle w:val="8"/>
        <w:spacing w:before="2" w:line="181" w:lineRule="auto"/>
        <w:ind w:left="531"/>
        <w:rPr>
          <w:sz w:val="24"/>
          <w:szCs w:val="24"/>
        </w:rPr>
      </w:pPr>
      <w:r>
        <w:rPr>
          <w:spacing w:val="-2"/>
          <w:sz w:val="24"/>
          <w:szCs w:val="24"/>
        </w:rPr>
        <w:t>三、承担保证责任的程序</w:t>
      </w:r>
    </w:p>
    <w:p w14:paraId="777E9F2B">
      <w:pPr>
        <w:pStyle w:val="8"/>
        <w:spacing w:before="4" w:line="181" w:lineRule="auto"/>
        <w:ind w:left="44" w:right="145" w:firstLine="485"/>
        <w:jc w:val="both"/>
        <w:rPr>
          <w:sz w:val="24"/>
          <w:szCs w:val="24"/>
        </w:rPr>
      </w:pPr>
      <w:r>
        <w:rPr>
          <w:rFonts w:ascii="Calibri" w:hAnsi="Calibri" w:eastAsia="Calibri" w:cs="Calibri"/>
          <w:spacing w:val="-1"/>
          <w:sz w:val="24"/>
          <w:szCs w:val="24"/>
        </w:rPr>
        <w:t>1</w:t>
      </w:r>
      <w:r>
        <w:rPr>
          <w:spacing w:val="-1"/>
          <w:sz w:val="24"/>
          <w:szCs w:val="24"/>
        </w:rPr>
        <w:t>．</w:t>
      </w:r>
      <w:r>
        <w:rPr>
          <w:spacing w:val="-30"/>
          <w:sz w:val="24"/>
          <w:szCs w:val="24"/>
        </w:rPr>
        <w:t xml:space="preserve"> </w:t>
      </w:r>
      <w:r>
        <w:rPr>
          <w:spacing w:val="-1"/>
          <w:sz w:val="24"/>
          <w:szCs w:val="24"/>
        </w:rPr>
        <w:t>你方要求我方承担保证责任的，应在本保函保证期间内向我方发出书面索赔通知。索</w:t>
      </w:r>
      <w:r>
        <w:rPr>
          <w:sz w:val="24"/>
          <w:szCs w:val="24"/>
        </w:rPr>
        <w:t xml:space="preserve"> </w:t>
      </w:r>
      <w:r>
        <w:rPr>
          <w:spacing w:val="-3"/>
          <w:sz w:val="24"/>
          <w:szCs w:val="24"/>
        </w:rPr>
        <w:t>赔通知应写明要求索赔的金额，支付款项应到达的帐号。并附有证明供应商违约事实的证明材</w:t>
      </w:r>
      <w:r>
        <w:rPr>
          <w:spacing w:val="12"/>
          <w:sz w:val="24"/>
          <w:szCs w:val="24"/>
        </w:rPr>
        <w:t xml:space="preserve"> </w:t>
      </w:r>
      <w:r>
        <w:rPr>
          <w:spacing w:val="-12"/>
          <w:sz w:val="24"/>
          <w:szCs w:val="24"/>
        </w:rPr>
        <w:t>料。</w:t>
      </w:r>
    </w:p>
    <w:p w14:paraId="60DD1062">
      <w:pPr>
        <w:pStyle w:val="8"/>
        <w:spacing w:before="4" w:line="181" w:lineRule="auto"/>
        <w:ind w:left="46" w:right="51" w:firstLine="480"/>
        <w:jc w:val="both"/>
        <w:rPr>
          <w:sz w:val="24"/>
          <w:szCs w:val="24"/>
        </w:rPr>
      </w:pPr>
      <w:r>
        <w:rPr>
          <w:sz w:val="24"/>
          <w:szCs w:val="24"/>
        </w:rPr>
        <w:t>如果你方与供应商因货物质量问题产生争议，你方还需同时提供</w:t>
      </w:r>
      <w:r>
        <w:rPr>
          <w:sz w:val="24"/>
          <w:szCs w:val="24"/>
          <w:u w:val="single" w:color="auto"/>
        </w:rPr>
        <w:t xml:space="preserve">             </w:t>
      </w:r>
      <w:r>
        <w:rPr>
          <w:spacing w:val="-53"/>
          <w:sz w:val="24"/>
          <w:szCs w:val="24"/>
        </w:rPr>
        <w:t xml:space="preserve"> </w:t>
      </w:r>
      <w:r>
        <w:rPr>
          <w:sz w:val="24"/>
          <w:szCs w:val="24"/>
        </w:rPr>
        <w:t xml:space="preserve">部门出具的质量 </w:t>
      </w:r>
      <w:r>
        <w:rPr>
          <w:spacing w:val="-7"/>
          <w:sz w:val="24"/>
          <w:szCs w:val="24"/>
        </w:rPr>
        <w:t>检测报告，或经诉讼（仲裁）程序裁决后的裁决书、调解书，</w:t>
      </w:r>
      <w:r>
        <w:rPr>
          <w:spacing w:val="18"/>
          <w:sz w:val="24"/>
          <w:szCs w:val="24"/>
        </w:rPr>
        <w:t xml:space="preserve">  </w:t>
      </w:r>
      <w:r>
        <w:rPr>
          <w:spacing w:val="-7"/>
          <w:sz w:val="24"/>
          <w:szCs w:val="24"/>
        </w:rPr>
        <w:t>本保证人即按照检测结</w:t>
      </w:r>
      <w:r>
        <w:rPr>
          <w:spacing w:val="-8"/>
          <w:sz w:val="24"/>
          <w:szCs w:val="24"/>
        </w:rPr>
        <w:t>果或裁决</w:t>
      </w:r>
      <w:r>
        <w:rPr>
          <w:sz w:val="24"/>
          <w:szCs w:val="24"/>
        </w:rPr>
        <w:t xml:space="preserve">  </w:t>
      </w:r>
      <w:r>
        <w:rPr>
          <w:spacing w:val="-3"/>
          <w:sz w:val="24"/>
          <w:szCs w:val="24"/>
        </w:rPr>
        <w:t>书、调解书决定是否承担保证责任。</w:t>
      </w:r>
    </w:p>
    <w:p w14:paraId="447C8927">
      <w:pPr>
        <w:pStyle w:val="8"/>
        <w:spacing w:before="3" w:line="181" w:lineRule="auto"/>
        <w:ind w:left="45" w:right="146" w:firstLine="476"/>
        <w:rPr>
          <w:sz w:val="24"/>
          <w:szCs w:val="24"/>
        </w:rPr>
      </w:pPr>
      <w:r>
        <w:rPr>
          <w:rFonts w:ascii="Calibri" w:hAnsi="Calibri" w:eastAsia="Calibri" w:cs="Calibri"/>
          <w:spacing w:val="-2"/>
          <w:sz w:val="24"/>
          <w:szCs w:val="24"/>
        </w:rPr>
        <w:t>2</w:t>
      </w:r>
      <w:r>
        <w:rPr>
          <w:spacing w:val="-2"/>
          <w:sz w:val="24"/>
          <w:szCs w:val="24"/>
        </w:rPr>
        <w:t>．  我方收到你方的书面索赔通知及相应证明材料，</w:t>
      </w:r>
      <w:r>
        <w:rPr>
          <w:spacing w:val="-33"/>
          <w:sz w:val="24"/>
          <w:szCs w:val="24"/>
        </w:rPr>
        <w:t xml:space="preserve"> </w:t>
      </w:r>
      <w:r>
        <w:rPr>
          <w:spacing w:val="-2"/>
          <w:sz w:val="24"/>
          <w:szCs w:val="24"/>
        </w:rPr>
        <w:t>在</w:t>
      </w:r>
      <w:r>
        <w:rPr>
          <w:spacing w:val="-71"/>
          <w:sz w:val="24"/>
          <w:szCs w:val="24"/>
        </w:rPr>
        <w:t xml:space="preserve"> </w:t>
      </w:r>
      <w:r>
        <w:rPr>
          <w:spacing w:val="4"/>
          <w:sz w:val="24"/>
          <w:szCs w:val="24"/>
          <w:u w:val="single" w:color="auto"/>
        </w:rPr>
        <w:t xml:space="preserve">        </w:t>
      </w:r>
      <w:r>
        <w:rPr>
          <w:spacing w:val="-46"/>
          <w:sz w:val="24"/>
          <w:szCs w:val="24"/>
        </w:rPr>
        <w:t xml:space="preserve"> </w:t>
      </w:r>
      <w:r>
        <w:rPr>
          <w:spacing w:val="-2"/>
          <w:sz w:val="24"/>
          <w:szCs w:val="24"/>
        </w:rPr>
        <w:t>工作日内进行核定后按照本</w:t>
      </w:r>
      <w:r>
        <w:rPr>
          <w:sz w:val="24"/>
          <w:szCs w:val="24"/>
        </w:rPr>
        <w:t xml:space="preserve"> </w:t>
      </w:r>
      <w:r>
        <w:rPr>
          <w:spacing w:val="-4"/>
          <w:sz w:val="24"/>
          <w:szCs w:val="24"/>
        </w:rPr>
        <w:t>保函的承诺承担保证责任。</w:t>
      </w:r>
    </w:p>
    <w:p w14:paraId="0D605F0A">
      <w:pPr>
        <w:pStyle w:val="8"/>
        <w:spacing w:before="2" w:line="181" w:lineRule="auto"/>
        <w:ind w:left="553"/>
        <w:rPr>
          <w:sz w:val="24"/>
          <w:szCs w:val="24"/>
        </w:rPr>
      </w:pPr>
      <w:r>
        <w:rPr>
          <w:spacing w:val="-5"/>
          <w:sz w:val="24"/>
          <w:szCs w:val="24"/>
        </w:rPr>
        <w:t>四、保证责任的终止</w:t>
      </w:r>
    </w:p>
    <w:p w14:paraId="031B584D">
      <w:pPr>
        <w:pStyle w:val="8"/>
        <w:spacing w:before="4" w:line="181" w:lineRule="auto"/>
        <w:ind w:left="46" w:right="145" w:firstLine="482"/>
        <w:rPr>
          <w:sz w:val="24"/>
          <w:szCs w:val="24"/>
        </w:rPr>
      </w:pPr>
      <w:r>
        <w:rPr>
          <w:rFonts w:ascii="Calibri" w:hAnsi="Calibri" w:eastAsia="Calibri" w:cs="Calibri"/>
          <w:spacing w:val="-3"/>
          <w:sz w:val="24"/>
          <w:szCs w:val="24"/>
        </w:rPr>
        <w:t>1</w:t>
      </w:r>
      <w:r>
        <w:rPr>
          <w:spacing w:val="-3"/>
          <w:sz w:val="24"/>
          <w:szCs w:val="24"/>
        </w:rPr>
        <w:t>．</w:t>
      </w:r>
      <w:r>
        <w:rPr>
          <w:spacing w:val="-43"/>
          <w:sz w:val="24"/>
          <w:szCs w:val="24"/>
        </w:rPr>
        <w:t xml:space="preserve"> </w:t>
      </w:r>
      <w:r>
        <w:rPr>
          <w:spacing w:val="-3"/>
          <w:sz w:val="24"/>
          <w:szCs w:val="24"/>
        </w:rPr>
        <w:t>保证期间届满你方未向我方书面主张保证责任的， 自保证期间届满次日起，</w:t>
      </w:r>
      <w:r>
        <w:rPr>
          <w:spacing w:val="-44"/>
          <w:sz w:val="24"/>
          <w:szCs w:val="24"/>
        </w:rPr>
        <w:t xml:space="preserve"> </w:t>
      </w:r>
      <w:r>
        <w:rPr>
          <w:spacing w:val="-4"/>
          <w:sz w:val="24"/>
          <w:szCs w:val="24"/>
        </w:rPr>
        <w:t>我方保证</w:t>
      </w:r>
      <w:r>
        <w:rPr>
          <w:sz w:val="24"/>
          <w:szCs w:val="24"/>
        </w:rPr>
        <w:t xml:space="preserve"> </w:t>
      </w:r>
      <w:r>
        <w:rPr>
          <w:spacing w:val="-7"/>
          <w:sz w:val="24"/>
          <w:szCs w:val="24"/>
        </w:rPr>
        <w:t>责任自动终止。保证期间届满前，</w:t>
      </w:r>
      <w:r>
        <w:rPr>
          <w:spacing w:val="21"/>
          <w:w w:val="101"/>
          <w:sz w:val="24"/>
          <w:szCs w:val="24"/>
        </w:rPr>
        <w:t xml:space="preserve">  </w:t>
      </w:r>
      <w:r>
        <w:rPr>
          <w:spacing w:val="-7"/>
          <w:sz w:val="24"/>
          <w:szCs w:val="24"/>
        </w:rPr>
        <w:t>主合同约定的货物</w:t>
      </w:r>
      <w:r>
        <w:rPr>
          <w:rFonts w:ascii="Calibri" w:hAnsi="Calibri" w:eastAsia="Calibri" w:cs="Calibri"/>
          <w:spacing w:val="-7"/>
          <w:sz w:val="24"/>
          <w:szCs w:val="24"/>
        </w:rPr>
        <w:t>\</w:t>
      </w:r>
      <w:r>
        <w:rPr>
          <w:spacing w:val="-7"/>
          <w:sz w:val="24"/>
          <w:szCs w:val="24"/>
        </w:rPr>
        <w:t>工程</w:t>
      </w:r>
      <w:r>
        <w:rPr>
          <w:rFonts w:ascii="Calibri" w:hAnsi="Calibri" w:eastAsia="Calibri" w:cs="Calibri"/>
          <w:spacing w:val="-7"/>
          <w:sz w:val="24"/>
          <w:szCs w:val="24"/>
        </w:rPr>
        <w:t>\</w:t>
      </w:r>
      <w:r>
        <w:rPr>
          <w:spacing w:val="-7"/>
          <w:sz w:val="24"/>
          <w:szCs w:val="24"/>
        </w:rPr>
        <w:t>服务全部验收合格的，</w:t>
      </w:r>
      <w:r>
        <w:rPr>
          <w:spacing w:val="-21"/>
          <w:sz w:val="24"/>
          <w:szCs w:val="24"/>
        </w:rPr>
        <w:t xml:space="preserve"> </w:t>
      </w:r>
      <w:r>
        <w:rPr>
          <w:spacing w:val="-7"/>
          <w:sz w:val="24"/>
          <w:szCs w:val="24"/>
        </w:rPr>
        <w:t>自验收合格</w:t>
      </w:r>
      <w:r>
        <w:rPr>
          <w:sz w:val="24"/>
          <w:szCs w:val="24"/>
        </w:rPr>
        <w:t xml:space="preserve"> </w:t>
      </w:r>
      <w:r>
        <w:rPr>
          <w:spacing w:val="-4"/>
          <w:sz w:val="24"/>
          <w:szCs w:val="24"/>
        </w:rPr>
        <w:t>日起，我方保证责任自动终止。</w:t>
      </w:r>
    </w:p>
    <w:p w14:paraId="7B878E3B">
      <w:pPr>
        <w:pStyle w:val="8"/>
        <w:spacing w:before="3" w:line="181" w:lineRule="auto"/>
        <w:ind w:left="42" w:right="145" w:firstLine="480"/>
        <w:rPr>
          <w:sz w:val="24"/>
          <w:szCs w:val="24"/>
        </w:rPr>
      </w:pPr>
      <w:r>
        <w:rPr>
          <w:rFonts w:ascii="Calibri" w:hAnsi="Calibri" w:eastAsia="Calibri" w:cs="Calibri"/>
          <w:spacing w:val="-2"/>
          <w:sz w:val="24"/>
          <w:szCs w:val="24"/>
        </w:rPr>
        <w:t>2</w:t>
      </w:r>
      <w:r>
        <w:rPr>
          <w:spacing w:val="-2"/>
          <w:sz w:val="24"/>
          <w:szCs w:val="24"/>
        </w:rPr>
        <w:t>．</w:t>
      </w:r>
      <w:r>
        <w:rPr>
          <w:spacing w:val="-36"/>
          <w:sz w:val="24"/>
          <w:szCs w:val="24"/>
        </w:rPr>
        <w:t xml:space="preserve"> </w:t>
      </w:r>
      <w:r>
        <w:rPr>
          <w:spacing w:val="-2"/>
          <w:sz w:val="24"/>
          <w:szCs w:val="24"/>
        </w:rPr>
        <w:t>我方按照本保函向你方履行了保证责任后， 自</w:t>
      </w:r>
      <w:r>
        <w:rPr>
          <w:spacing w:val="-3"/>
          <w:sz w:val="24"/>
          <w:szCs w:val="24"/>
        </w:rPr>
        <w:t>我方向你方支付款项（支付款项从我方</w:t>
      </w:r>
      <w:r>
        <w:rPr>
          <w:sz w:val="24"/>
          <w:szCs w:val="24"/>
        </w:rPr>
        <w:t xml:space="preserve"> </w:t>
      </w:r>
      <w:r>
        <w:rPr>
          <w:spacing w:val="-3"/>
          <w:sz w:val="24"/>
          <w:szCs w:val="24"/>
        </w:rPr>
        <w:t>账户划出）之日起，保证责任即终止。</w:t>
      </w:r>
    </w:p>
    <w:p w14:paraId="29CC4483">
      <w:pPr>
        <w:pStyle w:val="8"/>
        <w:spacing w:before="3" w:line="181" w:lineRule="auto"/>
        <w:ind w:left="45" w:right="145" w:firstLine="475"/>
        <w:rPr>
          <w:sz w:val="24"/>
          <w:szCs w:val="24"/>
        </w:rPr>
      </w:pPr>
      <w:r>
        <w:rPr>
          <w:rFonts w:ascii="Calibri" w:hAnsi="Calibri" w:eastAsia="Calibri" w:cs="Calibri"/>
          <w:spacing w:val="-1"/>
          <w:sz w:val="24"/>
          <w:szCs w:val="24"/>
        </w:rPr>
        <w:t>3</w:t>
      </w:r>
      <w:r>
        <w:rPr>
          <w:spacing w:val="-1"/>
          <w:sz w:val="24"/>
          <w:szCs w:val="24"/>
        </w:rPr>
        <w:t>．</w:t>
      </w:r>
      <w:r>
        <w:rPr>
          <w:spacing w:val="-44"/>
          <w:sz w:val="24"/>
          <w:szCs w:val="24"/>
        </w:rPr>
        <w:t xml:space="preserve"> </w:t>
      </w:r>
      <w:r>
        <w:rPr>
          <w:spacing w:val="-1"/>
          <w:sz w:val="24"/>
          <w:szCs w:val="24"/>
        </w:rPr>
        <w:t>按照法律法规的规定或出现应终止我方保证责任的其它情形的，</w:t>
      </w:r>
      <w:r>
        <w:rPr>
          <w:spacing w:val="-43"/>
          <w:sz w:val="24"/>
          <w:szCs w:val="24"/>
        </w:rPr>
        <w:t xml:space="preserve"> </w:t>
      </w:r>
      <w:r>
        <w:rPr>
          <w:spacing w:val="-1"/>
          <w:sz w:val="24"/>
          <w:szCs w:val="24"/>
        </w:rPr>
        <w:t>我方在本</w:t>
      </w:r>
      <w:r>
        <w:rPr>
          <w:spacing w:val="-2"/>
          <w:sz w:val="24"/>
          <w:szCs w:val="24"/>
        </w:rPr>
        <w:t>保函项下的</w:t>
      </w:r>
      <w:r>
        <w:rPr>
          <w:sz w:val="24"/>
          <w:szCs w:val="24"/>
        </w:rPr>
        <w:t xml:space="preserve"> </w:t>
      </w:r>
      <w:r>
        <w:rPr>
          <w:spacing w:val="-6"/>
          <w:sz w:val="24"/>
          <w:szCs w:val="24"/>
        </w:rPr>
        <w:t>保证责任亦终止。</w:t>
      </w:r>
    </w:p>
    <w:p w14:paraId="1BAD3C82">
      <w:pPr>
        <w:pStyle w:val="8"/>
        <w:spacing w:before="1" w:line="187" w:lineRule="auto"/>
        <w:ind w:left="514"/>
        <w:rPr>
          <w:sz w:val="24"/>
          <w:szCs w:val="24"/>
        </w:rPr>
      </w:pPr>
      <w:r>
        <w:rPr>
          <w:rFonts w:ascii="Calibri" w:hAnsi="Calibri" w:eastAsia="Calibri" w:cs="Calibri"/>
          <w:spacing w:val="-1"/>
          <w:sz w:val="24"/>
          <w:szCs w:val="24"/>
        </w:rPr>
        <w:t>4</w:t>
      </w:r>
      <w:r>
        <w:rPr>
          <w:spacing w:val="-1"/>
          <w:sz w:val="24"/>
          <w:szCs w:val="24"/>
        </w:rPr>
        <w:t>．</w:t>
      </w:r>
      <w:r>
        <w:rPr>
          <w:spacing w:val="-43"/>
          <w:sz w:val="24"/>
          <w:szCs w:val="24"/>
        </w:rPr>
        <w:t xml:space="preserve"> </w:t>
      </w:r>
      <w:r>
        <w:rPr>
          <w:spacing w:val="-1"/>
          <w:sz w:val="24"/>
          <w:szCs w:val="24"/>
        </w:rPr>
        <w:t>你方与供应商修改主合同，加重我方保证责任的，</w:t>
      </w:r>
      <w:r>
        <w:rPr>
          <w:spacing w:val="-43"/>
          <w:sz w:val="24"/>
          <w:szCs w:val="24"/>
        </w:rPr>
        <w:t xml:space="preserve"> </w:t>
      </w:r>
      <w:r>
        <w:rPr>
          <w:spacing w:val="-1"/>
          <w:sz w:val="24"/>
          <w:szCs w:val="24"/>
        </w:rPr>
        <w:t>我方对加重部分不承担保证责任，</w:t>
      </w:r>
    </w:p>
    <w:p w14:paraId="7DBCF08F">
      <w:pPr>
        <w:spacing w:line="187" w:lineRule="auto"/>
        <w:rPr>
          <w:sz w:val="24"/>
          <w:szCs w:val="24"/>
        </w:rPr>
        <w:sectPr>
          <w:headerReference r:id="rId32" w:type="default"/>
          <w:footerReference r:id="rId33" w:type="default"/>
          <w:pgSz w:w="11906" w:h="16839"/>
          <w:pgMar w:top="1150" w:right="934" w:bottom="1150" w:left="1050" w:header="1090" w:footer="987" w:gutter="0"/>
          <w:pgNumType w:fmt="decimal"/>
          <w:cols w:space="720" w:num="1"/>
        </w:sectPr>
      </w:pPr>
    </w:p>
    <w:p w14:paraId="21112CAD">
      <w:pPr>
        <w:pStyle w:val="8"/>
        <w:spacing w:before="326" w:line="182" w:lineRule="auto"/>
        <w:ind w:left="45" w:right="29"/>
        <w:rPr>
          <w:sz w:val="24"/>
          <w:szCs w:val="24"/>
        </w:rPr>
      </w:pPr>
      <w:r>
        <w:rPr>
          <w:spacing w:val="-3"/>
          <w:sz w:val="24"/>
          <w:szCs w:val="24"/>
        </w:rPr>
        <w:t>但该等修改事先经我方书面同意的除外；你方与供应商修改主合同履行期限，我方保证期间仍</w:t>
      </w:r>
      <w:r>
        <w:rPr>
          <w:spacing w:val="11"/>
          <w:sz w:val="24"/>
          <w:szCs w:val="24"/>
        </w:rPr>
        <w:t xml:space="preserve"> </w:t>
      </w:r>
      <w:r>
        <w:rPr>
          <w:spacing w:val="-2"/>
          <w:sz w:val="24"/>
          <w:szCs w:val="24"/>
        </w:rPr>
        <w:t>依修改前的履行期限计算，但该等修改事先经我方书面同意的除外。</w:t>
      </w:r>
    </w:p>
    <w:p w14:paraId="5A484A73">
      <w:pPr>
        <w:pStyle w:val="8"/>
        <w:spacing w:before="1" w:line="181" w:lineRule="auto"/>
        <w:ind w:left="528"/>
        <w:rPr>
          <w:sz w:val="24"/>
          <w:szCs w:val="24"/>
        </w:rPr>
      </w:pPr>
      <w:r>
        <w:rPr>
          <w:spacing w:val="-3"/>
          <w:sz w:val="24"/>
          <w:szCs w:val="24"/>
        </w:rPr>
        <w:t>五、免责条款</w:t>
      </w:r>
    </w:p>
    <w:p w14:paraId="649E049C">
      <w:pPr>
        <w:pStyle w:val="8"/>
        <w:spacing w:before="1" w:line="181" w:lineRule="auto"/>
        <w:ind w:left="529"/>
        <w:rPr>
          <w:sz w:val="24"/>
          <w:szCs w:val="24"/>
        </w:rPr>
      </w:pPr>
      <w:r>
        <w:rPr>
          <w:rFonts w:ascii="Calibri" w:hAnsi="Calibri" w:eastAsia="Calibri" w:cs="Calibri"/>
          <w:spacing w:val="-3"/>
          <w:sz w:val="24"/>
          <w:szCs w:val="24"/>
        </w:rPr>
        <w:t>1</w:t>
      </w:r>
      <w:r>
        <w:rPr>
          <w:spacing w:val="-3"/>
          <w:sz w:val="24"/>
          <w:szCs w:val="24"/>
        </w:rPr>
        <w:t>．</w:t>
      </w:r>
      <w:r>
        <w:rPr>
          <w:spacing w:val="-18"/>
          <w:sz w:val="24"/>
          <w:szCs w:val="24"/>
        </w:rPr>
        <w:t xml:space="preserve"> </w:t>
      </w:r>
      <w:r>
        <w:rPr>
          <w:spacing w:val="-3"/>
          <w:sz w:val="24"/>
          <w:szCs w:val="24"/>
        </w:rPr>
        <w:t>因你方违反主合同约定致使供应商不能履行义务的，我方不承担保证责任。</w:t>
      </w:r>
    </w:p>
    <w:p w14:paraId="48E1778F">
      <w:pPr>
        <w:pStyle w:val="8"/>
        <w:spacing w:before="2" w:line="181" w:lineRule="auto"/>
        <w:ind w:left="45" w:right="29" w:firstLine="476"/>
        <w:rPr>
          <w:sz w:val="24"/>
          <w:szCs w:val="24"/>
        </w:rPr>
      </w:pPr>
      <w:r>
        <w:rPr>
          <w:rFonts w:ascii="Calibri" w:hAnsi="Calibri" w:eastAsia="Calibri" w:cs="Calibri"/>
          <w:spacing w:val="-1"/>
          <w:sz w:val="24"/>
          <w:szCs w:val="24"/>
        </w:rPr>
        <w:t>2</w:t>
      </w:r>
      <w:r>
        <w:rPr>
          <w:spacing w:val="-1"/>
          <w:sz w:val="24"/>
          <w:szCs w:val="24"/>
        </w:rPr>
        <w:t>．</w:t>
      </w:r>
      <w:r>
        <w:rPr>
          <w:spacing w:val="-43"/>
          <w:sz w:val="24"/>
          <w:szCs w:val="24"/>
        </w:rPr>
        <w:t xml:space="preserve"> </w:t>
      </w:r>
      <w:r>
        <w:rPr>
          <w:spacing w:val="-1"/>
          <w:sz w:val="24"/>
          <w:szCs w:val="24"/>
        </w:rPr>
        <w:t>依照法律法规的规定或你方与供应商的另行约定，</w:t>
      </w:r>
      <w:r>
        <w:rPr>
          <w:spacing w:val="-47"/>
          <w:sz w:val="24"/>
          <w:szCs w:val="24"/>
        </w:rPr>
        <w:t xml:space="preserve"> </w:t>
      </w:r>
      <w:r>
        <w:rPr>
          <w:spacing w:val="-1"/>
          <w:sz w:val="24"/>
          <w:szCs w:val="24"/>
        </w:rPr>
        <w:t>全部或者部分免除供应商</w:t>
      </w:r>
      <w:r>
        <w:rPr>
          <w:spacing w:val="-2"/>
          <w:sz w:val="24"/>
          <w:szCs w:val="24"/>
        </w:rPr>
        <w:t>应缴纳的</w:t>
      </w:r>
      <w:r>
        <w:rPr>
          <w:sz w:val="24"/>
          <w:szCs w:val="24"/>
        </w:rPr>
        <w:t xml:space="preserve"> </w:t>
      </w:r>
      <w:r>
        <w:rPr>
          <w:spacing w:val="-3"/>
          <w:sz w:val="24"/>
          <w:szCs w:val="24"/>
        </w:rPr>
        <w:t>保证金义务的，我方亦免除相应的保证责任。</w:t>
      </w:r>
    </w:p>
    <w:p w14:paraId="10275F4D">
      <w:pPr>
        <w:pStyle w:val="8"/>
        <w:spacing w:before="1" w:line="181" w:lineRule="auto"/>
        <w:ind w:left="520"/>
        <w:rPr>
          <w:sz w:val="24"/>
          <w:szCs w:val="24"/>
        </w:rPr>
      </w:pPr>
      <w:r>
        <w:rPr>
          <w:rFonts w:ascii="Calibri" w:hAnsi="Calibri" w:eastAsia="Calibri" w:cs="Calibri"/>
          <w:spacing w:val="-3"/>
          <w:sz w:val="24"/>
          <w:szCs w:val="24"/>
        </w:rPr>
        <w:t>3</w:t>
      </w:r>
      <w:r>
        <w:rPr>
          <w:spacing w:val="-3"/>
          <w:sz w:val="24"/>
          <w:szCs w:val="24"/>
        </w:rPr>
        <w:t>．</w:t>
      </w:r>
      <w:r>
        <w:rPr>
          <w:spacing w:val="-18"/>
          <w:sz w:val="24"/>
          <w:szCs w:val="24"/>
        </w:rPr>
        <w:t xml:space="preserve"> </w:t>
      </w:r>
      <w:r>
        <w:rPr>
          <w:spacing w:val="-3"/>
          <w:sz w:val="24"/>
          <w:szCs w:val="24"/>
        </w:rPr>
        <w:t>因不可抗力造成供应商不能履行供货义务的，我方不承担保证责任。</w:t>
      </w:r>
    </w:p>
    <w:p w14:paraId="798896A9">
      <w:pPr>
        <w:pStyle w:val="8"/>
        <w:spacing w:before="2" w:line="181" w:lineRule="auto"/>
        <w:ind w:left="526"/>
        <w:rPr>
          <w:sz w:val="24"/>
          <w:szCs w:val="24"/>
        </w:rPr>
      </w:pPr>
      <w:r>
        <w:rPr>
          <w:spacing w:val="-3"/>
          <w:sz w:val="24"/>
          <w:szCs w:val="24"/>
        </w:rPr>
        <w:t>六、争议的解决</w:t>
      </w:r>
    </w:p>
    <w:p w14:paraId="61940A81">
      <w:pPr>
        <w:pStyle w:val="8"/>
        <w:spacing w:before="3" w:line="181" w:lineRule="auto"/>
        <w:ind w:left="45" w:right="29" w:firstLine="503"/>
        <w:rPr>
          <w:sz w:val="24"/>
          <w:szCs w:val="24"/>
        </w:rPr>
      </w:pPr>
      <w:r>
        <w:rPr>
          <w:spacing w:val="-4"/>
          <w:sz w:val="24"/>
          <w:szCs w:val="24"/>
        </w:rPr>
        <w:t>因本保函发生的纠纷，</w:t>
      </w:r>
      <w:r>
        <w:rPr>
          <w:spacing w:val="-46"/>
          <w:sz w:val="24"/>
          <w:szCs w:val="24"/>
        </w:rPr>
        <w:t xml:space="preserve"> </w:t>
      </w:r>
      <w:r>
        <w:rPr>
          <w:spacing w:val="-4"/>
          <w:sz w:val="24"/>
          <w:szCs w:val="24"/>
        </w:rPr>
        <w:t>由你我双方协商解决，协商不成的，通过诉讼程序解决</w:t>
      </w:r>
      <w:r>
        <w:rPr>
          <w:spacing w:val="-5"/>
          <w:sz w:val="24"/>
          <w:szCs w:val="24"/>
        </w:rPr>
        <w:t>，诉讼管辖</w:t>
      </w:r>
      <w:r>
        <w:rPr>
          <w:sz w:val="24"/>
          <w:szCs w:val="24"/>
        </w:rPr>
        <w:t xml:space="preserve"> </w:t>
      </w:r>
      <w:r>
        <w:rPr>
          <w:spacing w:val="-8"/>
          <w:sz w:val="24"/>
          <w:szCs w:val="24"/>
        </w:rPr>
        <w:t>地法院为</w:t>
      </w:r>
      <w:r>
        <w:rPr>
          <w:spacing w:val="2"/>
          <w:sz w:val="24"/>
          <w:szCs w:val="24"/>
          <w:u w:val="single" w:color="auto"/>
        </w:rPr>
        <w:t xml:space="preserve">             </w:t>
      </w:r>
      <w:r>
        <w:rPr>
          <w:spacing w:val="-36"/>
          <w:sz w:val="24"/>
          <w:szCs w:val="24"/>
        </w:rPr>
        <w:t xml:space="preserve"> </w:t>
      </w:r>
      <w:r>
        <w:rPr>
          <w:spacing w:val="-8"/>
          <w:sz w:val="24"/>
          <w:szCs w:val="24"/>
        </w:rPr>
        <w:t>法院。</w:t>
      </w:r>
    </w:p>
    <w:p w14:paraId="7B4E4563">
      <w:pPr>
        <w:pStyle w:val="8"/>
        <w:spacing w:before="1" w:line="181" w:lineRule="auto"/>
        <w:ind w:left="529"/>
        <w:rPr>
          <w:sz w:val="24"/>
          <w:szCs w:val="24"/>
        </w:rPr>
      </w:pPr>
      <w:r>
        <w:rPr>
          <w:spacing w:val="-3"/>
          <w:sz w:val="24"/>
          <w:szCs w:val="24"/>
        </w:rPr>
        <w:t>七、保函的生效</w:t>
      </w:r>
    </w:p>
    <w:p w14:paraId="306CE376">
      <w:pPr>
        <w:pStyle w:val="8"/>
        <w:spacing w:before="2" w:line="187" w:lineRule="auto"/>
        <w:ind w:left="525"/>
        <w:rPr>
          <w:sz w:val="24"/>
          <w:szCs w:val="24"/>
        </w:rPr>
      </w:pPr>
      <w:r>
        <w:rPr>
          <w:spacing w:val="-3"/>
          <w:sz w:val="24"/>
          <w:szCs w:val="24"/>
        </w:rPr>
        <w:t>本保函自我方加盖公章之日起生效。</w:t>
      </w:r>
    </w:p>
    <w:p w14:paraId="6C75C4D3">
      <w:pPr>
        <w:pStyle w:val="8"/>
        <w:spacing w:before="301" w:line="182" w:lineRule="auto"/>
        <w:ind w:left="6285"/>
        <w:rPr>
          <w:sz w:val="24"/>
          <w:szCs w:val="24"/>
        </w:rPr>
      </w:pPr>
      <w:r>
        <w:rPr>
          <w:spacing w:val="-4"/>
          <w:sz w:val="24"/>
          <w:szCs w:val="24"/>
        </w:rPr>
        <w:t>保证人</w:t>
      </w:r>
      <w:r>
        <w:rPr>
          <w:spacing w:val="-3"/>
          <w:sz w:val="24"/>
          <w:szCs w:val="24"/>
        </w:rPr>
        <w:t>：（</w:t>
      </w:r>
      <w:r>
        <w:rPr>
          <w:spacing w:val="-4"/>
          <w:sz w:val="24"/>
          <w:szCs w:val="24"/>
        </w:rPr>
        <w:t>公章）</w:t>
      </w:r>
    </w:p>
    <w:p w14:paraId="5B3F949F">
      <w:pPr>
        <w:pStyle w:val="8"/>
        <w:spacing w:before="1" w:line="187" w:lineRule="auto"/>
        <w:ind w:left="6049"/>
        <w:rPr>
          <w:sz w:val="24"/>
          <w:szCs w:val="24"/>
        </w:rPr>
        <w:sectPr>
          <w:headerReference r:id="rId34" w:type="default"/>
          <w:footerReference r:id="rId35" w:type="default"/>
          <w:pgSz w:w="11906" w:h="16839"/>
          <w:pgMar w:top="1150" w:right="1050" w:bottom="1150" w:left="1050" w:header="1090" w:footer="987" w:gutter="0"/>
          <w:pgNumType w:fmt="decimal"/>
          <w:cols w:space="720" w:num="1"/>
        </w:sectPr>
      </w:pPr>
      <w:r>
        <w:rPr>
          <w:spacing w:val="-16"/>
          <w:sz w:val="24"/>
          <w:szCs w:val="24"/>
        </w:rPr>
        <w:t>年</w:t>
      </w:r>
      <w:r>
        <w:rPr>
          <w:spacing w:val="7"/>
          <w:sz w:val="24"/>
          <w:szCs w:val="24"/>
        </w:rPr>
        <w:t xml:space="preserve">        </w:t>
      </w:r>
      <w:r>
        <w:rPr>
          <w:spacing w:val="-16"/>
          <w:sz w:val="24"/>
          <w:szCs w:val="24"/>
        </w:rPr>
        <w:t>月</w:t>
      </w:r>
      <w:r>
        <w:rPr>
          <w:sz w:val="24"/>
          <w:szCs w:val="24"/>
        </w:rPr>
        <w:t xml:space="preserve">           </w:t>
      </w:r>
      <w:r>
        <w:rPr>
          <w:spacing w:val="-16"/>
          <w:sz w:val="24"/>
          <w:szCs w:val="24"/>
        </w:rPr>
        <w:t>日</w:t>
      </w:r>
    </w:p>
    <w:p w14:paraId="75B9A1DA">
      <w:pPr>
        <w:spacing w:line="276" w:lineRule="auto"/>
        <w:rPr>
          <w:rFonts w:ascii="Arial"/>
          <w:sz w:val="21"/>
        </w:rPr>
      </w:pPr>
    </w:p>
    <w:p w14:paraId="50C5A60D">
      <w:pPr>
        <w:spacing w:line="306" w:lineRule="auto"/>
        <w:rPr>
          <w:rFonts w:ascii="Arial"/>
          <w:sz w:val="21"/>
        </w:rPr>
      </w:pPr>
      <w:bookmarkStart w:id="6" w:name="bookmark5"/>
      <w:bookmarkEnd w:id="6"/>
      <w:bookmarkStart w:id="7" w:name="bookmark6"/>
      <w:bookmarkEnd w:id="7"/>
    </w:p>
    <w:p w14:paraId="1FE50115">
      <w:pPr>
        <w:pStyle w:val="8"/>
        <w:numPr>
          <w:ilvl w:val="0"/>
          <w:numId w:val="4"/>
        </w:numPr>
        <w:spacing w:before="188" w:line="188" w:lineRule="auto"/>
        <w:ind w:left="2454"/>
        <w:rPr>
          <w:b/>
          <w:bCs/>
          <w:spacing w:val="-12"/>
          <w:sz w:val="44"/>
          <w:szCs w:val="44"/>
        </w:rPr>
      </w:pPr>
      <w:r>
        <w:rPr>
          <w:b/>
          <w:bCs/>
          <w:spacing w:val="-12"/>
          <w:sz w:val="44"/>
          <w:szCs w:val="44"/>
        </w:rPr>
        <w:t xml:space="preserve"> 采  购  需  求</w:t>
      </w:r>
    </w:p>
    <w:p w14:paraId="166DB1FC">
      <w:pPr>
        <w:rPr>
          <w:rFonts w:ascii="Arial"/>
          <w:sz w:val="21"/>
        </w:rPr>
      </w:pPr>
    </w:p>
    <w:tbl>
      <w:tblPr>
        <w:tblStyle w:val="17"/>
        <w:tblW w:w="89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54"/>
        <w:gridCol w:w="985"/>
        <w:gridCol w:w="735"/>
        <w:gridCol w:w="938"/>
        <w:gridCol w:w="1110"/>
        <w:gridCol w:w="4658"/>
      </w:tblGrid>
      <w:tr w14:paraId="3DE01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1" w:hRule="atLeast"/>
        </w:trPr>
        <w:tc>
          <w:tcPr>
            <w:tcW w:w="8980" w:type="dxa"/>
            <w:gridSpan w:val="6"/>
          </w:tcPr>
          <w:p w14:paraId="3028D799">
            <w:pPr>
              <w:widowControl w:val="0"/>
              <w:jc w:val="center"/>
              <w:rPr>
                <w:rFonts w:hint="eastAsia" w:eastAsiaTheme="minorEastAsia"/>
                <w:color w:val="auto"/>
                <w:sz w:val="32"/>
                <w:szCs w:val="40"/>
                <w:vertAlign w:val="baseline"/>
                <w:lang w:val="en-US" w:eastAsia="zh-CN"/>
              </w:rPr>
            </w:pPr>
            <w:r>
              <w:rPr>
                <w:rFonts w:hint="eastAsia" w:eastAsiaTheme="minorEastAsia"/>
                <w:color w:val="auto"/>
                <w:sz w:val="32"/>
                <w:szCs w:val="40"/>
                <w:vertAlign w:val="baseline"/>
                <w:lang w:val="en-US" w:eastAsia="zh-CN"/>
              </w:rPr>
              <w:t>2025年州委大院机关食堂购买食材项目</w:t>
            </w:r>
          </w:p>
          <w:p w14:paraId="414C53D7">
            <w:pPr>
              <w:widowControl w:val="0"/>
              <w:jc w:val="center"/>
              <w:rPr>
                <w:rFonts w:hint="eastAsia" w:eastAsiaTheme="minorEastAsia"/>
                <w:color w:val="auto"/>
                <w:sz w:val="32"/>
                <w:szCs w:val="40"/>
                <w:vertAlign w:val="baseline"/>
                <w:lang w:eastAsia="zh-CN"/>
              </w:rPr>
            </w:pPr>
            <w:r>
              <w:rPr>
                <w:rFonts w:hint="eastAsia"/>
                <w:color w:val="auto"/>
                <w:sz w:val="32"/>
                <w:szCs w:val="40"/>
                <w:vertAlign w:val="baseline"/>
                <w:lang w:val="en-US" w:eastAsia="zh-CN"/>
              </w:rPr>
              <w:t>（一包）参数</w:t>
            </w:r>
          </w:p>
        </w:tc>
      </w:tr>
      <w:tr w14:paraId="51634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Align w:val="center"/>
          </w:tcPr>
          <w:p w14:paraId="0E3B393C">
            <w:pPr>
              <w:widowControl w:val="0"/>
              <w:jc w:val="center"/>
              <w:rPr>
                <w:b/>
                <w:bCs/>
                <w:color w:val="auto"/>
                <w:vertAlign w:val="baseline"/>
              </w:rPr>
            </w:pPr>
            <w:r>
              <w:rPr>
                <w:rFonts w:hint="eastAsia"/>
                <w:b/>
                <w:bCs/>
                <w:color w:val="auto"/>
                <w:vertAlign w:val="baseline"/>
                <w:lang w:eastAsia="zh-CN"/>
              </w:rPr>
              <w:t>序号</w:t>
            </w:r>
          </w:p>
        </w:tc>
        <w:tc>
          <w:tcPr>
            <w:tcW w:w="985" w:type="dxa"/>
            <w:vAlign w:val="center"/>
          </w:tcPr>
          <w:p w14:paraId="3DF9E362">
            <w:pPr>
              <w:widowControl w:val="0"/>
              <w:jc w:val="center"/>
              <w:rPr>
                <w:b/>
                <w:bCs/>
                <w:color w:val="auto"/>
                <w:vertAlign w:val="baseline"/>
              </w:rPr>
            </w:pPr>
            <w:r>
              <w:rPr>
                <w:rFonts w:hint="eastAsia"/>
                <w:b/>
                <w:bCs/>
                <w:color w:val="auto"/>
                <w:vertAlign w:val="baseline"/>
                <w:lang w:eastAsia="zh-CN"/>
              </w:rPr>
              <w:t>名称</w:t>
            </w:r>
          </w:p>
        </w:tc>
        <w:tc>
          <w:tcPr>
            <w:tcW w:w="735" w:type="dxa"/>
            <w:vAlign w:val="center"/>
          </w:tcPr>
          <w:p w14:paraId="2947806A">
            <w:pPr>
              <w:widowControl w:val="0"/>
              <w:jc w:val="center"/>
              <w:rPr>
                <w:b/>
                <w:bCs/>
                <w:color w:val="auto"/>
                <w:vertAlign w:val="baseline"/>
              </w:rPr>
            </w:pPr>
            <w:r>
              <w:rPr>
                <w:rFonts w:hint="eastAsia"/>
                <w:b/>
                <w:bCs/>
                <w:color w:val="auto"/>
                <w:vertAlign w:val="baseline"/>
                <w:lang w:eastAsia="zh-CN"/>
              </w:rPr>
              <w:t>单位</w:t>
            </w:r>
          </w:p>
        </w:tc>
        <w:tc>
          <w:tcPr>
            <w:tcW w:w="938" w:type="dxa"/>
            <w:vAlign w:val="center"/>
          </w:tcPr>
          <w:p w14:paraId="61D10485">
            <w:pPr>
              <w:widowControl w:val="0"/>
              <w:jc w:val="center"/>
              <w:rPr>
                <w:b/>
                <w:bCs/>
                <w:color w:val="auto"/>
                <w:vertAlign w:val="baseline"/>
              </w:rPr>
            </w:pPr>
            <w:r>
              <w:rPr>
                <w:rFonts w:hint="eastAsia"/>
                <w:b/>
                <w:bCs/>
                <w:color w:val="auto"/>
                <w:vertAlign w:val="baseline"/>
                <w:lang w:eastAsia="zh-CN"/>
              </w:rPr>
              <w:t>单价（下浮率</w:t>
            </w:r>
            <w:r>
              <w:rPr>
                <w:rFonts w:hint="eastAsia"/>
                <w:b/>
                <w:bCs/>
                <w:color w:val="auto"/>
                <w:vertAlign w:val="baseline"/>
                <w:lang w:val="en-US" w:eastAsia="zh-CN"/>
              </w:rPr>
              <w:t>%</w:t>
            </w:r>
            <w:r>
              <w:rPr>
                <w:rFonts w:hint="eastAsia"/>
                <w:b/>
                <w:bCs/>
                <w:color w:val="auto"/>
                <w:vertAlign w:val="baseline"/>
                <w:lang w:eastAsia="zh-CN"/>
              </w:rPr>
              <w:t>）</w:t>
            </w:r>
          </w:p>
        </w:tc>
        <w:tc>
          <w:tcPr>
            <w:tcW w:w="1110" w:type="dxa"/>
            <w:vAlign w:val="center"/>
          </w:tcPr>
          <w:p w14:paraId="68CA0C46">
            <w:pPr>
              <w:widowControl w:val="0"/>
              <w:jc w:val="center"/>
              <w:rPr>
                <w:b/>
                <w:bCs/>
                <w:color w:val="auto"/>
                <w:vertAlign w:val="baseline"/>
              </w:rPr>
            </w:pPr>
            <w:r>
              <w:rPr>
                <w:rFonts w:hint="eastAsia"/>
                <w:b/>
                <w:bCs/>
                <w:color w:val="auto"/>
                <w:vertAlign w:val="baseline"/>
                <w:lang w:eastAsia="zh-CN"/>
              </w:rPr>
              <w:t>预算价（万元）</w:t>
            </w:r>
          </w:p>
        </w:tc>
        <w:tc>
          <w:tcPr>
            <w:tcW w:w="4658" w:type="dxa"/>
            <w:vAlign w:val="center"/>
          </w:tcPr>
          <w:p w14:paraId="4D66DDA7">
            <w:pPr>
              <w:widowControl w:val="0"/>
              <w:jc w:val="center"/>
              <w:rPr>
                <w:rFonts w:hint="default" w:eastAsia="宋体"/>
                <w:b/>
                <w:bCs/>
                <w:color w:val="auto"/>
                <w:vertAlign w:val="baseline"/>
                <w:lang w:val="en-US" w:eastAsia="zh-CN"/>
              </w:rPr>
            </w:pPr>
            <w:r>
              <w:rPr>
                <w:rFonts w:hint="eastAsia" w:eastAsia="宋体"/>
                <w:b/>
                <w:bCs/>
                <w:color w:val="auto"/>
                <w:vertAlign w:val="baseline"/>
                <w:lang w:val="en-US" w:eastAsia="zh-CN"/>
              </w:rPr>
              <w:t xml:space="preserve">规格 </w:t>
            </w:r>
          </w:p>
        </w:tc>
      </w:tr>
      <w:tr w14:paraId="752F9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Align w:val="center"/>
          </w:tcPr>
          <w:p w14:paraId="4A719ED2">
            <w:pPr>
              <w:widowControl w:val="0"/>
              <w:jc w:val="center"/>
              <w:rPr>
                <w:rFonts w:hint="eastAsia" w:eastAsiaTheme="minorEastAsia"/>
                <w:color w:val="auto"/>
                <w:vertAlign w:val="baseline"/>
                <w:lang w:val="en-US" w:eastAsia="zh-CN"/>
              </w:rPr>
            </w:pPr>
            <w:r>
              <w:rPr>
                <w:rFonts w:hint="eastAsia"/>
                <w:color w:val="auto"/>
                <w:vertAlign w:val="baseline"/>
                <w:lang w:val="en-US" w:eastAsia="zh-CN"/>
              </w:rPr>
              <w:t>1</w:t>
            </w:r>
          </w:p>
        </w:tc>
        <w:tc>
          <w:tcPr>
            <w:tcW w:w="985" w:type="dxa"/>
            <w:vAlign w:val="center"/>
          </w:tcPr>
          <w:p w14:paraId="2BA5D07C">
            <w:pPr>
              <w:widowControl w:val="0"/>
              <w:jc w:val="center"/>
              <w:rPr>
                <w:color w:val="auto"/>
                <w:vertAlign w:val="baseline"/>
              </w:rPr>
            </w:pPr>
            <w:r>
              <w:rPr>
                <w:rFonts w:hint="default" w:ascii="宋体" w:hAnsi="宋体" w:eastAsia="宋体" w:cs="宋体"/>
                <w:i w:val="0"/>
                <w:color w:val="auto"/>
                <w:kern w:val="0"/>
                <w:sz w:val="21"/>
                <w:szCs w:val="21"/>
                <w:highlight w:val="none"/>
                <w:u w:val="none"/>
                <w:lang w:val="en-US" w:eastAsia="zh-CN" w:bidi="ar"/>
              </w:rPr>
              <w:t>大米</w:t>
            </w:r>
          </w:p>
        </w:tc>
        <w:tc>
          <w:tcPr>
            <w:tcW w:w="735" w:type="dxa"/>
            <w:vAlign w:val="center"/>
          </w:tcPr>
          <w:p w14:paraId="6E3500B5">
            <w:pPr>
              <w:keepNext w:val="0"/>
              <w:keepLines w:val="0"/>
              <w:widowControl/>
              <w:suppressLineNumbers w:val="0"/>
              <w:jc w:val="center"/>
              <w:textAlignment w:val="center"/>
              <w:rPr>
                <w:color w:val="auto"/>
                <w:vertAlign w:val="baseline"/>
              </w:rPr>
            </w:pPr>
            <w:r>
              <w:rPr>
                <w:rFonts w:hint="eastAsia" w:ascii="宋体" w:hAnsi="宋体" w:eastAsia="宋体" w:cs="宋体"/>
                <w:i w:val="0"/>
                <w:color w:val="auto"/>
                <w:kern w:val="0"/>
                <w:sz w:val="21"/>
                <w:szCs w:val="21"/>
                <w:highlight w:val="none"/>
                <w:u w:val="none"/>
                <w:lang w:val="en-US" w:eastAsia="zh-CN" w:bidi="ar"/>
              </w:rPr>
              <w:t>袋</w:t>
            </w:r>
          </w:p>
        </w:tc>
        <w:tc>
          <w:tcPr>
            <w:tcW w:w="938" w:type="dxa"/>
            <w:vMerge w:val="restart"/>
            <w:vAlign w:val="center"/>
          </w:tcPr>
          <w:p w14:paraId="519BA777">
            <w:pPr>
              <w:keepNext w:val="0"/>
              <w:keepLines w:val="0"/>
              <w:widowControl/>
              <w:suppressLineNumbers w:val="0"/>
              <w:jc w:val="center"/>
              <w:textAlignment w:val="center"/>
              <w:rPr>
                <w:rFonts w:hint="default" w:eastAsiaTheme="minorEastAsia"/>
                <w:color w:val="auto"/>
                <w:vertAlign w:val="baseline"/>
                <w:lang w:val="en-US" w:eastAsia="zh-CN"/>
              </w:rPr>
            </w:pPr>
            <w:r>
              <w:rPr>
                <w:rFonts w:hint="eastAsia"/>
                <w:color w:val="auto"/>
                <w:vertAlign w:val="baseline"/>
                <w:lang w:val="en-US" w:eastAsia="zh-CN"/>
              </w:rPr>
              <w:t>5%</w:t>
            </w:r>
          </w:p>
        </w:tc>
        <w:tc>
          <w:tcPr>
            <w:tcW w:w="1110" w:type="dxa"/>
            <w:vMerge w:val="restart"/>
            <w:vAlign w:val="center"/>
          </w:tcPr>
          <w:p w14:paraId="421474DD">
            <w:pPr>
              <w:widowControl w:val="0"/>
              <w:jc w:val="center"/>
              <w:rPr>
                <w:rFonts w:hint="default" w:eastAsiaTheme="minorEastAsia"/>
                <w:color w:val="auto"/>
                <w:vertAlign w:val="baseline"/>
                <w:lang w:val="en-US" w:eastAsia="zh-CN"/>
              </w:rPr>
            </w:pPr>
            <w:r>
              <w:rPr>
                <w:rFonts w:hint="eastAsia"/>
                <w:color w:val="auto"/>
                <w:vertAlign w:val="baseline"/>
                <w:lang w:val="en-US" w:eastAsia="zh-CN"/>
              </w:rPr>
              <w:t>70万</w:t>
            </w:r>
          </w:p>
        </w:tc>
        <w:tc>
          <w:tcPr>
            <w:tcW w:w="4658" w:type="dxa"/>
            <w:vAlign w:val="center"/>
          </w:tcPr>
          <w:p w14:paraId="525169F1">
            <w:pPr>
              <w:widowControl w:val="0"/>
              <w:jc w:val="center"/>
              <w:rPr>
                <w:color w:val="auto"/>
                <w:vertAlign w:val="baseline"/>
              </w:rPr>
            </w:pPr>
            <w:r>
              <w:rPr>
                <w:rFonts w:hint="eastAsia" w:ascii="宋体" w:hAnsi="宋体" w:eastAsia="宋体" w:cs="宋体"/>
                <w:i w:val="0"/>
                <w:color w:val="auto"/>
                <w:kern w:val="0"/>
                <w:sz w:val="21"/>
                <w:szCs w:val="21"/>
                <w:highlight w:val="none"/>
                <w:u w:val="none"/>
                <w:lang w:val="en-US" w:eastAsia="zh-CN" w:bidi="ar"/>
              </w:rPr>
              <w:t>每袋25公斤；加工精度优质一等、长粒香；黄粒米≦0.5%；标签应符合GB1354-2009标准要求；杂质总量≦0.5%</w:t>
            </w:r>
          </w:p>
        </w:tc>
      </w:tr>
      <w:tr w14:paraId="3C557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54" w:type="dxa"/>
            <w:vAlign w:val="center"/>
          </w:tcPr>
          <w:p w14:paraId="07E99EF1">
            <w:pPr>
              <w:widowControl w:val="0"/>
              <w:jc w:val="center"/>
              <w:rPr>
                <w:rFonts w:hint="eastAsia" w:eastAsiaTheme="minorEastAsia"/>
                <w:color w:val="auto"/>
                <w:vertAlign w:val="baseline"/>
                <w:lang w:val="en-US" w:eastAsia="zh-CN"/>
              </w:rPr>
            </w:pPr>
            <w:r>
              <w:rPr>
                <w:rFonts w:hint="eastAsia"/>
                <w:color w:val="auto"/>
                <w:vertAlign w:val="baseline"/>
                <w:lang w:val="en-US" w:eastAsia="zh-CN"/>
              </w:rPr>
              <w:t>2</w:t>
            </w:r>
          </w:p>
        </w:tc>
        <w:tc>
          <w:tcPr>
            <w:tcW w:w="985" w:type="dxa"/>
            <w:vAlign w:val="center"/>
          </w:tcPr>
          <w:p w14:paraId="5FCD38B4">
            <w:pPr>
              <w:widowControl w:val="0"/>
              <w:jc w:val="center"/>
              <w:rPr>
                <w:color w:val="auto"/>
                <w:vertAlign w:val="baseline"/>
              </w:rPr>
            </w:pPr>
            <w:r>
              <w:rPr>
                <w:rFonts w:hint="default" w:ascii="宋体" w:hAnsi="宋体" w:eastAsia="宋体" w:cs="宋体"/>
                <w:i w:val="0"/>
                <w:color w:val="auto"/>
                <w:kern w:val="0"/>
                <w:sz w:val="21"/>
                <w:szCs w:val="21"/>
                <w:highlight w:val="none"/>
                <w:u w:val="none"/>
                <w:lang w:val="en-US" w:eastAsia="zh-CN" w:bidi="ar"/>
              </w:rPr>
              <w:t>面粉</w:t>
            </w:r>
          </w:p>
        </w:tc>
        <w:tc>
          <w:tcPr>
            <w:tcW w:w="735" w:type="dxa"/>
            <w:vAlign w:val="center"/>
          </w:tcPr>
          <w:p w14:paraId="099DBCD7">
            <w:pPr>
              <w:keepNext w:val="0"/>
              <w:keepLines w:val="0"/>
              <w:widowControl/>
              <w:suppressLineNumbers w:val="0"/>
              <w:jc w:val="center"/>
              <w:textAlignment w:val="center"/>
              <w:rPr>
                <w:color w:val="auto"/>
                <w:vertAlign w:val="baseline"/>
              </w:rPr>
            </w:pPr>
            <w:r>
              <w:rPr>
                <w:rFonts w:hint="eastAsia" w:ascii="宋体" w:hAnsi="宋体" w:eastAsia="宋体" w:cs="宋体"/>
                <w:i w:val="0"/>
                <w:color w:val="auto"/>
                <w:kern w:val="0"/>
                <w:sz w:val="21"/>
                <w:szCs w:val="21"/>
                <w:highlight w:val="none"/>
                <w:u w:val="none"/>
                <w:lang w:val="en-US" w:eastAsia="zh-CN" w:bidi="ar"/>
              </w:rPr>
              <w:t>袋</w:t>
            </w:r>
          </w:p>
        </w:tc>
        <w:tc>
          <w:tcPr>
            <w:tcW w:w="938" w:type="dxa"/>
            <w:vMerge w:val="continue"/>
            <w:vAlign w:val="center"/>
          </w:tcPr>
          <w:p w14:paraId="232AEFD4">
            <w:pPr>
              <w:keepNext w:val="0"/>
              <w:keepLines w:val="0"/>
              <w:widowControl/>
              <w:suppressLineNumbers w:val="0"/>
              <w:jc w:val="center"/>
              <w:textAlignment w:val="center"/>
              <w:rPr>
                <w:color w:val="auto"/>
                <w:vertAlign w:val="baseline"/>
              </w:rPr>
            </w:pPr>
          </w:p>
        </w:tc>
        <w:tc>
          <w:tcPr>
            <w:tcW w:w="1110" w:type="dxa"/>
            <w:vMerge w:val="continue"/>
            <w:vAlign w:val="center"/>
          </w:tcPr>
          <w:p w14:paraId="6ECF7B3B">
            <w:pPr>
              <w:widowControl w:val="0"/>
              <w:jc w:val="center"/>
              <w:rPr>
                <w:color w:val="auto"/>
                <w:vertAlign w:val="baseline"/>
              </w:rPr>
            </w:pPr>
          </w:p>
        </w:tc>
        <w:tc>
          <w:tcPr>
            <w:tcW w:w="4658" w:type="dxa"/>
            <w:vAlign w:val="center"/>
          </w:tcPr>
          <w:p w14:paraId="28D1B023">
            <w:pPr>
              <w:widowControl w:val="0"/>
              <w:jc w:val="center"/>
              <w:rPr>
                <w:color w:val="auto"/>
                <w:vertAlign w:val="baseline"/>
              </w:rPr>
            </w:pPr>
            <w:r>
              <w:rPr>
                <w:rFonts w:hint="eastAsia" w:ascii="宋体" w:hAnsi="宋体" w:eastAsia="宋体" w:cs="宋体"/>
                <w:i w:val="0"/>
                <w:color w:val="auto"/>
                <w:kern w:val="0"/>
                <w:sz w:val="21"/>
                <w:szCs w:val="21"/>
                <w:highlight w:val="none"/>
                <w:u w:val="none"/>
                <w:lang w:val="en-US" w:eastAsia="zh-CN" w:bidi="ar"/>
              </w:rPr>
              <w:t>特质一等；每袋25公斤</w:t>
            </w:r>
          </w:p>
        </w:tc>
      </w:tr>
      <w:tr w14:paraId="2FEA8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554" w:type="dxa"/>
            <w:vAlign w:val="center"/>
          </w:tcPr>
          <w:p w14:paraId="5D2D438D">
            <w:pPr>
              <w:widowControl w:val="0"/>
              <w:jc w:val="center"/>
              <w:rPr>
                <w:rFonts w:hint="eastAsia" w:eastAsiaTheme="minorEastAsia"/>
                <w:color w:val="auto"/>
                <w:vertAlign w:val="baseline"/>
                <w:lang w:val="en-US" w:eastAsia="zh-CN"/>
              </w:rPr>
            </w:pPr>
            <w:r>
              <w:rPr>
                <w:rFonts w:hint="eastAsia"/>
                <w:color w:val="auto"/>
                <w:vertAlign w:val="baseline"/>
                <w:lang w:val="en-US" w:eastAsia="zh-CN"/>
              </w:rPr>
              <w:t>3</w:t>
            </w:r>
          </w:p>
        </w:tc>
        <w:tc>
          <w:tcPr>
            <w:tcW w:w="985" w:type="dxa"/>
            <w:vAlign w:val="center"/>
          </w:tcPr>
          <w:p w14:paraId="4E789011">
            <w:pPr>
              <w:widowControl w:val="0"/>
              <w:jc w:val="center"/>
              <w:rPr>
                <w:color w:val="auto"/>
                <w:vertAlign w:val="baseline"/>
              </w:rPr>
            </w:pPr>
            <w:r>
              <w:rPr>
                <w:rFonts w:hint="eastAsia" w:ascii="宋体" w:hAnsi="宋体" w:eastAsia="宋体" w:cs="宋体"/>
                <w:i w:val="0"/>
                <w:color w:val="auto"/>
                <w:kern w:val="0"/>
                <w:sz w:val="21"/>
                <w:szCs w:val="21"/>
                <w:highlight w:val="none"/>
                <w:u w:val="none"/>
                <w:lang w:val="en-US" w:eastAsia="zh-CN" w:bidi="ar"/>
              </w:rPr>
              <w:t>清油</w:t>
            </w:r>
          </w:p>
        </w:tc>
        <w:tc>
          <w:tcPr>
            <w:tcW w:w="735" w:type="dxa"/>
            <w:vAlign w:val="center"/>
          </w:tcPr>
          <w:p w14:paraId="74CFB202">
            <w:pPr>
              <w:keepNext w:val="0"/>
              <w:keepLines w:val="0"/>
              <w:widowControl/>
              <w:suppressLineNumbers w:val="0"/>
              <w:jc w:val="center"/>
              <w:textAlignment w:val="center"/>
              <w:rPr>
                <w:color w:val="auto"/>
                <w:vertAlign w:val="baseline"/>
              </w:rPr>
            </w:pPr>
            <w:r>
              <w:rPr>
                <w:rFonts w:hint="eastAsia" w:ascii="宋体" w:hAnsi="宋体" w:eastAsia="宋体" w:cs="宋体"/>
                <w:i w:val="0"/>
                <w:color w:val="auto"/>
                <w:kern w:val="0"/>
                <w:sz w:val="21"/>
                <w:szCs w:val="21"/>
                <w:highlight w:val="none"/>
                <w:u w:val="none"/>
                <w:lang w:val="en-US" w:eastAsia="zh-CN" w:bidi="ar"/>
              </w:rPr>
              <w:t>桶</w:t>
            </w:r>
          </w:p>
        </w:tc>
        <w:tc>
          <w:tcPr>
            <w:tcW w:w="938" w:type="dxa"/>
            <w:vMerge w:val="continue"/>
            <w:vAlign w:val="center"/>
          </w:tcPr>
          <w:p w14:paraId="4F0DE80B">
            <w:pPr>
              <w:keepNext w:val="0"/>
              <w:keepLines w:val="0"/>
              <w:widowControl/>
              <w:suppressLineNumbers w:val="0"/>
              <w:jc w:val="center"/>
              <w:textAlignment w:val="center"/>
              <w:rPr>
                <w:color w:val="auto"/>
                <w:vertAlign w:val="baseline"/>
              </w:rPr>
            </w:pPr>
          </w:p>
        </w:tc>
        <w:tc>
          <w:tcPr>
            <w:tcW w:w="1110" w:type="dxa"/>
            <w:vMerge w:val="continue"/>
            <w:vAlign w:val="center"/>
          </w:tcPr>
          <w:p w14:paraId="6D1D2456">
            <w:pPr>
              <w:widowControl w:val="0"/>
              <w:jc w:val="center"/>
              <w:rPr>
                <w:color w:val="auto"/>
                <w:vertAlign w:val="baseline"/>
              </w:rPr>
            </w:pPr>
          </w:p>
        </w:tc>
        <w:tc>
          <w:tcPr>
            <w:tcW w:w="4658" w:type="dxa"/>
            <w:vAlign w:val="center"/>
          </w:tcPr>
          <w:p w14:paraId="723B93C2">
            <w:pPr>
              <w:widowControl w:val="0"/>
              <w:jc w:val="center"/>
              <w:rPr>
                <w:color w:val="auto"/>
                <w:vertAlign w:val="baseline"/>
              </w:rPr>
            </w:pPr>
            <w:r>
              <w:rPr>
                <w:rFonts w:hint="eastAsia" w:ascii="宋体" w:hAnsi="宋体" w:eastAsia="宋体" w:cs="宋体"/>
                <w:i w:val="0"/>
                <w:color w:val="auto"/>
                <w:kern w:val="0"/>
                <w:sz w:val="21"/>
                <w:szCs w:val="21"/>
                <w:highlight w:val="none"/>
                <w:u w:val="none"/>
                <w:lang w:val="en-US" w:eastAsia="zh-CN" w:bidi="ar"/>
              </w:rPr>
              <w:t>纯葵花油（非转基因）；5L每桶</w:t>
            </w:r>
          </w:p>
        </w:tc>
      </w:tr>
      <w:tr w14:paraId="58EC7F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554" w:type="dxa"/>
            <w:vAlign w:val="center"/>
          </w:tcPr>
          <w:p w14:paraId="5B3FB902">
            <w:pPr>
              <w:widowControl w:val="0"/>
              <w:jc w:val="center"/>
              <w:rPr>
                <w:rFonts w:hint="eastAsia"/>
                <w:color w:val="auto"/>
                <w:vertAlign w:val="baseline"/>
                <w:lang w:val="en-US" w:eastAsia="zh-CN"/>
              </w:rPr>
            </w:pPr>
          </w:p>
        </w:tc>
        <w:tc>
          <w:tcPr>
            <w:tcW w:w="985" w:type="dxa"/>
            <w:vAlign w:val="center"/>
          </w:tcPr>
          <w:p w14:paraId="1553D38F">
            <w:pPr>
              <w:widowControl w:val="0"/>
              <w:jc w:val="center"/>
              <w:rPr>
                <w:rFonts w:hint="eastAsia"/>
                <w:color w:val="auto"/>
                <w:vertAlign w:val="baseline"/>
                <w:lang w:eastAsia="zh-CN"/>
              </w:rPr>
            </w:pPr>
            <w:r>
              <w:rPr>
                <w:rFonts w:hint="eastAsia" w:ascii="宋体" w:hAnsi="宋体" w:eastAsia="宋体" w:cs="宋体"/>
                <w:i w:val="0"/>
                <w:color w:val="auto"/>
                <w:kern w:val="0"/>
                <w:sz w:val="21"/>
                <w:szCs w:val="21"/>
                <w:highlight w:val="none"/>
                <w:u w:val="none"/>
                <w:lang w:val="en-US" w:eastAsia="zh-CN" w:bidi="ar"/>
              </w:rPr>
              <w:t>牛肉</w:t>
            </w:r>
          </w:p>
        </w:tc>
        <w:tc>
          <w:tcPr>
            <w:tcW w:w="735" w:type="dxa"/>
            <w:vAlign w:val="center"/>
          </w:tcPr>
          <w:p w14:paraId="30A24549">
            <w:pPr>
              <w:keepNext w:val="0"/>
              <w:keepLines w:val="0"/>
              <w:widowControl/>
              <w:suppressLineNumbers w:val="0"/>
              <w:jc w:val="center"/>
              <w:textAlignment w:val="center"/>
              <w:rPr>
                <w:rFonts w:hint="eastAsia"/>
                <w:color w:val="auto"/>
                <w:vertAlign w:val="baseline"/>
                <w:lang w:val="en-US" w:eastAsia="zh-CN"/>
              </w:rPr>
            </w:pPr>
            <w:r>
              <w:rPr>
                <w:rFonts w:hint="eastAsia"/>
                <w:color w:val="auto"/>
                <w:vertAlign w:val="baseline"/>
                <w:lang w:val="en-US" w:eastAsia="zh-CN"/>
              </w:rPr>
              <w:t>kg</w:t>
            </w:r>
          </w:p>
        </w:tc>
        <w:tc>
          <w:tcPr>
            <w:tcW w:w="938" w:type="dxa"/>
            <w:vMerge w:val="continue"/>
            <w:vAlign w:val="center"/>
          </w:tcPr>
          <w:p w14:paraId="6002C9A6">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p>
        </w:tc>
        <w:tc>
          <w:tcPr>
            <w:tcW w:w="1110" w:type="dxa"/>
            <w:vMerge w:val="continue"/>
            <w:vAlign w:val="center"/>
          </w:tcPr>
          <w:p w14:paraId="14E4325E">
            <w:pPr>
              <w:widowControl w:val="0"/>
              <w:jc w:val="center"/>
              <w:rPr>
                <w:color w:val="auto"/>
                <w:vertAlign w:val="baseline"/>
              </w:rPr>
            </w:pPr>
          </w:p>
        </w:tc>
        <w:tc>
          <w:tcPr>
            <w:tcW w:w="4658" w:type="dxa"/>
            <w:vAlign w:val="center"/>
          </w:tcPr>
          <w:p w14:paraId="6F9C879D">
            <w:pPr>
              <w:widowControl w:val="0"/>
              <w:jc w:val="center"/>
              <w:rPr>
                <w:rFonts w:hint="eastAsia"/>
                <w:color w:val="auto"/>
                <w:lang w:val="en-US" w:eastAsia="zh-CN"/>
              </w:rPr>
            </w:pPr>
            <w:r>
              <w:rPr>
                <w:rFonts w:hint="eastAsia"/>
                <w:color w:val="auto"/>
              </w:rPr>
              <w:t>牛肉必须是在阿图什屠宰场当天屠宰的、没有育肥的、牛龄3年以下的新鲜牛肉，屠宰前的活牛来自非疫区，并经检疫、检验合格且有相关合格证明。牛肉为剔骨肉，不含内脏、内脏油、淋巴、软骨及头、蹄、皮子，牛肉应符合食品卫生质量要求，配送应配备冷藏车运送，保证配送肉新鲜、不变质。</w:t>
            </w:r>
          </w:p>
        </w:tc>
      </w:tr>
      <w:tr w14:paraId="7C906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554" w:type="dxa"/>
            <w:vAlign w:val="center"/>
          </w:tcPr>
          <w:p w14:paraId="3615C700">
            <w:pPr>
              <w:widowControl w:val="0"/>
              <w:jc w:val="center"/>
              <w:rPr>
                <w:rFonts w:hint="eastAsia"/>
                <w:color w:val="auto"/>
                <w:vertAlign w:val="baseline"/>
                <w:lang w:val="en-US" w:eastAsia="zh-CN"/>
              </w:rPr>
            </w:pPr>
          </w:p>
        </w:tc>
        <w:tc>
          <w:tcPr>
            <w:tcW w:w="985" w:type="dxa"/>
            <w:vAlign w:val="center"/>
          </w:tcPr>
          <w:p w14:paraId="5C939BBD">
            <w:pPr>
              <w:widowControl w:val="0"/>
              <w:jc w:val="center"/>
              <w:rPr>
                <w:rFonts w:hint="eastAsia"/>
                <w:color w:val="auto"/>
                <w:vertAlign w:val="baseline"/>
                <w:lang w:eastAsia="zh-CN"/>
              </w:rPr>
            </w:pPr>
            <w:r>
              <w:rPr>
                <w:rFonts w:hint="eastAsia" w:ascii="宋体" w:hAnsi="宋体" w:eastAsia="宋体" w:cs="宋体"/>
                <w:i w:val="0"/>
                <w:color w:val="auto"/>
                <w:kern w:val="0"/>
                <w:sz w:val="21"/>
                <w:szCs w:val="21"/>
                <w:highlight w:val="none"/>
                <w:u w:val="none"/>
                <w:lang w:val="en-US" w:eastAsia="zh-CN" w:bidi="ar"/>
              </w:rPr>
              <w:t>羊肉</w:t>
            </w:r>
          </w:p>
        </w:tc>
        <w:tc>
          <w:tcPr>
            <w:tcW w:w="735" w:type="dxa"/>
            <w:vAlign w:val="center"/>
          </w:tcPr>
          <w:p w14:paraId="4B439C01">
            <w:pPr>
              <w:keepNext w:val="0"/>
              <w:keepLines w:val="0"/>
              <w:widowControl/>
              <w:suppressLineNumbers w:val="0"/>
              <w:jc w:val="center"/>
              <w:textAlignment w:val="center"/>
              <w:rPr>
                <w:rFonts w:hint="eastAsia"/>
                <w:color w:val="auto"/>
                <w:vertAlign w:val="baseline"/>
                <w:lang w:val="en-US" w:eastAsia="zh-CN"/>
              </w:rPr>
            </w:pPr>
            <w:r>
              <w:rPr>
                <w:rFonts w:hint="eastAsia"/>
                <w:color w:val="auto"/>
                <w:vertAlign w:val="baseline"/>
                <w:lang w:val="en-US" w:eastAsia="zh-CN"/>
              </w:rPr>
              <w:t>kg</w:t>
            </w:r>
          </w:p>
        </w:tc>
        <w:tc>
          <w:tcPr>
            <w:tcW w:w="938" w:type="dxa"/>
            <w:vMerge w:val="continue"/>
            <w:vAlign w:val="center"/>
          </w:tcPr>
          <w:p w14:paraId="0726B8E7">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p>
        </w:tc>
        <w:tc>
          <w:tcPr>
            <w:tcW w:w="1110" w:type="dxa"/>
            <w:vMerge w:val="continue"/>
            <w:vAlign w:val="center"/>
          </w:tcPr>
          <w:p w14:paraId="2D3CEF62">
            <w:pPr>
              <w:widowControl w:val="0"/>
              <w:jc w:val="center"/>
              <w:rPr>
                <w:color w:val="auto"/>
                <w:vertAlign w:val="baseline"/>
              </w:rPr>
            </w:pPr>
          </w:p>
        </w:tc>
        <w:tc>
          <w:tcPr>
            <w:tcW w:w="4658" w:type="dxa"/>
            <w:vAlign w:val="center"/>
          </w:tcPr>
          <w:p w14:paraId="57149616">
            <w:pPr>
              <w:widowControl w:val="0"/>
              <w:jc w:val="center"/>
              <w:rPr>
                <w:rFonts w:hint="eastAsia"/>
                <w:color w:val="auto"/>
                <w:lang w:val="en-US" w:eastAsia="zh-CN"/>
              </w:rPr>
            </w:pPr>
            <w:r>
              <w:rPr>
                <w:rFonts w:hint="eastAsia" w:ascii="宋体" w:hAnsi="宋体" w:eastAsia="宋体" w:cs="宋体"/>
                <w:i w:val="0"/>
                <w:color w:val="auto"/>
                <w:kern w:val="0"/>
                <w:sz w:val="21"/>
                <w:szCs w:val="21"/>
                <w:highlight w:val="none"/>
                <w:u w:val="none"/>
                <w:lang w:val="en-US" w:eastAsia="zh-CN" w:bidi="ar"/>
              </w:rPr>
              <w:t>羊肉必须是在阿图什屠宰场当天屠宰的没有育肥的2年·以下的新鲜羊肉，屠宰前的活羊来自非疫区，并经检疫、检验合格且有相关合格证明。不含内脏（肝脏、肾脏等）、内脏油、头和蹄、皮子、尾巴。羊肉应符合食品卫生质量要求，配送需配备冷藏车运送，保证配送肉新鲜、不变质</w:t>
            </w:r>
          </w:p>
        </w:tc>
      </w:tr>
      <w:tr w14:paraId="6174D8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554" w:type="dxa"/>
            <w:vAlign w:val="center"/>
          </w:tcPr>
          <w:p w14:paraId="148E4069">
            <w:pPr>
              <w:widowControl w:val="0"/>
              <w:jc w:val="center"/>
              <w:rPr>
                <w:rFonts w:hint="eastAsia"/>
                <w:color w:val="auto"/>
                <w:vertAlign w:val="baseline"/>
                <w:lang w:val="en-US" w:eastAsia="zh-CN"/>
              </w:rPr>
            </w:pPr>
          </w:p>
        </w:tc>
        <w:tc>
          <w:tcPr>
            <w:tcW w:w="985" w:type="dxa"/>
            <w:vAlign w:val="center"/>
          </w:tcPr>
          <w:p w14:paraId="2D73DF97">
            <w:pPr>
              <w:widowControl w:val="0"/>
              <w:jc w:val="center"/>
              <w:rPr>
                <w:rFonts w:hint="eastAsia"/>
                <w:color w:val="auto"/>
                <w:vertAlign w:val="baseline"/>
                <w:lang w:eastAsia="zh-CN"/>
              </w:rPr>
            </w:pPr>
            <w:r>
              <w:rPr>
                <w:rFonts w:hint="eastAsia" w:ascii="宋体" w:hAnsi="宋体" w:eastAsia="宋体" w:cs="宋体"/>
                <w:i w:val="0"/>
                <w:color w:val="auto"/>
                <w:kern w:val="0"/>
                <w:sz w:val="21"/>
                <w:szCs w:val="21"/>
                <w:highlight w:val="none"/>
                <w:u w:val="none"/>
                <w:lang w:val="en-US" w:eastAsia="zh-CN" w:bidi="ar"/>
              </w:rPr>
              <w:t>鸡肉</w:t>
            </w:r>
          </w:p>
        </w:tc>
        <w:tc>
          <w:tcPr>
            <w:tcW w:w="735" w:type="dxa"/>
            <w:vAlign w:val="center"/>
          </w:tcPr>
          <w:p w14:paraId="2DA0DC49">
            <w:pPr>
              <w:keepNext w:val="0"/>
              <w:keepLines w:val="0"/>
              <w:widowControl/>
              <w:suppressLineNumbers w:val="0"/>
              <w:jc w:val="center"/>
              <w:textAlignment w:val="center"/>
              <w:rPr>
                <w:rFonts w:hint="eastAsia"/>
                <w:color w:val="auto"/>
                <w:vertAlign w:val="baseline"/>
                <w:lang w:val="en-US" w:eastAsia="zh-CN"/>
              </w:rPr>
            </w:pPr>
            <w:r>
              <w:rPr>
                <w:rFonts w:hint="eastAsia"/>
                <w:color w:val="auto"/>
                <w:vertAlign w:val="baseline"/>
                <w:lang w:val="en-US" w:eastAsia="zh-CN"/>
              </w:rPr>
              <w:t>kg</w:t>
            </w:r>
          </w:p>
        </w:tc>
        <w:tc>
          <w:tcPr>
            <w:tcW w:w="938" w:type="dxa"/>
            <w:vMerge w:val="continue"/>
            <w:vAlign w:val="center"/>
          </w:tcPr>
          <w:p w14:paraId="564DA6EF">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p>
        </w:tc>
        <w:tc>
          <w:tcPr>
            <w:tcW w:w="1110" w:type="dxa"/>
            <w:vMerge w:val="continue"/>
            <w:vAlign w:val="center"/>
          </w:tcPr>
          <w:p w14:paraId="20FCFF0D">
            <w:pPr>
              <w:widowControl w:val="0"/>
              <w:jc w:val="center"/>
              <w:rPr>
                <w:color w:val="auto"/>
                <w:vertAlign w:val="baseline"/>
              </w:rPr>
            </w:pPr>
          </w:p>
        </w:tc>
        <w:tc>
          <w:tcPr>
            <w:tcW w:w="4658" w:type="dxa"/>
            <w:vAlign w:val="center"/>
          </w:tcPr>
          <w:p w14:paraId="7D6C55DE">
            <w:pPr>
              <w:widowControl w:val="0"/>
              <w:jc w:val="center"/>
              <w:rPr>
                <w:rFonts w:hint="eastAsia"/>
                <w:color w:val="auto"/>
                <w:lang w:val="en-US" w:eastAsia="zh-CN"/>
              </w:rPr>
            </w:pPr>
            <w:r>
              <w:rPr>
                <w:rFonts w:hint="eastAsia" w:ascii="宋体" w:hAnsi="宋体" w:eastAsia="宋体" w:cs="宋体"/>
                <w:i w:val="0"/>
                <w:color w:val="auto"/>
                <w:kern w:val="0"/>
                <w:sz w:val="21"/>
                <w:szCs w:val="21"/>
                <w:highlight w:val="none"/>
                <w:u w:val="none"/>
                <w:lang w:val="en-US" w:eastAsia="zh-CN" w:bidi="ar"/>
              </w:rPr>
              <w:t>鸡肉必须是新鲜鸡肉且符合市场监督要求，屠宰前的活鸡应来自非疫区，并经检疫、检验合格且有相关合格证明。不含内脏（肝脏、肾脏等）、内脏油、鸡脖子、鸡头和鸡爪。鸡肉应符合食品卫生质量要求，配送需配备冷藏车运送，保证配送肉新鲜、不变质。</w:t>
            </w:r>
          </w:p>
        </w:tc>
      </w:tr>
      <w:tr w14:paraId="735BB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554" w:type="dxa"/>
            <w:vAlign w:val="center"/>
          </w:tcPr>
          <w:p w14:paraId="42A874AF">
            <w:pPr>
              <w:widowControl w:val="0"/>
              <w:jc w:val="center"/>
              <w:rPr>
                <w:rFonts w:hint="eastAsia"/>
                <w:color w:val="auto"/>
                <w:vertAlign w:val="baseline"/>
                <w:lang w:val="en-US" w:eastAsia="zh-CN"/>
              </w:rPr>
            </w:pPr>
          </w:p>
        </w:tc>
        <w:tc>
          <w:tcPr>
            <w:tcW w:w="985" w:type="dxa"/>
            <w:vAlign w:val="center"/>
          </w:tcPr>
          <w:p w14:paraId="14014A7C">
            <w:pPr>
              <w:widowControl w:val="0"/>
              <w:jc w:val="center"/>
              <w:rPr>
                <w:rFonts w:hint="eastAsia"/>
                <w:color w:val="auto"/>
                <w:vertAlign w:val="baseline"/>
                <w:lang w:eastAsia="zh-CN"/>
              </w:rPr>
            </w:pPr>
            <w:r>
              <w:rPr>
                <w:rFonts w:hint="eastAsia"/>
                <w:color w:val="auto"/>
                <w:vertAlign w:val="baseline"/>
                <w:lang w:eastAsia="zh-CN"/>
              </w:rPr>
              <w:t>鱼肉</w:t>
            </w:r>
          </w:p>
        </w:tc>
        <w:tc>
          <w:tcPr>
            <w:tcW w:w="735" w:type="dxa"/>
            <w:vAlign w:val="center"/>
          </w:tcPr>
          <w:p w14:paraId="29BD076B">
            <w:pPr>
              <w:keepNext w:val="0"/>
              <w:keepLines w:val="0"/>
              <w:widowControl/>
              <w:suppressLineNumbers w:val="0"/>
              <w:jc w:val="center"/>
              <w:textAlignment w:val="center"/>
              <w:rPr>
                <w:rFonts w:hint="eastAsia"/>
                <w:color w:val="auto"/>
                <w:vertAlign w:val="baseline"/>
                <w:lang w:val="en-US" w:eastAsia="zh-CN"/>
              </w:rPr>
            </w:pPr>
            <w:r>
              <w:rPr>
                <w:rFonts w:hint="eastAsia"/>
                <w:color w:val="auto"/>
                <w:vertAlign w:val="baseline"/>
                <w:lang w:val="en-US" w:eastAsia="zh-CN"/>
              </w:rPr>
              <w:t>kg</w:t>
            </w:r>
          </w:p>
        </w:tc>
        <w:tc>
          <w:tcPr>
            <w:tcW w:w="938" w:type="dxa"/>
            <w:vMerge w:val="continue"/>
            <w:vAlign w:val="center"/>
          </w:tcPr>
          <w:p w14:paraId="1E414638">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p>
        </w:tc>
        <w:tc>
          <w:tcPr>
            <w:tcW w:w="1110" w:type="dxa"/>
            <w:vMerge w:val="continue"/>
            <w:vAlign w:val="center"/>
          </w:tcPr>
          <w:p w14:paraId="6C039F60">
            <w:pPr>
              <w:widowControl w:val="0"/>
              <w:jc w:val="center"/>
              <w:rPr>
                <w:color w:val="auto"/>
                <w:vertAlign w:val="baseline"/>
              </w:rPr>
            </w:pPr>
          </w:p>
        </w:tc>
        <w:tc>
          <w:tcPr>
            <w:tcW w:w="4658" w:type="dxa"/>
            <w:vAlign w:val="center"/>
          </w:tcPr>
          <w:p w14:paraId="4CDA6FD1">
            <w:pPr>
              <w:widowControl w:val="0"/>
              <w:jc w:val="center"/>
              <w:rPr>
                <w:rFonts w:hint="eastAsia"/>
                <w:color w:val="auto"/>
                <w:lang w:val="en-US" w:eastAsia="zh-CN"/>
              </w:rPr>
            </w:pPr>
            <w:r>
              <w:rPr>
                <w:rFonts w:hint="eastAsia"/>
                <w:color w:val="auto"/>
                <w:lang w:val="en-US" w:eastAsia="zh-CN"/>
              </w:rPr>
              <w:t>屠宰前的活鱼应来自非疫区，并经检疫、检验合格且有相关合格证明。不含内脏（肝脏、肾脏等）、鱼鳞等。应符合食品卫生质量要求，配送需配备冷藏车运送，保证配送肉新鲜、不变质。</w:t>
            </w:r>
          </w:p>
        </w:tc>
      </w:tr>
      <w:tr w14:paraId="2C04D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554" w:type="dxa"/>
            <w:vAlign w:val="center"/>
          </w:tcPr>
          <w:p w14:paraId="1303B9F3">
            <w:pPr>
              <w:widowControl w:val="0"/>
              <w:jc w:val="center"/>
              <w:rPr>
                <w:rFonts w:hint="eastAsia"/>
                <w:color w:val="auto"/>
                <w:vertAlign w:val="baseline"/>
                <w:lang w:val="en-US" w:eastAsia="zh-CN"/>
              </w:rPr>
            </w:pPr>
          </w:p>
        </w:tc>
        <w:tc>
          <w:tcPr>
            <w:tcW w:w="985" w:type="dxa"/>
            <w:vAlign w:val="center"/>
          </w:tcPr>
          <w:p w14:paraId="33537DC0">
            <w:pPr>
              <w:widowControl w:val="0"/>
              <w:ind w:left="0" w:leftChars="0" w:right="0" w:rightChars="0" w:firstLine="0" w:firstLineChars="0"/>
              <w:jc w:val="center"/>
              <w:rPr>
                <w:rFonts w:hint="eastAsia"/>
                <w:color w:val="auto"/>
                <w:vertAlign w:val="baseline"/>
                <w:lang w:eastAsia="zh-CN"/>
              </w:rPr>
            </w:pPr>
            <w:r>
              <w:rPr>
                <w:rFonts w:hint="eastAsia"/>
                <w:color w:val="auto"/>
                <w:vertAlign w:val="baseline"/>
                <w:lang w:eastAsia="zh-CN"/>
              </w:rPr>
              <w:t>鸡蛋</w:t>
            </w:r>
          </w:p>
        </w:tc>
        <w:tc>
          <w:tcPr>
            <w:tcW w:w="735" w:type="dxa"/>
            <w:vAlign w:val="center"/>
          </w:tcPr>
          <w:p w14:paraId="65F3DAD7">
            <w:pPr>
              <w:widowControl w:val="0"/>
              <w:shd w:val="clear" w:color="auto" w:fill="auto"/>
              <w:ind w:left="0" w:leftChars="0" w:right="0" w:rightChars="0" w:firstLine="0" w:firstLineChars="0"/>
              <w:jc w:val="center"/>
              <w:rPr>
                <w:rFonts w:hint="eastAsia"/>
                <w:color w:val="auto"/>
                <w:vertAlign w:val="baseline"/>
                <w:lang w:val="en-US" w:eastAsia="zh-CN"/>
              </w:rPr>
            </w:pPr>
            <w:r>
              <w:rPr>
                <w:rFonts w:hint="eastAsia"/>
                <w:color w:val="auto"/>
                <w:vertAlign w:val="baseline"/>
                <w:lang w:val="en-US" w:eastAsia="zh-CN"/>
              </w:rPr>
              <w:t>个</w:t>
            </w:r>
          </w:p>
        </w:tc>
        <w:tc>
          <w:tcPr>
            <w:tcW w:w="938" w:type="dxa"/>
            <w:vMerge w:val="continue"/>
            <w:vAlign w:val="center"/>
          </w:tcPr>
          <w:p w14:paraId="204F27E1">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p>
        </w:tc>
        <w:tc>
          <w:tcPr>
            <w:tcW w:w="1110" w:type="dxa"/>
            <w:vMerge w:val="continue"/>
            <w:vAlign w:val="center"/>
          </w:tcPr>
          <w:p w14:paraId="14C00815">
            <w:pPr>
              <w:widowControl w:val="0"/>
              <w:jc w:val="center"/>
              <w:rPr>
                <w:color w:val="auto"/>
                <w:vertAlign w:val="baseline"/>
              </w:rPr>
            </w:pPr>
          </w:p>
        </w:tc>
        <w:tc>
          <w:tcPr>
            <w:tcW w:w="4658" w:type="dxa"/>
            <w:vAlign w:val="center"/>
          </w:tcPr>
          <w:p w14:paraId="3DD3D213">
            <w:pPr>
              <w:widowControl w:val="0"/>
              <w:ind w:left="0" w:leftChars="0" w:right="0" w:rightChars="0" w:firstLine="0" w:firstLineChars="0"/>
              <w:jc w:val="center"/>
              <w:rPr>
                <w:rFonts w:hint="eastAsia"/>
                <w:color w:val="auto"/>
                <w:lang w:val="en-US" w:eastAsia="zh-CN"/>
              </w:rPr>
            </w:pPr>
            <w:r>
              <w:rPr>
                <w:rFonts w:hint="eastAsia" w:ascii="宋体" w:hAnsi="宋体" w:eastAsia="宋体" w:cs="宋体"/>
                <w:i w:val="0"/>
                <w:iCs w:val="0"/>
                <w:color w:val="000000"/>
                <w:kern w:val="0"/>
                <w:sz w:val="21"/>
                <w:szCs w:val="21"/>
                <w:u w:val="none"/>
                <w:lang w:val="en-US" w:eastAsia="zh-CN" w:bidi="ar"/>
              </w:rPr>
              <w:t>符合食品卫生质量要求，一公斤不多于16个，必须是新鲜的，养殖场养殖的，无污染，有相关部门检验合格的。</w:t>
            </w:r>
          </w:p>
        </w:tc>
      </w:tr>
      <w:tr w14:paraId="086194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trPr>
        <w:tc>
          <w:tcPr>
            <w:tcW w:w="554" w:type="dxa"/>
            <w:vAlign w:val="center"/>
          </w:tcPr>
          <w:p w14:paraId="2FC2CCF6">
            <w:pPr>
              <w:widowControl w:val="0"/>
              <w:jc w:val="center"/>
              <w:rPr>
                <w:rFonts w:hint="eastAsia"/>
                <w:color w:val="auto"/>
                <w:vertAlign w:val="baseline"/>
                <w:lang w:val="en-US" w:eastAsia="zh-CN"/>
              </w:rPr>
            </w:pPr>
          </w:p>
        </w:tc>
        <w:tc>
          <w:tcPr>
            <w:tcW w:w="985" w:type="dxa"/>
            <w:vAlign w:val="center"/>
          </w:tcPr>
          <w:p w14:paraId="26147394">
            <w:pPr>
              <w:widowControl w:val="0"/>
              <w:ind w:left="0" w:leftChars="0" w:right="0" w:rightChars="0" w:firstLine="0" w:firstLineChars="0"/>
              <w:jc w:val="center"/>
              <w:rPr>
                <w:rFonts w:hint="eastAsia"/>
                <w:color w:val="auto"/>
                <w:vertAlign w:val="baseline"/>
                <w:lang w:eastAsia="zh-CN"/>
              </w:rPr>
            </w:pPr>
            <w:r>
              <w:rPr>
                <w:rFonts w:hint="eastAsia"/>
                <w:color w:val="auto"/>
                <w:vertAlign w:val="baseline"/>
                <w:lang w:eastAsia="zh-CN"/>
              </w:rPr>
              <w:t>其它肉类</w:t>
            </w:r>
          </w:p>
        </w:tc>
        <w:tc>
          <w:tcPr>
            <w:tcW w:w="735" w:type="dxa"/>
            <w:vAlign w:val="center"/>
          </w:tcPr>
          <w:p w14:paraId="15338FB6">
            <w:pPr>
              <w:widowControl w:val="0"/>
              <w:shd w:val="clear" w:color="auto" w:fill="auto"/>
              <w:ind w:left="0" w:leftChars="0" w:right="0" w:rightChars="0" w:firstLine="0" w:firstLineChars="0"/>
              <w:jc w:val="center"/>
              <w:rPr>
                <w:rFonts w:hint="eastAsia"/>
                <w:color w:val="auto"/>
                <w:vertAlign w:val="baseline"/>
                <w:lang w:val="en-US" w:eastAsia="zh-CN"/>
              </w:rPr>
            </w:pPr>
            <w:r>
              <w:rPr>
                <w:rFonts w:hint="eastAsia"/>
                <w:color w:val="auto"/>
                <w:vertAlign w:val="baseline"/>
                <w:lang w:val="en-US" w:eastAsia="zh-CN"/>
              </w:rPr>
              <w:t>kg</w:t>
            </w:r>
          </w:p>
        </w:tc>
        <w:tc>
          <w:tcPr>
            <w:tcW w:w="938" w:type="dxa"/>
            <w:vMerge w:val="continue"/>
            <w:vAlign w:val="center"/>
          </w:tcPr>
          <w:p w14:paraId="6EF2E59C">
            <w:pPr>
              <w:keepNext w:val="0"/>
              <w:keepLines w:val="0"/>
              <w:widowControl/>
              <w:suppressLineNumbers w:val="0"/>
              <w:jc w:val="center"/>
              <w:textAlignment w:val="center"/>
              <w:rPr>
                <w:rFonts w:hint="eastAsia" w:ascii="宋体" w:hAnsi="宋体" w:eastAsia="宋体" w:cs="宋体"/>
                <w:i w:val="0"/>
                <w:color w:val="auto"/>
                <w:kern w:val="0"/>
                <w:sz w:val="21"/>
                <w:szCs w:val="21"/>
                <w:highlight w:val="none"/>
                <w:u w:val="none"/>
                <w:lang w:val="en-US" w:eastAsia="zh-CN" w:bidi="ar"/>
              </w:rPr>
            </w:pPr>
          </w:p>
        </w:tc>
        <w:tc>
          <w:tcPr>
            <w:tcW w:w="1110" w:type="dxa"/>
            <w:vMerge w:val="continue"/>
            <w:vAlign w:val="center"/>
          </w:tcPr>
          <w:p w14:paraId="013044F8">
            <w:pPr>
              <w:widowControl w:val="0"/>
              <w:jc w:val="center"/>
              <w:rPr>
                <w:color w:val="auto"/>
                <w:vertAlign w:val="baseline"/>
              </w:rPr>
            </w:pPr>
          </w:p>
        </w:tc>
        <w:tc>
          <w:tcPr>
            <w:tcW w:w="4658" w:type="dxa"/>
            <w:vAlign w:val="center"/>
          </w:tcPr>
          <w:p w14:paraId="47170A5F">
            <w:pPr>
              <w:widowControl w:val="0"/>
              <w:ind w:left="0" w:leftChars="0" w:right="0" w:rightChars="0" w:firstLine="0" w:firstLineChars="0"/>
              <w:jc w:val="center"/>
              <w:rPr>
                <w:rFonts w:hint="eastAsia"/>
                <w:color w:val="auto"/>
                <w:lang w:val="en-US" w:eastAsia="zh-CN"/>
              </w:rPr>
            </w:pPr>
            <w:r>
              <w:rPr>
                <w:rFonts w:hint="eastAsia" w:ascii="宋体" w:hAnsi="宋体" w:eastAsia="宋体" w:cs="宋体"/>
                <w:i w:val="0"/>
                <w:color w:val="auto"/>
                <w:kern w:val="0"/>
                <w:sz w:val="21"/>
                <w:szCs w:val="21"/>
                <w:highlight w:val="none"/>
                <w:u w:val="none"/>
                <w:lang w:val="en-US" w:eastAsia="zh-CN" w:bidi="ar"/>
              </w:rPr>
              <w:t>符合食品卫生质量要求，配送需配备冷藏车运送，保证配送肉新鲜、不变质。</w:t>
            </w:r>
          </w:p>
        </w:tc>
      </w:tr>
      <w:tr w14:paraId="63B2F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0" w:type="dxa"/>
            <w:gridSpan w:val="6"/>
          </w:tcPr>
          <w:p w14:paraId="7978AB1A">
            <w:pPr>
              <w:widowControl w:val="0"/>
              <w:jc w:val="center"/>
              <w:rPr>
                <w:rFonts w:hint="eastAsia" w:eastAsiaTheme="minorEastAsia"/>
                <w:color w:val="auto"/>
                <w:sz w:val="32"/>
                <w:szCs w:val="40"/>
                <w:vertAlign w:val="baseline"/>
                <w:lang w:val="en-US" w:eastAsia="zh-CN"/>
              </w:rPr>
            </w:pPr>
            <w:r>
              <w:rPr>
                <w:rFonts w:hint="eastAsia" w:eastAsiaTheme="minorEastAsia"/>
                <w:color w:val="auto"/>
                <w:sz w:val="32"/>
                <w:szCs w:val="40"/>
                <w:vertAlign w:val="baseline"/>
                <w:lang w:val="en-US" w:eastAsia="zh-CN"/>
              </w:rPr>
              <w:t>2025年州委大院机关食堂购买食材项目</w:t>
            </w:r>
          </w:p>
          <w:p w14:paraId="66C3AFA4">
            <w:pPr>
              <w:widowControl w:val="0"/>
              <w:jc w:val="center"/>
              <w:rPr>
                <w:color w:val="auto"/>
                <w:sz w:val="32"/>
                <w:szCs w:val="40"/>
                <w:vertAlign w:val="baseline"/>
              </w:rPr>
            </w:pPr>
            <w:r>
              <w:rPr>
                <w:rFonts w:hint="eastAsia"/>
                <w:color w:val="auto"/>
                <w:sz w:val="32"/>
                <w:szCs w:val="40"/>
                <w:vertAlign w:val="baseline"/>
                <w:lang w:val="en-US" w:eastAsia="zh-CN"/>
              </w:rPr>
              <w:t>（二包）参数</w:t>
            </w:r>
          </w:p>
        </w:tc>
      </w:tr>
      <w:tr w14:paraId="2600A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Align w:val="center"/>
          </w:tcPr>
          <w:p w14:paraId="00BF6FA8">
            <w:pPr>
              <w:widowControl w:val="0"/>
              <w:jc w:val="center"/>
              <w:rPr>
                <w:b/>
                <w:bCs/>
                <w:color w:val="auto"/>
                <w:vertAlign w:val="baseline"/>
              </w:rPr>
            </w:pPr>
            <w:r>
              <w:rPr>
                <w:rFonts w:hint="eastAsia"/>
                <w:b/>
                <w:bCs/>
                <w:color w:val="auto"/>
                <w:vertAlign w:val="baseline"/>
                <w:lang w:eastAsia="zh-CN"/>
              </w:rPr>
              <w:t>序号</w:t>
            </w:r>
          </w:p>
        </w:tc>
        <w:tc>
          <w:tcPr>
            <w:tcW w:w="985" w:type="dxa"/>
            <w:vAlign w:val="center"/>
          </w:tcPr>
          <w:p w14:paraId="4BA4F9EB">
            <w:pPr>
              <w:widowControl w:val="0"/>
              <w:jc w:val="center"/>
              <w:rPr>
                <w:b/>
                <w:bCs/>
                <w:color w:val="auto"/>
                <w:vertAlign w:val="baseline"/>
              </w:rPr>
            </w:pPr>
            <w:r>
              <w:rPr>
                <w:rFonts w:hint="eastAsia"/>
                <w:b/>
                <w:bCs/>
                <w:color w:val="auto"/>
                <w:vertAlign w:val="baseline"/>
                <w:lang w:eastAsia="zh-CN"/>
              </w:rPr>
              <w:t>名称</w:t>
            </w:r>
          </w:p>
        </w:tc>
        <w:tc>
          <w:tcPr>
            <w:tcW w:w="735" w:type="dxa"/>
            <w:vAlign w:val="center"/>
          </w:tcPr>
          <w:p w14:paraId="3A130AEE">
            <w:pPr>
              <w:widowControl w:val="0"/>
              <w:jc w:val="center"/>
              <w:rPr>
                <w:b/>
                <w:bCs/>
                <w:color w:val="auto"/>
                <w:vertAlign w:val="baseline"/>
              </w:rPr>
            </w:pPr>
            <w:r>
              <w:rPr>
                <w:rFonts w:hint="eastAsia"/>
                <w:b/>
                <w:bCs/>
                <w:color w:val="auto"/>
                <w:vertAlign w:val="baseline"/>
                <w:lang w:eastAsia="zh-CN"/>
              </w:rPr>
              <w:t>单位</w:t>
            </w:r>
          </w:p>
        </w:tc>
        <w:tc>
          <w:tcPr>
            <w:tcW w:w="938" w:type="dxa"/>
            <w:vAlign w:val="center"/>
          </w:tcPr>
          <w:p w14:paraId="3F6B8C34">
            <w:pPr>
              <w:widowControl w:val="0"/>
              <w:jc w:val="center"/>
              <w:rPr>
                <w:b/>
                <w:bCs/>
                <w:color w:val="auto"/>
                <w:vertAlign w:val="baseline"/>
              </w:rPr>
            </w:pPr>
            <w:r>
              <w:rPr>
                <w:rFonts w:hint="eastAsia"/>
                <w:b/>
                <w:bCs/>
                <w:color w:val="auto"/>
                <w:vertAlign w:val="baseline"/>
                <w:lang w:eastAsia="zh-CN"/>
              </w:rPr>
              <w:t>单价（下浮率</w:t>
            </w:r>
            <w:r>
              <w:rPr>
                <w:rFonts w:hint="eastAsia"/>
                <w:b/>
                <w:bCs/>
                <w:color w:val="auto"/>
                <w:vertAlign w:val="baseline"/>
                <w:lang w:val="en-US" w:eastAsia="zh-CN"/>
              </w:rPr>
              <w:t>%</w:t>
            </w:r>
            <w:r>
              <w:rPr>
                <w:rFonts w:hint="eastAsia"/>
                <w:b/>
                <w:bCs/>
                <w:color w:val="auto"/>
                <w:vertAlign w:val="baseline"/>
                <w:lang w:eastAsia="zh-CN"/>
              </w:rPr>
              <w:t>）</w:t>
            </w:r>
          </w:p>
        </w:tc>
        <w:tc>
          <w:tcPr>
            <w:tcW w:w="1110" w:type="dxa"/>
            <w:vAlign w:val="center"/>
          </w:tcPr>
          <w:p w14:paraId="6629A7E3">
            <w:pPr>
              <w:widowControl w:val="0"/>
              <w:jc w:val="center"/>
              <w:rPr>
                <w:b/>
                <w:bCs/>
                <w:color w:val="auto"/>
                <w:vertAlign w:val="baseline"/>
              </w:rPr>
            </w:pPr>
            <w:r>
              <w:rPr>
                <w:rFonts w:hint="eastAsia"/>
                <w:b/>
                <w:bCs/>
                <w:color w:val="auto"/>
                <w:vertAlign w:val="baseline"/>
                <w:lang w:eastAsia="zh-CN"/>
              </w:rPr>
              <w:t>预算价（万元）</w:t>
            </w:r>
          </w:p>
        </w:tc>
        <w:tc>
          <w:tcPr>
            <w:tcW w:w="4658" w:type="dxa"/>
            <w:vAlign w:val="center"/>
          </w:tcPr>
          <w:p w14:paraId="1C4852FD">
            <w:pPr>
              <w:widowControl w:val="0"/>
              <w:jc w:val="center"/>
              <w:rPr>
                <w:b/>
                <w:bCs/>
                <w:color w:val="auto"/>
                <w:vertAlign w:val="baseline"/>
              </w:rPr>
            </w:pPr>
            <w:r>
              <w:rPr>
                <w:rFonts w:hint="eastAsia" w:eastAsia="宋体"/>
                <w:b/>
                <w:bCs/>
                <w:color w:val="auto"/>
                <w:vertAlign w:val="baseline"/>
                <w:lang w:val="en-US" w:eastAsia="zh-CN"/>
              </w:rPr>
              <w:t xml:space="preserve">规格 </w:t>
            </w:r>
          </w:p>
        </w:tc>
      </w:tr>
      <w:tr w14:paraId="785B0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Align w:val="center"/>
          </w:tcPr>
          <w:p w14:paraId="70B3771F">
            <w:pPr>
              <w:widowControl w:val="0"/>
              <w:jc w:val="center"/>
              <w:rPr>
                <w:rFonts w:hint="eastAsia" w:eastAsiaTheme="minorEastAsia"/>
                <w:color w:val="auto"/>
                <w:vertAlign w:val="baseline"/>
                <w:lang w:val="en-US" w:eastAsia="zh-CN"/>
              </w:rPr>
            </w:pPr>
            <w:r>
              <w:rPr>
                <w:rFonts w:hint="eastAsia"/>
                <w:color w:val="auto"/>
                <w:vertAlign w:val="baseline"/>
                <w:lang w:val="en-US" w:eastAsia="zh-CN"/>
              </w:rPr>
              <w:t>1</w:t>
            </w:r>
          </w:p>
        </w:tc>
        <w:tc>
          <w:tcPr>
            <w:tcW w:w="985" w:type="dxa"/>
            <w:vAlign w:val="center"/>
          </w:tcPr>
          <w:p w14:paraId="573BACC7">
            <w:pPr>
              <w:widowControl w:val="0"/>
              <w:jc w:val="center"/>
              <w:rPr>
                <w:color w:val="auto"/>
                <w:vertAlign w:val="baseline"/>
              </w:rPr>
            </w:pPr>
            <w:r>
              <w:rPr>
                <w:rFonts w:hint="eastAsia" w:ascii="宋体" w:hAnsi="宋体" w:eastAsia="宋体" w:cs="宋体"/>
                <w:i w:val="0"/>
                <w:color w:val="auto"/>
                <w:kern w:val="0"/>
                <w:sz w:val="21"/>
                <w:szCs w:val="21"/>
                <w:highlight w:val="none"/>
                <w:u w:val="none"/>
                <w:lang w:val="en-US" w:eastAsia="zh-CN" w:bidi="ar"/>
              </w:rPr>
              <w:t>调料副食品</w:t>
            </w:r>
          </w:p>
        </w:tc>
        <w:tc>
          <w:tcPr>
            <w:tcW w:w="735" w:type="dxa"/>
            <w:vAlign w:val="center"/>
          </w:tcPr>
          <w:p w14:paraId="1E8E503C">
            <w:pPr>
              <w:widowControl w:val="0"/>
              <w:jc w:val="center"/>
              <w:rPr>
                <w:rFonts w:hint="default" w:eastAsiaTheme="minorEastAsia"/>
                <w:color w:val="auto"/>
                <w:vertAlign w:val="baseline"/>
                <w:lang w:val="en-US" w:eastAsia="zh-CN"/>
              </w:rPr>
            </w:pPr>
            <w:r>
              <w:rPr>
                <w:rFonts w:hint="eastAsia" w:ascii="宋体" w:hAnsi="宋体" w:eastAsia="宋体" w:cs="宋体"/>
                <w:i w:val="0"/>
                <w:color w:val="auto"/>
                <w:kern w:val="0"/>
                <w:sz w:val="21"/>
                <w:szCs w:val="21"/>
                <w:highlight w:val="none"/>
                <w:u w:val="none"/>
                <w:lang w:val="en-US" w:eastAsia="zh-CN" w:bidi="ar"/>
              </w:rPr>
              <w:t>个</w:t>
            </w:r>
          </w:p>
        </w:tc>
        <w:tc>
          <w:tcPr>
            <w:tcW w:w="938" w:type="dxa"/>
            <w:vMerge w:val="restart"/>
            <w:vAlign w:val="center"/>
          </w:tcPr>
          <w:p w14:paraId="0B73380C">
            <w:pPr>
              <w:keepNext w:val="0"/>
              <w:keepLines w:val="0"/>
              <w:widowControl/>
              <w:suppressLineNumbers w:val="0"/>
              <w:jc w:val="center"/>
              <w:textAlignment w:val="center"/>
              <w:rPr>
                <w:rFonts w:hint="default" w:eastAsiaTheme="minorEastAsia"/>
                <w:color w:val="auto"/>
                <w:vertAlign w:val="baseline"/>
                <w:lang w:val="en-US" w:eastAsia="zh-CN"/>
              </w:rPr>
            </w:pPr>
            <w:r>
              <w:rPr>
                <w:rFonts w:hint="eastAsia"/>
                <w:color w:val="auto"/>
                <w:vertAlign w:val="baseline"/>
                <w:lang w:val="en-US" w:eastAsia="zh-CN"/>
              </w:rPr>
              <w:t>5%</w:t>
            </w:r>
          </w:p>
        </w:tc>
        <w:tc>
          <w:tcPr>
            <w:tcW w:w="1110" w:type="dxa"/>
            <w:vMerge w:val="restart"/>
            <w:vAlign w:val="center"/>
          </w:tcPr>
          <w:p w14:paraId="5B81BB56">
            <w:pPr>
              <w:widowControl w:val="0"/>
              <w:jc w:val="center"/>
              <w:rPr>
                <w:rFonts w:hint="default" w:eastAsiaTheme="minorEastAsia"/>
                <w:color w:val="auto"/>
                <w:vertAlign w:val="baseline"/>
                <w:lang w:val="en-US" w:eastAsia="zh-CN"/>
              </w:rPr>
            </w:pPr>
            <w:r>
              <w:rPr>
                <w:rFonts w:hint="eastAsia"/>
                <w:color w:val="auto"/>
                <w:vertAlign w:val="baseline"/>
                <w:lang w:val="en-US" w:eastAsia="zh-CN"/>
              </w:rPr>
              <w:t>50万</w:t>
            </w:r>
          </w:p>
        </w:tc>
        <w:tc>
          <w:tcPr>
            <w:tcW w:w="4658" w:type="dxa"/>
            <w:vAlign w:val="center"/>
          </w:tcPr>
          <w:p w14:paraId="532AC193">
            <w:pPr>
              <w:widowControl w:val="0"/>
              <w:jc w:val="center"/>
              <w:rPr>
                <w:color w:val="auto"/>
                <w:vertAlign w:val="baseline"/>
              </w:rPr>
            </w:pPr>
            <w:r>
              <w:rPr>
                <w:rFonts w:hint="eastAsia" w:ascii="宋体" w:hAnsi="宋体" w:eastAsia="宋体" w:cs="宋体"/>
                <w:i w:val="0"/>
                <w:color w:val="auto"/>
                <w:kern w:val="0"/>
                <w:sz w:val="21"/>
                <w:szCs w:val="21"/>
                <w:highlight w:val="none"/>
                <w:u w:val="none"/>
                <w:lang w:val="en-US" w:eastAsia="zh-CN" w:bidi="ar"/>
              </w:rPr>
              <w:t>调料：</w:t>
            </w:r>
            <w:r>
              <w:rPr>
                <w:rFonts w:hint="eastAsia" w:cs="宋体"/>
                <w:i w:val="0"/>
                <w:color w:val="auto"/>
                <w:kern w:val="0"/>
                <w:sz w:val="21"/>
                <w:szCs w:val="21"/>
                <w:highlight w:val="none"/>
                <w:u w:val="none"/>
                <w:lang w:val="en-US" w:eastAsia="zh-CN" w:bidi="ar"/>
              </w:rPr>
              <w:t>符合国家质量标准</w:t>
            </w:r>
          </w:p>
        </w:tc>
      </w:tr>
      <w:tr w14:paraId="0D7A1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Align w:val="center"/>
          </w:tcPr>
          <w:p w14:paraId="707D41FF">
            <w:pPr>
              <w:widowControl w:val="0"/>
              <w:jc w:val="center"/>
              <w:rPr>
                <w:rFonts w:hint="eastAsia" w:eastAsiaTheme="minorEastAsia"/>
                <w:color w:val="auto"/>
                <w:vertAlign w:val="baseline"/>
                <w:lang w:val="en-US" w:eastAsia="zh-CN"/>
              </w:rPr>
            </w:pPr>
            <w:r>
              <w:rPr>
                <w:rFonts w:hint="eastAsia"/>
                <w:color w:val="auto"/>
                <w:vertAlign w:val="baseline"/>
                <w:lang w:val="en-US" w:eastAsia="zh-CN"/>
              </w:rPr>
              <w:t>2</w:t>
            </w:r>
          </w:p>
        </w:tc>
        <w:tc>
          <w:tcPr>
            <w:tcW w:w="985" w:type="dxa"/>
            <w:vAlign w:val="center"/>
          </w:tcPr>
          <w:p w14:paraId="7EFEABEE">
            <w:pPr>
              <w:widowControl w:val="0"/>
              <w:ind w:left="0" w:leftChars="0" w:right="0" w:rightChars="0" w:firstLine="0" w:firstLineChars="0"/>
              <w:jc w:val="center"/>
              <w:rPr>
                <w:color w:val="auto"/>
                <w:vertAlign w:val="baseline"/>
              </w:rPr>
            </w:pPr>
            <w:r>
              <w:rPr>
                <w:rFonts w:hint="eastAsia"/>
                <w:color w:val="auto"/>
                <w:vertAlign w:val="baseline"/>
                <w:lang w:eastAsia="zh-CN"/>
              </w:rPr>
              <w:t>酸奶</w:t>
            </w:r>
          </w:p>
        </w:tc>
        <w:tc>
          <w:tcPr>
            <w:tcW w:w="735" w:type="dxa"/>
            <w:vAlign w:val="center"/>
          </w:tcPr>
          <w:p w14:paraId="67650018">
            <w:pPr>
              <w:widowControl w:val="0"/>
              <w:shd w:val="clear" w:color="auto" w:fill="auto"/>
              <w:ind w:left="0" w:leftChars="0" w:right="0" w:rightChars="0" w:firstLine="0" w:firstLineChars="0"/>
              <w:jc w:val="center"/>
              <w:rPr>
                <w:color w:val="auto"/>
                <w:vertAlign w:val="baseline"/>
              </w:rPr>
            </w:pPr>
            <w:r>
              <w:rPr>
                <w:rFonts w:hint="eastAsia"/>
                <w:color w:val="auto"/>
                <w:vertAlign w:val="baseline"/>
                <w:lang w:val="en-US" w:eastAsia="zh-CN"/>
              </w:rPr>
              <w:t>kg</w:t>
            </w:r>
          </w:p>
        </w:tc>
        <w:tc>
          <w:tcPr>
            <w:tcW w:w="938" w:type="dxa"/>
            <w:vMerge w:val="continue"/>
            <w:vAlign w:val="center"/>
          </w:tcPr>
          <w:p w14:paraId="555838A4">
            <w:pPr>
              <w:keepNext w:val="0"/>
              <w:keepLines w:val="0"/>
              <w:widowControl/>
              <w:suppressLineNumbers w:val="0"/>
              <w:jc w:val="center"/>
              <w:textAlignment w:val="center"/>
              <w:rPr>
                <w:rFonts w:hint="default"/>
                <w:color w:val="auto"/>
                <w:vertAlign w:val="baseline"/>
                <w:lang w:val="en-US"/>
              </w:rPr>
            </w:pPr>
          </w:p>
        </w:tc>
        <w:tc>
          <w:tcPr>
            <w:tcW w:w="1110" w:type="dxa"/>
            <w:vMerge w:val="continue"/>
            <w:vAlign w:val="center"/>
          </w:tcPr>
          <w:p w14:paraId="1A49522B">
            <w:pPr>
              <w:widowControl w:val="0"/>
              <w:jc w:val="center"/>
              <w:rPr>
                <w:color w:val="auto"/>
                <w:vertAlign w:val="baseline"/>
              </w:rPr>
            </w:pPr>
          </w:p>
        </w:tc>
        <w:tc>
          <w:tcPr>
            <w:tcW w:w="4658" w:type="dxa"/>
            <w:vAlign w:val="center"/>
          </w:tcPr>
          <w:p w14:paraId="4DA2B8CC">
            <w:pPr>
              <w:widowControl w:val="0"/>
              <w:ind w:left="0" w:leftChars="0" w:right="0" w:rightChars="0" w:firstLine="0" w:firstLineChars="0"/>
              <w:jc w:val="center"/>
              <w:rPr>
                <w:color w:val="auto"/>
                <w:vertAlign w:val="baseline"/>
              </w:rPr>
            </w:pPr>
            <w:r>
              <w:rPr>
                <w:rFonts w:hint="eastAsia" w:ascii="宋体" w:hAnsi="宋体" w:eastAsia="宋体" w:cs="宋体"/>
                <w:i w:val="0"/>
                <w:iCs w:val="0"/>
                <w:color w:val="000000"/>
                <w:kern w:val="0"/>
                <w:sz w:val="21"/>
                <w:szCs w:val="21"/>
                <w:u w:val="none"/>
                <w:lang w:val="en-US" w:eastAsia="zh-CN" w:bidi="ar"/>
              </w:rPr>
              <w:t>符合食品卫生质量要求</w:t>
            </w:r>
          </w:p>
        </w:tc>
      </w:tr>
      <w:tr w14:paraId="2CE40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Align w:val="center"/>
          </w:tcPr>
          <w:p w14:paraId="7778A151">
            <w:pPr>
              <w:widowControl w:val="0"/>
              <w:jc w:val="center"/>
              <w:rPr>
                <w:rFonts w:hint="eastAsia" w:eastAsiaTheme="minorEastAsia"/>
                <w:color w:val="auto"/>
                <w:vertAlign w:val="baseline"/>
                <w:lang w:val="en-US" w:eastAsia="zh-CN"/>
              </w:rPr>
            </w:pPr>
            <w:r>
              <w:rPr>
                <w:rFonts w:hint="eastAsia"/>
                <w:color w:val="auto"/>
                <w:vertAlign w:val="baseline"/>
                <w:lang w:val="en-US" w:eastAsia="zh-CN"/>
              </w:rPr>
              <w:t>3</w:t>
            </w:r>
          </w:p>
        </w:tc>
        <w:tc>
          <w:tcPr>
            <w:tcW w:w="985" w:type="dxa"/>
            <w:vAlign w:val="center"/>
          </w:tcPr>
          <w:p w14:paraId="3C668535">
            <w:pPr>
              <w:widowControl w:val="0"/>
              <w:ind w:left="0" w:leftChars="0" w:right="0" w:rightChars="0" w:firstLine="0" w:firstLineChars="0"/>
              <w:jc w:val="center"/>
              <w:rPr>
                <w:color w:val="auto"/>
                <w:vertAlign w:val="baseline"/>
              </w:rPr>
            </w:pPr>
            <w:r>
              <w:rPr>
                <w:rFonts w:hint="eastAsia"/>
                <w:color w:val="auto"/>
                <w:vertAlign w:val="baseline"/>
                <w:lang w:eastAsia="zh-CN"/>
              </w:rPr>
              <w:t>牛奶</w:t>
            </w:r>
          </w:p>
        </w:tc>
        <w:tc>
          <w:tcPr>
            <w:tcW w:w="735" w:type="dxa"/>
            <w:vAlign w:val="center"/>
          </w:tcPr>
          <w:p w14:paraId="2DDAC070">
            <w:pPr>
              <w:widowControl w:val="0"/>
              <w:shd w:val="clear" w:color="auto" w:fill="auto"/>
              <w:ind w:left="0" w:leftChars="0" w:right="0" w:rightChars="0" w:firstLine="0" w:firstLineChars="0"/>
              <w:jc w:val="center"/>
              <w:rPr>
                <w:rFonts w:hint="eastAsia"/>
                <w:color w:val="auto"/>
                <w:vertAlign w:val="baseline"/>
                <w:lang w:val="en-US" w:eastAsia="zh-CN"/>
              </w:rPr>
            </w:pPr>
            <w:r>
              <w:rPr>
                <w:rFonts w:hint="eastAsia"/>
                <w:color w:val="auto"/>
                <w:vertAlign w:val="baseline"/>
                <w:lang w:val="en-US" w:eastAsia="zh-CN"/>
              </w:rPr>
              <w:t>盒</w:t>
            </w:r>
          </w:p>
        </w:tc>
        <w:tc>
          <w:tcPr>
            <w:tcW w:w="938" w:type="dxa"/>
            <w:vMerge w:val="continue"/>
            <w:vAlign w:val="center"/>
          </w:tcPr>
          <w:p w14:paraId="5E1AB57F">
            <w:pPr>
              <w:keepNext w:val="0"/>
              <w:keepLines w:val="0"/>
              <w:widowControl/>
              <w:suppressLineNumbers w:val="0"/>
              <w:jc w:val="center"/>
              <w:textAlignment w:val="center"/>
              <w:rPr>
                <w:rFonts w:hint="default"/>
                <w:color w:val="auto"/>
                <w:vertAlign w:val="baseline"/>
                <w:lang w:val="en-US"/>
              </w:rPr>
            </w:pPr>
          </w:p>
        </w:tc>
        <w:tc>
          <w:tcPr>
            <w:tcW w:w="1110" w:type="dxa"/>
            <w:vMerge w:val="continue"/>
            <w:vAlign w:val="center"/>
          </w:tcPr>
          <w:p w14:paraId="58709327">
            <w:pPr>
              <w:widowControl w:val="0"/>
              <w:jc w:val="center"/>
              <w:rPr>
                <w:color w:val="auto"/>
                <w:vertAlign w:val="baseline"/>
              </w:rPr>
            </w:pPr>
          </w:p>
        </w:tc>
        <w:tc>
          <w:tcPr>
            <w:tcW w:w="4658" w:type="dxa"/>
            <w:vAlign w:val="center"/>
          </w:tcPr>
          <w:p w14:paraId="39DA2720">
            <w:pPr>
              <w:widowControl w:val="0"/>
              <w:ind w:left="0" w:leftChars="0" w:right="0" w:rightChars="0" w:firstLine="0" w:firstLineChars="0"/>
              <w:jc w:val="center"/>
              <w:rPr>
                <w:color w:val="auto"/>
                <w:vertAlign w:val="baseline"/>
              </w:rPr>
            </w:pPr>
            <w:r>
              <w:rPr>
                <w:rFonts w:hint="eastAsia" w:ascii="宋体" w:hAnsi="宋体" w:eastAsia="宋体" w:cs="宋体"/>
                <w:i w:val="0"/>
                <w:color w:val="auto"/>
                <w:kern w:val="0"/>
                <w:sz w:val="21"/>
                <w:szCs w:val="21"/>
                <w:highlight w:val="none"/>
                <w:u w:val="none"/>
                <w:lang w:val="en-US" w:eastAsia="zh-CN" w:bidi="ar"/>
              </w:rPr>
              <w:t>符合食品卫生质量要求，重量每盒为≥200ML，利乐枕包装或利乐砖包装。</w:t>
            </w:r>
          </w:p>
        </w:tc>
      </w:tr>
      <w:tr w14:paraId="08599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80" w:type="dxa"/>
            <w:gridSpan w:val="6"/>
            <w:vAlign w:val="center"/>
          </w:tcPr>
          <w:p w14:paraId="35107768">
            <w:pPr>
              <w:widowControl w:val="0"/>
              <w:jc w:val="center"/>
              <w:rPr>
                <w:rFonts w:hint="eastAsia" w:eastAsiaTheme="minorEastAsia"/>
                <w:color w:val="auto"/>
                <w:sz w:val="32"/>
                <w:szCs w:val="40"/>
                <w:vertAlign w:val="baseline"/>
                <w:lang w:val="en-US" w:eastAsia="zh-CN"/>
              </w:rPr>
            </w:pPr>
            <w:r>
              <w:rPr>
                <w:rFonts w:hint="eastAsia" w:eastAsiaTheme="minorEastAsia"/>
                <w:color w:val="auto"/>
                <w:sz w:val="32"/>
                <w:szCs w:val="40"/>
                <w:vertAlign w:val="baseline"/>
                <w:lang w:val="en-US" w:eastAsia="zh-CN"/>
              </w:rPr>
              <w:t>2025年州委大院机关食堂购买食材项目</w:t>
            </w:r>
          </w:p>
          <w:p w14:paraId="38E71876">
            <w:pPr>
              <w:widowControl w:val="0"/>
              <w:jc w:val="center"/>
              <w:rPr>
                <w:rFonts w:hint="eastAsia" w:ascii="宋体" w:hAnsi="宋体" w:eastAsia="宋体" w:cs="宋体"/>
                <w:i w:val="0"/>
                <w:color w:val="auto"/>
                <w:kern w:val="0"/>
                <w:sz w:val="21"/>
                <w:szCs w:val="21"/>
                <w:highlight w:val="none"/>
                <w:u w:val="none"/>
                <w:lang w:val="en-US" w:eastAsia="zh-CN" w:bidi="ar"/>
              </w:rPr>
            </w:pPr>
            <w:r>
              <w:rPr>
                <w:rFonts w:hint="eastAsia"/>
                <w:color w:val="auto"/>
                <w:sz w:val="32"/>
                <w:szCs w:val="40"/>
                <w:vertAlign w:val="baseline"/>
                <w:lang w:val="en-US" w:eastAsia="zh-CN"/>
              </w:rPr>
              <w:t>（三包）参数</w:t>
            </w:r>
          </w:p>
        </w:tc>
      </w:tr>
      <w:tr w14:paraId="29632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Align w:val="center"/>
          </w:tcPr>
          <w:p w14:paraId="166F9CC3">
            <w:pPr>
              <w:widowControl w:val="0"/>
              <w:ind w:left="0" w:leftChars="0" w:right="0" w:rightChars="0" w:firstLine="0" w:firstLineChars="0"/>
              <w:jc w:val="center"/>
              <w:rPr>
                <w:rFonts w:hint="eastAsia"/>
                <w:color w:val="auto"/>
                <w:sz w:val="32"/>
                <w:szCs w:val="40"/>
                <w:vertAlign w:val="baseline"/>
                <w:lang w:val="en-US" w:eastAsia="zh-CN"/>
              </w:rPr>
            </w:pPr>
            <w:r>
              <w:rPr>
                <w:rFonts w:hint="eastAsia"/>
                <w:b/>
                <w:bCs/>
                <w:color w:val="auto"/>
                <w:vertAlign w:val="baseline"/>
                <w:lang w:eastAsia="zh-CN"/>
              </w:rPr>
              <w:t>序号</w:t>
            </w:r>
          </w:p>
        </w:tc>
        <w:tc>
          <w:tcPr>
            <w:tcW w:w="985" w:type="dxa"/>
            <w:vAlign w:val="center"/>
          </w:tcPr>
          <w:p w14:paraId="4CE57588">
            <w:pPr>
              <w:widowControl w:val="0"/>
              <w:ind w:left="0" w:leftChars="0" w:right="0" w:rightChars="0" w:firstLine="0" w:firstLineChars="0"/>
              <w:jc w:val="center"/>
              <w:rPr>
                <w:rFonts w:hint="eastAsia"/>
                <w:color w:val="auto"/>
                <w:sz w:val="32"/>
                <w:szCs w:val="40"/>
                <w:vertAlign w:val="baseline"/>
                <w:lang w:val="en-US" w:eastAsia="zh-CN"/>
              </w:rPr>
            </w:pPr>
            <w:r>
              <w:rPr>
                <w:rFonts w:hint="eastAsia"/>
                <w:b/>
                <w:bCs/>
                <w:color w:val="auto"/>
                <w:vertAlign w:val="baseline"/>
                <w:lang w:eastAsia="zh-CN"/>
              </w:rPr>
              <w:t>名称</w:t>
            </w:r>
          </w:p>
        </w:tc>
        <w:tc>
          <w:tcPr>
            <w:tcW w:w="735" w:type="dxa"/>
            <w:vAlign w:val="center"/>
          </w:tcPr>
          <w:p w14:paraId="5C24DA5F">
            <w:pPr>
              <w:widowControl w:val="0"/>
              <w:ind w:left="0" w:leftChars="0" w:right="0" w:rightChars="0" w:firstLine="0" w:firstLineChars="0"/>
              <w:jc w:val="center"/>
              <w:rPr>
                <w:rFonts w:hint="eastAsia"/>
                <w:color w:val="auto"/>
                <w:sz w:val="32"/>
                <w:szCs w:val="40"/>
                <w:vertAlign w:val="baseline"/>
                <w:lang w:val="en-US" w:eastAsia="zh-CN"/>
              </w:rPr>
            </w:pPr>
            <w:r>
              <w:rPr>
                <w:rFonts w:hint="eastAsia"/>
                <w:b/>
                <w:bCs/>
                <w:color w:val="auto"/>
                <w:vertAlign w:val="baseline"/>
                <w:lang w:eastAsia="zh-CN"/>
              </w:rPr>
              <w:t>单位</w:t>
            </w:r>
          </w:p>
        </w:tc>
        <w:tc>
          <w:tcPr>
            <w:tcW w:w="938" w:type="dxa"/>
            <w:vAlign w:val="center"/>
          </w:tcPr>
          <w:p w14:paraId="74BBB6F9">
            <w:pPr>
              <w:widowControl w:val="0"/>
              <w:ind w:left="0" w:leftChars="0" w:right="0" w:rightChars="0" w:firstLine="0" w:firstLineChars="0"/>
              <w:jc w:val="center"/>
              <w:rPr>
                <w:rFonts w:hint="eastAsia"/>
                <w:color w:val="auto"/>
                <w:sz w:val="32"/>
                <w:szCs w:val="40"/>
                <w:vertAlign w:val="baseline"/>
                <w:lang w:val="en-US" w:eastAsia="zh-CN"/>
              </w:rPr>
            </w:pPr>
            <w:r>
              <w:rPr>
                <w:rFonts w:hint="eastAsia"/>
                <w:b/>
                <w:bCs/>
                <w:color w:val="auto"/>
                <w:vertAlign w:val="baseline"/>
                <w:lang w:eastAsia="zh-CN"/>
              </w:rPr>
              <w:t>单价（下浮率</w:t>
            </w:r>
            <w:r>
              <w:rPr>
                <w:rFonts w:hint="eastAsia"/>
                <w:b/>
                <w:bCs/>
                <w:color w:val="auto"/>
                <w:vertAlign w:val="baseline"/>
                <w:lang w:val="en-US" w:eastAsia="zh-CN"/>
              </w:rPr>
              <w:t>%</w:t>
            </w:r>
            <w:r>
              <w:rPr>
                <w:rFonts w:hint="eastAsia"/>
                <w:b/>
                <w:bCs/>
                <w:color w:val="auto"/>
                <w:vertAlign w:val="baseline"/>
                <w:lang w:eastAsia="zh-CN"/>
              </w:rPr>
              <w:t>）</w:t>
            </w:r>
          </w:p>
        </w:tc>
        <w:tc>
          <w:tcPr>
            <w:tcW w:w="1110" w:type="dxa"/>
            <w:vAlign w:val="center"/>
          </w:tcPr>
          <w:p w14:paraId="15401C25">
            <w:pPr>
              <w:widowControl w:val="0"/>
              <w:ind w:left="0" w:leftChars="0" w:right="0" w:rightChars="0" w:firstLine="0" w:firstLineChars="0"/>
              <w:jc w:val="center"/>
              <w:rPr>
                <w:rFonts w:hint="eastAsia"/>
                <w:color w:val="auto"/>
                <w:sz w:val="32"/>
                <w:szCs w:val="40"/>
                <w:vertAlign w:val="baseline"/>
                <w:lang w:val="en-US" w:eastAsia="zh-CN"/>
              </w:rPr>
            </w:pPr>
            <w:r>
              <w:rPr>
                <w:rFonts w:hint="eastAsia"/>
                <w:b/>
                <w:bCs/>
                <w:color w:val="auto"/>
                <w:vertAlign w:val="baseline"/>
                <w:lang w:eastAsia="zh-CN"/>
              </w:rPr>
              <w:t>预算价（万元）</w:t>
            </w:r>
          </w:p>
        </w:tc>
        <w:tc>
          <w:tcPr>
            <w:tcW w:w="4658" w:type="dxa"/>
            <w:vAlign w:val="center"/>
          </w:tcPr>
          <w:p w14:paraId="4C04BE1F">
            <w:pPr>
              <w:widowControl w:val="0"/>
              <w:ind w:left="0" w:leftChars="0" w:right="0" w:rightChars="0" w:firstLine="0" w:firstLineChars="0"/>
              <w:jc w:val="center"/>
              <w:rPr>
                <w:rFonts w:hint="eastAsia"/>
                <w:color w:val="auto"/>
                <w:sz w:val="32"/>
                <w:szCs w:val="40"/>
                <w:vertAlign w:val="baseline"/>
                <w:lang w:val="en-US" w:eastAsia="zh-CN"/>
              </w:rPr>
            </w:pPr>
            <w:r>
              <w:rPr>
                <w:rFonts w:hint="eastAsia" w:eastAsia="宋体"/>
                <w:b/>
                <w:bCs/>
                <w:color w:val="auto"/>
                <w:vertAlign w:val="baseline"/>
                <w:lang w:val="en-US" w:eastAsia="zh-CN"/>
              </w:rPr>
              <w:t xml:space="preserve">规格 </w:t>
            </w:r>
          </w:p>
        </w:tc>
      </w:tr>
      <w:tr w14:paraId="5CA81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Align w:val="center"/>
          </w:tcPr>
          <w:p w14:paraId="3B68E1F0">
            <w:pPr>
              <w:widowControl w:val="0"/>
              <w:jc w:val="center"/>
              <w:rPr>
                <w:rFonts w:hint="default"/>
                <w:color w:val="auto"/>
                <w:vertAlign w:val="baseline"/>
                <w:lang w:val="en-US" w:eastAsia="zh-CN"/>
              </w:rPr>
            </w:pPr>
            <w:r>
              <w:rPr>
                <w:rFonts w:hint="eastAsia"/>
                <w:color w:val="auto"/>
                <w:vertAlign w:val="baseline"/>
                <w:lang w:val="en-US" w:eastAsia="zh-CN"/>
              </w:rPr>
              <w:t>1</w:t>
            </w:r>
          </w:p>
        </w:tc>
        <w:tc>
          <w:tcPr>
            <w:tcW w:w="985" w:type="dxa"/>
            <w:vAlign w:val="center"/>
          </w:tcPr>
          <w:p w14:paraId="6D3D335A">
            <w:pPr>
              <w:widowControl w:val="0"/>
              <w:ind w:left="0" w:leftChars="0" w:right="0" w:rightChars="0" w:firstLine="0" w:firstLineChars="0"/>
              <w:jc w:val="center"/>
              <w:rPr>
                <w:rFonts w:hint="eastAsia"/>
                <w:color w:val="auto"/>
                <w:vertAlign w:val="baseline"/>
                <w:lang w:eastAsia="zh-CN"/>
              </w:rPr>
            </w:pPr>
            <w:r>
              <w:rPr>
                <w:rFonts w:hint="eastAsia"/>
                <w:color w:val="auto"/>
                <w:vertAlign w:val="baseline"/>
                <w:lang w:eastAsia="zh-CN"/>
              </w:rPr>
              <w:t>蔬菜</w:t>
            </w:r>
          </w:p>
        </w:tc>
        <w:tc>
          <w:tcPr>
            <w:tcW w:w="735" w:type="dxa"/>
            <w:vAlign w:val="center"/>
          </w:tcPr>
          <w:p w14:paraId="1BB77AC8">
            <w:pPr>
              <w:keepNext w:val="0"/>
              <w:keepLines w:val="0"/>
              <w:widowControl/>
              <w:suppressLineNumbers w:val="0"/>
              <w:ind w:left="0" w:leftChars="0" w:right="0" w:rightChars="0" w:firstLine="0" w:firstLineChars="0"/>
              <w:jc w:val="center"/>
              <w:textAlignment w:val="center"/>
              <w:rPr>
                <w:rFonts w:hint="eastAsia"/>
                <w:color w:val="auto"/>
                <w:vertAlign w:val="baseline"/>
                <w:lang w:val="en-US" w:eastAsia="zh-CN"/>
              </w:rPr>
            </w:pPr>
            <w:r>
              <w:rPr>
                <w:rFonts w:hint="eastAsia"/>
                <w:color w:val="auto"/>
                <w:vertAlign w:val="baseline"/>
                <w:lang w:val="en-US" w:eastAsia="zh-CN"/>
              </w:rPr>
              <w:t>kg</w:t>
            </w:r>
          </w:p>
        </w:tc>
        <w:tc>
          <w:tcPr>
            <w:tcW w:w="938" w:type="dxa"/>
            <w:vMerge w:val="restart"/>
            <w:vAlign w:val="center"/>
          </w:tcPr>
          <w:p w14:paraId="1826A486">
            <w:pPr>
              <w:widowControl w:val="0"/>
              <w:jc w:val="center"/>
              <w:rPr>
                <w:rFonts w:hint="default" w:eastAsiaTheme="minorEastAsia"/>
                <w:color w:val="auto"/>
                <w:vertAlign w:val="baseline"/>
                <w:lang w:val="en-US" w:eastAsia="zh-CN"/>
              </w:rPr>
            </w:pPr>
            <w:r>
              <w:rPr>
                <w:rFonts w:hint="eastAsia" w:eastAsiaTheme="minorEastAsia"/>
                <w:color w:val="auto"/>
                <w:vertAlign w:val="baseline"/>
                <w:lang w:val="en-US" w:eastAsia="zh-CN"/>
              </w:rPr>
              <w:t>20%</w:t>
            </w:r>
          </w:p>
        </w:tc>
        <w:tc>
          <w:tcPr>
            <w:tcW w:w="1110" w:type="dxa"/>
            <w:vMerge w:val="restart"/>
            <w:vAlign w:val="center"/>
          </w:tcPr>
          <w:p w14:paraId="776F90F5">
            <w:pPr>
              <w:widowControl w:val="0"/>
              <w:jc w:val="center"/>
              <w:rPr>
                <w:rFonts w:hint="default" w:eastAsia="宋体"/>
                <w:color w:val="auto"/>
                <w:vertAlign w:val="baseline"/>
                <w:lang w:val="en-US" w:eastAsia="zh-CN"/>
              </w:rPr>
            </w:pPr>
            <w:r>
              <w:rPr>
                <w:rFonts w:hint="eastAsia" w:eastAsia="宋体"/>
                <w:color w:val="auto"/>
                <w:vertAlign w:val="baseline"/>
                <w:lang w:val="en-US" w:eastAsia="zh-CN"/>
              </w:rPr>
              <w:t>65</w:t>
            </w:r>
          </w:p>
        </w:tc>
        <w:tc>
          <w:tcPr>
            <w:tcW w:w="4658" w:type="dxa"/>
            <w:vAlign w:val="center"/>
          </w:tcPr>
          <w:p w14:paraId="20BF531C">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1、外观要求：</w:t>
            </w:r>
          </w:p>
          <w:p w14:paraId="0BFE7E16">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产品应具有该蔬菜可食用时应有的特性。成熟度适中，新鲜，色泽良好，形态正常，个体均匀外观清洁，无腐烂、无霉变、无异味，无影响食用的病虫危害状及机械损伤。</w:t>
            </w:r>
          </w:p>
          <w:p w14:paraId="52389A3C">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2、卫生指标：</w:t>
            </w:r>
          </w:p>
          <w:p w14:paraId="24328D4F">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农药残留量不超过国家的有关标准。</w:t>
            </w:r>
          </w:p>
          <w:p w14:paraId="56F0E4D1">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硝酸盐和亚硝酸盐残留量不超过国家的有关标准。</w:t>
            </w:r>
          </w:p>
          <w:p w14:paraId="269B943A">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3、新鲜、非转基因，食材不宜过小，大小适中。</w:t>
            </w:r>
          </w:p>
          <w:p w14:paraId="5AA88E3A">
            <w:pPr>
              <w:widowControl w:val="0"/>
              <w:ind w:left="0" w:leftChars="0" w:right="0" w:rightChars="0" w:firstLine="0" w:firstLineChars="0"/>
              <w:jc w:val="center"/>
              <w:rPr>
                <w:rFonts w:hint="eastAsia" w:ascii="宋体" w:hAnsi="宋体" w:eastAsia="宋体" w:cs="宋体"/>
                <w:i w:val="0"/>
                <w:color w:val="auto"/>
                <w:kern w:val="0"/>
                <w:sz w:val="21"/>
                <w:szCs w:val="21"/>
                <w:highlight w:val="none"/>
                <w:u w:val="none"/>
                <w:lang w:val="en-US" w:eastAsia="zh-CN" w:bidi="ar"/>
              </w:rPr>
            </w:pPr>
            <w:r>
              <w:rPr>
                <w:rFonts w:hint="eastAsia"/>
                <w:color w:val="auto"/>
                <w:lang w:val="en-US" w:eastAsia="zh-CN"/>
              </w:rPr>
              <w:t>4、符合食品卫生质量要求，无毒、无害、无农药残留，安全可靠。</w:t>
            </w:r>
          </w:p>
        </w:tc>
      </w:tr>
      <w:tr w14:paraId="77D70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Align w:val="center"/>
          </w:tcPr>
          <w:p w14:paraId="35909F18">
            <w:pPr>
              <w:widowControl w:val="0"/>
              <w:jc w:val="center"/>
              <w:rPr>
                <w:rFonts w:hint="default"/>
                <w:color w:val="auto"/>
                <w:vertAlign w:val="baseline"/>
                <w:lang w:val="en-US" w:eastAsia="zh-CN"/>
              </w:rPr>
            </w:pPr>
            <w:r>
              <w:rPr>
                <w:rFonts w:hint="eastAsia"/>
                <w:color w:val="auto"/>
                <w:vertAlign w:val="baseline"/>
                <w:lang w:val="en-US" w:eastAsia="zh-CN"/>
              </w:rPr>
              <w:t>2</w:t>
            </w:r>
          </w:p>
        </w:tc>
        <w:tc>
          <w:tcPr>
            <w:tcW w:w="985" w:type="dxa"/>
            <w:vAlign w:val="center"/>
          </w:tcPr>
          <w:p w14:paraId="13963B64">
            <w:pPr>
              <w:widowControl w:val="0"/>
              <w:ind w:left="0" w:leftChars="0" w:right="0" w:rightChars="0" w:firstLine="0" w:firstLineChars="0"/>
              <w:jc w:val="center"/>
              <w:rPr>
                <w:rFonts w:hint="eastAsia"/>
                <w:color w:val="auto"/>
                <w:vertAlign w:val="baseline"/>
                <w:lang w:eastAsia="zh-CN"/>
              </w:rPr>
            </w:pPr>
            <w:r>
              <w:rPr>
                <w:rFonts w:hint="eastAsia"/>
                <w:color w:val="auto"/>
                <w:vertAlign w:val="baseline"/>
                <w:lang w:eastAsia="zh-CN"/>
              </w:rPr>
              <w:t>水果</w:t>
            </w:r>
          </w:p>
        </w:tc>
        <w:tc>
          <w:tcPr>
            <w:tcW w:w="735" w:type="dxa"/>
            <w:vAlign w:val="center"/>
          </w:tcPr>
          <w:p w14:paraId="7D7A5E22">
            <w:pPr>
              <w:keepNext w:val="0"/>
              <w:keepLines w:val="0"/>
              <w:widowControl/>
              <w:suppressLineNumbers w:val="0"/>
              <w:ind w:left="0" w:leftChars="0" w:right="0" w:rightChars="0" w:firstLine="0" w:firstLineChars="0"/>
              <w:jc w:val="center"/>
              <w:textAlignment w:val="center"/>
              <w:rPr>
                <w:rFonts w:hint="eastAsia"/>
                <w:color w:val="auto"/>
                <w:vertAlign w:val="baseline"/>
                <w:lang w:val="en-US" w:eastAsia="zh-CN"/>
              </w:rPr>
            </w:pPr>
            <w:r>
              <w:rPr>
                <w:rFonts w:hint="eastAsia"/>
                <w:color w:val="auto"/>
                <w:vertAlign w:val="baseline"/>
                <w:lang w:val="en-US" w:eastAsia="zh-CN"/>
              </w:rPr>
              <w:t>kg</w:t>
            </w:r>
          </w:p>
        </w:tc>
        <w:tc>
          <w:tcPr>
            <w:tcW w:w="938" w:type="dxa"/>
            <w:vMerge w:val="continue"/>
            <w:vAlign w:val="center"/>
          </w:tcPr>
          <w:p w14:paraId="75BA3AA9">
            <w:pPr>
              <w:widowControl w:val="0"/>
              <w:jc w:val="center"/>
              <w:rPr>
                <w:rFonts w:hint="default" w:eastAsiaTheme="minorEastAsia"/>
                <w:color w:val="auto"/>
                <w:vertAlign w:val="baseline"/>
                <w:lang w:val="en-US" w:eastAsia="zh-CN"/>
              </w:rPr>
            </w:pPr>
          </w:p>
        </w:tc>
        <w:tc>
          <w:tcPr>
            <w:tcW w:w="1110" w:type="dxa"/>
            <w:vMerge w:val="continue"/>
            <w:vAlign w:val="center"/>
          </w:tcPr>
          <w:p w14:paraId="625A3612">
            <w:pPr>
              <w:widowControl w:val="0"/>
              <w:jc w:val="center"/>
              <w:rPr>
                <w:color w:val="auto"/>
                <w:vertAlign w:val="baseline"/>
              </w:rPr>
            </w:pPr>
          </w:p>
        </w:tc>
        <w:tc>
          <w:tcPr>
            <w:tcW w:w="4658" w:type="dxa"/>
            <w:vAlign w:val="center"/>
          </w:tcPr>
          <w:p w14:paraId="2F699F85">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1、外观要求</w:t>
            </w:r>
          </w:p>
          <w:p w14:paraId="7A590573">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外观完好，无风斑、无疤迹、无损伤</w:t>
            </w:r>
          </w:p>
          <w:p w14:paraId="6E5FC183">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2、卫生指标</w:t>
            </w:r>
          </w:p>
          <w:p w14:paraId="67C870D7">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农药残留量不超过国家的有关标准。</w:t>
            </w:r>
          </w:p>
          <w:p w14:paraId="3F297063">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硝酸盐和亚硝酸盐残留量不超过国家的有关标准。</w:t>
            </w:r>
          </w:p>
          <w:p w14:paraId="0B1B74F2">
            <w:pPr>
              <w:keepNext w:val="0"/>
              <w:keepLines w:val="0"/>
              <w:widowControl/>
              <w:suppressLineNumbers w:val="0"/>
              <w:jc w:val="left"/>
              <w:textAlignment w:val="center"/>
              <w:rPr>
                <w:rFonts w:hint="eastAsia"/>
                <w:color w:val="auto"/>
                <w:lang w:val="en-US" w:eastAsia="zh-CN"/>
              </w:rPr>
            </w:pPr>
            <w:r>
              <w:rPr>
                <w:rFonts w:hint="eastAsia"/>
                <w:color w:val="auto"/>
                <w:lang w:val="en-US" w:eastAsia="zh-CN"/>
              </w:rPr>
              <w:t>3、新鲜、非转基因</w:t>
            </w:r>
          </w:p>
          <w:p w14:paraId="643740D9">
            <w:pPr>
              <w:widowControl w:val="0"/>
              <w:ind w:left="0" w:leftChars="0" w:right="0" w:rightChars="0" w:firstLine="0" w:firstLineChars="0"/>
              <w:jc w:val="center"/>
              <w:rPr>
                <w:rFonts w:hint="eastAsia" w:ascii="宋体" w:hAnsi="宋体" w:eastAsia="宋体" w:cs="宋体"/>
                <w:i w:val="0"/>
                <w:color w:val="auto"/>
                <w:kern w:val="0"/>
                <w:sz w:val="21"/>
                <w:szCs w:val="21"/>
                <w:highlight w:val="none"/>
                <w:u w:val="none"/>
                <w:lang w:val="en-US" w:eastAsia="zh-CN" w:bidi="ar"/>
              </w:rPr>
            </w:pPr>
            <w:r>
              <w:rPr>
                <w:rFonts w:hint="eastAsia"/>
                <w:color w:val="auto"/>
                <w:lang w:val="en-US" w:eastAsia="zh-CN"/>
              </w:rPr>
              <w:t>4、符合食品卫生质量要求，符合无毒、无害、无农药残留，安全可靠。</w:t>
            </w:r>
          </w:p>
        </w:tc>
      </w:tr>
      <w:tr w14:paraId="321EE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4" w:type="dxa"/>
            <w:vAlign w:val="center"/>
          </w:tcPr>
          <w:p w14:paraId="197DBC17">
            <w:pPr>
              <w:widowControl w:val="0"/>
              <w:jc w:val="center"/>
              <w:rPr>
                <w:rFonts w:hint="eastAsia"/>
                <w:color w:val="auto"/>
                <w:vertAlign w:val="baseline"/>
                <w:lang w:val="en-US" w:eastAsia="zh-CN"/>
              </w:rPr>
            </w:pPr>
          </w:p>
        </w:tc>
        <w:tc>
          <w:tcPr>
            <w:tcW w:w="985" w:type="dxa"/>
            <w:vAlign w:val="center"/>
          </w:tcPr>
          <w:p w14:paraId="52828969">
            <w:pPr>
              <w:widowControl w:val="0"/>
              <w:jc w:val="center"/>
              <w:rPr>
                <w:rFonts w:hint="eastAsia"/>
                <w:color w:val="auto"/>
                <w:vertAlign w:val="baseline"/>
                <w:lang w:eastAsia="zh-CN"/>
              </w:rPr>
            </w:pPr>
          </w:p>
        </w:tc>
        <w:tc>
          <w:tcPr>
            <w:tcW w:w="735" w:type="dxa"/>
            <w:vAlign w:val="center"/>
          </w:tcPr>
          <w:p w14:paraId="356B2FB6">
            <w:pPr>
              <w:widowControl w:val="0"/>
              <w:shd w:val="clear" w:color="auto" w:fill="auto"/>
              <w:jc w:val="center"/>
              <w:rPr>
                <w:rFonts w:hint="eastAsia"/>
                <w:color w:val="auto"/>
                <w:vertAlign w:val="baseline"/>
                <w:lang w:val="en-US" w:eastAsia="zh-CN"/>
              </w:rPr>
            </w:pPr>
          </w:p>
        </w:tc>
        <w:tc>
          <w:tcPr>
            <w:tcW w:w="938" w:type="dxa"/>
            <w:vAlign w:val="center"/>
          </w:tcPr>
          <w:p w14:paraId="7572B885">
            <w:pPr>
              <w:widowControl w:val="0"/>
              <w:jc w:val="center"/>
              <w:rPr>
                <w:rFonts w:hint="default" w:eastAsiaTheme="minorEastAsia"/>
                <w:color w:val="auto"/>
                <w:vertAlign w:val="baseline"/>
                <w:lang w:val="en-US" w:eastAsia="zh-CN"/>
              </w:rPr>
            </w:pPr>
          </w:p>
        </w:tc>
        <w:tc>
          <w:tcPr>
            <w:tcW w:w="1110" w:type="dxa"/>
            <w:vAlign w:val="center"/>
          </w:tcPr>
          <w:p w14:paraId="46E65ADA">
            <w:pPr>
              <w:widowControl w:val="0"/>
              <w:jc w:val="center"/>
              <w:rPr>
                <w:color w:val="auto"/>
                <w:vertAlign w:val="baseline"/>
              </w:rPr>
            </w:pPr>
          </w:p>
        </w:tc>
        <w:tc>
          <w:tcPr>
            <w:tcW w:w="4658" w:type="dxa"/>
            <w:vAlign w:val="center"/>
          </w:tcPr>
          <w:p w14:paraId="308E7812">
            <w:pPr>
              <w:widowControl w:val="0"/>
              <w:jc w:val="center"/>
              <w:rPr>
                <w:rFonts w:hint="eastAsia" w:ascii="宋体" w:hAnsi="宋体" w:eastAsia="宋体" w:cs="宋体"/>
                <w:i w:val="0"/>
                <w:color w:val="auto"/>
                <w:kern w:val="0"/>
                <w:sz w:val="21"/>
                <w:szCs w:val="21"/>
                <w:highlight w:val="none"/>
                <w:u w:val="none"/>
                <w:lang w:val="en-US" w:eastAsia="zh-CN" w:bidi="ar"/>
              </w:rPr>
            </w:pPr>
          </w:p>
        </w:tc>
      </w:tr>
    </w:tbl>
    <w:p w14:paraId="0578B8AC">
      <w:pPr>
        <w:pStyle w:val="2"/>
        <w:rPr>
          <w:rFonts w:ascii="Arial"/>
          <w:sz w:val="21"/>
        </w:rPr>
      </w:pPr>
    </w:p>
    <w:p w14:paraId="400ADAE5">
      <w:pPr>
        <w:widowControl/>
        <w:spacing w:line="360" w:lineRule="auto"/>
        <w:jc w:val="left"/>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1.2</w:t>
      </w:r>
      <w:r>
        <w:rPr>
          <w:rFonts w:hint="eastAsia" w:ascii="仿宋" w:hAnsi="仿宋" w:eastAsia="仿宋" w:cs="仿宋"/>
          <w:b/>
          <w:color w:val="auto"/>
          <w:sz w:val="24"/>
          <w:szCs w:val="24"/>
        </w:rPr>
        <w:t>包装要求</w:t>
      </w:r>
    </w:p>
    <w:p w14:paraId="61AFCEAA">
      <w:pPr>
        <w:keepNext w:val="0"/>
        <w:keepLines w:val="0"/>
        <w:pageBreakBefore w:val="0"/>
        <w:kinsoku/>
        <w:wordWrap/>
        <w:overflowPunct/>
        <w:topLinePunct w:val="0"/>
        <w:autoSpaceDE/>
        <w:autoSpaceDN/>
        <w:bidi w:val="0"/>
        <w:adjustRightInd/>
        <w:snapToGrid/>
        <w:spacing w:line="336" w:lineRule="auto"/>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供方应提供货物运至合同规定的最终目的地所需要的包装，以防止货物在转运中损坏。这类包装应采取防潮、防晒、防锈防腐蚀、防震动及防止其它损坏的必要保护措施，从而保护货物能够经受多次搬运、装卸和内陆的长途运输。供方应承担由于其包装或其防护措施不妥而引起货物锈蚀、损坏和丢失的任何损失的责任或费用。</w:t>
      </w:r>
    </w:p>
    <w:p w14:paraId="3363B4AE">
      <w:pPr>
        <w:keepNext w:val="0"/>
        <w:keepLines w:val="0"/>
        <w:pageBreakBefore w:val="0"/>
        <w:widowControl/>
        <w:kinsoku/>
        <w:wordWrap/>
        <w:overflowPunct/>
        <w:topLinePunct w:val="0"/>
        <w:autoSpaceDE/>
        <w:autoSpaceDN/>
        <w:bidi w:val="0"/>
        <w:adjustRightInd/>
        <w:snapToGrid/>
        <w:spacing w:line="336" w:lineRule="auto"/>
        <w:jc w:val="left"/>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1.3项目商务要求</w:t>
      </w:r>
    </w:p>
    <w:p w14:paraId="3F51CD10">
      <w:pPr>
        <w:keepNext w:val="0"/>
        <w:keepLines w:val="0"/>
        <w:pageBreakBefore w:val="0"/>
        <w:widowControl/>
        <w:kinsoku/>
        <w:wordWrap/>
        <w:overflowPunct/>
        <w:topLinePunct w:val="0"/>
        <w:autoSpaceDE/>
        <w:autoSpaceDN/>
        <w:bidi w:val="0"/>
        <w:adjustRightInd/>
        <w:snapToGrid/>
        <w:spacing w:line="336" w:lineRule="auto"/>
        <w:ind w:firstLine="530" w:firstLineChars="221"/>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t>（一）</w:t>
      </w:r>
      <w:r>
        <w:rPr>
          <w:rFonts w:hint="eastAsia" w:ascii="仿宋" w:hAnsi="仿宋" w:eastAsia="仿宋" w:cs="仿宋"/>
          <w:color w:val="auto"/>
          <w:sz w:val="24"/>
          <w:szCs w:val="24"/>
          <w:lang w:val="en-US" w:eastAsia="zh-CN"/>
        </w:rPr>
        <w:t>履约时间</w:t>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1年</w:t>
      </w:r>
    </w:p>
    <w:p w14:paraId="19A5CBE9">
      <w:pPr>
        <w:keepNext w:val="0"/>
        <w:keepLines w:val="0"/>
        <w:pageBreakBefore w:val="0"/>
        <w:widowControl/>
        <w:numPr>
          <w:ilvl w:val="0"/>
          <w:numId w:val="5"/>
        </w:numPr>
        <w:kinsoku/>
        <w:wordWrap/>
        <w:overflowPunct/>
        <w:topLinePunct w:val="0"/>
        <w:autoSpaceDE/>
        <w:autoSpaceDN/>
        <w:bidi w:val="0"/>
        <w:adjustRightInd/>
        <w:snapToGrid/>
        <w:spacing w:line="336" w:lineRule="auto"/>
        <w:ind w:firstLine="530" w:firstLineChars="221"/>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实施（交货）地点：</w:t>
      </w:r>
      <w:r>
        <w:rPr>
          <w:rFonts w:hint="eastAsia" w:ascii="宋体" w:hAnsi="宋体" w:eastAsia="宋体" w:cs="宋体"/>
          <w:i w:val="0"/>
          <w:color w:val="auto"/>
          <w:kern w:val="0"/>
          <w:sz w:val="21"/>
          <w:szCs w:val="21"/>
          <w:highlight w:val="none"/>
          <w:u w:val="none"/>
          <w:lang w:val="en-US" w:eastAsia="zh-CN" w:bidi="ar"/>
        </w:rPr>
        <w:t>（具体以甲乙双方签订合同为准）</w:t>
      </w:r>
    </w:p>
    <w:p w14:paraId="296AA1A1">
      <w:pPr>
        <w:keepNext w:val="0"/>
        <w:keepLines w:val="0"/>
        <w:pageBreakBefore w:val="0"/>
        <w:widowControl/>
        <w:numPr>
          <w:ilvl w:val="0"/>
          <w:numId w:val="0"/>
        </w:numPr>
        <w:kinsoku/>
        <w:wordWrap/>
        <w:overflowPunct/>
        <w:topLinePunct w:val="0"/>
        <w:autoSpaceDE/>
        <w:autoSpaceDN/>
        <w:bidi w:val="0"/>
        <w:adjustRightInd/>
        <w:snapToGrid/>
        <w:spacing w:line="336" w:lineRule="auto"/>
        <w:ind w:leftChars="221" w:right="0" w:right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（三）报价要求</w:t>
      </w:r>
    </w:p>
    <w:p w14:paraId="36A9091C">
      <w:pPr>
        <w:keepNext w:val="0"/>
        <w:keepLines w:val="0"/>
        <w:pageBreakBefore w:val="0"/>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lang w:val="en-US" w:eastAsia="zh-CN"/>
        </w:rPr>
        <w:t>1、</w:t>
      </w:r>
      <w:r>
        <w:rPr>
          <w:rFonts w:hint="eastAsia" w:ascii="仿宋" w:hAnsi="仿宋" w:eastAsia="仿宋" w:cs="仿宋"/>
          <w:b w:val="0"/>
          <w:bCs/>
          <w:color w:val="auto"/>
          <w:sz w:val="24"/>
          <w:szCs w:val="24"/>
        </w:rPr>
        <w:t>本次报价为</w:t>
      </w:r>
      <w:r>
        <w:rPr>
          <w:rFonts w:hint="eastAsia" w:ascii="仿宋" w:hAnsi="仿宋" w:eastAsia="仿宋" w:cs="仿宋"/>
          <w:b w:val="0"/>
          <w:bCs/>
          <w:color w:val="auto"/>
          <w:sz w:val="24"/>
          <w:szCs w:val="24"/>
          <w:lang w:eastAsia="zh-CN"/>
        </w:rPr>
        <w:t>下浮率</w:t>
      </w:r>
      <w:r>
        <w:rPr>
          <w:rFonts w:hint="eastAsia" w:ascii="仿宋" w:hAnsi="仿宋" w:eastAsia="仿宋" w:cs="仿宋"/>
          <w:b w:val="0"/>
          <w:bCs/>
          <w:color w:val="auto"/>
          <w:sz w:val="24"/>
          <w:szCs w:val="24"/>
        </w:rPr>
        <w:t>报价，投标报价应包括：货物本身价格、选购、保险费用、包装费、运输费用、安装费用</w:t>
      </w:r>
      <w:r>
        <w:rPr>
          <w:rFonts w:hint="eastAsia" w:ascii="仿宋" w:hAnsi="仿宋" w:eastAsia="仿宋" w:cs="仿宋"/>
          <w:b w:val="0"/>
          <w:bCs/>
          <w:color w:val="auto"/>
          <w:sz w:val="24"/>
          <w:szCs w:val="24"/>
          <w:lang w:eastAsia="zh-CN"/>
        </w:rPr>
        <w:t>及调试费用</w:t>
      </w:r>
      <w:r>
        <w:rPr>
          <w:rFonts w:hint="eastAsia" w:ascii="仿宋" w:hAnsi="仿宋" w:eastAsia="仿宋" w:cs="仿宋"/>
          <w:b w:val="0"/>
          <w:bCs/>
          <w:color w:val="auto"/>
          <w:sz w:val="24"/>
          <w:szCs w:val="24"/>
        </w:rPr>
        <w:t>、损耗、税金费用、随产品资料费、自检费及验收合格前和质保期内发生的一切费用、应当提供的伴随服务/售后服务费用。</w:t>
      </w:r>
    </w:p>
    <w:p w14:paraId="5A1CB0C6">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2、本项目采用下浮率招标，投标报价不能低于最高限价。</w:t>
      </w:r>
    </w:p>
    <w:p w14:paraId="7CA6B661">
      <w:pPr>
        <w:keepNext w:val="0"/>
        <w:keepLines w:val="0"/>
        <w:pageBreakBefore w:val="0"/>
        <w:widowControl/>
        <w:numPr>
          <w:ilvl w:val="0"/>
          <w:numId w:val="0"/>
        </w:numPr>
        <w:shd w:val="clear" w:color="auto" w:fill="auto"/>
        <w:kinsoku/>
        <w:wordWrap/>
        <w:overflowPunct/>
        <w:topLinePunct w:val="0"/>
        <w:autoSpaceDE/>
        <w:autoSpaceDN/>
        <w:bidi w:val="0"/>
        <w:adjustRightInd/>
        <w:snapToGrid/>
        <w:spacing w:line="336" w:lineRule="auto"/>
        <w:ind w:leftChars="221" w:right="0" w:right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lang w:eastAsia="zh-CN"/>
        </w:rPr>
        <w:t>）商务服务要求：</w:t>
      </w:r>
    </w:p>
    <w:p w14:paraId="5419D4CA">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1、配送及储存要求</w:t>
      </w:r>
    </w:p>
    <w:p w14:paraId="30CA7E2D">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投标人必须保质、保量、新鲜、按时、按要求将采购产品送到，按实际需求数提供产品。必须由专用车辆配送，并定期对车辆清洁消毒。禁止与有毒、有害、有异味的物品混装运输，送货时不得有污染事故发生。</w:t>
      </w:r>
    </w:p>
    <w:p w14:paraId="75F1CF61">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（2）配送应保证新鲜，及时生产，及时配送，不得超越新鲜时限；</w:t>
      </w:r>
    </w:p>
    <w:p w14:paraId="3B424E88">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（3）生产、配送、搬运时有专用器皿盛放；</w:t>
      </w:r>
    </w:p>
    <w:p w14:paraId="2A3AEB84">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（4）须无条件更换生产、配送、过程中变质、不清洁、不卫生的产品。</w:t>
      </w:r>
    </w:p>
    <w:p w14:paraId="755C5EB5">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2、质量安全监督要求</w:t>
      </w:r>
    </w:p>
    <w:p w14:paraId="7559A342">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符合国家食品要求、无破损、无异味、必须具有食品质量认证标志、附上检测报告。质量未达到相关要求，采购方可拒收货物，一切损失由投标人自行承担。如引起食品安全事故，投标人负责一切经济和法律责任。</w:t>
      </w:r>
    </w:p>
    <w:p w14:paraId="0752A532">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（2）如因所供货物出现质量问题，经调查核实超过 3 次的，采购人有权解除合同。</w:t>
      </w:r>
    </w:p>
    <w:p w14:paraId="4C02002D">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（3）投标人配送过程中，招标人将不定时进行质量安全检查，并抽样到相应质量安全检验部门进行检验，若不符合要求，将取消资格，检验费由投标人支付。</w:t>
      </w:r>
    </w:p>
    <w:p w14:paraId="55084886">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4）投标人所提供的产品需符合国家生产质量、食品安全、卫生等标准和技术规范。严格执行《中华人民共和国食品安全法》、《中华人民共和国食品安全法实施条例》符合国家食品及禽类卫生指标，每次送货时需提供本次食材来源的供货企业名称、联系人、联系电话、详细地址，肉类需出具县级及以上畜牧局动物检疫合格证明单。</w:t>
      </w:r>
    </w:p>
    <w:p w14:paraId="77CD54FF">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3、服务要求</w:t>
      </w:r>
    </w:p>
    <w:p w14:paraId="22A10A21">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在供货期间，投标人必须保障货源充足，如果出现断货现象，在采购人通知后2小时内必须送达。若非不可抗力因素，供货商不能在规定时间内送达，出现断货达到3次的，采购人有权终止合同，造成的一切后果和损失都由投标人负责。</w:t>
      </w:r>
    </w:p>
    <w:p w14:paraId="49348A4D">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投标人应保证货物质量与安全，如有破包、包装污染（有霉斑、烂叶等）、生产日期模糊、产品内有异物、产品有异味等情况，由投标人无条件免费负责调换。如中标供应商在供货期间不能满足采购人需求的，采购人有权取消成交资格、终止合同并顺延至下一位成交候选人，由投标人承担全部经济和法律责任。</w:t>
      </w:r>
    </w:p>
    <w:p w14:paraId="523B440C">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4、如投标人配送货物出现问题，投标人需无偿更换相关货物至货物符合相关标准，达到采购人的要求，如拒绝更换，采购人有权终止合同。</w:t>
      </w:r>
    </w:p>
    <w:p w14:paraId="1F191766">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5、投标人应该保证货物的包装应适于长途运输和反复装卸，并且根据货物不同的特性和要求采取防潮、防雨、防锈、防震、防 腐等保护措施，以保证货物安全无损地到达贵局指定的地点。投标人将承担因包装不当导致交付的货物受损的责任。投标人承诺所提供物品足斤足两，非长期库存商品，货物新鲜、无变质、无过期现象，并根据采购人配送要求，及时配送，所提供商品如遇质量问题，则无条件退换。</w:t>
      </w:r>
    </w:p>
    <w:p w14:paraId="25FA7B0A">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注：商务要求中为实质性要求须满足采购人要求，否则投标作无效处理。</w:t>
      </w:r>
    </w:p>
    <w:p w14:paraId="46B3DC8B">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（五）验收：</w:t>
      </w:r>
    </w:p>
    <w:p w14:paraId="77AE6D3C">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1、严格按照招标文件要求和中标供应商投标文件内容进行验收。</w:t>
      </w:r>
    </w:p>
    <w:p w14:paraId="25989CCF">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2、严格按照政府采购相关法律法规的要求进行验收。</w:t>
      </w:r>
    </w:p>
    <w:p w14:paraId="1C672855">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3、投标人应保证货物质量与安全，如有破包、包装污染（有霉斑、烂叶等）、生产日期模糊、产品内有异物、产品有异味等情况，由投标人无条件免费负责调换。。</w:t>
      </w:r>
    </w:p>
    <w:p w14:paraId="76D07FA0">
      <w:pPr>
        <w:keepNext w:val="0"/>
        <w:keepLines w:val="0"/>
        <w:pageBreakBefore w:val="0"/>
        <w:kinsoku/>
        <w:wordWrap/>
        <w:overflowPunct/>
        <w:topLinePunct w:val="0"/>
        <w:autoSpaceDE/>
        <w:autoSpaceDN/>
        <w:bidi w:val="0"/>
        <w:adjustRightInd/>
        <w:snapToGrid/>
        <w:spacing w:line="336" w:lineRule="auto"/>
        <w:ind w:firstLine="482" w:firstLineChars="200"/>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w:t>
      </w:r>
      <w:r>
        <w:rPr>
          <w:rFonts w:hint="eastAsia" w:ascii="仿宋" w:hAnsi="仿宋" w:eastAsia="仿宋" w:cs="仿宋"/>
          <w:b/>
          <w:color w:val="auto"/>
          <w:sz w:val="24"/>
          <w:szCs w:val="24"/>
          <w:lang w:val="en-US" w:eastAsia="zh-CN"/>
        </w:rPr>
        <w:t>六</w:t>
      </w:r>
      <w:r>
        <w:rPr>
          <w:rFonts w:hint="eastAsia" w:ascii="仿宋" w:hAnsi="仿宋" w:eastAsia="仿宋" w:cs="仿宋"/>
          <w:b/>
          <w:color w:val="auto"/>
          <w:sz w:val="24"/>
          <w:szCs w:val="24"/>
        </w:rPr>
        <w:t>）付款方式</w:t>
      </w:r>
    </w:p>
    <w:p w14:paraId="610F79D1">
      <w:pPr>
        <w:keepNext w:val="0"/>
        <w:keepLines w:val="0"/>
        <w:pageBreakBefore w:val="0"/>
        <w:kinsoku/>
        <w:wordWrap/>
        <w:overflowPunct/>
        <w:topLinePunct w:val="0"/>
        <w:autoSpaceDE/>
        <w:autoSpaceDN/>
        <w:bidi w:val="0"/>
        <w:adjustRightInd/>
        <w:snapToGrid/>
        <w:spacing w:line="336" w:lineRule="auto"/>
        <w:ind w:firstLine="354" w:firstLineChars="147"/>
        <w:textAlignment w:val="auto"/>
        <w:rPr>
          <w:rFonts w:hint="eastAsia" w:ascii="仿宋" w:hAnsi="仿宋" w:eastAsia="仿宋" w:cs="仿宋"/>
          <w:b/>
          <w:color w:val="auto"/>
          <w:sz w:val="24"/>
          <w:szCs w:val="24"/>
          <w:lang w:val="en-US" w:eastAsia="zh-CN"/>
        </w:rPr>
      </w:pPr>
      <w:r>
        <w:rPr>
          <w:rFonts w:hint="eastAsia" w:ascii="仿宋" w:hAnsi="仿宋" w:eastAsia="仿宋" w:cs="仿宋"/>
          <w:b/>
          <w:color w:val="auto"/>
          <w:sz w:val="24"/>
          <w:szCs w:val="24"/>
          <w:lang w:val="en-US" w:eastAsia="zh-CN"/>
        </w:rPr>
        <w:t>以甲乙双方签订合同为准。</w:t>
      </w:r>
    </w:p>
    <w:p w14:paraId="64A371DB">
      <w:pPr>
        <w:keepNext w:val="0"/>
        <w:keepLines w:val="0"/>
        <w:pageBreakBefore w:val="0"/>
        <w:kinsoku/>
        <w:wordWrap/>
        <w:overflowPunct/>
        <w:topLinePunct w:val="0"/>
        <w:autoSpaceDE/>
        <w:autoSpaceDN/>
        <w:bidi w:val="0"/>
        <w:adjustRightInd/>
        <w:snapToGrid/>
        <w:spacing w:line="336" w:lineRule="auto"/>
        <w:ind w:firstLine="354" w:firstLineChars="147"/>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rPr>
        <w:t>（</w:t>
      </w:r>
      <w:r>
        <w:rPr>
          <w:rFonts w:hint="eastAsia" w:ascii="仿宋" w:hAnsi="仿宋" w:eastAsia="仿宋" w:cs="仿宋"/>
          <w:b/>
          <w:color w:val="auto"/>
          <w:sz w:val="24"/>
          <w:szCs w:val="24"/>
          <w:lang w:eastAsia="zh-CN"/>
        </w:rPr>
        <w:t>七</w:t>
      </w:r>
      <w:r>
        <w:rPr>
          <w:rFonts w:hint="eastAsia" w:ascii="仿宋" w:hAnsi="仿宋" w:eastAsia="仿宋" w:cs="仿宋"/>
          <w:b/>
          <w:color w:val="auto"/>
          <w:sz w:val="24"/>
          <w:szCs w:val="24"/>
        </w:rPr>
        <w:t>）知识产权</w:t>
      </w:r>
    </w:p>
    <w:p w14:paraId="764921B5">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采购人在中华人民共和国境内使用投标人提供的货物及服务时免受第三方提出的侵犯其专利权或其它知识产权的起诉。如果第三方提出侵权指控，中标人应承担由此而引起的一切法律责任和费用。</w:t>
      </w:r>
    </w:p>
    <w:p w14:paraId="74463FC0">
      <w:pPr>
        <w:keepNext w:val="0"/>
        <w:keepLines w:val="0"/>
        <w:pageBreakBefore w:val="0"/>
        <w:kinsoku/>
        <w:wordWrap/>
        <w:overflowPunct/>
        <w:topLinePunct w:val="0"/>
        <w:autoSpaceDE/>
        <w:autoSpaceDN/>
        <w:bidi w:val="0"/>
        <w:adjustRightInd/>
        <w:snapToGrid/>
        <w:spacing w:line="336" w:lineRule="auto"/>
        <w:ind w:firstLine="525" w:firstLineChars="218"/>
        <w:textAlignment w:val="auto"/>
        <w:rPr>
          <w:rFonts w:hint="eastAsia" w:ascii="仿宋" w:hAnsi="仿宋" w:eastAsia="仿宋" w:cs="仿宋"/>
          <w:b/>
          <w:color w:val="auto"/>
          <w:sz w:val="24"/>
          <w:szCs w:val="24"/>
        </w:rPr>
      </w:pPr>
      <w:r>
        <w:rPr>
          <w:rFonts w:hint="eastAsia" w:ascii="仿宋" w:hAnsi="仿宋" w:eastAsia="仿宋" w:cs="仿宋"/>
          <w:b/>
          <w:color w:val="auto"/>
          <w:sz w:val="24"/>
          <w:szCs w:val="24"/>
          <w:lang w:val="en-US" w:eastAsia="zh-CN"/>
        </w:rPr>
        <w:t>(</w:t>
      </w:r>
      <w:r>
        <w:rPr>
          <w:rFonts w:hint="eastAsia" w:ascii="仿宋" w:hAnsi="仿宋" w:eastAsia="仿宋" w:cs="仿宋"/>
          <w:b/>
          <w:color w:val="auto"/>
          <w:sz w:val="24"/>
          <w:szCs w:val="24"/>
          <w:lang w:eastAsia="zh-CN"/>
        </w:rPr>
        <w:t>八</w:t>
      </w:r>
      <w:r>
        <w:rPr>
          <w:rFonts w:hint="eastAsia" w:ascii="仿宋" w:hAnsi="仿宋" w:eastAsia="仿宋" w:cs="仿宋"/>
          <w:b/>
          <w:color w:val="auto"/>
          <w:sz w:val="24"/>
          <w:szCs w:val="24"/>
        </w:rPr>
        <w:t>）其他</w:t>
      </w:r>
    </w:p>
    <w:p w14:paraId="1F86D5DA">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1、投标人必须在投标文件中对以上条款和服务承诺明确列出，承诺内容必须达到本篇及招标文件其他条款的要求。</w:t>
      </w:r>
    </w:p>
    <w:p w14:paraId="529F9CA5">
      <w:pPr>
        <w:keepNext w:val="0"/>
        <w:keepLines w:val="0"/>
        <w:pageBreakBefore w:val="0"/>
        <w:shd w:val="clear" w:color="auto" w:fill="auto"/>
        <w:kinsoku/>
        <w:wordWrap/>
        <w:overflowPunct/>
        <w:topLinePunct w:val="0"/>
        <w:autoSpaceDE/>
        <w:autoSpaceDN/>
        <w:bidi w:val="0"/>
        <w:adjustRightInd/>
        <w:snapToGrid/>
        <w:spacing w:line="336" w:lineRule="auto"/>
        <w:ind w:firstLine="523" w:firstLineChars="218"/>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2、其他未尽事宜由供需双方在采购合同中详细约定。</w:t>
      </w:r>
    </w:p>
    <w:p w14:paraId="3D7CFA74">
      <w:pPr>
        <w:pStyle w:val="8"/>
        <w:spacing w:before="188" w:line="188" w:lineRule="auto"/>
        <w:rPr>
          <w:b/>
          <w:bCs/>
          <w:spacing w:val="-18"/>
          <w:sz w:val="44"/>
          <w:szCs w:val="44"/>
        </w:rPr>
      </w:pPr>
    </w:p>
    <w:p w14:paraId="0DAC28D3">
      <w:pPr>
        <w:pStyle w:val="8"/>
        <w:spacing w:before="188" w:line="188" w:lineRule="auto"/>
        <w:rPr>
          <w:b/>
          <w:bCs/>
          <w:spacing w:val="-18"/>
          <w:sz w:val="44"/>
          <w:szCs w:val="44"/>
        </w:rPr>
      </w:pPr>
    </w:p>
    <w:p w14:paraId="624E6893">
      <w:pPr>
        <w:pStyle w:val="9"/>
        <w:rPr>
          <w:b/>
          <w:bCs/>
          <w:spacing w:val="-18"/>
          <w:sz w:val="44"/>
          <w:szCs w:val="44"/>
        </w:rPr>
      </w:pPr>
    </w:p>
    <w:p w14:paraId="02BD98ED">
      <w:pPr>
        <w:rPr>
          <w:b/>
          <w:bCs/>
          <w:spacing w:val="-18"/>
          <w:sz w:val="44"/>
          <w:szCs w:val="44"/>
        </w:rPr>
      </w:pPr>
    </w:p>
    <w:p w14:paraId="448E4CD3">
      <w:pPr>
        <w:pStyle w:val="2"/>
        <w:rPr>
          <w:b/>
          <w:bCs/>
          <w:spacing w:val="-18"/>
          <w:sz w:val="44"/>
          <w:szCs w:val="44"/>
        </w:rPr>
      </w:pPr>
    </w:p>
    <w:p w14:paraId="230E3A8D">
      <w:pPr>
        <w:rPr>
          <w:b/>
          <w:bCs/>
          <w:spacing w:val="-18"/>
          <w:sz w:val="44"/>
          <w:szCs w:val="44"/>
        </w:rPr>
      </w:pPr>
    </w:p>
    <w:p w14:paraId="4E4765B2">
      <w:pPr>
        <w:pStyle w:val="2"/>
        <w:rPr>
          <w:b/>
          <w:bCs/>
          <w:spacing w:val="-18"/>
          <w:sz w:val="44"/>
          <w:szCs w:val="44"/>
        </w:rPr>
      </w:pPr>
    </w:p>
    <w:p w14:paraId="0A956C28">
      <w:pPr>
        <w:rPr>
          <w:b/>
          <w:bCs/>
          <w:spacing w:val="-18"/>
          <w:sz w:val="44"/>
          <w:szCs w:val="44"/>
        </w:rPr>
      </w:pPr>
    </w:p>
    <w:p w14:paraId="2BE176DB">
      <w:pPr>
        <w:pStyle w:val="2"/>
      </w:pPr>
    </w:p>
    <w:p w14:paraId="0A4C7A4E">
      <w:pPr>
        <w:pStyle w:val="8"/>
        <w:spacing w:before="188" w:line="188" w:lineRule="auto"/>
        <w:jc w:val="center"/>
        <w:rPr>
          <w:sz w:val="44"/>
          <w:szCs w:val="44"/>
        </w:rPr>
      </w:pPr>
      <w:r>
        <w:rPr>
          <w:b/>
          <w:bCs/>
          <w:spacing w:val="-18"/>
          <w:sz w:val="44"/>
          <w:szCs w:val="44"/>
        </w:rPr>
        <w:t>第四章  合</w:t>
      </w:r>
      <w:r>
        <w:rPr>
          <w:b/>
          <w:bCs/>
          <w:spacing w:val="22"/>
          <w:sz w:val="44"/>
          <w:szCs w:val="44"/>
        </w:rPr>
        <w:t xml:space="preserve">  </w:t>
      </w:r>
      <w:r>
        <w:rPr>
          <w:b/>
          <w:bCs/>
          <w:spacing w:val="-18"/>
          <w:sz w:val="44"/>
          <w:szCs w:val="44"/>
        </w:rPr>
        <w:t>同  条  款</w:t>
      </w:r>
    </w:p>
    <w:p w14:paraId="2AC6FC3A">
      <w:pPr>
        <w:pStyle w:val="8"/>
        <w:spacing w:before="260" w:line="181" w:lineRule="auto"/>
        <w:ind w:left="29"/>
        <w:rPr>
          <w:sz w:val="24"/>
          <w:szCs w:val="24"/>
        </w:rPr>
      </w:pPr>
      <w:r>
        <w:rPr>
          <w:b/>
          <w:bCs/>
          <w:spacing w:val="-4"/>
          <w:sz w:val="24"/>
          <w:szCs w:val="24"/>
        </w:rPr>
        <w:t>（注：本合同仅为合同的参考文本，合同签订双方可根据项目的具体要求进行修</w:t>
      </w:r>
    </w:p>
    <w:p w14:paraId="3147BF01">
      <w:pPr>
        <w:pStyle w:val="8"/>
        <w:spacing w:before="1" w:line="183" w:lineRule="auto"/>
        <w:ind w:left="2503"/>
        <w:rPr>
          <w:sz w:val="24"/>
          <w:szCs w:val="24"/>
        </w:rPr>
      </w:pPr>
      <w:r>
        <w:rPr>
          <w:b/>
          <w:bCs/>
          <w:spacing w:val="-3"/>
          <w:sz w:val="24"/>
          <w:szCs w:val="24"/>
        </w:rPr>
        <w:t>订，但不得偏离实质性条款。）</w:t>
      </w:r>
    </w:p>
    <w:p w14:paraId="575A27AB">
      <w:pPr>
        <w:spacing w:line="322" w:lineRule="auto"/>
        <w:rPr>
          <w:rFonts w:ascii="Arial"/>
          <w:sz w:val="21"/>
        </w:rPr>
      </w:pPr>
    </w:p>
    <w:p w14:paraId="714EE038">
      <w:pPr>
        <w:pStyle w:val="8"/>
        <w:spacing w:before="120" w:line="188" w:lineRule="auto"/>
        <w:ind w:left="952"/>
        <w:sectPr>
          <w:headerReference r:id="rId36" w:type="default"/>
          <w:footerReference r:id="rId37" w:type="default"/>
          <w:pgSz w:w="11906" w:h="16839"/>
          <w:pgMar w:top="400" w:right="1785" w:bottom="400" w:left="1785" w:header="0" w:footer="0" w:gutter="0"/>
          <w:pgNumType w:fmt="decimal"/>
          <w:cols w:space="720" w:num="1"/>
        </w:sectPr>
      </w:pPr>
      <w:r>
        <w:rPr>
          <w:spacing w:val="-3"/>
        </w:rPr>
        <w:t>请参照货物类政府采购合同参考范本订立采购合同。</w:t>
      </w:r>
    </w:p>
    <w:p w14:paraId="6EF87627">
      <w:pPr>
        <w:spacing w:line="243" w:lineRule="auto"/>
        <w:rPr>
          <w:rFonts w:ascii="Arial"/>
          <w:sz w:val="21"/>
        </w:rPr>
      </w:pPr>
    </w:p>
    <w:p w14:paraId="49D12F2C">
      <w:pPr>
        <w:spacing w:line="243" w:lineRule="auto"/>
        <w:rPr>
          <w:rFonts w:ascii="Arial"/>
          <w:sz w:val="21"/>
        </w:rPr>
      </w:pPr>
    </w:p>
    <w:p w14:paraId="6BA2266C">
      <w:pPr>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auto"/>
        <w:outlineLvl w:val="0"/>
        <w:rPr>
          <w:rFonts w:hint="eastAsia" w:ascii="宋体"/>
          <w:b/>
          <w:color w:val="auto"/>
          <w:sz w:val="30"/>
          <w:szCs w:val="30"/>
          <w:highlight w:val="none"/>
        </w:rPr>
      </w:pPr>
      <w:bookmarkStart w:id="8" w:name="bookmark9"/>
      <w:bookmarkEnd w:id="8"/>
      <w:bookmarkStart w:id="9" w:name="bookmark10"/>
      <w:bookmarkEnd w:id="9"/>
      <w:bookmarkStart w:id="10" w:name="_Toc20669"/>
    </w:p>
    <w:bookmarkEnd w:id="10"/>
    <w:p w14:paraId="065D89C0">
      <w:pPr>
        <w:spacing w:line="400" w:lineRule="exact"/>
        <w:jc w:val="center"/>
        <w:outlineLvl w:val="0"/>
        <w:rPr>
          <w:rFonts w:hint="default" w:ascii="宋体"/>
          <w:b/>
          <w:color w:val="auto"/>
          <w:sz w:val="36"/>
          <w:szCs w:val="36"/>
        </w:rPr>
      </w:pPr>
      <w:r>
        <w:rPr>
          <w:rFonts w:ascii="宋体"/>
          <w:b/>
          <w:color w:val="auto"/>
          <w:sz w:val="36"/>
          <w:szCs w:val="36"/>
        </w:rPr>
        <w:t xml:space="preserve">  采购合同主要条款</w:t>
      </w:r>
    </w:p>
    <w:p w14:paraId="5A69FFD8">
      <w:pPr>
        <w:pStyle w:val="11"/>
        <w:tabs>
          <w:tab w:val="left" w:pos="2337"/>
        </w:tabs>
        <w:spacing w:line="380" w:lineRule="exact"/>
        <w:jc w:val="center"/>
        <w:rPr>
          <w:rFonts w:hint="default" w:hAnsi="宋体" w:eastAsia="宋体"/>
          <w:b/>
          <w:color w:val="auto"/>
          <w:sz w:val="24"/>
          <w:szCs w:val="24"/>
          <w:lang w:val="en-US" w:eastAsia="zh-CN"/>
        </w:rPr>
      </w:pPr>
      <w:r>
        <w:rPr>
          <w:rFonts w:hAnsi="宋体"/>
          <w:b/>
          <w:color w:val="auto"/>
          <w:sz w:val="24"/>
          <w:szCs w:val="24"/>
        </w:rPr>
        <w:t>政府采购合同</w:t>
      </w:r>
      <w:r>
        <w:rPr>
          <w:rFonts w:hint="eastAsia" w:hAnsi="宋体"/>
          <w:b/>
          <w:color w:val="auto"/>
          <w:sz w:val="24"/>
          <w:szCs w:val="24"/>
          <w:lang w:eastAsia="zh-CN"/>
        </w:rPr>
        <w:t>（仅供参考）</w:t>
      </w:r>
      <w:r>
        <w:rPr>
          <w:rFonts w:hAnsi="宋体"/>
          <w:b/>
          <w:color w:val="auto"/>
          <w:sz w:val="24"/>
          <w:szCs w:val="24"/>
        </w:rPr>
        <w:t>范本</w:t>
      </w:r>
      <w:r>
        <w:rPr>
          <w:rFonts w:hint="eastAsia" w:hAnsi="宋体"/>
          <w:b/>
          <w:color w:val="auto"/>
          <w:sz w:val="24"/>
          <w:szCs w:val="24"/>
          <w:lang w:eastAsia="zh-CN"/>
        </w:rPr>
        <w:t>，</w:t>
      </w:r>
      <w:r>
        <w:rPr>
          <w:rFonts w:hint="eastAsia" w:hAnsi="宋体"/>
          <w:b/>
          <w:color w:val="auto"/>
          <w:sz w:val="24"/>
          <w:szCs w:val="24"/>
          <w:lang w:val="en-US" w:eastAsia="zh-CN"/>
        </w:rPr>
        <w:t>最终版本以甲方签订合同为准</w:t>
      </w:r>
    </w:p>
    <w:p w14:paraId="724257A6">
      <w:pPr>
        <w:pStyle w:val="11"/>
        <w:tabs>
          <w:tab w:val="left" w:pos="2337"/>
        </w:tabs>
        <w:spacing w:line="380" w:lineRule="exact"/>
        <w:ind w:firstLine="3842" w:firstLineChars="1600"/>
        <w:rPr>
          <w:rFonts w:hint="default" w:hAnsi="宋体"/>
          <w:b/>
          <w:color w:val="auto"/>
          <w:sz w:val="24"/>
          <w:szCs w:val="24"/>
        </w:rPr>
      </w:pPr>
      <w:r>
        <w:rPr>
          <w:rFonts w:hAnsi="宋体"/>
          <w:b/>
          <w:color w:val="auto"/>
          <w:sz w:val="24"/>
          <w:szCs w:val="24"/>
        </w:rPr>
        <w:t>（货物类）</w:t>
      </w:r>
    </w:p>
    <w:p w14:paraId="765F7828">
      <w:pPr>
        <w:spacing w:line="380" w:lineRule="exact"/>
        <w:jc w:val="right"/>
        <w:rPr>
          <w:rFonts w:hint="default" w:ascii="宋体" w:cs="宋体"/>
          <w:color w:val="auto"/>
          <w:szCs w:val="21"/>
        </w:rPr>
      </w:pPr>
      <w:r>
        <w:rPr>
          <w:rFonts w:ascii="宋体" w:cs="宋体"/>
          <w:color w:val="auto"/>
          <w:szCs w:val="21"/>
        </w:rPr>
        <w:t>合同编号：</w:t>
      </w:r>
    </w:p>
    <w:p w14:paraId="38306657">
      <w:pPr>
        <w:spacing w:line="380" w:lineRule="exact"/>
        <w:rPr>
          <w:rFonts w:hint="default" w:ascii="宋体" w:cs="宋体"/>
          <w:color w:val="auto"/>
          <w:szCs w:val="21"/>
        </w:rPr>
      </w:pPr>
      <w:r>
        <w:rPr>
          <w:rFonts w:ascii="宋体" w:cs="宋体"/>
          <w:color w:val="auto"/>
          <w:szCs w:val="21"/>
        </w:rPr>
        <w:t>需    方：</w:t>
      </w:r>
    </w:p>
    <w:p w14:paraId="6B88402C">
      <w:pPr>
        <w:spacing w:line="380" w:lineRule="exact"/>
        <w:rPr>
          <w:rFonts w:hint="default" w:ascii="宋体" w:cs="宋体"/>
          <w:color w:val="auto"/>
          <w:szCs w:val="21"/>
        </w:rPr>
      </w:pPr>
      <w:r>
        <w:rPr>
          <w:rFonts w:ascii="宋体" w:cs="宋体"/>
          <w:color w:val="auto"/>
          <w:szCs w:val="21"/>
        </w:rPr>
        <w:t>供 应 方：</w:t>
      </w:r>
    </w:p>
    <w:p w14:paraId="73083492">
      <w:pPr>
        <w:spacing w:line="360" w:lineRule="auto"/>
        <w:rPr>
          <w:rFonts w:hint="default" w:ascii="宋体" w:hAnsi="宋体" w:cs="宋体"/>
          <w:color w:val="auto"/>
          <w:szCs w:val="21"/>
        </w:rPr>
      </w:pPr>
      <w:r>
        <w:rPr>
          <w:rFonts w:ascii="宋体" w:hAnsi="宋体" w:cs="宋体"/>
          <w:color w:val="auto"/>
          <w:szCs w:val="21"/>
        </w:rPr>
        <w:t xml:space="preserve">   </w:t>
      </w:r>
      <w:r>
        <w:rPr>
          <w:rFonts w:hint="eastAsia" w:ascii="宋体" w:hAnsi="宋体" w:cs="宋体"/>
          <w:color w:val="auto"/>
          <w:szCs w:val="21"/>
          <w:lang w:eastAsia="zh-CN"/>
        </w:rPr>
        <w:t>新疆融联通达工程项目管理有限公司</w:t>
      </w:r>
      <w:r>
        <w:rPr>
          <w:rFonts w:ascii="宋体" w:hAnsi="宋体" w:cs="宋体"/>
          <w:color w:val="auto"/>
          <w:szCs w:val="21"/>
        </w:rPr>
        <w:t>受</w:t>
      </w:r>
      <w:r>
        <w:rPr>
          <w:rFonts w:hint="eastAsia" w:ascii="宋体" w:hAnsi="宋体" w:cs="宋体"/>
          <w:color w:val="auto"/>
          <w:szCs w:val="21"/>
          <w:lang w:eastAsia="zh-CN"/>
        </w:rPr>
        <w:t>克孜勒苏柯尔克孜自治州机关事务管理局的</w:t>
      </w:r>
      <w:r>
        <w:rPr>
          <w:rFonts w:ascii="宋体" w:hAnsi="宋体" w:cs="宋体"/>
          <w:color w:val="auto"/>
          <w:szCs w:val="21"/>
        </w:rPr>
        <w:t>委托，经公开招标，结果确定</w:t>
      </w:r>
      <w:r>
        <w:rPr>
          <w:rFonts w:ascii="宋体" w:hAnsi="宋体" w:cs="宋体"/>
          <w:color w:val="auto"/>
          <w:szCs w:val="21"/>
          <w:u w:val="single"/>
        </w:rPr>
        <w:t xml:space="preserve">                      </w:t>
      </w:r>
      <w:r>
        <w:rPr>
          <w:rFonts w:ascii="宋体" w:hAnsi="宋体" w:cs="宋体"/>
          <w:color w:val="auto"/>
          <w:szCs w:val="21"/>
        </w:rPr>
        <w:t>为供应方。现经供需双方充分协商订立本合同。</w:t>
      </w:r>
    </w:p>
    <w:p w14:paraId="23541B72">
      <w:pPr>
        <w:spacing w:line="380" w:lineRule="exact"/>
        <w:rPr>
          <w:rFonts w:hint="default" w:ascii="宋体" w:hAnsi="宋体" w:cs="宋体"/>
          <w:b/>
          <w:color w:val="auto"/>
          <w:szCs w:val="21"/>
        </w:rPr>
      </w:pPr>
      <w:r>
        <w:rPr>
          <w:rFonts w:ascii="宋体" w:hAnsi="宋体" w:cs="宋体"/>
          <w:b/>
          <w:color w:val="auto"/>
          <w:szCs w:val="21"/>
        </w:rPr>
        <w:t>一、名称、规格、数量及价款</w:t>
      </w:r>
    </w:p>
    <w:p w14:paraId="760A98EE">
      <w:pPr>
        <w:spacing w:line="380" w:lineRule="exact"/>
        <w:ind w:firstLine="420" w:firstLineChars="200"/>
        <w:rPr>
          <w:rFonts w:hint="default" w:ascii="宋体" w:hAnsi="宋体" w:cs="宋体"/>
          <w:color w:val="auto"/>
          <w:szCs w:val="21"/>
          <w:u w:val="single"/>
        </w:rPr>
      </w:pPr>
      <w:r>
        <w:rPr>
          <w:rFonts w:ascii="宋体" w:hAnsi="宋体" w:cs="宋体"/>
          <w:color w:val="auto"/>
          <w:szCs w:val="21"/>
        </w:rPr>
        <w:t>（名称、规格、数量及单价）</w:t>
      </w:r>
      <w:r>
        <w:rPr>
          <w:rFonts w:ascii="宋体" w:hAnsi="宋体" w:cs="宋体"/>
          <w:color w:val="auto"/>
          <w:szCs w:val="21"/>
          <w:u w:val="single"/>
        </w:rPr>
        <w:t xml:space="preserve">                           </w:t>
      </w:r>
    </w:p>
    <w:p w14:paraId="65009EA3">
      <w:pPr>
        <w:spacing w:line="380" w:lineRule="exact"/>
        <w:ind w:firstLine="420" w:firstLineChars="200"/>
        <w:rPr>
          <w:rFonts w:hint="default" w:ascii="宋体" w:hAnsi="宋体" w:cs="宋体"/>
          <w:color w:val="auto"/>
          <w:szCs w:val="21"/>
        </w:rPr>
      </w:pPr>
      <w:r>
        <w:rPr>
          <w:rFonts w:ascii="宋体" w:hAnsi="宋体" w:cs="宋体"/>
          <w:color w:val="auto"/>
          <w:szCs w:val="21"/>
        </w:rPr>
        <w:t>合同总金额</w:t>
      </w:r>
      <w:r>
        <w:rPr>
          <w:rFonts w:ascii="宋体" w:hAnsi="宋体" w:cs="宋体"/>
          <w:color w:val="auto"/>
          <w:szCs w:val="21"/>
          <w:u w:val="single"/>
        </w:rPr>
        <w:t xml:space="preserve">          </w:t>
      </w:r>
      <w:r>
        <w:rPr>
          <w:rFonts w:ascii="宋体" w:hAnsi="宋体" w:cs="宋体"/>
          <w:color w:val="auto"/>
          <w:szCs w:val="21"/>
        </w:rPr>
        <w:t>元整（￥      元）。</w:t>
      </w:r>
    </w:p>
    <w:p w14:paraId="08020E63">
      <w:pPr>
        <w:spacing w:line="380" w:lineRule="exact"/>
        <w:rPr>
          <w:rFonts w:hint="default" w:ascii="宋体" w:hAnsi="宋体" w:cs="宋体"/>
          <w:b/>
          <w:color w:val="auto"/>
          <w:szCs w:val="21"/>
        </w:rPr>
      </w:pPr>
      <w:r>
        <w:rPr>
          <w:rFonts w:ascii="宋体" w:hAnsi="宋体" w:cs="宋体"/>
          <w:b/>
          <w:color w:val="auto"/>
          <w:szCs w:val="21"/>
        </w:rPr>
        <w:t>二、质量要求及技术标准</w:t>
      </w:r>
    </w:p>
    <w:p w14:paraId="19F5527E">
      <w:pPr>
        <w:spacing w:line="380" w:lineRule="exact"/>
        <w:ind w:firstLine="420" w:firstLineChars="200"/>
        <w:rPr>
          <w:rFonts w:hint="default" w:ascii="宋体" w:hAnsi="宋体" w:cs="宋体"/>
          <w:color w:val="auto"/>
          <w:szCs w:val="21"/>
        </w:rPr>
      </w:pPr>
      <w:r>
        <w:rPr>
          <w:rFonts w:ascii="宋体" w:hAnsi="宋体" w:cs="宋体"/>
          <w:color w:val="auto"/>
          <w:szCs w:val="21"/>
        </w:rPr>
        <w:t>1、供应方交付的货物的技术标准不低于国家标准。</w:t>
      </w:r>
    </w:p>
    <w:p w14:paraId="05B31945">
      <w:pPr>
        <w:spacing w:line="380" w:lineRule="exact"/>
        <w:ind w:firstLine="420" w:firstLineChars="200"/>
        <w:rPr>
          <w:rFonts w:hint="default" w:ascii="宋体" w:hAnsi="宋体" w:cs="宋体"/>
          <w:color w:val="auto"/>
          <w:szCs w:val="21"/>
        </w:rPr>
      </w:pPr>
      <w:r>
        <w:rPr>
          <w:rFonts w:ascii="宋体" w:hAnsi="宋体" w:cs="宋体"/>
          <w:color w:val="auto"/>
          <w:szCs w:val="21"/>
        </w:rPr>
        <w:t>2、供应方在交付货物的同时应提供</w:t>
      </w:r>
      <w:r>
        <w:rPr>
          <w:rFonts w:ascii="宋体" w:hAnsi="宋体" w:cs="宋体"/>
          <w:color w:val="auto"/>
          <w:kern w:val="0"/>
          <w:szCs w:val="21"/>
        </w:rPr>
        <w:t>国家规定的检验合格证明等文件。</w:t>
      </w:r>
    </w:p>
    <w:p w14:paraId="692E34C6">
      <w:pPr>
        <w:spacing w:line="380" w:lineRule="exact"/>
        <w:rPr>
          <w:rFonts w:hint="default" w:ascii="宋体" w:hAnsi="宋体" w:cs="宋体"/>
          <w:b/>
          <w:color w:val="auto"/>
          <w:szCs w:val="21"/>
        </w:rPr>
      </w:pPr>
      <w:r>
        <w:rPr>
          <w:rFonts w:ascii="宋体" w:hAnsi="宋体" w:cs="宋体"/>
          <w:b/>
          <w:color w:val="auto"/>
          <w:szCs w:val="21"/>
        </w:rPr>
        <w:t>三、交货时间、地点</w:t>
      </w:r>
    </w:p>
    <w:p w14:paraId="667B02AF">
      <w:pPr>
        <w:spacing w:line="380" w:lineRule="exact"/>
        <w:rPr>
          <w:rFonts w:hint="eastAsia"/>
          <w:color w:val="auto"/>
          <w:lang w:val="en-US" w:eastAsia="zh-CN"/>
        </w:rPr>
      </w:pPr>
      <w:r>
        <w:rPr>
          <w:rFonts w:hint="eastAsia" w:ascii="宋体" w:hAnsi="宋体" w:eastAsia="宋体" w:cs="宋体"/>
          <w:i w:val="0"/>
          <w:color w:val="auto"/>
          <w:kern w:val="0"/>
          <w:sz w:val="21"/>
          <w:szCs w:val="21"/>
          <w:highlight w:val="none"/>
          <w:u w:val="none"/>
          <w:lang w:val="en-US" w:eastAsia="zh-CN" w:bidi="ar"/>
        </w:rPr>
        <w:t>具体以甲乙双方签订合同为准</w:t>
      </w:r>
    </w:p>
    <w:p w14:paraId="67F8B9A6">
      <w:pPr>
        <w:spacing w:line="380" w:lineRule="exact"/>
        <w:rPr>
          <w:rFonts w:hint="default" w:ascii="宋体" w:hAnsi="宋体" w:cs="宋体"/>
          <w:b/>
          <w:color w:val="auto"/>
          <w:szCs w:val="21"/>
        </w:rPr>
      </w:pPr>
      <w:r>
        <w:rPr>
          <w:rFonts w:ascii="宋体" w:hAnsi="宋体" w:cs="宋体"/>
          <w:b/>
          <w:color w:val="auto"/>
          <w:szCs w:val="21"/>
        </w:rPr>
        <w:t>四、售后服务</w:t>
      </w:r>
    </w:p>
    <w:p w14:paraId="6CDA1890">
      <w:pPr>
        <w:spacing w:line="380" w:lineRule="exact"/>
        <w:ind w:firstLine="457" w:firstLineChars="218"/>
        <w:rPr>
          <w:rFonts w:hint="eastAsia" w:ascii="宋体" w:hAnsi="宋体" w:eastAsia="宋体"/>
          <w:bCs/>
          <w:color w:val="auto"/>
          <w:szCs w:val="21"/>
          <w:lang w:eastAsia="zh-CN"/>
        </w:rPr>
      </w:pPr>
      <w:r>
        <w:rPr>
          <w:rFonts w:ascii="宋体" w:hAnsi="宋体"/>
          <w:bCs/>
          <w:color w:val="auto"/>
          <w:szCs w:val="21"/>
        </w:rPr>
        <w:t>产品质量：在合同期内，甲方正常使用乙方所供产品而出现质量问题时，乙方负责。产品使用：甲方在使用乙方所供产品中出现问题需乙方解决时，乙方应无偿解决（退换货）</w:t>
      </w:r>
    </w:p>
    <w:p w14:paraId="37E703A9">
      <w:pPr>
        <w:spacing w:line="380" w:lineRule="exact"/>
        <w:rPr>
          <w:rFonts w:hint="default" w:ascii="宋体" w:hAnsi="宋体" w:cs="宋体"/>
          <w:b/>
          <w:color w:val="auto"/>
          <w:szCs w:val="21"/>
        </w:rPr>
      </w:pPr>
      <w:r>
        <w:rPr>
          <w:rFonts w:ascii="宋体" w:hAnsi="宋体" w:cs="宋体"/>
          <w:b/>
          <w:color w:val="auto"/>
          <w:szCs w:val="21"/>
        </w:rPr>
        <w:t>五、验收</w:t>
      </w:r>
    </w:p>
    <w:p w14:paraId="34D19049">
      <w:pPr>
        <w:spacing w:line="380" w:lineRule="exact"/>
        <w:ind w:firstLine="457" w:firstLineChars="218"/>
        <w:rPr>
          <w:rFonts w:hint="default" w:ascii="宋体" w:hAnsi="宋体" w:cs="宋体"/>
          <w:color w:val="auto"/>
          <w:kern w:val="0"/>
          <w:szCs w:val="21"/>
        </w:rPr>
      </w:pPr>
      <w:r>
        <w:rPr>
          <w:rFonts w:ascii="宋体" w:hAnsi="宋体"/>
          <w:bCs/>
          <w:color w:val="auto"/>
          <w:szCs w:val="21"/>
        </w:rPr>
        <w:t>1、</w:t>
      </w:r>
      <w:r>
        <w:rPr>
          <w:rFonts w:ascii="宋体" w:hAnsi="宋体" w:cs="宋体"/>
          <w:color w:val="auto"/>
          <w:szCs w:val="21"/>
        </w:rPr>
        <w:t>货物</w:t>
      </w:r>
      <w:r>
        <w:rPr>
          <w:rFonts w:ascii="宋体" w:hAnsi="宋体" w:cs="宋体"/>
          <w:color w:val="auto"/>
          <w:kern w:val="0"/>
          <w:szCs w:val="21"/>
        </w:rPr>
        <w:t>到达现场后，供应商应在使用单位人员在场情况下当面共同清点、检查，作出检查记录，双方签字确认。</w:t>
      </w:r>
    </w:p>
    <w:p w14:paraId="0469E8D7">
      <w:pPr>
        <w:spacing w:line="380" w:lineRule="exact"/>
        <w:ind w:firstLine="457" w:firstLineChars="218"/>
        <w:rPr>
          <w:rFonts w:hint="default" w:ascii="宋体" w:hAnsi="宋体" w:cs="宋体"/>
          <w:color w:val="auto"/>
          <w:szCs w:val="21"/>
        </w:rPr>
      </w:pPr>
      <w:r>
        <w:rPr>
          <w:rFonts w:ascii="宋体" w:hAnsi="宋体" w:cs="宋体"/>
          <w:color w:val="auto"/>
          <w:kern w:val="0"/>
          <w:szCs w:val="21"/>
        </w:rPr>
        <w:t>2、货物验收时，供应商向采购人提供</w:t>
      </w:r>
      <w:r>
        <w:rPr>
          <w:rFonts w:ascii="宋体" w:hAnsi="宋体"/>
          <w:bCs/>
          <w:color w:val="auto"/>
          <w:szCs w:val="21"/>
        </w:rPr>
        <w:t>生产厂家出具的验收报告、合格证、厂家资格证件等相关文件</w:t>
      </w:r>
      <w:r>
        <w:rPr>
          <w:rFonts w:ascii="宋体" w:hAnsi="宋体" w:cs="宋体"/>
          <w:color w:val="auto"/>
          <w:szCs w:val="21"/>
        </w:rPr>
        <w:t>。</w:t>
      </w:r>
    </w:p>
    <w:p w14:paraId="57348052">
      <w:pPr>
        <w:spacing w:line="380" w:lineRule="exact"/>
        <w:ind w:firstLine="420" w:firstLineChars="200"/>
        <w:rPr>
          <w:rFonts w:hint="default" w:ascii="宋体" w:hAnsi="宋体" w:cs="宋体"/>
          <w:b/>
          <w:bCs/>
          <w:color w:val="auto"/>
          <w:kern w:val="0"/>
          <w:szCs w:val="21"/>
        </w:rPr>
      </w:pPr>
      <w:r>
        <w:rPr>
          <w:rFonts w:ascii="宋体" w:hAnsi="宋体" w:cs="宋体"/>
          <w:color w:val="auto"/>
          <w:szCs w:val="21"/>
        </w:rPr>
        <w:t>3、</w:t>
      </w:r>
      <w:r>
        <w:rPr>
          <w:rFonts w:ascii="宋体" w:hAnsi="宋体" w:cs="宋体"/>
          <w:color w:val="auto"/>
          <w:kern w:val="0"/>
          <w:szCs w:val="21"/>
        </w:rPr>
        <w:t>供应商提供的货物未达到招标文件规定要求，且对采购人造成损失的，由供应商承担一切责任，并赔偿所造成的损失。</w:t>
      </w:r>
    </w:p>
    <w:p w14:paraId="65BF64DE">
      <w:pPr>
        <w:spacing w:line="380" w:lineRule="exact"/>
        <w:rPr>
          <w:rFonts w:hint="default" w:ascii="宋体" w:hAnsi="宋体" w:cs="宋体"/>
          <w:b/>
          <w:color w:val="auto"/>
          <w:szCs w:val="21"/>
        </w:rPr>
      </w:pPr>
      <w:r>
        <w:rPr>
          <w:rFonts w:ascii="宋体" w:hAnsi="宋体" w:cs="宋体"/>
          <w:b/>
          <w:color w:val="auto"/>
          <w:szCs w:val="21"/>
        </w:rPr>
        <w:t xml:space="preserve"> 六、付款方式</w:t>
      </w:r>
    </w:p>
    <w:p w14:paraId="001EC8CF">
      <w:pPr>
        <w:spacing w:line="380" w:lineRule="exact"/>
        <w:rPr>
          <w:rFonts w:hint="default" w:ascii="宋体" w:hAnsi="宋体" w:eastAsia="宋体" w:cs="宋体"/>
          <w:b/>
          <w:color w:val="auto"/>
          <w:szCs w:val="21"/>
          <w:highlight w:val="yellow"/>
          <w:lang w:val="en-US" w:eastAsia="zh-CN"/>
        </w:rPr>
      </w:pPr>
      <w:r>
        <w:rPr>
          <w:rFonts w:hint="eastAsia" w:ascii="宋体" w:hAnsi="宋体" w:eastAsia="宋体" w:cs="宋体"/>
          <w:b/>
          <w:color w:val="auto"/>
          <w:szCs w:val="21"/>
          <w:lang w:val="en-US" w:eastAsia="zh-CN"/>
        </w:rPr>
        <w:t xml:space="preserve"> </w:t>
      </w:r>
      <w:r>
        <w:rPr>
          <w:rFonts w:hint="eastAsia" w:ascii="宋体" w:hAnsi="宋体" w:eastAsia="宋体" w:cs="宋体"/>
          <w:i w:val="0"/>
          <w:color w:val="auto"/>
          <w:kern w:val="0"/>
          <w:sz w:val="21"/>
          <w:szCs w:val="21"/>
          <w:highlight w:val="none"/>
          <w:u w:val="none"/>
          <w:lang w:val="en-US" w:eastAsia="zh-CN" w:bidi="ar"/>
        </w:rPr>
        <w:t>具体以甲乙双方签订合同为准</w:t>
      </w:r>
    </w:p>
    <w:p w14:paraId="09E66634">
      <w:pPr>
        <w:spacing w:line="380" w:lineRule="exact"/>
        <w:rPr>
          <w:rFonts w:hint="default" w:ascii="宋体" w:hAnsi="宋体" w:cs="宋体"/>
          <w:b/>
          <w:color w:val="auto"/>
          <w:szCs w:val="21"/>
        </w:rPr>
      </w:pPr>
      <w:r>
        <w:rPr>
          <w:rFonts w:ascii="宋体" w:hAnsi="宋体" w:cs="宋体"/>
          <w:b/>
          <w:color w:val="auto"/>
          <w:szCs w:val="21"/>
        </w:rPr>
        <w:t xml:space="preserve"> 七、违约责任</w:t>
      </w:r>
    </w:p>
    <w:p w14:paraId="20DD0E0B">
      <w:pPr>
        <w:spacing w:line="380" w:lineRule="exact"/>
        <w:ind w:firstLine="420" w:firstLineChars="200"/>
        <w:rPr>
          <w:rFonts w:hint="default" w:ascii="宋体" w:hAnsi="宋体" w:cs="宋体"/>
          <w:color w:val="auto"/>
          <w:szCs w:val="21"/>
        </w:rPr>
      </w:pPr>
      <w:r>
        <w:rPr>
          <w:rFonts w:ascii="宋体" w:hAnsi="宋体" w:cs="宋体"/>
          <w:color w:val="auto"/>
          <w:szCs w:val="21"/>
        </w:rPr>
        <w:t>1、违反买卖合同者，应承担违约责任，向对方支付合同金额</w:t>
      </w:r>
      <w:r>
        <w:rPr>
          <w:rFonts w:hint="eastAsia" w:ascii="宋体" w:hAnsi="宋体" w:eastAsia="宋体" w:cs="宋体"/>
          <w:color w:val="auto"/>
          <w:szCs w:val="21"/>
          <w:lang w:val="en-US" w:eastAsia="zh-CN"/>
        </w:rPr>
        <w:t>3</w:t>
      </w:r>
      <w:r>
        <w:rPr>
          <w:rFonts w:ascii="宋体" w:hAnsi="宋体" w:cs="宋体"/>
          <w:color w:val="auto"/>
          <w:szCs w:val="21"/>
        </w:rPr>
        <w:t>0﹪的违约金。供应方逾期供货，每逾期一天，按合同金额的0.2﹪向使用方支付违约金，逾期超过十五天时，视为供应方不能交货，需方有权解除合同，供应方应承担违约责任，向需方支付合同金额20﹪的违约金。需方验收完毕后，需方须在五个工作日内按付款方式付款，否则，每逾期一天向供应方支付逾期金额0.2﹪的违约金。</w:t>
      </w:r>
    </w:p>
    <w:p w14:paraId="44A4F0BF">
      <w:pPr>
        <w:spacing w:line="380" w:lineRule="exact"/>
        <w:ind w:firstLine="420" w:firstLineChars="200"/>
        <w:rPr>
          <w:rFonts w:hint="default" w:ascii="宋体" w:hAnsi="宋体" w:eastAsia="宋体" w:cs="宋体"/>
          <w:color w:val="auto"/>
          <w:szCs w:val="21"/>
          <w:highlight w:val="none"/>
          <w:lang w:val="en-US" w:eastAsia="zh-CN"/>
        </w:rPr>
      </w:pPr>
      <w:r>
        <w:rPr>
          <w:rFonts w:ascii="宋体" w:hAnsi="宋体" w:cs="宋体"/>
          <w:color w:val="auto"/>
          <w:szCs w:val="21"/>
          <w:highlight w:val="none"/>
        </w:rPr>
        <w:t>2、</w:t>
      </w:r>
      <w:r>
        <w:rPr>
          <w:rFonts w:ascii="宋体" w:hAnsi="宋体" w:cs="宋体"/>
          <w:color w:val="auto"/>
          <w:szCs w:val="21"/>
          <w:highlight w:val="none"/>
          <w:u w:val="none"/>
        </w:rPr>
        <w:t>如</w:t>
      </w:r>
      <w:r>
        <w:rPr>
          <w:rFonts w:hint="eastAsia" w:ascii="宋体" w:hAnsi="宋体" w:eastAsia="宋体" w:cs="宋体"/>
          <w:color w:val="auto"/>
          <w:szCs w:val="21"/>
          <w:highlight w:val="none"/>
          <w:u w:val="none"/>
          <w:lang w:eastAsia="zh-CN"/>
        </w:rPr>
        <w:t>验收货物质量与招标文件要求质量不一致，验收不合格，供应方应无条件进行更换，如更换次数超过</w:t>
      </w:r>
      <w:r>
        <w:rPr>
          <w:rFonts w:hint="eastAsia" w:ascii="宋体" w:hAnsi="宋体" w:eastAsia="宋体" w:cs="宋体"/>
          <w:color w:val="auto"/>
          <w:szCs w:val="21"/>
          <w:highlight w:val="none"/>
          <w:u w:val="none"/>
          <w:lang w:val="en-US" w:eastAsia="zh-CN"/>
        </w:rPr>
        <w:t>3次或供应方对更换事宜产生抵触情绪，甲方有权与乙方解除合同。</w:t>
      </w:r>
    </w:p>
    <w:p w14:paraId="519FAF9E">
      <w:pPr>
        <w:spacing w:line="380" w:lineRule="exact"/>
        <w:ind w:firstLine="420" w:firstLineChars="200"/>
        <w:rPr>
          <w:rFonts w:hint="default" w:ascii="宋体" w:hAnsi="宋体" w:cs="宋体"/>
          <w:b/>
          <w:color w:val="auto"/>
          <w:szCs w:val="21"/>
          <w:highlight w:val="none"/>
        </w:rPr>
      </w:pPr>
      <w:r>
        <w:rPr>
          <w:rFonts w:ascii="宋体" w:hAnsi="宋体" w:cs="宋体"/>
          <w:color w:val="auto"/>
          <w:szCs w:val="21"/>
          <w:highlight w:val="none"/>
        </w:rPr>
        <w:t>3、其它违约，按《中华人民共和国</w:t>
      </w:r>
      <w:r>
        <w:rPr>
          <w:rFonts w:hint="eastAsia" w:ascii="宋体" w:hAnsi="宋体" w:eastAsia="宋体" w:cs="宋体"/>
          <w:color w:val="auto"/>
          <w:szCs w:val="21"/>
          <w:highlight w:val="none"/>
          <w:lang w:eastAsia="zh-CN"/>
        </w:rPr>
        <w:t>民法典</w:t>
      </w:r>
      <w:r>
        <w:rPr>
          <w:rFonts w:ascii="宋体" w:hAnsi="宋体" w:cs="宋体"/>
          <w:color w:val="auto"/>
          <w:szCs w:val="21"/>
          <w:highlight w:val="none"/>
        </w:rPr>
        <w:t>》的相关条款执行。</w:t>
      </w:r>
    </w:p>
    <w:p w14:paraId="3C1D318F">
      <w:pPr>
        <w:spacing w:line="380" w:lineRule="exact"/>
        <w:rPr>
          <w:rFonts w:hint="default" w:ascii="宋体" w:hAnsi="宋体" w:cs="宋体"/>
          <w:b/>
          <w:color w:val="auto"/>
          <w:szCs w:val="21"/>
        </w:rPr>
      </w:pPr>
      <w:r>
        <w:rPr>
          <w:rFonts w:ascii="宋体" w:hAnsi="宋体" w:cs="宋体"/>
          <w:b/>
          <w:color w:val="auto"/>
          <w:szCs w:val="21"/>
        </w:rPr>
        <w:t>八、解决合同纠纷的方式</w:t>
      </w:r>
    </w:p>
    <w:p w14:paraId="0231DAF4">
      <w:pPr>
        <w:spacing w:line="380" w:lineRule="exact"/>
        <w:ind w:firstLine="420" w:firstLineChars="200"/>
        <w:rPr>
          <w:rFonts w:hint="default" w:ascii="宋体" w:hAnsi="宋体" w:cs="宋体"/>
          <w:b/>
          <w:color w:val="auto"/>
          <w:szCs w:val="21"/>
        </w:rPr>
      </w:pPr>
      <w:r>
        <w:rPr>
          <w:rFonts w:ascii="宋体" w:hAnsi="宋体" w:cs="宋体"/>
          <w:color w:val="auto"/>
          <w:szCs w:val="21"/>
        </w:rPr>
        <w:t>当出现纠纷时，双方协商解决；协商不成时可向当地仲裁机关申请仲裁。</w:t>
      </w:r>
    </w:p>
    <w:p w14:paraId="278BB632">
      <w:pPr>
        <w:spacing w:line="380" w:lineRule="exact"/>
        <w:rPr>
          <w:rFonts w:hint="default" w:ascii="宋体" w:hAnsi="宋体" w:cs="宋体"/>
          <w:b/>
          <w:color w:val="auto"/>
          <w:szCs w:val="21"/>
        </w:rPr>
      </w:pPr>
      <w:r>
        <w:rPr>
          <w:rFonts w:ascii="宋体" w:hAnsi="宋体" w:cs="宋体"/>
          <w:b/>
          <w:color w:val="auto"/>
          <w:szCs w:val="21"/>
        </w:rPr>
        <w:t>九、技术协议</w:t>
      </w:r>
    </w:p>
    <w:p w14:paraId="3F3FE14B">
      <w:pPr>
        <w:spacing w:line="380" w:lineRule="exact"/>
        <w:ind w:firstLine="420" w:firstLineChars="200"/>
        <w:rPr>
          <w:rFonts w:hint="default" w:ascii="宋体" w:hAnsi="宋体" w:cs="宋体"/>
          <w:b/>
          <w:color w:val="auto"/>
          <w:szCs w:val="21"/>
        </w:rPr>
      </w:pPr>
      <w:r>
        <w:rPr>
          <w:rFonts w:ascii="宋体" w:hAnsi="宋体" w:cs="宋体"/>
          <w:color w:val="auto"/>
          <w:szCs w:val="21"/>
        </w:rPr>
        <w:t>附技术协议（另定）</w:t>
      </w:r>
    </w:p>
    <w:p w14:paraId="070733FC">
      <w:pPr>
        <w:spacing w:line="380" w:lineRule="exact"/>
        <w:rPr>
          <w:rFonts w:hint="default" w:ascii="宋体" w:hAnsi="宋体" w:cs="宋体"/>
          <w:b/>
          <w:color w:val="auto"/>
          <w:szCs w:val="21"/>
        </w:rPr>
      </w:pPr>
      <w:r>
        <w:rPr>
          <w:rFonts w:ascii="宋体" w:hAnsi="宋体" w:cs="宋体"/>
          <w:b/>
          <w:color w:val="auto"/>
          <w:szCs w:val="21"/>
        </w:rPr>
        <w:t>十、其它约定事项</w:t>
      </w:r>
    </w:p>
    <w:p w14:paraId="54D9FE7A">
      <w:pPr>
        <w:spacing w:line="380" w:lineRule="exact"/>
        <w:ind w:firstLine="420" w:firstLineChars="200"/>
        <w:rPr>
          <w:rFonts w:hint="default" w:ascii="宋体" w:hAnsi="宋体" w:cs="宋体"/>
          <w:color w:val="auto"/>
          <w:szCs w:val="21"/>
        </w:rPr>
      </w:pPr>
      <w:r>
        <w:rPr>
          <w:rFonts w:ascii="宋体" w:hAnsi="宋体" w:cs="宋体"/>
          <w:color w:val="auto"/>
          <w:szCs w:val="21"/>
        </w:rPr>
        <w:t>1、本合同壹式叁份，经双方法定代表人或授权代理人签章，政府采购中心鉴证后生效。</w:t>
      </w:r>
    </w:p>
    <w:p w14:paraId="5C1F18B3">
      <w:pPr>
        <w:spacing w:line="380" w:lineRule="exact"/>
        <w:ind w:firstLine="420" w:firstLineChars="200"/>
        <w:rPr>
          <w:rFonts w:hint="default" w:ascii="宋体" w:hAnsi="宋体" w:cs="宋体"/>
          <w:color w:val="auto"/>
          <w:szCs w:val="21"/>
        </w:rPr>
      </w:pPr>
      <w:r>
        <w:rPr>
          <w:rFonts w:ascii="宋体" w:hAnsi="宋体" w:cs="宋体"/>
          <w:color w:val="auto"/>
          <w:szCs w:val="21"/>
        </w:rPr>
        <w:t>2、本合同一式三份，供应方执一份，需方执一份，鉴证方执一份。</w:t>
      </w:r>
    </w:p>
    <w:p w14:paraId="12E23AF6">
      <w:pPr>
        <w:spacing w:line="380" w:lineRule="exact"/>
        <w:ind w:firstLine="420" w:firstLineChars="200"/>
        <w:rPr>
          <w:rFonts w:hint="default" w:ascii="宋体" w:hAnsi="宋体" w:cs="宋体"/>
          <w:color w:val="auto"/>
          <w:szCs w:val="21"/>
        </w:rPr>
      </w:pPr>
      <w:r>
        <w:rPr>
          <w:rFonts w:ascii="宋体" w:hAnsi="宋体" w:cs="宋体"/>
          <w:color w:val="auto"/>
          <w:szCs w:val="21"/>
        </w:rPr>
        <w:t>3、相关招标文件、投标文件与本合同具有同等法律效力。</w:t>
      </w:r>
    </w:p>
    <w:p w14:paraId="3D00E6D8">
      <w:pPr>
        <w:spacing w:line="380" w:lineRule="exact"/>
        <w:ind w:firstLine="630" w:firstLineChars="300"/>
        <w:rPr>
          <w:rFonts w:hint="default" w:ascii="宋体" w:hAnsi="宋体" w:cs="宋体"/>
          <w:color w:val="auto"/>
          <w:szCs w:val="21"/>
        </w:rPr>
      </w:pPr>
      <w:r>
        <w:rPr>
          <w:rFonts w:ascii="宋体" w:hAnsi="宋体" w:cs="宋体"/>
          <w:color w:val="auto"/>
          <w:szCs w:val="21"/>
        </w:rPr>
        <w:t>供  应  方：                               需     方：</w:t>
      </w:r>
    </w:p>
    <w:p w14:paraId="7F567562">
      <w:pPr>
        <w:spacing w:line="380" w:lineRule="exact"/>
        <w:ind w:firstLine="630" w:firstLineChars="300"/>
        <w:rPr>
          <w:rFonts w:hint="default" w:ascii="宋体" w:hAnsi="宋体" w:cs="宋体"/>
          <w:color w:val="auto"/>
          <w:szCs w:val="21"/>
        </w:rPr>
      </w:pPr>
      <w:r>
        <w:rPr>
          <w:rFonts w:ascii="宋体" w:hAnsi="宋体" w:cs="宋体"/>
          <w:color w:val="auto"/>
          <w:szCs w:val="21"/>
        </w:rPr>
        <w:t>法定代表人：                               法定代表人：</w:t>
      </w:r>
    </w:p>
    <w:p w14:paraId="29D665DF">
      <w:pPr>
        <w:spacing w:line="380" w:lineRule="exact"/>
        <w:ind w:firstLine="630" w:firstLineChars="300"/>
        <w:rPr>
          <w:rFonts w:hint="default" w:ascii="宋体" w:hAnsi="宋体" w:cs="宋体"/>
          <w:color w:val="auto"/>
          <w:szCs w:val="21"/>
        </w:rPr>
      </w:pPr>
      <w:r>
        <w:rPr>
          <w:rFonts w:ascii="宋体" w:hAnsi="宋体" w:cs="宋体"/>
          <w:color w:val="auto"/>
          <w:szCs w:val="21"/>
        </w:rPr>
        <w:t>授权代理人：                               授权代理人：</w:t>
      </w:r>
    </w:p>
    <w:p w14:paraId="24EFC592">
      <w:pPr>
        <w:spacing w:line="380" w:lineRule="exact"/>
        <w:ind w:firstLine="630" w:firstLineChars="300"/>
        <w:rPr>
          <w:rFonts w:hint="default" w:ascii="宋体" w:hAnsi="宋体" w:cs="宋体"/>
          <w:color w:val="auto"/>
          <w:szCs w:val="21"/>
        </w:rPr>
      </w:pPr>
      <w:r>
        <w:rPr>
          <w:rFonts w:ascii="宋体" w:hAnsi="宋体" w:cs="宋体"/>
          <w:color w:val="auto"/>
          <w:szCs w:val="21"/>
        </w:rPr>
        <w:t>单位 地址：                                 单位 地址：</w:t>
      </w:r>
    </w:p>
    <w:p w14:paraId="3DC589B6">
      <w:pPr>
        <w:spacing w:line="380" w:lineRule="exact"/>
        <w:ind w:firstLine="630" w:firstLineChars="300"/>
        <w:rPr>
          <w:rFonts w:hint="default" w:ascii="宋体" w:hAnsi="宋体" w:cs="宋体"/>
          <w:color w:val="auto"/>
          <w:szCs w:val="21"/>
        </w:rPr>
      </w:pPr>
      <w:r>
        <w:rPr>
          <w:rFonts w:ascii="宋体" w:hAnsi="宋体" w:cs="宋体"/>
          <w:color w:val="auto"/>
          <w:szCs w:val="21"/>
        </w:rPr>
        <w:t>联系 电话：                                 联系 电话：</w:t>
      </w:r>
    </w:p>
    <w:p w14:paraId="53BDF359">
      <w:pPr>
        <w:spacing w:line="380" w:lineRule="exact"/>
        <w:ind w:firstLine="630" w:firstLineChars="300"/>
        <w:rPr>
          <w:rFonts w:hint="default" w:ascii="宋体" w:hAnsi="宋体" w:cs="宋体"/>
          <w:color w:val="auto"/>
          <w:szCs w:val="21"/>
        </w:rPr>
      </w:pPr>
      <w:r>
        <w:rPr>
          <w:rFonts w:ascii="宋体" w:hAnsi="宋体" w:cs="宋体"/>
          <w:color w:val="auto"/>
          <w:szCs w:val="21"/>
        </w:rPr>
        <w:t>开户 银行：                                 开户 银行：</w:t>
      </w:r>
    </w:p>
    <w:p w14:paraId="12829869">
      <w:pPr>
        <w:spacing w:line="380" w:lineRule="exact"/>
        <w:ind w:firstLine="630" w:firstLineChars="300"/>
        <w:rPr>
          <w:rFonts w:hint="default" w:ascii="宋体" w:hAnsi="宋体" w:cs="宋体"/>
          <w:color w:val="auto"/>
          <w:szCs w:val="21"/>
        </w:rPr>
      </w:pPr>
      <w:r>
        <w:rPr>
          <w:rFonts w:ascii="宋体" w:hAnsi="宋体" w:cs="宋体"/>
          <w:color w:val="auto"/>
          <w:szCs w:val="21"/>
        </w:rPr>
        <w:t>账     号：                                 账     号：</w:t>
      </w:r>
    </w:p>
    <w:p w14:paraId="6F8E7C55">
      <w:pPr>
        <w:spacing w:line="380" w:lineRule="exact"/>
        <w:ind w:firstLine="630" w:firstLineChars="300"/>
        <w:rPr>
          <w:rFonts w:hint="default" w:ascii="宋体" w:hAnsi="宋体" w:cs="宋体"/>
          <w:color w:val="auto"/>
          <w:szCs w:val="21"/>
        </w:rPr>
      </w:pPr>
      <w:r>
        <w:rPr>
          <w:rFonts w:ascii="宋体" w:hAnsi="宋体" w:cs="宋体"/>
          <w:color w:val="auto"/>
          <w:szCs w:val="21"/>
        </w:rPr>
        <w:t>鉴  证  方（签字盖章）：</w:t>
      </w:r>
    </w:p>
    <w:p w14:paraId="0AA6C0E7">
      <w:pPr>
        <w:shd w:val="clear" w:color="auto" w:fill="auto"/>
        <w:spacing w:line="380" w:lineRule="exact"/>
        <w:ind w:firstLine="630" w:firstLineChars="300"/>
        <w:rPr>
          <w:rFonts w:hint="eastAsia" w:ascii="宋体" w:hAnsi="宋体" w:eastAsia="Times New Roman" w:cs="宋体"/>
          <w:color w:val="auto"/>
          <w:szCs w:val="21"/>
          <w:lang w:val="en-US" w:eastAsia="zh-CN"/>
        </w:rPr>
      </w:pPr>
      <w:r>
        <w:rPr>
          <w:rFonts w:ascii="宋体" w:hAnsi="宋体" w:eastAsia="Times New Roman" w:cs="宋体"/>
          <w:color w:val="auto"/>
          <w:szCs w:val="21"/>
        </w:rPr>
        <w:t>签约时间：                                   签约地点：</w:t>
      </w:r>
    </w:p>
    <w:p w14:paraId="2157BEF1">
      <w:pPr>
        <w:rPr>
          <w:rFonts w:ascii="Arial"/>
          <w:sz w:val="21"/>
        </w:rPr>
      </w:pPr>
    </w:p>
    <w:p w14:paraId="229D27B3">
      <w:pPr>
        <w:rPr>
          <w:rFonts w:ascii="Arial" w:hAnsi="Arial" w:eastAsia="Arial" w:cs="Arial"/>
          <w:sz w:val="21"/>
          <w:szCs w:val="21"/>
        </w:rPr>
        <w:sectPr>
          <w:footerReference r:id="rId38" w:type="default"/>
          <w:pgSz w:w="11906" w:h="16839"/>
          <w:pgMar w:top="400" w:right="1571" w:bottom="1375" w:left="1785" w:header="0" w:footer="1211" w:gutter="0"/>
          <w:pgNumType w:fmt="decimal"/>
          <w:cols w:space="720" w:num="1"/>
        </w:sectPr>
      </w:pPr>
    </w:p>
    <w:p w14:paraId="23DB1C56">
      <w:pPr>
        <w:rPr>
          <w:rFonts w:ascii="Arial"/>
          <w:sz w:val="21"/>
        </w:rPr>
      </w:pPr>
    </w:p>
    <w:p w14:paraId="5354B5CB">
      <w:pPr>
        <w:spacing w:line="241" w:lineRule="auto"/>
        <w:rPr>
          <w:rFonts w:ascii="Arial"/>
          <w:sz w:val="21"/>
        </w:rPr>
      </w:pPr>
    </w:p>
    <w:p w14:paraId="56C4AB2C">
      <w:pPr>
        <w:spacing w:line="241" w:lineRule="auto"/>
        <w:rPr>
          <w:rFonts w:ascii="Arial"/>
          <w:sz w:val="21"/>
        </w:rPr>
      </w:pPr>
    </w:p>
    <w:p w14:paraId="50B194C1">
      <w:pPr>
        <w:spacing w:line="241" w:lineRule="auto"/>
        <w:rPr>
          <w:rFonts w:ascii="Arial"/>
          <w:sz w:val="21"/>
        </w:rPr>
      </w:pPr>
    </w:p>
    <w:p w14:paraId="5859C132">
      <w:pPr>
        <w:spacing w:line="241" w:lineRule="auto"/>
        <w:rPr>
          <w:rFonts w:ascii="Arial"/>
          <w:sz w:val="21"/>
        </w:rPr>
      </w:pPr>
    </w:p>
    <w:p w14:paraId="089BABDC">
      <w:pPr>
        <w:spacing w:line="241" w:lineRule="auto"/>
        <w:rPr>
          <w:rFonts w:ascii="Arial"/>
          <w:sz w:val="21"/>
        </w:rPr>
      </w:pPr>
    </w:p>
    <w:p w14:paraId="41D42388">
      <w:pPr>
        <w:spacing w:line="241" w:lineRule="auto"/>
        <w:rPr>
          <w:rFonts w:ascii="Arial"/>
          <w:sz w:val="21"/>
        </w:rPr>
      </w:pPr>
    </w:p>
    <w:p w14:paraId="07D22D03">
      <w:pPr>
        <w:spacing w:line="241" w:lineRule="auto"/>
        <w:rPr>
          <w:rFonts w:ascii="Arial"/>
          <w:sz w:val="21"/>
        </w:rPr>
      </w:pPr>
    </w:p>
    <w:p w14:paraId="59F97E6B">
      <w:pPr>
        <w:spacing w:line="241" w:lineRule="auto"/>
        <w:rPr>
          <w:rFonts w:ascii="Arial"/>
          <w:sz w:val="21"/>
        </w:rPr>
      </w:pPr>
    </w:p>
    <w:p w14:paraId="6A5B58BF">
      <w:pPr>
        <w:spacing w:line="241" w:lineRule="auto"/>
        <w:rPr>
          <w:rFonts w:ascii="Arial"/>
          <w:sz w:val="21"/>
        </w:rPr>
      </w:pPr>
    </w:p>
    <w:p w14:paraId="3EA3468C">
      <w:pPr>
        <w:spacing w:line="241" w:lineRule="auto"/>
        <w:rPr>
          <w:rFonts w:ascii="Arial"/>
          <w:sz w:val="21"/>
        </w:rPr>
      </w:pPr>
    </w:p>
    <w:p w14:paraId="3FEA7986">
      <w:pPr>
        <w:spacing w:line="241" w:lineRule="auto"/>
        <w:rPr>
          <w:rFonts w:ascii="Arial"/>
          <w:sz w:val="21"/>
        </w:rPr>
      </w:pPr>
    </w:p>
    <w:p w14:paraId="2A4C64C8">
      <w:pPr>
        <w:spacing w:line="241" w:lineRule="auto"/>
        <w:rPr>
          <w:rFonts w:ascii="Arial"/>
          <w:sz w:val="21"/>
        </w:rPr>
      </w:pPr>
    </w:p>
    <w:p w14:paraId="6FC6E3F3">
      <w:pPr>
        <w:spacing w:line="241" w:lineRule="auto"/>
        <w:rPr>
          <w:rFonts w:ascii="Arial"/>
          <w:sz w:val="21"/>
        </w:rPr>
      </w:pPr>
    </w:p>
    <w:p w14:paraId="613663CF">
      <w:pPr>
        <w:spacing w:line="241" w:lineRule="auto"/>
        <w:rPr>
          <w:rFonts w:ascii="Arial"/>
          <w:sz w:val="21"/>
        </w:rPr>
      </w:pPr>
    </w:p>
    <w:p w14:paraId="46D6F358">
      <w:pPr>
        <w:spacing w:line="241" w:lineRule="auto"/>
        <w:rPr>
          <w:rFonts w:ascii="Arial"/>
          <w:sz w:val="21"/>
        </w:rPr>
      </w:pPr>
    </w:p>
    <w:p w14:paraId="2344FF12">
      <w:pPr>
        <w:spacing w:line="241" w:lineRule="auto"/>
        <w:rPr>
          <w:rFonts w:ascii="Arial"/>
          <w:sz w:val="21"/>
        </w:rPr>
      </w:pPr>
    </w:p>
    <w:p w14:paraId="64192B07">
      <w:pPr>
        <w:spacing w:line="241" w:lineRule="auto"/>
        <w:rPr>
          <w:rFonts w:ascii="Arial"/>
          <w:sz w:val="21"/>
        </w:rPr>
      </w:pPr>
    </w:p>
    <w:p w14:paraId="06AB1D75">
      <w:pPr>
        <w:spacing w:line="241" w:lineRule="auto"/>
        <w:rPr>
          <w:rFonts w:ascii="Arial"/>
          <w:sz w:val="21"/>
        </w:rPr>
      </w:pPr>
    </w:p>
    <w:p w14:paraId="61F56F89">
      <w:pPr>
        <w:spacing w:line="241" w:lineRule="auto"/>
        <w:rPr>
          <w:rFonts w:ascii="Arial"/>
          <w:sz w:val="21"/>
        </w:rPr>
      </w:pPr>
    </w:p>
    <w:p w14:paraId="036F55B9">
      <w:pPr>
        <w:spacing w:line="241" w:lineRule="auto"/>
        <w:rPr>
          <w:rFonts w:ascii="Arial"/>
          <w:sz w:val="21"/>
        </w:rPr>
      </w:pPr>
    </w:p>
    <w:p w14:paraId="2BAB1367">
      <w:pPr>
        <w:spacing w:line="241" w:lineRule="auto"/>
        <w:rPr>
          <w:rFonts w:ascii="Arial"/>
          <w:sz w:val="21"/>
        </w:rPr>
      </w:pPr>
    </w:p>
    <w:p w14:paraId="3835B0A9">
      <w:pPr>
        <w:spacing w:line="241" w:lineRule="auto"/>
        <w:rPr>
          <w:rFonts w:ascii="Arial"/>
          <w:sz w:val="21"/>
        </w:rPr>
      </w:pPr>
    </w:p>
    <w:p w14:paraId="4B688CA8">
      <w:pPr>
        <w:spacing w:line="241" w:lineRule="auto"/>
        <w:rPr>
          <w:rFonts w:ascii="Arial"/>
          <w:sz w:val="21"/>
        </w:rPr>
      </w:pPr>
    </w:p>
    <w:p w14:paraId="2617E28C">
      <w:pPr>
        <w:pStyle w:val="8"/>
        <w:spacing w:before="188" w:line="188" w:lineRule="auto"/>
        <w:ind w:left="2015"/>
        <w:rPr>
          <w:sz w:val="44"/>
          <w:szCs w:val="44"/>
        </w:rPr>
      </w:pPr>
      <w:r>
        <w:rPr>
          <w:b/>
          <w:bCs/>
          <w:spacing w:val="-10"/>
          <w:sz w:val="44"/>
          <w:szCs w:val="44"/>
        </w:rPr>
        <w:t>第五章</w:t>
      </w:r>
      <w:r>
        <w:rPr>
          <w:b/>
          <w:bCs/>
          <w:spacing w:val="31"/>
          <w:sz w:val="44"/>
          <w:szCs w:val="44"/>
        </w:rPr>
        <w:t xml:space="preserve">   </w:t>
      </w:r>
      <w:r>
        <w:rPr>
          <w:b/>
          <w:bCs/>
          <w:spacing w:val="-10"/>
          <w:sz w:val="44"/>
          <w:szCs w:val="44"/>
        </w:rPr>
        <w:t>响应文件格式</w:t>
      </w:r>
    </w:p>
    <w:p w14:paraId="49AB4891">
      <w:pPr>
        <w:spacing w:line="188" w:lineRule="auto"/>
        <w:rPr>
          <w:sz w:val="44"/>
          <w:szCs w:val="44"/>
        </w:rPr>
        <w:sectPr>
          <w:footerReference r:id="rId39" w:type="default"/>
          <w:pgSz w:w="11906" w:h="16839"/>
          <w:pgMar w:top="400" w:right="1785" w:bottom="1375" w:left="1785" w:header="0" w:footer="1211" w:gutter="0"/>
          <w:pgNumType w:fmt="decimal"/>
          <w:cols w:space="720" w:num="1"/>
        </w:sectPr>
      </w:pPr>
    </w:p>
    <w:p w14:paraId="6AB6C688">
      <w:pPr>
        <w:spacing w:line="261" w:lineRule="auto"/>
        <w:rPr>
          <w:rFonts w:ascii="Arial"/>
          <w:sz w:val="21"/>
        </w:rPr>
      </w:pPr>
    </w:p>
    <w:p w14:paraId="2F373BE5">
      <w:pPr>
        <w:spacing w:line="262" w:lineRule="auto"/>
        <w:rPr>
          <w:rFonts w:ascii="Arial"/>
          <w:sz w:val="21"/>
        </w:rPr>
      </w:pPr>
    </w:p>
    <w:p w14:paraId="1DE4E748">
      <w:pPr>
        <w:spacing w:line="262" w:lineRule="auto"/>
        <w:rPr>
          <w:rFonts w:ascii="Arial"/>
          <w:sz w:val="21"/>
        </w:rPr>
      </w:pPr>
    </w:p>
    <w:p w14:paraId="04AC8D35">
      <w:pPr>
        <w:spacing w:line="262" w:lineRule="auto"/>
        <w:rPr>
          <w:rFonts w:ascii="Arial"/>
          <w:sz w:val="21"/>
        </w:rPr>
      </w:pPr>
    </w:p>
    <w:p w14:paraId="24537D61">
      <w:pPr>
        <w:spacing w:line="262" w:lineRule="auto"/>
        <w:rPr>
          <w:rFonts w:ascii="Arial"/>
          <w:sz w:val="21"/>
        </w:rPr>
      </w:pPr>
    </w:p>
    <w:p w14:paraId="357388C1">
      <w:pPr>
        <w:adjustRightInd w:val="0"/>
        <w:snapToGrid w:val="0"/>
        <w:spacing w:line="360" w:lineRule="auto"/>
        <w:jc w:val="center"/>
        <w:rPr>
          <w:rFonts w:hint="eastAsia" w:ascii="仿宋" w:hAnsi="仿宋" w:eastAsia="仿宋" w:cs="仿宋"/>
          <w:bCs/>
          <w:color w:val="auto"/>
          <w:sz w:val="32"/>
          <w:szCs w:val="32"/>
        </w:rPr>
      </w:pPr>
      <w:r>
        <w:rPr>
          <w:rFonts w:hint="eastAsia" w:ascii="仿宋" w:hAnsi="仿宋" w:eastAsia="仿宋" w:cs="仿宋"/>
          <w:b/>
          <w:caps/>
          <w:color w:val="auto"/>
          <w:sz w:val="32"/>
          <w:szCs w:val="32"/>
        </w:rPr>
        <w:t>（项目名称）</w:t>
      </w:r>
    </w:p>
    <w:p w14:paraId="41A0C3C3">
      <w:pPr>
        <w:adjustRightInd w:val="0"/>
        <w:snapToGrid w:val="0"/>
        <w:spacing w:line="360" w:lineRule="auto"/>
        <w:jc w:val="both"/>
        <w:rPr>
          <w:rFonts w:hint="eastAsia" w:ascii="仿宋" w:hAnsi="仿宋" w:eastAsia="仿宋" w:cs="仿宋"/>
          <w:bCs/>
          <w:color w:val="auto"/>
          <w:sz w:val="32"/>
          <w:szCs w:val="32"/>
        </w:rPr>
      </w:pPr>
    </w:p>
    <w:p w14:paraId="256D6F89">
      <w:pPr>
        <w:adjustRightInd w:val="0"/>
        <w:snapToGrid w:val="0"/>
        <w:spacing w:line="360" w:lineRule="auto"/>
        <w:jc w:val="center"/>
        <w:rPr>
          <w:rFonts w:hint="eastAsia" w:ascii="仿宋" w:hAnsi="仿宋" w:eastAsia="仿宋" w:cs="仿宋"/>
          <w:bCs/>
          <w:color w:val="auto"/>
          <w:sz w:val="32"/>
          <w:szCs w:val="32"/>
          <w:lang w:eastAsia="zh-CN"/>
        </w:rPr>
      </w:pPr>
      <w:r>
        <w:rPr>
          <w:rFonts w:hint="eastAsia" w:ascii="仿宋" w:hAnsi="仿宋" w:eastAsia="仿宋" w:cs="仿宋"/>
          <w:b/>
          <w:bCs/>
          <w:color w:val="auto"/>
          <w:sz w:val="44"/>
          <w:szCs w:val="44"/>
          <w:lang w:eastAsia="zh-CN"/>
        </w:rPr>
        <w:t>投标文件</w:t>
      </w:r>
    </w:p>
    <w:p w14:paraId="3988C42C">
      <w:pPr>
        <w:adjustRightInd w:val="0"/>
        <w:snapToGrid w:val="0"/>
        <w:spacing w:line="360" w:lineRule="auto"/>
        <w:jc w:val="both"/>
        <w:rPr>
          <w:rFonts w:hint="eastAsia" w:ascii="仿宋" w:hAnsi="仿宋" w:eastAsia="仿宋" w:cs="仿宋"/>
          <w:bCs/>
          <w:color w:val="auto"/>
          <w:sz w:val="32"/>
          <w:szCs w:val="32"/>
        </w:rPr>
      </w:pPr>
    </w:p>
    <w:p w14:paraId="0CB5E379">
      <w:pPr>
        <w:adjustRightInd w:val="0"/>
        <w:snapToGrid w:val="0"/>
        <w:spacing w:line="360" w:lineRule="auto"/>
        <w:ind w:right="-134" w:rightChars="-64"/>
        <w:rPr>
          <w:rFonts w:hint="eastAsia" w:ascii="仿宋" w:hAnsi="仿宋" w:eastAsia="仿宋" w:cs="仿宋"/>
          <w:b/>
          <w:caps/>
          <w:color w:val="auto"/>
          <w:sz w:val="28"/>
          <w:szCs w:val="28"/>
        </w:rPr>
      </w:pPr>
      <w:r>
        <w:rPr>
          <w:rFonts w:hint="eastAsia" w:ascii="仿宋" w:hAnsi="仿宋" w:eastAsia="仿宋" w:cs="仿宋"/>
          <w:b/>
          <w:caps/>
          <w:color w:val="auto"/>
          <w:spacing w:val="0"/>
          <w:w w:val="91"/>
          <w:kern w:val="0"/>
          <w:sz w:val="28"/>
          <w:szCs w:val="28"/>
          <w:fitText w:val="2810" w:id="85902"/>
          <w:lang w:val="en-US" w:eastAsia="zh-CN"/>
        </w:rPr>
        <w:t>投标单位</w:t>
      </w:r>
      <w:r>
        <w:rPr>
          <w:rFonts w:hint="eastAsia" w:ascii="仿宋" w:hAnsi="仿宋" w:eastAsia="仿宋" w:cs="仿宋"/>
          <w:b/>
          <w:caps/>
          <w:color w:val="auto"/>
          <w:spacing w:val="0"/>
          <w:w w:val="91"/>
          <w:kern w:val="0"/>
          <w:sz w:val="28"/>
          <w:szCs w:val="28"/>
          <w:fitText w:val="2810" w:id="85902"/>
        </w:rPr>
        <w:t>名称（公章）</w:t>
      </w:r>
      <w:r>
        <w:rPr>
          <w:rFonts w:hint="eastAsia" w:ascii="仿宋" w:hAnsi="仿宋" w:eastAsia="仿宋" w:cs="仿宋"/>
          <w:b/>
          <w:caps/>
          <w:color w:val="auto"/>
          <w:spacing w:val="-4"/>
          <w:w w:val="91"/>
          <w:kern w:val="0"/>
          <w:sz w:val="28"/>
          <w:szCs w:val="28"/>
          <w:fitText w:val="2810" w:id="85902"/>
        </w:rPr>
        <w:t>：</w:t>
      </w:r>
    </w:p>
    <w:p w14:paraId="1E3E8F3D">
      <w:pPr>
        <w:adjustRightInd w:val="0"/>
        <w:snapToGrid w:val="0"/>
        <w:spacing w:line="360" w:lineRule="auto"/>
        <w:ind w:right="-134" w:rightChars="-64"/>
        <w:rPr>
          <w:rFonts w:hint="eastAsia" w:ascii="仿宋" w:hAnsi="仿宋" w:eastAsia="仿宋" w:cs="仿宋"/>
          <w:b/>
          <w:caps/>
          <w:color w:val="auto"/>
          <w:sz w:val="28"/>
          <w:szCs w:val="28"/>
        </w:rPr>
      </w:pPr>
    </w:p>
    <w:p w14:paraId="41F7F486">
      <w:pPr>
        <w:adjustRightInd w:val="0"/>
        <w:snapToGrid w:val="0"/>
        <w:spacing w:line="360" w:lineRule="auto"/>
        <w:ind w:right="-134" w:rightChars="-64"/>
        <w:rPr>
          <w:rFonts w:hint="eastAsia" w:ascii="仿宋" w:hAnsi="仿宋" w:eastAsia="仿宋" w:cs="仿宋"/>
          <w:b/>
          <w:caps/>
          <w:color w:val="auto"/>
          <w:sz w:val="28"/>
          <w:szCs w:val="28"/>
        </w:rPr>
      </w:pPr>
      <w:r>
        <w:rPr>
          <w:rFonts w:hint="eastAsia" w:ascii="仿宋" w:hAnsi="仿宋" w:eastAsia="仿宋" w:cs="仿宋"/>
          <w:b/>
          <w:caps/>
          <w:color w:val="auto"/>
          <w:spacing w:val="0"/>
          <w:w w:val="77"/>
          <w:kern w:val="0"/>
          <w:sz w:val="28"/>
          <w:szCs w:val="28"/>
          <w:fitText w:val="2810" w:id="690770177"/>
        </w:rPr>
        <w:t>法定代表人（</w:t>
      </w:r>
      <w:r>
        <w:rPr>
          <w:rFonts w:hint="eastAsia" w:ascii="仿宋" w:hAnsi="仿宋" w:eastAsia="仿宋" w:cs="仿宋"/>
          <w:b/>
          <w:caps/>
          <w:color w:val="auto"/>
          <w:spacing w:val="0"/>
          <w:w w:val="77"/>
          <w:kern w:val="0"/>
          <w:sz w:val="28"/>
          <w:szCs w:val="28"/>
          <w:fitText w:val="2810" w:id="690770177"/>
          <w:lang w:eastAsia="zh-CN"/>
        </w:rPr>
        <w:t>签章</w:t>
      </w:r>
      <w:r>
        <w:rPr>
          <w:rFonts w:hint="eastAsia" w:ascii="仿宋" w:hAnsi="仿宋" w:eastAsia="仿宋" w:cs="仿宋"/>
          <w:b/>
          <w:caps/>
          <w:color w:val="auto"/>
          <w:spacing w:val="0"/>
          <w:w w:val="77"/>
          <w:kern w:val="0"/>
          <w:sz w:val="28"/>
          <w:szCs w:val="28"/>
          <w:fitText w:val="2810" w:id="690770177"/>
        </w:rPr>
        <w:t>或盖章）</w:t>
      </w:r>
      <w:r>
        <w:rPr>
          <w:rFonts w:hint="eastAsia" w:ascii="仿宋" w:hAnsi="仿宋" w:eastAsia="仿宋" w:cs="仿宋"/>
          <w:b/>
          <w:caps/>
          <w:color w:val="auto"/>
          <w:spacing w:val="-1"/>
          <w:w w:val="77"/>
          <w:kern w:val="0"/>
          <w:sz w:val="28"/>
          <w:szCs w:val="28"/>
          <w:fitText w:val="2810" w:id="690770177"/>
        </w:rPr>
        <w:t>：</w:t>
      </w:r>
    </w:p>
    <w:p w14:paraId="68F22074">
      <w:pPr>
        <w:adjustRightInd w:val="0"/>
        <w:snapToGrid w:val="0"/>
        <w:spacing w:line="360" w:lineRule="auto"/>
        <w:ind w:right="-134" w:rightChars="-64"/>
        <w:rPr>
          <w:rFonts w:hint="eastAsia" w:ascii="仿宋" w:hAnsi="仿宋" w:eastAsia="仿宋" w:cs="仿宋"/>
          <w:b/>
          <w:caps/>
          <w:color w:val="auto"/>
          <w:sz w:val="28"/>
          <w:szCs w:val="28"/>
        </w:rPr>
      </w:pPr>
    </w:p>
    <w:p w14:paraId="0AE13043">
      <w:pPr>
        <w:adjustRightInd w:val="0"/>
        <w:snapToGrid w:val="0"/>
        <w:spacing w:line="360" w:lineRule="auto"/>
        <w:ind w:right="-134" w:rightChars="-64"/>
        <w:rPr>
          <w:rFonts w:hint="eastAsia" w:ascii="仿宋" w:hAnsi="仿宋" w:eastAsia="仿宋" w:cs="仿宋"/>
          <w:b/>
          <w:caps/>
          <w:color w:val="auto"/>
          <w:sz w:val="28"/>
          <w:szCs w:val="28"/>
        </w:rPr>
      </w:pPr>
      <w:r>
        <w:rPr>
          <w:rFonts w:hint="eastAsia" w:ascii="仿宋" w:hAnsi="仿宋" w:eastAsia="仿宋" w:cs="仿宋"/>
          <w:b/>
          <w:caps/>
          <w:color w:val="auto"/>
          <w:spacing w:val="70"/>
          <w:kern w:val="0"/>
          <w:sz w:val="28"/>
          <w:szCs w:val="28"/>
          <w:fitText w:val="2810" w:id="372975768"/>
          <w:lang w:val="en-US" w:eastAsia="zh-CN"/>
        </w:rPr>
        <w:t>投标单位</w:t>
      </w:r>
      <w:r>
        <w:rPr>
          <w:rFonts w:hint="eastAsia" w:ascii="仿宋" w:hAnsi="仿宋" w:eastAsia="仿宋" w:cs="仿宋"/>
          <w:b/>
          <w:caps/>
          <w:color w:val="auto"/>
          <w:spacing w:val="70"/>
          <w:kern w:val="0"/>
          <w:sz w:val="28"/>
          <w:szCs w:val="28"/>
          <w:fitText w:val="2810" w:id="372975768"/>
        </w:rPr>
        <w:t>地址</w:t>
      </w:r>
      <w:r>
        <w:rPr>
          <w:rFonts w:hint="eastAsia" w:ascii="仿宋" w:hAnsi="仿宋" w:eastAsia="仿宋" w:cs="仿宋"/>
          <w:b/>
          <w:caps/>
          <w:color w:val="auto"/>
          <w:spacing w:val="5"/>
          <w:kern w:val="0"/>
          <w:sz w:val="28"/>
          <w:szCs w:val="28"/>
          <w:fitText w:val="2810" w:id="372975768"/>
        </w:rPr>
        <w:t>：</w:t>
      </w:r>
    </w:p>
    <w:p w14:paraId="7FF92D43">
      <w:pPr>
        <w:adjustRightInd w:val="0"/>
        <w:snapToGrid w:val="0"/>
        <w:spacing w:line="360" w:lineRule="auto"/>
        <w:ind w:right="-134" w:rightChars="-64"/>
        <w:rPr>
          <w:rFonts w:hint="eastAsia" w:ascii="仿宋" w:hAnsi="仿宋" w:eastAsia="仿宋" w:cs="仿宋"/>
          <w:b/>
          <w:caps/>
          <w:color w:val="auto"/>
          <w:sz w:val="28"/>
          <w:szCs w:val="28"/>
        </w:rPr>
      </w:pPr>
    </w:p>
    <w:p w14:paraId="6398CD41">
      <w:pPr>
        <w:adjustRightInd w:val="0"/>
        <w:snapToGrid w:val="0"/>
        <w:spacing w:line="360" w:lineRule="auto"/>
        <w:ind w:right="-134" w:rightChars="-64"/>
        <w:rPr>
          <w:rFonts w:hint="eastAsia" w:ascii="仿宋" w:hAnsi="仿宋" w:eastAsia="仿宋" w:cs="仿宋"/>
          <w:b/>
          <w:caps/>
          <w:color w:val="auto"/>
          <w:sz w:val="28"/>
          <w:szCs w:val="28"/>
        </w:rPr>
      </w:pPr>
      <w:r>
        <w:rPr>
          <w:rFonts w:hint="eastAsia" w:ascii="仿宋" w:hAnsi="仿宋" w:eastAsia="仿宋" w:cs="仿宋"/>
          <w:b/>
          <w:caps/>
          <w:color w:val="auto"/>
          <w:spacing w:val="281"/>
          <w:kern w:val="0"/>
          <w:sz w:val="28"/>
          <w:szCs w:val="28"/>
          <w:fitText w:val="2810" w:id="321666697"/>
        </w:rPr>
        <w:t>联系人</w:t>
      </w:r>
      <w:r>
        <w:rPr>
          <w:rFonts w:hint="eastAsia" w:ascii="仿宋" w:hAnsi="仿宋" w:eastAsia="仿宋" w:cs="仿宋"/>
          <w:b/>
          <w:caps/>
          <w:color w:val="auto"/>
          <w:spacing w:val="2"/>
          <w:kern w:val="0"/>
          <w:sz w:val="28"/>
          <w:szCs w:val="28"/>
          <w:fitText w:val="2810" w:id="321666697"/>
        </w:rPr>
        <w:t>：</w:t>
      </w:r>
    </w:p>
    <w:p w14:paraId="46640316">
      <w:pPr>
        <w:adjustRightInd w:val="0"/>
        <w:snapToGrid w:val="0"/>
        <w:spacing w:line="360" w:lineRule="auto"/>
        <w:ind w:right="-134" w:rightChars="-64"/>
        <w:rPr>
          <w:rFonts w:hint="eastAsia" w:ascii="仿宋" w:hAnsi="仿宋" w:eastAsia="仿宋" w:cs="仿宋"/>
          <w:b/>
          <w:caps/>
          <w:color w:val="auto"/>
          <w:sz w:val="28"/>
          <w:szCs w:val="28"/>
        </w:rPr>
      </w:pPr>
    </w:p>
    <w:p w14:paraId="5B4977AB">
      <w:pPr>
        <w:adjustRightInd w:val="0"/>
        <w:snapToGrid w:val="0"/>
        <w:spacing w:line="360" w:lineRule="auto"/>
        <w:ind w:right="-134" w:rightChars="-64"/>
        <w:rPr>
          <w:rFonts w:hint="eastAsia" w:ascii="仿宋" w:hAnsi="仿宋" w:eastAsia="仿宋" w:cs="仿宋"/>
          <w:b/>
          <w:caps/>
          <w:color w:val="auto"/>
          <w:sz w:val="28"/>
          <w:szCs w:val="28"/>
        </w:rPr>
      </w:pPr>
      <w:r>
        <w:rPr>
          <w:rFonts w:hint="eastAsia" w:ascii="仿宋" w:hAnsi="仿宋" w:eastAsia="仿宋" w:cs="仿宋"/>
          <w:b/>
          <w:caps/>
          <w:color w:val="auto"/>
          <w:spacing w:val="176"/>
          <w:kern w:val="0"/>
          <w:sz w:val="28"/>
          <w:szCs w:val="28"/>
          <w:fitText w:val="2810" w:id="1991641359"/>
        </w:rPr>
        <w:t>联系电话</w:t>
      </w:r>
      <w:r>
        <w:rPr>
          <w:rFonts w:hint="eastAsia" w:ascii="仿宋" w:hAnsi="仿宋" w:eastAsia="仿宋" w:cs="仿宋"/>
          <w:b/>
          <w:caps/>
          <w:color w:val="auto"/>
          <w:spacing w:val="1"/>
          <w:kern w:val="0"/>
          <w:sz w:val="28"/>
          <w:szCs w:val="28"/>
          <w:fitText w:val="2810" w:id="1991641359"/>
        </w:rPr>
        <w:t>：</w:t>
      </w:r>
    </w:p>
    <w:p w14:paraId="38D68988">
      <w:pPr>
        <w:adjustRightInd w:val="0"/>
        <w:snapToGrid w:val="0"/>
        <w:spacing w:line="360" w:lineRule="auto"/>
        <w:jc w:val="center"/>
        <w:rPr>
          <w:rFonts w:hint="eastAsia" w:ascii="仿宋" w:hAnsi="仿宋" w:eastAsia="仿宋" w:cs="仿宋"/>
          <w:b/>
          <w:caps/>
          <w:color w:val="auto"/>
          <w:sz w:val="28"/>
          <w:szCs w:val="28"/>
        </w:rPr>
      </w:pPr>
    </w:p>
    <w:p w14:paraId="4E79AD71">
      <w:pPr>
        <w:adjustRightInd w:val="0"/>
        <w:snapToGrid w:val="0"/>
        <w:spacing w:line="360"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_年__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_月__</w:t>
      </w:r>
      <w:r>
        <w:rPr>
          <w:rFonts w:hint="eastAsia" w:ascii="仿宋" w:hAnsi="仿宋" w:eastAsia="仿宋" w:cs="仿宋"/>
          <w:b/>
          <w:color w:val="auto"/>
          <w:sz w:val="28"/>
          <w:szCs w:val="28"/>
          <w:u w:val="single"/>
        </w:rPr>
        <w:t xml:space="preserve">   </w:t>
      </w:r>
      <w:r>
        <w:rPr>
          <w:rFonts w:hint="eastAsia" w:ascii="仿宋" w:hAnsi="仿宋" w:eastAsia="仿宋" w:cs="仿宋"/>
          <w:b/>
          <w:color w:val="auto"/>
          <w:sz w:val="28"/>
          <w:szCs w:val="28"/>
        </w:rPr>
        <w:t>_日</w:t>
      </w:r>
    </w:p>
    <w:p w14:paraId="2BEC0CB5">
      <w:pPr>
        <w:pStyle w:val="8"/>
        <w:spacing w:before="184" w:line="189" w:lineRule="auto"/>
        <w:rPr>
          <w:sz w:val="22"/>
          <w:szCs w:val="22"/>
        </w:rPr>
      </w:pPr>
    </w:p>
    <w:p w14:paraId="1640EC92">
      <w:pPr>
        <w:pStyle w:val="8"/>
        <w:spacing w:before="184" w:line="189" w:lineRule="auto"/>
        <w:rPr>
          <w:sz w:val="22"/>
          <w:szCs w:val="22"/>
        </w:rPr>
      </w:pPr>
    </w:p>
    <w:p w14:paraId="6084D4E5">
      <w:pPr>
        <w:pStyle w:val="8"/>
        <w:spacing w:before="184" w:line="189" w:lineRule="auto"/>
        <w:rPr>
          <w:sz w:val="22"/>
          <w:szCs w:val="22"/>
        </w:rPr>
      </w:pPr>
    </w:p>
    <w:p w14:paraId="481021D7">
      <w:pPr>
        <w:pStyle w:val="8"/>
        <w:spacing w:before="184" w:line="189" w:lineRule="auto"/>
        <w:rPr>
          <w:sz w:val="22"/>
          <w:szCs w:val="22"/>
        </w:rPr>
      </w:pPr>
    </w:p>
    <w:p w14:paraId="0D732B20">
      <w:pPr>
        <w:pStyle w:val="8"/>
        <w:spacing w:before="184" w:line="189" w:lineRule="auto"/>
        <w:rPr>
          <w:sz w:val="22"/>
          <w:szCs w:val="22"/>
        </w:rPr>
      </w:pPr>
    </w:p>
    <w:p w14:paraId="4A676680">
      <w:pPr>
        <w:pStyle w:val="8"/>
        <w:spacing w:before="184" w:line="189" w:lineRule="auto"/>
        <w:rPr>
          <w:sz w:val="22"/>
          <w:szCs w:val="22"/>
        </w:rPr>
      </w:pPr>
    </w:p>
    <w:p w14:paraId="31358C39">
      <w:pPr>
        <w:pStyle w:val="8"/>
        <w:spacing w:before="184" w:line="189" w:lineRule="auto"/>
        <w:rPr>
          <w:sz w:val="22"/>
          <w:szCs w:val="22"/>
        </w:rPr>
      </w:pPr>
    </w:p>
    <w:p w14:paraId="38F91EF7">
      <w:pPr>
        <w:pStyle w:val="8"/>
        <w:spacing w:before="184" w:line="189" w:lineRule="auto"/>
        <w:rPr>
          <w:sz w:val="22"/>
          <w:szCs w:val="22"/>
        </w:rPr>
      </w:pPr>
    </w:p>
    <w:p w14:paraId="23F6F2D0">
      <w:pPr>
        <w:spacing w:line="252" w:lineRule="auto"/>
        <w:rPr>
          <w:rFonts w:ascii="Arial"/>
          <w:sz w:val="21"/>
        </w:rPr>
      </w:pPr>
    </w:p>
    <w:p w14:paraId="02A63F53">
      <w:pPr>
        <w:spacing w:line="252" w:lineRule="auto"/>
        <w:rPr>
          <w:rFonts w:ascii="Arial"/>
          <w:sz w:val="21"/>
        </w:rPr>
      </w:pPr>
    </w:p>
    <w:p w14:paraId="53CF0E82">
      <w:pPr>
        <w:spacing w:line="252" w:lineRule="auto"/>
        <w:rPr>
          <w:rFonts w:ascii="Arial"/>
          <w:sz w:val="21"/>
        </w:rPr>
      </w:pPr>
    </w:p>
    <w:p w14:paraId="7F712749">
      <w:pPr>
        <w:spacing w:line="252" w:lineRule="auto"/>
        <w:rPr>
          <w:rFonts w:ascii="Arial"/>
          <w:sz w:val="21"/>
        </w:rPr>
      </w:pPr>
    </w:p>
    <w:p w14:paraId="72D5372C">
      <w:pPr>
        <w:spacing w:line="252" w:lineRule="auto"/>
        <w:rPr>
          <w:rFonts w:ascii="Arial"/>
          <w:sz w:val="21"/>
        </w:rPr>
      </w:pPr>
    </w:p>
    <w:p w14:paraId="504F6F32">
      <w:pPr>
        <w:spacing w:line="252" w:lineRule="auto"/>
        <w:rPr>
          <w:rFonts w:ascii="Arial"/>
          <w:sz w:val="21"/>
        </w:rPr>
      </w:pPr>
    </w:p>
    <w:p w14:paraId="6BBD89F7">
      <w:pPr>
        <w:pStyle w:val="4"/>
        <w:numPr>
          <w:ilvl w:val="0"/>
          <w:numId w:val="0"/>
        </w:numPr>
        <w:shd w:val="clear" w:color="auto" w:fill="auto"/>
        <w:spacing w:before="0" w:line="240" w:lineRule="atLeast"/>
        <w:rPr>
          <w:rFonts w:hint="eastAsia" w:ascii="仿宋" w:hAnsi="仿宋" w:eastAsia="仿宋" w:cs="仿宋"/>
          <w:color w:val="auto"/>
          <w:sz w:val="32"/>
          <w:szCs w:val="32"/>
          <w:highlight w:val="none"/>
        </w:rPr>
      </w:pPr>
      <w:r>
        <w:rPr>
          <w:rFonts w:hint="eastAsia" w:ascii="仿宋" w:hAnsi="仿宋" w:eastAsia="仿宋" w:cs="仿宋"/>
          <w:b/>
          <w:bCs/>
          <w:color w:val="auto"/>
          <w:sz w:val="32"/>
          <w:szCs w:val="32"/>
          <w:highlight w:val="none"/>
        </w:rPr>
        <w:t>第一</w:t>
      </w:r>
      <w:r>
        <w:rPr>
          <w:rFonts w:hint="eastAsia" w:ascii="仿宋" w:hAnsi="仿宋" w:eastAsia="仿宋" w:cs="仿宋"/>
          <w:b/>
          <w:bCs/>
          <w:color w:val="auto"/>
          <w:sz w:val="32"/>
          <w:szCs w:val="32"/>
          <w:highlight w:val="none"/>
          <w:lang w:val="en-US" w:eastAsia="zh-CN"/>
        </w:rPr>
        <w:t>章节</w:t>
      </w:r>
      <w:r>
        <w:rPr>
          <w:rFonts w:hint="eastAsia" w:ascii="仿宋" w:hAnsi="仿宋" w:eastAsia="仿宋" w:cs="仿宋"/>
          <w:b/>
          <w:bCs/>
          <w:color w:val="auto"/>
          <w:sz w:val="32"/>
          <w:szCs w:val="32"/>
          <w:highlight w:val="none"/>
        </w:rPr>
        <w:t xml:space="preserve"> 资格证明文件</w:t>
      </w:r>
    </w:p>
    <w:p w14:paraId="3B7261A3">
      <w:pPr>
        <w:shd w:val="clear" w:color="auto" w:fill="auto"/>
        <w:rPr>
          <w:rFonts w:hint="eastAsia" w:ascii="仿宋" w:hAnsi="仿宋" w:eastAsia="仿宋" w:cs="仿宋"/>
          <w:color w:val="auto"/>
          <w:sz w:val="24"/>
          <w:szCs w:val="24"/>
          <w:lang w:val="en-US" w:eastAsia="zh-CN"/>
        </w:rPr>
      </w:pPr>
    </w:p>
    <w:p w14:paraId="263FFECB">
      <w:pPr>
        <w:spacing w:line="267" w:lineRule="auto"/>
        <w:rPr>
          <w:rFonts w:hint="default" w:ascii="Arial"/>
          <w:sz w:val="21"/>
          <w:lang w:val="en-US" w:eastAsia="zh-CN"/>
        </w:rPr>
      </w:pPr>
      <w:r>
        <w:rPr>
          <w:rFonts w:hint="eastAsia" w:ascii="Arial"/>
          <w:sz w:val="21"/>
          <w:lang w:eastAsia="zh-CN"/>
        </w:rPr>
        <w:t>标项</w:t>
      </w:r>
      <w:r>
        <w:rPr>
          <w:rFonts w:hint="eastAsia" w:ascii="Arial"/>
          <w:sz w:val="21"/>
          <w:lang w:val="en-US" w:eastAsia="zh-CN"/>
        </w:rPr>
        <w:t>1</w:t>
      </w:r>
    </w:p>
    <w:p w14:paraId="0E576CDE">
      <w:pPr>
        <w:spacing w:line="267" w:lineRule="auto"/>
        <w:rPr>
          <w:rFonts w:hint="eastAsia" w:ascii="Arial"/>
          <w:sz w:val="21"/>
          <w:lang w:val="en-US" w:eastAsia="zh-CN"/>
        </w:rPr>
      </w:pPr>
      <w:r>
        <w:rPr>
          <w:rFonts w:hint="eastAsia" w:ascii="Arial"/>
          <w:sz w:val="21"/>
          <w:lang w:val="en-US" w:eastAsia="zh-CN"/>
        </w:rPr>
        <w:t>1）具备三证合一营业执照；</w:t>
      </w:r>
    </w:p>
    <w:p w14:paraId="4666AE3D">
      <w:pPr>
        <w:spacing w:line="267" w:lineRule="auto"/>
        <w:rPr>
          <w:rFonts w:hint="eastAsia" w:ascii="Arial"/>
          <w:sz w:val="21"/>
          <w:lang w:val="en-US" w:eastAsia="zh-CN"/>
        </w:rPr>
      </w:pPr>
      <w:r>
        <w:rPr>
          <w:rFonts w:hint="eastAsia" w:ascii="Arial"/>
          <w:sz w:val="21"/>
          <w:lang w:val="en-US" w:eastAsia="zh-CN"/>
        </w:rPr>
        <w:t>2）法定代表人投标需提供法定代表人资格证明书，委托代理人投标需提供法定代表人授权委托书；</w:t>
      </w:r>
    </w:p>
    <w:p w14:paraId="7D3FE57D">
      <w:pPr>
        <w:spacing w:line="267" w:lineRule="auto"/>
        <w:rPr>
          <w:rFonts w:hint="eastAsia" w:ascii="Arial"/>
          <w:sz w:val="21"/>
          <w:lang w:val="en-US" w:eastAsia="zh-CN"/>
        </w:rPr>
      </w:pPr>
      <w:r>
        <w:rPr>
          <w:rFonts w:hint="eastAsia" w:ascii="Arial"/>
          <w:sz w:val="21"/>
          <w:lang w:val="en-US" w:eastAsia="zh-CN"/>
        </w:rPr>
        <w:t>3）投标企业须提供供应商（被授权本单位在职人员）近6个月内任意1个月社保证明；</w:t>
      </w:r>
    </w:p>
    <w:p w14:paraId="3DEBA8E6">
      <w:pPr>
        <w:spacing w:line="267" w:lineRule="auto"/>
        <w:rPr>
          <w:rFonts w:hint="eastAsia" w:ascii="Arial"/>
          <w:sz w:val="21"/>
          <w:lang w:val="en-US" w:eastAsia="zh-CN"/>
        </w:rPr>
      </w:pPr>
      <w:r>
        <w:rPr>
          <w:rFonts w:hint="eastAsia" w:ascii="Arial"/>
          <w:sz w:val="21"/>
          <w:lang w:val="en-US" w:eastAsia="zh-CN"/>
        </w:rPr>
        <w:t>4）未被列入信用中国网（</w:t>
      </w:r>
      <w:r>
        <w:rPr>
          <w:rFonts w:hint="eastAsia" w:ascii="Arial"/>
          <w:sz w:val="21"/>
          <w:lang w:val="en-US" w:eastAsia="zh-CN"/>
        </w:rPr>
        <w:fldChar w:fldCharType="begin"/>
      </w:r>
      <w:r>
        <w:rPr>
          <w:rFonts w:hint="eastAsia" w:ascii="Arial"/>
          <w:sz w:val="21"/>
          <w:lang w:val="en-US" w:eastAsia="zh-CN"/>
        </w:rPr>
        <w:instrText xml:space="preserve"> HYPERLINK "http://www.creditchina.gov.cn/" </w:instrText>
      </w:r>
      <w:r>
        <w:rPr>
          <w:rFonts w:hint="eastAsia" w:ascii="Arial"/>
          <w:sz w:val="21"/>
          <w:lang w:val="en-US" w:eastAsia="zh-CN"/>
        </w:rPr>
        <w:fldChar w:fldCharType="separate"/>
      </w:r>
      <w:r>
        <w:rPr>
          <w:rFonts w:hint="eastAsia" w:ascii="Arial"/>
          <w:sz w:val="21"/>
          <w:lang w:val="en-US" w:eastAsia="zh-CN"/>
        </w:rPr>
        <w:t>www.creditchina.gov.cn</w:t>
      </w:r>
      <w:r>
        <w:rPr>
          <w:rFonts w:hint="eastAsia" w:ascii="Arial"/>
          <w:sz w:val="21"/>
          <w:lang w:val="en-US" w:eastAsia="zh-CN"/>
        </w:rPr>
        <w:fldChar w:fldCharType="end"/>
      </w:r>
      <w:r>
        <w:rPr>
          <w:rFonts w:hint="eastAsia" w:ascii="Arial"/>
          <w:sz w:val="21"/>
          <w:lang w:val="en-US" w:eastAsia="zh-CN"/>
        </w:rPr>
        <w:t>）及中国政府采购网 (</w:t>
      </w:r>
      <w:r>
        <w:rPr>
          <w:rFonts w:hint="eastAsia" w:ascii="Arial"/>
          <w:sz w:val="21"/>
          <w:lang w:val="en-US" w:eastAsia="zh-CN"/>
        </w:rPr>
        <w:fldChar w:fldCharType="begin"/>
      </w:r>
      <w:r>
        <w:rPr>
          <w:rFonts w:hint="eastAsia" w:ascii="Arial"/>
          <w:sz w:val="21"/>
          <w:lang w:val="en-US" w:eastAsia="zh-CN"/>
        </w:rPr>
        <w:instrText xml:space="preserve"> HYPERLINK "http://www.ccgp.gov.cn/" </w:instrText>
      </w:r>
      <w:r>
        <w:rPr>
          <w:rFonts w:hint="eastAsia" w:ascii="Arial"/>
          <w:sz w:val="21"/>
          <w:lang w:val="en-US" w:eastAsia="zh-CN"/>
        </w:rPr>
        <w:fldChar w:fldCharType="separate"/>
      </w:r>
      <w:r>
        <w:rPr>
          <w:rFonts w:hint="eastAsia" w:ascii="Arial"/>
          <w:sz w:val="21"/>
          <w:lang w:val="en-US" w:eastAsia="zh-CN"/>
        </w:rPr>
        <w:t>www.ccgp.gov.cn</w:t>
      </w:r>
      <w:r>
        <w:rPr>
          <w:rFonts w:hint="eastAsia" w:ascii="Arial"/>
          <w:sz w:val="21"/>
          <w:lang w:val="en-US" w:eastAsia="zh-CN"/>
        </w:rPr>
        <w:fldChar w:fldCharType="end"/>
      </w:r>
      <w:r>
        <w:rPr>
          <w:rFonts w:hint="eastAsia" w:ascii="Arial"/>
          <w:sz w:val="21"/>
          <w:lang w:val="en-US" w:eastAsia="zh-CN"/>
        </w:rPr>
        <w:t>）失信被执行人名单、重大税收违法失信主体、政府采购严重违法失信行为记录名单；</w:t>
      </w:r>
    </w:p>
    <w:p w14:paraId="15166343">
      <w:pPr>
        <w:spacing w:line="267" w:lineRule="auto"/>
        <w:rPr>
          <w:rFonts w:hint="eastAsia" w:ascii="Arial"/>
          <w:sz w:val="21"/>
          <w:lang w:val="en-US" w:eastAsia="zh-CN"/>
        </w:rPr>
      </w:pPr>
      <w:r>
        <w:rPr>
          <w:rFonts w:hint="eastAsia" w:ascii="Arial"/>
          <w:sz w:val="21"/>
          <w:lang w:val="en-US" w:eastAsia="zh-CN"/>
        </w:rPr>
        <w:t>5）</w:t>
      </w:r>
      <w:r>
        <w:rPr>
          <w:rFonts w:hint="eastAsia"/>
          <w:sz w:val="21"/>
          <w:lang w:val="en-US" w:eastAsia="zh-CN"/>
        </w:rPr>
        <w:t>投标人须具有有效的《食品经营许可证》或《食品生产许可证》或食品小作坊登记证或《仅销售预包装食品经营者备案信息采集表》</w:t>
      </w:r>
    </w:p>
    <w:p w14:paraId="567A1A02">
      <w:pPr>
        <w:spacing w:line="267" w:lineRule="auto"/>
        <w:rPr>
          <w:rFonts w:hint="eastAsia" w:ascii="Arial"/>
          <w:sz w:val="21"/>
          <w:lang w:val="en-US" w:eastAsia="zh-CN"/>
        </w:rPr>
      </w:pPr>
      <w:r>
        <w:rPr>
          <w:rFonts w:hint="eastAsia" w:ascii="Arial"/>
          <w:sz w:val="21"/>
          <w:lang w:val="en-US" w:eastAsia="zh-CN"/>
        </w:rPr>
        <w:t>6）投标供应商需提供屠宰场出具的《动物防疫条件合格证》加盖公章的复印件；投标供应商与屠宰场的供货协议（牛肉、羊肉）；投标供应商需提供养殖场出具的《动物防疫条件合格证》加盖公章的复印件；投标供应商与养殖场的供货协议（鸡肉）。</w:t>
      </w:r>
    </w:p>
    <w:p w14:paraId="71A918F4">
      <w:pPr>
        <w:spacing w:line="267" w:lineRule="auto"/>
        <w:rPr>
          <w:rFonts w:ascii="Arial"/>
          <w:sz w:val="21"/>
        </w:rPr>
      </w:pPr>
      <w:r>
        <w:rPr>
          <w:rFonts w:hint="eastAsia" w:ascii="Arial"/>
          <w:sz w:val="21"/>
          <w:lang w:val="en-US" w:eastAsia="zh-CN"/>
        </w:rPr>
        <w:t>7）</w:t>
      </w:r>
      <w:r>
        <w:rPr>
          <w:rFonts w:ascii="Arial"/>
          <w:sz w:val="21"/>
        </w:rPr>
        <w:t>投标保证金（缴纳证明）</w:t>
      </w:r>
    </w:p>
    <w:p w14:paraId="4920C1B2">
      <w:pPr>
        <w:spacing w:line="267" w:lineRule="auto"/>
        <w:rPr>
          <w:rFonts w:hint="eastAsia" w:ascii="Arial"/>
          <w:sz w:val="21"/>
          <w:lang w:val="en-US" w:eastAsia="zh-CN"/>
        </w:rPr>
      </w:pPr>
      <w:r>
        <w:rPr>
          <w:rFonts w:hint="eastAsia" w:ascii="Arial"/>
          <w:sz w:val="21"/>
          <w:lang w:val="en-US" w:eastAsia="zh-CN"/>
        </w:rPr>
        <w:t>8）中小企业声明函</w:t>
      </w:r>
    </w:p>
    <w:p w14:paraId="71954289">
      <w:pPr>
        <w:spacing w:line="267" w:lineRule="auto"/>
        <w:rPr>
          <w:rFonts w:hint="default" w:ascii="Arial"/>
          <w:sz w:val="21"/>
          <w:lang w:val="en-US" w:eastAsia="zh-CN"/>
        </w:rPr>
      </w:pPr>
      <w:r>
        <w:rPr>
          <w:rFonts w:hint="eastAsia" w:ascii="Arial"/>
          <w:sz w:val="21"/>
          <w:lang w:val="en-US" w:eastAsia="zh-CN"/>
        </w:rPr>
        <w:t>9）</w:t>
      </w:r>
      <w:r>
        <w:rPr>
          <w:rFonts w:hint="eastAsia" w:ascii="Arial"/>
          <w:sz w:val="21"/>
        </w:rPr>
        <w:t>供应商须知资料表要求的其他资格证明文件</w:t>
      </w:r>
    </w:p>
    <w:p w14:paraId="304DEA3F">
      <w:pPr>
        <w:spacing w:line="267" w:lineRule="auto"/>
        <w:rPr>
          <w:rFonts w:hint="eastAsia" w:ascii="Arial"/>
          <w:sz w:val="21"/>
          <w:lang w:val="en-US" w:eastAsia="zh-CN"/>
        </w:rPr>
      </w:pPr>
    </w:p>
    <w:p w14:paraId="4A484C76">
      <w:pPr>
        <w:spacing w:line="267" w:lineRule="auto"/>
        <w:rPr>
          <w:rFonts w:hint="eastAsia" w:ascii="Arial"/>
          <w:sz w:val="21"/>
          <w:lang w:val="en-US" w:eastAsia="zh-CN"/>
        </w:rPr>
      </w:pPr>
      <w:r>
        <w:rPr>
          <w:rFonts w:hint="eastAsia" w:ascii="Arial"/>
          <w:sz w:val="21"/>
          <w:lang w:eastAsia="zh-CN"/>
        </w:rPr>
        <w:t>标项</w:t>
      </w:r>
      <w:r>
        <w:rPr>
          <w:rFonts w:hint="eastAsia" w:ascii="Arial"/>
          <w:sz w:val="21"/>
          <w:lang w:val="en-US" w:eastAsia="zh-CN"/>
        </w:rPr>
        <w:t>2、</w:t>
      </w:r>
      <w:r>
        <w:rPr>
          <w:rFonts w:hint="eastAsia" w:ascii="Arial"/>
          <w:sz w:val="21"/>
          <w:lang w:eastAsia="zh-CN"/>
        </w:rPr>
        <w:t>标项</w:t>
      </w:r>
      <w:r>
        <w:rPr>
          <w:rFonts w:hint="eastAsia" w:ascii="Arial"/>
          <w:sz w:val="21"/>
          <w:lang w:val="en-US" w:eastAsia="zh-CN"/>
        </w:rPr>
        <w:t>3</w:t>
      </w:r>
    </w:p>
    <w:p w14:paraId="57ECFAF4">
      <w:pPr>
        <w:spacing w:line="267" w:lineRule="auto"/>
        <w:rPr>
          <w:rFonts w:hint="eastAsia" w:ascii="Arial"/>
          <w:sz w:val="21"/>
          <w:lang w:val="en-US" w:eastAsia="zh-CN"/>
        </w:rPr>
      </w:pPr>
      <w:r>
        <w:rPr>
          <w:rFonts w:hint="eastAsia" w:ascii="Arial"/>
          <w:sz w:val="21"/>
          <w:lang w:val="en-US" w:eastAsia="zh-CN"/>
        </w:rPr>
        <w:t>1）具备三证合一营业执照；</w:t>
      </w:r>
    </w:p>
    <w:p w14:paraId="0FCBAAA4">
      <w:pPr>
        <w:spacing w:line="267" w:lineRule="auto"/>
        <w:rPr>
          <w:rFonts w:hint="eastAsia" w:ascii="Arial"/>
          <w:sz w:val="21"/>
          <w:lang w:val="en-US" w:eastAsia="zh-CN"/>
        </w:rPr>
      </w:pPr>
      <w:r>
        <w:rPr>
          <w:rFonts w:hint="eastAsia" w:ascii="Arial"/>
          <w:sz w:val="21"/>
          <w:lang w:val="en-US" w:eastAsia="zh-CN"/>
        </w:rPr>
        <w:t>2）法定代表人投标需提供法定代表人资格证明书，委托代理人投标需提供法定代表人授权委托书；</w:t>
      </w:r>
    </w:p>
    <w:p w14:paraId="14B7753A">
      <w:pPr>
        <w:spacing w:line="267" w:lineRule="auto"/>
        <w:rPr>
          <w:rFonts w:hint="eastAsia" w:ascii="Arial"/>
          <w:sz w:val="21"/>
          <w:lang w:val="en-US" w:eastAsia="zh-CN"/>
        </w:rPr>
      </w:pPr>
      <w:r>
        <w:rPr>
          <w:rFonts w:hint="eastAsia" w:ascii="Arial"/>
          <w:sz w:val="21"/>
          <w:lang w:val="en-US" w:eastAsia="zh-CN"/>
        </w:rPr>
        <w:t>3）投标企业须提供供应商（被授权本单位在职人员）近6个月内任意1个月社保证明；</w:t>
      </w:r>
    </w:p>
    <w:p w14:paraId="769502EC">
      <w:pPr>
        <w:spacing w:line="267" w:lineRule="auto"/>
        <w:rPr>
          <w:rFonts w:hint="eastAsia" w:ascii="Arial"/>
          <w:sz w:val="21"/>
          <w:lang w:val="en-US" w:eastAsia="zh-CN"/>
        </w:rPr>
      </w:pPr>
      <w:r>
        <w:rPr>
          <w:rFonts w:hint="eastAsia" w:ascii="Arial"/>
          <w:sz w:val="21"/>
          <w:lang w:val="en-US" w:eastAsia="zh-CN"/>
        </w:rPr>
        <w:t>4）未被列入信用中国网（</w:t>
      </w:r>
      <w:r>
        <w:rPr>
          <w:rFonts w:hint="eastAsia" w:ascii="Arial"/>
          <w:sz w:val="21"/>
          <w:lang w:val="en-US" w:eastAsia="zh-CN"/>
        </w:rPr>
        <w:fldChar w:fldCharType="begin"/>
      </w:r>
      <w:r>
        <w:rPr>
          <w:rFonts w:hint="eastAsia" w:ascii="Arial"/>
          <w:sz w:val="21"/>
          <w:lang w:val="en-US" w:eastAsia="zh-CN"/>
        </w:rPr>
        <w:instrText xml:space="preserve"> HYPERLINK "http://www.creditchina.gov.cn/" </w:instrText>
      </w:r>
      <w:r>
        <w:rPr>
          <w:rFonts w:hint="eastAsia" w:ascii="Arial"/>
          <w:sz w:val="21"/>
          <w:lang w:val="en-US" w:eastAsia="zh-CN"/>
        </w:rPr>
        <w:fldChar w:fldCharType="separate"/>
      </w:r>
      <w:r>
        <w:rPr>
          <w:rFonts w:hint="eastAsia" w:ascii="Arial"/>
          <w:sz w:val="21"/>
          <w:lang w:val="en-US" w:eastAsia="zh-CN"/>
        </w:rPr>
        <w:t>www.creditchina.gov.cn</w:t>
      </w:r>
      <w:r>
        <w:rPr>
          <w:rFonts w:hint="eastAsia" w:ascii="Arial"/>
          <w:sz w:val="21"/>
          <w:lang w:val="en-US" w:eastAsia="zh-CN"/>
        </w:rPr>
        <w:fldChar w:fldCharType="end"/>
      </w:r>
      <w:r>
        <w:rPr>
          <w:rFonts w:hint="eastAsia" w:ascii="Arial"/>
          <w:sz w:val="21"/>
          <w:lang w:val="en-US" w:eastAsia="zh-CN"/>
        </w:rPr>
        <w:t>）及中国政府采购网 (</w:t>
      </w:r>
      <w:r>
        <w:rPr>
          <w:rFonts w:hint="eastAsia" w:ascii="Arial"/>
          <w:sz w:val="21"/>
          <w:lang w:val="en-US" w:eastAsia="zh-CN"/>
        </w:rPr>
        <w:fldChar w:fldCharType="begin"/>
      </w:r>
      <w:r>
        <w:rPr>
          <w:rFonts w:hint="eastAsia" w:ascii="Arial"/>
          <w:sz w:val="21"/>
          <w:lang w:val="en-US" w:eastAsia="zh-CN"/>
        </w:rPr>
        <w:instrText xml:space="preserve"> HYPERLINK "http://www.ccgp.gov.cn/" </w:instrText>
      </w:r>
      <w:r>
        <w:rPr>
          <w:rFonts w:hint="eastAsia" w:ascii="Arial"/>
          <w:sz w:val="21"/>
          <w:lang w:val="en-US" w:eastAsia="zh-CN"/>
        </w:rPr>
        <w:fldChar w:fldCharType="separate"/>
      </w:r>
      <w:r>
        <w:rPr>
          <w:rFonts w:hint="eastAsia" w:ascii="Arial"/>
          <w:sz w:val="21"/>
          <w:lang w:val="en-US" w:eastAsia="zh-CN"/>
        </w:rPr>
        <w:t>www.ccgp.gov.cn</w:t>
      </w:r>
      <w:r>
        <w:rPr>
          <w:rFonts w:hint="eastAsia" w:ascii="Arial"/>
          <w:sz w:val="21"/>
          <w:lang w:val="en-US" w:eastAsia="zh-CN"/>
        </w:rPr>
        <w:fldChar w:fldCharType="end"/>
      </w:r>
      <w:r>
        <w:rPr>
          <w:rFonts w:hint="eastAsia" w:ascii="Arial"/>
          <w:sz w:val="21"/>
          <w:lang w:val="en-US" w:eastAsia="zh-CN"/>
        </w:rPr>
        <w:t>）失信被执行人名单、重大税收违法失信主体、政府采购严重违法失信行为记录名单；</w:t>
      </w:r>
    </w:p>
    <w:p w14:paraId="5A70A43E">
      <w:pPr>
        <w:spacing w:line="267" w:lineRule="auto"/>
        <w:rPr>
          <w:rFonts w:hint="eastAsia" w:ascii="Arial"/>
          <w:sz w:val="21"/>
          <w:lang w:val="en-US" w:eastAsia="zh-CN"/>
        </w:rPr>
      </w:pPr>
      <w:r>
        <w:rPr>
          <w:rFonts w:hint="eastAsia" w:ascii="Arial"/>
          <w:sz w:val="21"/>
          <w:lang w:val="en-US" w:eastAsia="zh-CN"/>
        </w:rPr>
        <w:t>5）</w:t>
      </w:r>
      <w:r>
        <w:rPr>
          <w:rFonts w:hint="eastAsia"/>
          <w:sz w:val="21"/>
          <w:lang w:val="en-US" w:eastAsia="zh-CN"/>
        </w:rPr>
        <w:t>投标人须具有有效的《食品经营许可证》或《食品生产许可证》或食品小作坊登记证或《仅销售预包装食品经营者备案信息采集表》</w:t>
      </w:r>
    </w:p>
    <w:p w14:paraId="217A7990">
      <w:pPr>
        <w:spacing w:line="267" w:lineRule="auto"/>
        <w:rPr>
          <w:rFonts w:ascii="Arial"/>
          <w:sz w:val="21"/>
        </w:rPr>
      </w:pPr>
      <w:r>
        <w:rPr>
          <w:rFonts w:hint="eastAsia" w:ascii="Arial"/>
          <w:sz w:val="21"/>
          <w:lang w:val="en-US" w:eastAsia="zh-CN"/>
        </w:rPr>
        <w:t>6）</w:t>
      </w:r>
      <w:r>
        <w:rPr>
          <w:rFonts w:ascii="Arial"/>
          <w:sz w:val="21"/>
        </w:rPr>
        <w:t>投标保证金（缴纳证明）</w:t>
      </w:r>
    </w:p>
    <w:p w14:paraId="3C61CEA8">
      <w:pPr>
        <w:spacing w:line="267" w:lineRule="auto"/>
        <w:rPr>
          <w:rFonts w:hint="eastAsia" w:ascii="Arial"/>
          <w:sz w:val="21"/>
          <w:lang w:val="en-US" w:eastAsia="zh-CN"/>
        </w:rPr>
      </w:pPr>
      <w:r>
        <w:rPr>
          <w:rFonts w:hint="eastAsia" w:ascii="Arial"/>
          <w:sz w:val="21"/>
          <w:lang w:val="en-US" w:eastAsia="zh-CN"/>
        </w:rPr>
        <w:t>7）中小企业声明函</w:t>
      </w:r>
    </w:p>
    <w:p w14:paraId="63EEAEAB">
      <w:pPr>
        <w:spacing w:line="267" w:lineRule="auto"/>
        <w:rPr>
          <w:rFonts w:hint="default" w:ascii="Arial"/>
          <w:sz w:val="21"/>
          <w:lang w:val="en-US" w:eastAsia="zh-CN"/>
        </w:rPr>
      </w:pPr>
      <w:r>
        <w:rPr>
          <w:rFonts w:hint="eastAsia" w:ascii="Arial"/>
          <w:sz w:val="21"/>
          <w:lang w:val="en-US" w:eastAsia="zh-CN"/>
        </w:rPr>
        <w:t>8）</w:t>
      </w:r>
      <w:r>
        <w:rPr>
          <w:rFonts w:hint="eastAsia" w:ascii="Arial"/>
          <w:sz w:val="21"/>
        </w:rPr>
        <w:t>供应商须知资料表要求的其他资格证明文件</w:t>
      </w:r>
    </w:p>
    <w:p w14:paraId="1105F29C">
      <w:pPr>
        <w:spacing w:line="267" w:lineRule="auto"/>
        <w:rPr>
          <w:rFonts w:ascii="Arial"/>
          <w:sz w:val="21"/>
        </w:rPr>
      </w:pPr>
    </w:p>
    <w:p w14:paraId="752147BA">
      <w:pPr>
        <w:spacing w:line="267" w:lineRule="auto"/>
        <w:rPr>
          <w:rFonts w:ascii="Arial"/>
          <w:sz w:val="21"/>
        </w:rPr>
      </w:pPr>
    </w:p>
    <w:p w14:paraId="1B0FBC1B">
      <w:pPr>
        <w:spacing w:line="267" w:lineRule="auto"/>
        <w:rPr>
          <w:rFonts w:ascii="Arial"/>
          <w:sz w:val="21"/>
        </w:rPr>
      </w:pPr>
    </w:p>
    <w:p w14:paraId="62595ACE">
      <w:pPr>
        <w:spacing w:line="267" w:lineRule="auto"/>
        <w:rPr>
          <w:rFonts w:ascii="Arial"/>
          <w:sz w:val="21"/>
        </w:rPr>
      </w:pPr>
    </w:p>
    <w:p w14:paraId="2A3BC4A4">
      <w:pPr>
        <w:spacing w:line="267" w:lineRule="auto"/>
        <w:rPr>
          <w:rFonts w:ascii="Arial"/>
          <w:sz w:val="21"/>
        </w:rPr>
      </w:pPr>
    </w:p>
    <w:p w14:paraId="76052485">
      <w:pPr>
        <w:spacing w:line="268" w:lineRule="auto"/>
        <w:rPr>
          <w:rFonts w:ascii="Arial"/>
          <w:sz w:val="21"/>
        </w:rPr>
      </w:pPr>
    </w:p>
    <w:p w14:paraId="0ABB7F9F">
      <w:pPr>
        <w:spacing w:line="261" w:lineRule="auto"/>
        <w:rPr>
          <w:rFonts w:ascii="Arial"/>
          <w:sz w:val="21"/>
        </w:rPr>
      </w:pPr>
    </w:p>
    <w:p w14:paraId="2BE9CC82">
      <w:pPr>
        <w:pStyle w:val="2"/>
        <w:rPr>
          <w:rFonts w:ascii="Arial"/>
          <w:sz w:val="21"/>
        </w:rPr>
      </w:pPr>
    </w:p>
    <w:p w14:paraId="7E4420D0">
      <w:pPr>
        <w:rPr>
          <w:rFonts w:ascii="Arial"/>
          <w:sz w:val="21"/>
        </w:rPr>
      </w:pPr>
    </w:p>
    <w:p w14:paraId="1B72ABBD">
      <w:pPr>
        <w:pStyle w:val="2"/>
        <w:rPr>
          <w:rFonts w:ascii="Arial"/>
          <w:sz w:val="21"/>
        </w:rPr>
      </w:pPr>
    </w:p>
    <w:p w14:paraId="1BECAA7D">
      <w:pPr>
        <w:rPr>
          <w:rFonts w:ascii="Arial"/>
          <w:sz w:val="21"/>
        </w:rPr>
      </w:pPr>
    </w:p>
    <w:p w14:paraId="69796D1D">
      <w:pPr>
        <w:pStyle w:val="2"/>
        <w:rPr>
          <w:rFonts w:ascii="Arial"/>
          <w:sz w:val="21"/>
        </w:rPr>
      </w:pPr>
    </w:p>
    <w:p w14:paraId="096EDF5B">
      <w:pPr>
        <w:rPr>
          <w:rFonts w:ascii="Arial"/>
          <w:sz w:val="21"/>
        </w:rPr>
      </w:pPr>
    </w:p>
    <w:p w14:paraId="117BA952">
      <w:pPr>
        <w:pStyle w:val="2"/>
        <w:rPr>
          <w:rFonts w:ascii="Arial"/>
          <w:sz w:val="21"/>
        </w:rPr>
      </w:pPr>
    </w:p>
    <w:p w14:paraId="32D21B33">
      <w:pPr>
        <w:rPr>
          <w:rFonts w:ascii="Arial"/>
          <w:sz w:val="21"/>
        </w:rPr>
      </w:pPr>
    </w:p>
    <w:p w14:paraId="6DF1E6DF">
      <w:pPr>
        <w:pStyle w:val="2"/>
        <w:rPr>
          <w:rFonts w:hint="eastAsia"/>
          <w:lang w:val="en-US" w:eastAsia="zh-CN"/>
        </w:rPr>
      </w:pPr>
    </w:p>
    <w:p w14:paraId="074175FC">
      <w:pPr>
        <w:pStyle w:val="11"/>
        <w:pageBreakBefore w:val="0"/>
        <w:widowControl w:val="0"/>
        <w:shd w:val="clear" w:color="auto" w:fill="auto"/>
        <w:tabs>
          <w:tab w:val="left" w:pos="5580"/>
        </w:tabs>
        <w:kinsoku/>
        <w:wordWrap/>
        <w:overflowPunct/>
        <w:topLinePunct w:val="0"/>
        <w:autoSpaceDE/>
        <w:autoSpaceDN/>
        <w:bidi w:val="0"/>
        <w:snapToGrid/>
        <w:spacing w:line="400" w:lineRule="exact"/>
        <w:ind w:left="1080" w:leftChars="257" w:hanging="540"/>
        <w:jc w:val="center"/>
        <w:rPr>
          <w:rFonts w:hint="eastAsia" w:ascii="仿宋" w:hAnsi="仿宋" w:eastAsia="仿宋" w:cs="仿宋"/>
          <w:b/>
          <w:color w:val="auto"/>
          <w:sz w:val="24"/>
          <w:highlight w:val="none"/>
        </w:rPr>
      </w:pPr>
      <w:r>
        <w:rPr>
          <w:rFonts w:hint="eastAsia" w:ascii="仿宋" w:hAnsi="仿宋" w:eastAsia="仿宋" w:cs="仿宋"/>
          <w:b/>
          <w:bCs/>
          <w:color w:val="auto"/>
          <w:sz w:val="36"/>
          <w:szCs w:val="36"/>
          <w:lang w:val="en-US" w:eastAsia="zh-CN"/>
        </w:rPr>
        <w:t>（一）具备三证合一营业执照</w:t>
      </w:r>
    </w:p>
    <w:p w14:paraId="722A74D6">
      <w:pPr>
        <w:pStyle w:val="11"/>
        <w:pageBreakBefore w:val="0"/>
        <w:widowControl w:val="0"/>
        <w:shd w:val="clear" w:color="auto" w:fill="auto"/>
        <w:tabs>
          <w:tab w:val="left" w:pos="5580"/>
        </w:tabs>
        <w:kinsoku/>
        <w:wordWrap/>
        <w:overflowPunct/>
        <w:topLinePunct w:val="0"/>
        <w:autoSpaceDE/>
        <w:autoSpaceDN/>
        <w:bidi w:val="0"/>
        <w:snapToGrid/>
        <w:spacing w:line="400" w:lineRule="exact"/>
        <w:ind w:left="1080" w:leftChars="257" w:hanging="540"/>
        <w:rPr>
          <w:rFonts w:hint="eastAsia" w:ascii="仿宋" w:hAnsi="仿宋" w:eastAsia="仿宋" w:cs="仿宋"/>
          <w:b/>
          <w:color w:val="auto"/>
          <w:sz w:val="24"/>
          <w:highlight w:val="none"/>
        </w:rPr>
      </w:pPr>
    </w:p>
    <w:p w14:paraId="71D9475D">
      <w:pPr>
        <w:pStyle w:val="11"/>
        <w:pageBreakBefore w:val="0"/>
        <w:widowControl w:val="0"/>
        <w:shd w:val="clear" w:color="auto" w:fill="auto"/>
        <w:tabs>
          <w:tab w:val="left" w:pos="5580"/>
        </w:tabs>
        <w:kinsoku/>
        <w:wordWrap/>
        <w:overflowPunct/>
        <w:topLinePunct w:val="0"/>
        <w:autoSpaceDE/>
        <w:autoSpaceDN/>
        <w:bidi w:val="0"/>
        <w:snapToGrid/>
        <w:spacing w:line="400" w:lineRule="exact"/>
        <w:ind w:left="1080" w:leftChars="257" w:hanging="540"/>
        <w:rPr>
          <w:rFonts w:hint="eastAsia" w:ascii="仿宋" w:hAnsi="仿宋" w:eastAsia="仿宋" w:cs="仿宋"/>
          <w:b/>
          <w:color w:val="auto"/>
          <w:sz w:val="24"/>
          <w:highlight w:val="none"/>
        </w:rPr>
      </w:pPr>
    </w:p>
    <w:p w14:paraId="4FEFBFE8">
      <w:pPr>
        <w:pStyle w:val="11"/>
        <w:pageBreakBefore w:val="0"/>
        <w:widowControl w:val="0"/>
        <w:shd w:val="clear" w:color="auto" w:fill="auto"/>
        <w:tabs>
          <w:tab w:val="left" w:pos="5580"/>
        </w:tabs>
        <w:kinsoku/>
        <w:wordWrap/>
        <w:overflowPunct/>
        <w:topLinePunct w:val="0"/>
        <w:autoSpaceDE/>
        <w:autoSpaceDN/>
        <w:bidi w:val="0"/>
        <w:snapToGrid/>
        <w:spacing w:line="400" w:lineRule="exact"/>
        <w:ind w:left="1080" w:leftChars="257" w:hanging="540"/>
        <w:rPr>
          <w:rFonts w:hint="eastAsia" w:ascii="仿宋" w:hAnsi="仿宋" w:eastAsia="仿宋" w:cs="仿宋"/>
          <w:color w:val="auto"/>
          <w:sz w:val="24"/>
          <w:highlight w:val="none"/>
        </w:rPr>
      </w:pPr>
      <w:r>
        <w:rPr>
          <w:rFonts w:hint="eastAsia" w:ascii="仿宋" w:hAnsi="仿宋" w:eastAsia="仿宋" w:cs="仿宋"/>
          <w:color w:val="auto"/>
          <w:sz w:val="24"/>
          <w:highlight w:val="none"/>
        </w:rPr>
        <w:t>说明：1.提供有效的营业执照等证明文件复印件，复印件上应加盖本单位章。</w:t>
      </w:r>
    </w:p>
    <w:p w14:paraId="38DD59D6">
      <w:pPr>
        <w:pStyle w:val="11"/>
        <w:pageBreakBefore w:val="0"/>
        <w:widowControl w:val="0"/>
        <w:numPr>
          <w:ilvl w:val="0"/>
          <w:numId w:val="6"/>
        </w:numPr>
        <w:shd w:val="clear" w:color="auto" w:fill="auto"/>
        <w:tabs>
          <w:tab w:val="left" w:pos="5580"/>
        </w:tabs>
        <w:kinsoku/>
        <w:wordWrap/>
        <w:overflowPunct/>
        <w:topLinePunct w:val="0"/>
        <w:autoSpaceDE/>
        <w:autoSpaceDN/>
        <w:bidi w:val="0"/>
        <w:snapToGrid/>
        <w:spacing w:line="400" w:lineRule="exact"/>
        <w:ind w:left="1354" w:leftChars="0" w:firstLine="0" w:firstLineChars="0"/>
        <w:rPr>
          <w:rFonts w:hint="eastAsia" w:ascii="仿宋" w:hAnsi="仿宋" w:eastAsia="仿宋" w:cs="仿宋"/>
          <w:color w:val="auto"/>
          <w:sz w:val="24"/>
          <w:highlight w:val="none"/>
        </w:rPr>
      </w:pPr>
      <w:r>
        <w:rPr>
          <w:rFonts w:hint="eastAsia" w:ascii="仿宋" w:hAnsi="仿宋" w:eastAsia="仿宋" w:cs="仿宋"/>
          <w:color w:val="auto"/>
          <w:sz w:val="24"/>
          <w:highlight w:val="none"/>
        </w:rPr>
        <w:t>投标人为自然人的，应提供身份证明的复印件。</w:t>
      </w:r>
    </w:p>
    <w:p w14:paraId="13D93E8C">
      <w:pPr>
        <w:pStyle w:val="15"/>
        <w:numPr>
          <w:ilvl w:val="0"/>
          <w:numId w:val="0"/>
        </w:numPr>
        <w:ind w:left="1354" w:leftChars="0" w:right="0" w:rightChars="0"/>
        <w:jc w:val="center"/>
        <w:rPr>
          <w:rFonts w:hint="eastAsia"/>
          <w:color w:val="auto"/>
        </w:rPr>
      </w:pPr>
    </w:p>
    <w:p w14:paraId="69105504">
      <w:pPr>
        <w:jc w:val="center"/>
        <w:rPr>
          <w:rFonts w:hint="eastAsia" w:eastAsia="宋体"/>
          <w:color w:val="auto"/>
          <w:lang w:eastAsia="zh-CN"/>
        </w:rPr>
      </w:pPr>
      <w:r>
        <w:rPr>
          <w:rFonts w:hint="eastAsia" w:eastAsia="宋体"/>
          <w:color w:val="auto"/>
          <w:lang w:eastAsia="zh-CN"/>
        </w:rPr>
        <w:t>（格式自拟）</w:t>
      </w:r>
    </w:p>
    <w:p w14:paraId="4DE4E088">
      <w:pPr>
        <w:pStyle w:val="11"/>
        <w:pageBreakBefore w:val="0"/>
        <w:widowControl w:val="0"/>
        <w:shd w:val="clear" w:color="auto" w:fill="auto"/>
        <w:tabs>
          <w:tab w:val="left" w:pos="5580"/>
        </w:tabs>
        <w:kinsoku/>
        <w:wordWrap/>
        <w:overflowPunct/>
        <w:topLinePunct w:val="0"/>
        <w:autoSpaceDE/>
        <w:autoSpaceDN/>
        <w:bidi w:val="0"/>
        <w:snapToGrid/>
        <w:spacing w:line="400" w:lineRule="exact"/>
        <w:ind w:left="1080" w:leftChars="257" w:hanging="540"/>
        <w:rPr>
          <w:rFonts w:hint="eastAsia" w:ascii="宋体" w:hAnsi="宋体" w:eastAsia="宋体" w:cs="宋体"/>
          <w:color w:val="auto"/>
          <w:sz w:val="24"/>
          <w:highlight w:val="none"/>
        </w:rPr>
      </w:pPr>
    </w:p>
    <w:p w14:paraId="7A1AD560">
      <w:pPr>
        <w:pStyle w:val="11"/>
        <w:pageBreakBefore w:val="0"/>
        <w:widowControl w:val="0"/>
        <w:shd w:val="clear" w:color="auto" w:fill="auto"/>
        <w:tabs>
          <w:tab w:val="left" w:pos="5580"/>
        </w:tabs>
        <w:kinsoku/>
        <w:wordWrap/>
        <w:overflowPunct/>
        <w:topLinePunct w:val="0"/>
        <w:autoSpaceDE/>
        <w:autoSpaceDN/>
        <w:bidi w:val="0"/>
        <w:snapToGrid/>
        <w:spacing w:line="400" w:lineRule="exact"/>
        <w:ind w:left="1080"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4A4BD020">
      <w:pPr>
        <w:pStyle w:val="11"/>
        <w:pageBreakBefore w:val="0"/>
        <w:widowControl w:val="0"/>
        <w:shd w:val="clear" w:color="auto" w:fill="auto"/>
        <w:tabs>
          <w:tab w:val="left" w:pos="5580"/>
        </w:tabs>
        <w:kinsoku/>
        <w:wordWrap/>
        <w:overflowPunct/>
        <w:topLinePunct w:val="0"/>
        <w:autoSpaceDE/>
        <w:autoSpaceDN/>
        <w:bidi w:val="0"/>
        <w:snapToGrid/>
        <w:spacing w:line="400" w:lineRule="exact"/>
        <w:ind w:left="1080"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p>
    <w:p w14:paraId="26C07E26">
      <w:pPr>
        <w:pStyle w:val="11"/>
        <w:pageBreakBefore w:val="0"/>
        <w:widowControl w:val="0"/>
        <w:shd w:val="clear" w:color="auto" w:fill="auto"/>
        <w:tabs>
          <w:tab w:val="left" w:pos="5580"/>
        </w:tabs>
        <w:kinsoku/>
        <w:wordWrap/>
        <w:overflowPunct/>
        <w:topLinePunct w:val="0"/>
        <w:autoSpaceDE/>
        <w:autoSpaceDN/>
        <w:bidi w:val="0"/>
        <w:snapToGrid/>
        <w:spacing w:line="400" w:lineRule="exact"/>
        <w:rPr>
          <w:rFonts w:hint="eastAsia" w:ascii="宋体" w:hAnsi="宋体" w:eastAsia="宋体" w:cs="宋体"/>
          <w:color w:val="auto"/>
          <w:sz w:val="24"/>
          <w:highlight w:val="none"/>
        </w:rPr>
      </w:pPr>
    </w:p>
    <w:p w14:paraId="67405664">
      <w:pPr>
        <w:pStyle w:val="11"/>
        <w:pageBreakBefore w:val="0"/>
        <w:widowControl w:val="0"/>
        <w:shd w:val="clear" w:color="auto" w:fill="auto"/>
        <w:tabs>
          <w:tab w:val="left" w:pos="5580"/>
        </w:tabs>
        <w:kinsoku/>
        <w:wordWrap/>
        <w:overflowPunct/>
        <w:topLinePunct w:val="0"/>
        <w:autoSpaceDE/>
        <w:autoSpaceDN/>
        <w:bidi w:val="0"/>
        <w:snapToGrid/>
        <w:spacing w:line="400" w:lineRule="exact"/>
        <w:rPr>
          <w:rFonts w:hint="eastAsia" w:ascii="宋体" w:hAnsi="宋体" w:eastAsia="宋体" w:cs="宋体"/>
          <w:color w:val="auto"/>
          <w:sz w:val="24"/>
          <w:highlight w:val="none"/>
        </w:rPr>
      </w:pPr>
    </w:p>
    <w:p w14:paraId="59BEA444">
      <w:pPr>
        <w:pStyle w:val="11"/>
        <w:shd w:val="clear" w:color="auto" w:fill="auto"/>
        <w:tabs>
          <w:tab w:val="left" w:pos="5580"/>
        </w:tabs>
        <w:spacing w:line="240" w:lineRule="atLeast"/>
        <w:rPr>
          <w:rFonts w:hint="eastAsia" w:ascii="宋体" w:hAnsi="宋体" w:eastAsia="宋体" w:cs="宋体"/>
          <w:color w:val="auto"/>
          <w:sz w:val="24"/>
          <w:highlight w:val="none"/>
        </w:rPr>
      </w:pPr>
    </w:p>
    <w:p w14:paraId="0E4A8F70">
      <w:pPr>
        <w:pStyle w:val="11"/>
        <w:shd w:val="clear" w:color="auto" w:fill="auto"/>
        <w:tabs>
          <w:tab w:val="left" w:pos="5580"/>
        </w:tabs>
        <w:spacing w:line="240" w:lineRule="atLeast"/>
        <w:rPr>
          <w:rFonts w:hint="eastAsia" w:ascii="宋体" w:hAnsi="宋体" w:eastAsia="宋体" w:cs="宋体"/>
          <w:color w:val="auto"/>
          <w:sz w:val="24"/>
          <w:highlight w:val="none"/>
        </w:rPr>
      </w:pPr>
    </w:p>
    <w:p w14:paraId="06A06DE2">
      <w:pPr>
        <w:pStyle w:val="11"/>
        <w:shd w:val="clear" w:color="auto" w:fill="auto"/>
        <w:tabs>
          <w:tab w:val="left" w:pos="5580"/>
        </w:tabs>
        <w:spacing w:line="240" w:lineRule="atLeast"/>
        <w:rPr>
          <w:rFonts w:hint="eastAsia" w:ascii="宋体" w:hAnsi="宋体" w:eastAsia="宋体" w:cs="宋体"/>
          <w:color w:val="auto"/>
          <w:sz w:val="24"/>
          <w:highlight w:val="none"/>
        </w:rPr>
      </w:pPr>
    </w:p>
    <w:p w14:paraId="4F0E7341">
      <w:pPr>
        <w:pStyle w:val="11"/>
        <w:shd w:val="clear" w:color="auto" w:fill="auto"/>
        <w:tabs>
          <w:tab w:val="left" w:pos="5580"/>
        </w:tabs>
        <w:spacing w:line="240" w:lineRule="atLeast"/>
        <w:rPr>
          <w:rFonts w:hint="eastAsia" w:ascii="宋体" w:hAnsi="宋体" w:eastAsia="宋体" w:cs="宋体"/>
          <w:color w:val="auto"/>
          <w:sz w:val="24"/>
          <w:highlight w:val="none"/>
        </w:rPr>
      </w:pPr>
    </w:p>
    <w:p w14:paraId="257AA46E">
      <w:pPr>
        <w:pStyle w:val="11"/>
        <w:shd w:val="clear" w:color="auto" w:fill="auto"/>
        <w:tabs>
          <w:tab w:val="left" w:pos="5580"/>
        </w:tabs>
        <w:spacing w:line="240" w:lineRule="atLeast"/>
        <w:rPr>
          <w:rFonts w:hint="eastAsia" w:ascii="宋体" w:hAnsi="宋体" w:eastAsia="宋体" w:cs="宋体"/>
          <w:color w:val="auto"/>
          <w:sz w:val="24"/>
          <w:highlight w:val="none"/>
        </w:rPr>
      </w:pPr>
    </w:p>
    <w:p w14:paraId="43343AC0">
      <w:pPr>
        <w:pStyle w:val="11"/>
        <w:shd w:val="clear" w:color="auto" w:fill="auto"/>
        <w:tabs>
          <w:tab w:val="left" w:pos="5580"/>
        </w:tabs>
        <w:spacing w:line="240" w:lineRule="atLeast"/>
        <w:rPr>
          <w:rFonts w:hint="eastAsia" w:ascii="宋体" w:hAnsi="宋体" w:eastAsia="宋体" w:cs="宋体"/>
          <w:color w:val="auto"/>
          <w:sz w:val="24"/>
          <w:highlight w:val="none"/>
        </w:rPr>
      </w:pPr>
    </w:p>
    <w:p w14:paraId="2971C26A">
      <w:pPr>
        <w:pStyle w:val="11"/>
        <w:shd w:val="clear" w:color="auto" w:fill="auto"/>
        <w:tabs>
          <w:tab w:val="left" w:pos="5580"/>
        </w:tabs>
        <w:spacing w:line="240" w:lineRule="atLeast"/>
        <w:ind w:left="1080" w:leftChars="257" w:hanging="540"/>
        <w:jc w:val="center"/>
        <w:rPr>
          <w:rFonts w:hint="eastAsia" w:ascii="宋体" w:hAnsi="宋体" w:eastAsia="宋体" w:cs="宋体"/>
          <w:color w:val="auto"/>
          <w:sz w:val="24"/>
          <w:highlight w:val="none"/>
        </w:rPr>
      </w:pPr>
      <w:bookmarkStart w:id="11" w:name="_Toc7039"/>
      <w:bookmarkStart w:id="12" w:name="_Toc515647808"/>
      <w:bookmarkStart w:id="13" w:name="_Toc32520"/>
    </w:p>
    <w:p w14:paraId="3690923D">
      <w:pPr>
        <w:pStyle w:val="4"/>
        <w:numPr>
          <w:ilvl w:val="0"/>
          <w:numId w:val="0"/>
        </w:numPr>
        <w:shd w:val="clear" w:color="auto" w:fill="auto"/>
        <w:spacing w:before="0" w:line="240" w:lineRule="atLeast"/>
        <w:ind w:leftChars="257"/>
        <w:outlineLvl w:val="9"/>
        <w:rPr>
          <w:rFonts w:hint="eastAsia" w:ascii="宋体" w:hAnsi="宋体" w:eastAsia="宋体" w:cs="宋体"/>
          <w:color w:val="auto"/>
          <w:sz w:val="24"/>
          <w:highlight w:val="none"/>
        </w:rPr>
      </w:pPr>
      <w:bookmarkStart w:id="14" w:name="_Toc23503"/>
      <w:bookmarkStart w:id="15" w:name="_Toc22472"/>
      <w:bookmarkStart w:id="16" w:name="_Toc1083"/>
      <w:bookmarkStart w:id="17" w:name="_Toc515647807"/>
    </w:p>
    <w:p w14:paraId="6C80A2FE">
      <w:pPr>
        <w:shd w:val="clear" w:color="auto" w:fill="auto"/>
        <w:rPr>
          <w:rFonts w:hint="eastAsia" w:ascii="宋体" w:hAnsi="宋体" w:eastAsia="宋体" w:cs="宋体"/>
          <w:color w:val="auto"/>
          <w:sz w:val="24"/>
          <w:highlight w:val="none"/>
        </w:rPr>
      </w:pPr>
    </w:p>
    <w:p w14:paraId="3BE32EB9">
      <w:pPr>
        <w:pStyle w:val="22"/>
        <w:shd w:val="clear" w:color="auto" w:fill="auto"/>
        <w:rPr>
          <w:rFonts w:hint="eastAsia" w:ascii="宋体" w:hAnsi="宋体" w:eastAsia="宋体" w:cs="宋体"/>
          <w:color w:val="auto"/>
          <w:sz w:val="24"/>
          <w:highlight w:val="none"/>
        </w:rPr>
      </w:pPr>
    </w:p>
    <w:p w14:paraId="76AC464C">
      <w:pPr>
        <w:pStyle w:val="22"/>
        <w:shd w:val="clear" w:color="auto" w:fill="auto"/>
        <w:rPr>
          <w:rFonts w:hint="eastAsia" w:ascii="宋体" w:hAnsi="宋体" w:eastAsia="宋体" w:cs="宋体"/>
          <w:color w:val="auto"/>
          <w:sz w:val="24"/>
          <w:highlight w:val="none"/>
        </w:rPr>
      </w:pPr>
    </w:p>
    <w:p w14:paraId="52EF3817">
      <w:pPr>
        <w:pStyle w:val="22"/>
        <w:shd w:val="clear" w:color="auto" w:fill="auto"/>
        <w:rPr>
          <w:rFonts w:hint="eastAsia" w:ascii="宋体" w:hAnsi="宋体" w:eastAsia="宋体" w:cs="宋体"/>
          <w:color w:val="auto"/>
          <w:sz w:val="24"/>
          <w:highlight w:val="none"/>
        </w:rPr>
      </w:pPr>
    </w:p>
    <w:p w14:paraId="11F0EEA6">
      <w:pPr>
        <w:pStyle w:val="22"/>
        <w:shd w:val="clear" w:color="auto" w:fill="auto"/>
        <w:rPr>
          <w:rFonts w:hint="eastAsia" w:ascii="宋体" w:hAnsi="宋体" w:eastAsia="宋体" w:cs="宋体"/>
          <w:color w:val="auto"/>
          <w:sz w:val="24"/>
          <w:highlight w:val="none"/>
        </w:rPr>
      </w:pPr>
    </w:p>
    <w:p w14:paraId="79E89E41">
      <w:pPr>
        <w:pStyle w:val="22"/>
        <w:shd w:val="clear" w:color="auto" w:fill="auto"/>
        <w:rPr>
          <w:rFonts w:hint="eastAsia" w:ascii="宋体" w:hAnsi="宋体" w:eastAsia="宋体" w:cs="宋体"/>
          <w:color w:val="auto"/>
          <w:sz w:val="24"/>
          <w:highlight w:val="none"/>
        </w:rPr>
      </w:pPr>
    </w:p>
    <w:p w14:paraId="4BBB4B88">
      <w:pPr>
        <w:pStyle w:val="22"/>
        <w:shd w:val="clear" w:color="auto" w:fill="auto"/>
        <w:rPr>
          <w:rFonts w:hint="eastAsia" w:ascii="宋体" w:hAnsi="宋体" w:eastAsia="宋体" w:cs="宋体"/>
          <w:color w:val="auto"/>
          <w:sz w:val="24"/>
          <w:highlight w:val="none"/>
        </w:rPr>
      </w:pPr>
    </w:p>
    <w:p w14:paraId="27AE281C">
      <w:pPr>
        <w:pStyle w:val="22"/>
        <w:shd w:val="clear" w:color="auto" w:fill="auto"/>
        <w:rPr>
          <w:rFonts w:hint="eastAsia" w:ascii="宋体" w:hAnsi="宋体" w:eastAsia="宋体" w:cs="宋体"/>
          <w:color w:val="auto"/>
          <w:sz w:val="24"/>
          <w:highlight w:val="none"/>
        </w:rPr>
      </w:pPr>
    </w:p>
    <w:p w14:paraId="677B40B4">
      <w:pPr>
        <w:pStyle w:val="22"/>
        <w:shd w:val="clear" w:color="auto" w:fill="auto"/>
        <w:rPr>
          <w:rFonts w:hint="eastAsia" w:ascii="宋体" w:hAnsi="宋体" w:eastAsia="宋体" w:cs="宋体"/>
          <w:color w:val="auto"/>
          <w:sz w:val="24"/>
          <w:highlight w:val="none"/>
        </w:rPr>
      </w:pPr>
    </w:p>
    <w:p w14:paraId="14F1A8ED">
      <w:pPr>
        <w:pStyle w:val="22"/>
        <w:shd w:val="clear" w:color="auto" w:fill="auto"/>
        <w:rPr>
          <w:rFonts w:hint="eastAsia" w:ascii="宋体" w:hAnsi="宋体" w:eastAsia="宋体" w:cs="宋体"/>
          <w:color w:val="auto"/>
          <w:sz w:val="24"/>
          <w:highlight w:val="none"/>
        </w:rPr>
      </w:pPr>
    </w:p>
    <w:p w14:paraId="0F81342F">
      <w:pPr>
        <w:pStyle w:val="22"/>
        <w:shd w:val="clear" w:color="auto" w:fill="auto"/>
        <w:ind w:left="0" w:leftChars="0" w:firstLine="0" w:firstLineChars="0"/>
        <w:rPr>
          <w:rFonts w:hint="eastAsia" w:ascii="宋体" w:hAnsi="宋体" w:eastAsia="宋体" w:cs="宋体"/>
          <w:color w:val="auto"/>
          <w:sz w:val="24"/>
          <w:highlight w:val="none"/>
        </w:rPr>
      </w:pPr>
    </w:p>
    <w:p w14:paraId="153CABB4">
      <w:pPr>
        <w:pStyle w:val="22"/>
        <w:shd w:val="clear" w:color="auto" w:fill="auto"/>
        <w:rPr>
          <w:rFonts w:hint="eastAsia" w:ascii="宋体" w:hAnsi="宋体" w:eastAsia="宋体" w:cs="宋体"/>
          <w:color w:val="auto"/>
          <w:sz w:val="24"/>
          <w:highlight w:val="none"/>
        </w:rPr>
      </w:pPr>
    </w:p>
    <w:p w14:paraId="4D253B6C">
      <w:pPr>
        <w:pStyle w:val="22"/>
        <w:shd w:val="clear" w:color="auto" w:fill="auto"/>
        <w:rPr>
          <w:rFonts w:hint="eastAsia" w:ascii="宋体" w:hAnsi="宋体" w:eastAsia="宋体" w:cs="宋体"/>
          <w:color w:val="auto"/>
          <w:sz w:val="24"/>
          <w:highlight w:val="none"/>
        </w:rPr>
      </w:pPr>
    </w:p>
    <w:p w14:paraId="38B2E0C7">
      <w:pPr>
        <w:pStyle w:val="4"/>
        <w:numPr>
          <w:ilvl w:val="0"/>
          <w:numId w:val="0"/>
        </w:numPr>
        <w:shd w:val="clear" w:color="auto" w:fill="auto"/>
        <w:spacing w:before="0" w:line="240" w:lineRule="atLeast"/>
        <w:rPr>
          <w:rFonts w:hint="eastAsia" w:ascii="宋体" w:hAnsi="宋体" w:eastAsia="宋体" w:cs="宋体"/>
          <w:b/>
          <w:bCs/>
          <w:color w:val="auto"/>
          <w:sz w:val="24"/>
          <w:highlight w:val="none"/>
          <w:lang w:eastAsia="zh-CN"/>
        </w:rPr>
      </w:pPr>
      <w:bookmarkStart w:id="18" w:name="_Toc334"/>
      <w:bookmarkStart w:id="19" w:name="_Toc29396"/>
      <w:bookmarkStart w:id="20" w:name="_Toc20444"/>
      <w:bookmarkStart w:id="21" w:name="_Toc10823"/>
      <w:bookmarkStart w:id="22" w:name="_Toc3245"/>
      <w:bookmarkStart w:id="23" w:name="_Toc30244"/>
    </w:p>
    <w:p w14:paraId="3FC407AF">
      <w:pPr>
        <w:pStyle w:val="4"/>
        <w:numPr>
          <w:ilvl w:val="0"/>
          <w:numId w:val="0"/>
        </w:numPr>
        <w:shd w:val="clear" w:color="auto" w:fill="auto"/>
        <w:spacing w:before="0" w:line="240" w:lineRule="atLeast"/>
        <w:rPr>
          <w:rFonts w:hint="eastAsia" w:ascii="宋体" w:hAnsi="宋体" w:eastAsia="宋体" w:cs="宋体"/>
          <w:b/>
          <w:bCs/>
          <w:color w:val="auto"/>
          <w:sz w:val="24"/>
          <w:highlight w:val="none"/>
          <w:lang w:eastAsia="zh-CN"/>
        </w:rPr>
      </w:pPr>
    </w:p>
    <w:p w14:paraId="17397C52">
      <w:pPr>
        <w:pStyle w:val="4"/>
        <w:numPr>
          <w:ilvl w:val="0"/>
          <w:numId w:val="0"/>
        </w:numPr>
        <w:shd w:val="clear" w:color="auto" w:fill="auto"/>
        <w:spacing w:before="0" w:line="240" w:lineRule="atLeast"/>
        <w:rPr>
          <w:rFonts w:hint="eastAsia" w:ascii="宋体" w:hAnsi="宋体" w:eastAsia="宋体" w:cs="宋体"/>
          <w:b/>
          <w:bCs/>
          <w:color w:val="auto"/>
          <w:sz w:val="24"/>
          <w:highlight w:val="none"/>
          <w:lang w:eastAsia="zh-CN"/>
        </w:rPr>
      </w:pPr>
    </w:p>
    <w:p w14:paraId="5623FC6E">
      <w:pPr>
        <w:pStyle w:val="4"/>
        <w:numPr>
          <w:ilvl w:val="0"/>
          <w:numId w:val="0"/>
        </w:numPr>
        <w:shd w:val="clear" w:color="auto" w:fill="auto"/>
        <w:spacing w:before="0" w:line="240" w:lineRule="atLeast"/>
        <w:rPr>
          <w:rFonts w:hint="eastAsia" w:ascii="仿宋" w:hAnsi="仿宋" w:eastAsia="仿宋" w:cs="仿宋"/>
          <w:b/>
          <w:bCs/>
          <w:color w:val="auto"/>
          <w:spacing w:val="0"/>
          <w:w w:val="100"/>
          <w:position w:val="0"/>
          <w:sz w:val="36"/>
          <w:szCs w:val="36"/>
          <w:shd w:val="clear" w:color="auto" w:fill="auto"/>
          <w:lang w:val="en-US" w:eastAsia="zh-CN" w:bidi="en-US"/>
        </w:rPr>
      </w:pPr>
      <w:r>
        <w:rPr>
          <w:rFonts w:hint="eastAsia" w:ascii="仿宋" w:hAnsi="仿宋" w:eastAsia="仿宋" w:cs="仿宋"/>
          <w:b/>
          <w:bCs/>
          <w:color w:val="auto"/>
          <w:spacing w:val="0"/>
          <w:w w:val="100"/>
          <w:position w:val="0"/>
          <w:sz w:val="36"/>
          <w:szCs w:val="36"/>
          <w:shd w:val="clear" w:color="auto" w:fill="auto"/>
          <w:lang w:val="en-US" w:eastAsia="zh-CN" w:bidi="en-US"/>
        </w:rPr>
        <w:t>（二）-1法定代表人资格证明书（自然人投标的无需提供）</w:t>
      </w:r>
      <w:bookmarkEnd w:id="18"/>
      <w:bookmarkEnd w:id="19"/>
      <w:bookmarkEnd w:id="20"/>
      <w:bookmarkEnd w:id="21"/>
      <w:bookmarkEnd w:id="22"/>
    </w:p>
    <w:p w14:paraId="1557C6BD">
      <w:pPr>
        <w:adjustRightInd w:val="0"/>
        <w:snapToGrid w:val="0"/>
        <w:spacing w:before="240" w:beforeLines="100" w:after="240" w:afterLines="100"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致：</w:t>
      </w:r>
    </w:p>
    <w:p w14:paraId="4257FC90">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同志，现任我单位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职务，为法定代表人，特此证明。</w:t>
      </w:r>
    </w:p>
    <w:p w14:paraId="1095063B">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签发日期：                  单位：           （盖章）</w:t>
      </w:r>
    </w:p>
    <w:p w14:paraId="7B25EC68">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附：代表人性别：            年龄：           身份证号码：</w:t>
      </w:r>
    </w:p>
    <w:p w14:paraId="4D775226">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p>
    <w:p w14:paraId="140A076E">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营业执照号码：              经济性质：</w:t>
      </w:r>
    </w:p>
    <w:p w14:paraId="70480F3C">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说明：</w:t>
      </w:r>
    </w:p>
    <w:p w14:paraId="5CA49B1E">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1、法定代表人为企业事业单位、国家机关、社会团体的主要行政负责人。</w:t>
      </w:r>
    </w:p>
    <w:p w14:paraId="754A7DBB">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2、内容必须填写真实、清楚、涂改无效，不得转让。</w:t>
      </w:r>
    </w:p>
    <w:p w14:paraId="6213E918">
      <w:pPr>
        <w:spacing w:line="500" w:lineRule="exact"/>
        <w:ind w:firstLine="240" w:firstLineChars="1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3、将此证明书原件提交采购代理机构作为投标文件附件。</w:t>
      </w:r>
    </w:p>
    <w:p w14:paraId="0A020B7B">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(为避免废标，请投标人务必提供本附件)</w:t>
      </w:r>
    </w:p>
    <w:p w14:paraId="7E4004E4">
      <w:pPr>
        <w:spacing w:line="500" w:lineRule="exact"/>
        <w:rPr>
          <w:rFonts w:hint="eastAsia" w:ascii="宋体" w:hAnsi="宋体" w:eastAsia="宋体" w:cs="宋体"/>
          <w:color w:val="auto"/>
          <w:sz w:val="24"/>
          <w:szCs w:val="24"/>
          <w:highlight w:val="none"/>
        </w:rPr>
      </w:pPr>
    </w:p>
    <w:p w14:paraId="17ABD3A3">
      <w:pPr>
        <w:spacing w:line="50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398780</wp:posOffset>
                </wp:positionH>
                <wp:positionV relativeFrom="paragraph">
                  <wp:posOffset>38100</wp:posOffset>
                </wp:positionV>
                <wp:extent cx="2333625" cy="1584325"/>
                <wp:effectExtent l="4445" t="4445" r="5080" b="11430"/>
                <wp:wrapNone/>
                <wp:docPr id="6" name="流程图: 可选过程 6"/>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1320B8B">
                            <w:pPr>
                              <w:jc w:val="center"/>
                              <w:rPr>
                                <w:rFonts w:hint="eastAsia" w:hAnsi="宋体"/>
                                <w:szCs w:val="21"/>
                              </w:rPr>
                            </w:pPr>
                          </w:p>
                          <w:p w14:paraId="593AA90B">
                            <w:pPr>
                              <w:jc w:val="center"/>
                              <w:rPr>
                                <w:rFonts w:hint="eastAsia" w:hAnsi="宋体"/>
                                <w:szCs w:val="21"/>
                              </w:rPr>
                            </w:pPr>
                          </w:p>
                          <w:p w14:paraId="0304CAAB">
                            <w:pPr>
                              <w:jc w:val="center"/>
                              <w:rPr>
                                <w:rFonts w:hint="eastAsia" w:hAnsi="宋体"/>
                                <w:szCs w:val="21"/>
                              </w:rPr>
                            </w:pPr>
                          </w:p>
                          <w:p w14:paraId="5AFE8435">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wps:txbx>
                      <wps:bodyPr upright="1"/>
                    </wps:wsp>
                  </a:graphicData>
                </a:graphic>
              </wp:anchor>
            </w:drawing>
          </mc:Choice>
          <mc:Fallback>
            <w:pict>
              <v:shape id="_x0000_s1026" o:spid="_x0000_s1026" o:spt="176" type="#_x0000_t176" style="position:absolute;left:0pt;margin-left:31.4pt;margin-top:3pt;height:124.75pt;width:183.75pt;z-index:251664384;mso-width-relative:page;mso-height-relative:page;" fillcolor="#FFFFFF" filled="t" stroked="t" coordsize="21600,21600" o:gfxdata="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XBfHjWAAAACAEAAA8AAAAAAAAAAQAgAAAAIgAAAGRycy9kb3ducmV2LnhtbFBLAQIUABQAAAAI&#10;AIdO4kAstwzbKAIAAFAEAAAOAAAAAAAAAAEAIAAAACUBAABkcnMvZTJvRG9jLnhtbFBLBQYAAAAA&#10;BgAGAFkBAAC/BQAAAAA=&#10;">
                <v:fill on="t" focussize="0,0"/>
                <v:stroke color="#000000" joinstyle="miter"/>
                <v:imagedata o:title=""/>
                <o:lock v:ext="edit" aspectratio="f"/>
                <v:textbox>
                  <w:txbxContent>
                    <w:p w14:paraId="61320B8B">
                      <w:pPr>
                        <w:jc w:val="center"/>
                        <w:rPr>
                          <w:rFonts w:hint="eastAsia" w:hAnsi="宋体"/>
                          <w:szCs w:val="21"/>
                        </w:rPr>
                      </w:pPr>
                    </w:p>
                    <w:p w14:paraId="593AA90B">
                      <w:pPr>
                        <w:jc w:val="center"/>
                        <w:rPr>
                          <w:rFonts w:hint="eastAsia" w:hAnsi="宋体"/>
                          <w:szCs w:val="21"/>
                        </w:rPr>
                      </w:pPr>
                    </w:p>
                    <w:p w14:paraId="0304CAAB">
                      <w:pPr>
                        <w:jc w:val="center"/>
                        <w:rPr>
                          <w:rFonts w:hint="eastAsia" w:hAnsi="宋体"/>
                          <w:szCs w:val="21"/>
                        </w:rPr>
                      </w:pPr>
                    </w:p>
                    <w:p w14:paraId="5AFE8435">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正面</w:t>
                      </w:r>
                    </w:p>
                  </w:txbxContent>
                </v:textbox>
              </v:shape>
            </w:pict>
          </mc:Fallback>
        </mc:AlternateContent>
      </w:r>
      <w:r>
        <w:rPr>
          <w:rFonts w:hint="eastAsia" w:ascii="宋体" w:hAnsi="宋体" w:eastAsia="宋体" w:cs="宋体"/>
          <w:color w:val="auto"/>
          <w:sz w:val="24"/>
          <w:szCs w:val="24"/>
          <w:highlight w:val="none"/>
        </w:rPr>
        <mc:AlternateContent>
          <mc:Choice Requires="wps">
            <w:drawing>
              <wp:anchor distT="0" distB="0" distL="114300" distR="114300" simplePos="0" relativeHeight="251665408" behindDoc="0" locked="0" layoutInCell="1" allowOverlap="1">
                <wp:simplePos x="0" y="0"/>
                <wp:positionH relativeFrom="column">
                  <wp:posOffset>3226435</wp:posOffset>
                </wp:positionH>
                <wp:positionV relativeFrom="paragraph">
                  <wp:posOffset>34290</wp:posOffset>
                </wp:positionV>
                <wp:extent cx="2333625" cy="1584325"/>
                <wp:effectExtent l="4445" t="4445" r="5080" b="11430"/>
                <wp:wrapNone/>
                <wp:docPr id="2" name="流程图: 可选过程 2"/>
                <wp:cNvGraphicFramePr/>
                <a:graphic xmlns:a="http://schemas.openxmlformats.org/drawingml/2006/main">
                  <a:graphicData uri="http://schemas.microsoft.com/office/word/2010/wordprocessingShape">
                    <wps:wsp>
                      <wps:cNvSpPr/>
                      <wps:spPr>
                        <a:xfrm>
                          <a:off x="0" y="0"/>
                          <a:ext cx="2333625" cy="158432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3AFA9660">
                            <w:pPr>
                              <w:jc w:val="center"/>
                              <w:rPr>
                                <w:rFonts w:hint="eastAsia" w:hAnsi="宋体"/>
                                <w:szCs w:val="21"/>
                              </w:rPr>
                            </w:pPr>
                          </w:p>
                          <w:p w14:paraId="128E567C">
                            <w:pPr>
                              <w:jc w:val="center"/>
                              <w:rPr>
                                <w:rFonts w:hint="eastAsia" w:hAnsi="宋体"/>
                                <w:szCs w:val="21"/>
                              </w:rPr>
                            </w:pPr>
                          </w:p>
                          <w:p w14:paraId="7D0C2EF5">
                            <w:pPr>
                              <w:jc w:val="center"/>
                              <w:rPr>
                                <w:rFonts w:hint="eastAsia" w:hAnsi="宋体"/>
                                <w:szCs w:val="21"/>
                              </w:rPr>
                            </w:pPr>
                          </w:p>
                          <w:p w14:paraId="3935F04B">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wps:txbx>
                      <wps:bodyPr upright="1"/>
                    </wps:wsp>
                  </a:graphicData>
                </a:graphic>
              </wp:anchor>
            </w:drawing>
          </mc:Choice>
          <mc:Fallback>
            <w:pict>
              <v:shape id="_x0000_s1026" o:spid="_x0000_s1026" o:spt="176" type="#_x0000_t176" style="position:absolute;left:0pt;margin-left:254.05pt;margin-top:2.7pt;height:124.75pt;width:183.75pt;z-index:251665408;mso-width-relative:page;mso-height-relative:page;" fillcolor="#FFFFFF" filled="t" stroked="t" coordsize="21600,21600" o:gfxdata="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WhPEYdgAAAAJAQAADwAAAAAAAAABACAAAAAiAAAAZHJzL2Rvd25yZXYueG1sUEsBAhQAFAAA&#10;AAgAh07iQCZas8UoAgAAUAQAAA4AAAAAAAAAAQAgAAAAJwEAAGRycy9lMm9Eb2MueG1sUEsFBgAA&#10;AAAGAAYAWQEAAMEFAAAAAA==&#10;">
                <v:fill on="t" focussize="0,0"/>
                <v:stroke color="#000000" joinstyle="miter"/>
                <v:imagedata o:title=""/>
                <o:lock v:ext="edit" aspectratio="f"/>
                <v:textbox>
                  <w:txbxContent>
                    <w:p w14:paraId="3AFA9660">
                      <w:pPr>
                        <w:jc w:val="center"/>
                        <w:rPr>
                          <w:rFonts w:hint="eastAsia" w:hAnsi="宋体"/>
                          <w:szCs w:val="21"/>
                        </w:rPr>
                      </w:pPr>
                    </w:p>
                    <w:p w14:paraId="128E567C">
                      <w:pPr>
                        <w:jc w:val="center"/>
                        <w:rPr>
                          <w:rFonts w:hint="eastAsia" w:hAnsi="宋体"/>
                          <w:szCs w:val="21"/>
                        </w:rPr>
                      </w:pPr>
                    </w:p>
                    <w:p w14:paraId="7D0C2EF5">
                      <w:pPr>
                        <w:jc w:val="center"/>
                        <w:rPr>
                          <w:rFonts w:hint="eastAsia" w:hAnsi="宋体"/>
                          <w:szCs w:val="21"/>
                        </w:rPr>
                      </w:pPr>
                    </w:p>
                    <w:p w14:paraId="3935F04B">
                      <w:pPr>
                        <w:jc w:val="center"/>
                        <w:rPr>
                          <w:rFonts w:hint="eastAsia" w:eastAsia="宋体"/>
                          <w:szCs w:val="21"/>
                          <w:lang w:eastAsia="zh-CN"/>
                        </w:rPr>
                      </w:pPr>
                      <w:r>
                        <w:rPr>
                          <w:rFonts w:hint="eastAsia" w:hAnsi="宋体"/>
                          <w:szCs w:val="21"/>
                        </w:rPr>
                        <w:t>法定代表人身份证复印件</w:t>
                      </w:r>
                      <w:r>
                        <w:rPr>
                          <w:rFonts w:hint="eastAsia" w:hAnsi="宋体"/>
                          <w:szCs w:val="21"/>
                          <w:lang w:eastAsia="zh-CN"/>
                        </w:rPr>
                        <w:t>反面</w:t>
                      </w:r>
                    </w:p>
                  </w:txbxContent>
                </v:textbox>
              </v:shape>
            </w:pict>
          </mc:Fallback>
        </mc:AlternateContent>
      </w:r>
    </w:p>
    <w:p w14:paraId="37510EA0">
      <w:pPr>
        <w:spacing w:line="500" w:lineRule="exact"/>
        <w:rPr>
          <w:rFonts w:hint="eastAsia" w:ascii="宋体" w:hAnsi="宋体" w:eastAsia="宋体" w:cs="宋体"/>
          <w:color w:val="auto"/>
          <w:sz w:val="24"/>
          <w:szCs w:val="24"/>
          <w:highlight w:val="none"/>
        </w:rPr>
      </w:pPr>
    </w:p>
    <w:p w14:paraId="20965D7A">
      <w:pPr>
        <w:spacing w:line="500" w:lineRule="exact"/>
        <w:rPr>
          <w:rFonts w:hint="eastAsia" w:ascii="宋体" w:hAnsi="宋体" w:eastAsia="宋体" w:cs="宋体"/>
          <w:color w:val="auto"/>
          <w:sz w:val="24"/>
          <w:szCs w:val="24"/>
          <w:highlight w:val="none"/>
        </w:rPr>
      </w:pPr>
    </w:p>
    <w:p w14:paraId="6B2D12AB">
      <w:pPr>
        <w:tabs>
          <w:tab w:val="left" w:pos="654"/>
          <w:tab w:val="left" w:pos="1734"/>
          <w:tab w:val="left" w:pos="2814"/>
          <w:tab w:val="left" w:pos="3894"/>
          <w:tab w:val="left" w:pos="5334"/>
          <w:tab w:val="left" w:pos="6414"/>
          <w:tab w:val="left" w:pos="7254"/>
          <w:tab w:val="left" w:pos="8574"/>
          <w:tab w:val="left" w:pos="9654"/>
        </w:tabs>
        <w:spacing w:line="500" w:lineRule="exact"/>
        <w:rPr>
          <w:rFonts w:hint="eastAsia" w:ascii="宋体" w:hAnsi="宋体" w:eastAsia="宋体" w:cs="宋体"/>
          <w:color w:val="auto"/>
          <w:sz w:val="24"/>
          <w:szCs w:val="24"/>
          <w:highlight w:val="none"/>
        </w:rPr>
      </w:pPr>
    </w:p>
    <w:p w14:paraId="2D16659B">
      <w:pPr>
        <w:spacing w:line="500" w:lineRule="exact"/>
        <w:jc w:val="center"/>
        <w:rPr>
          <w:rFonts w:hint="eastAsia" w:ascii="宋体" w:hAnsi="宋体" w:eastAsia="宋体" w:cs="宋体"/>
          <w:color w:val="auto"/>
          <w:sz w:val="24"/>
          <w:szCs w:val="24"/>
          <w:highlight w:val="none"/>
        </w:rPr>
      </w:pPr>
    </w:p>
    <w:p w14:paraId="0988AAFD">
      <w:pPr>
        <w:autoSpaceDE w:val="0"/>
        <w:autoSpaceDN w:val="0"/>
        <w:adjustRightInd w:val="0"/>
        <w:spacing w:line="500" w:lineRule="exact"/>
        <w:ind w:right="246" w:firstLine="784" w:firstLineChars="327"/>
        <w:rPr>
          <w:rFonts w:hint="eastAsia" w:ascii="宋体" w:hAnsi="宋体" w:eastAsia="宋体" w:cs="宋体"/>
          <w:color w:val="auto"/>
          <w:kern w:val="0"/>
          <w:sz w:val="24"/>
          <w:szCs w:val="24"/>
          <w:highlight w:val="none"/>
        </w:rPr>
      </w:pPr>
    </w:p>
    <w:p w14:paraId="1D9F3160">
      <w:pPr>
        <w:pStyle w:val="11"/>
        <w:shd w:val="clear" w:color="auto" w:fill="auto"/>
        <w:tabs>
          <w:tab w:val="left" w:pos="5580"/>
        </w:tabs>
        <w:spacing w:line="240" w:lineRule="atLeast"/>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投标人（盖单位章）;</w:t>
      </w:r>
      <w:r>
        <w:rPr>
          <w:rFonts w:hint="eastAsia" w:ascii="宋体" w:hAnsi="宋体" w:eastAsia="宋体" w:cs="宋体"/>
          <w:color w:val="auto"/>
          <w:sz w:val="24"/>
          <w:highlight w:val="none"/>
          <w:u w:val="single"/>
        </w:rPr>
        <w:t xml:space="preserve">                           </w:t>
      </w:r>
    </w:p>
    <w:p w14:paraId="1D917166">
      <w:pPr>
        <w:pStyle w:val="11"/>
        <w:shd w:val="clear" w:color="auto" w:fill="auto"/>
        <w:tabs>
          <w:tab w:val="left" w:pos="5580"/>
        </w:tabs>
        <w:spacing w:line="240" w:lineRule="atLeas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法定代表人（签字或签章）：</w:t>
      </w:r>
      <w:r>
        <w:rPr>
          <w:rFonts w:hint="eastAsia" w:ascii="宋体" w:hAnsi="宋体" w:eastAsia="宋体" w:cs="宋体"/>
          <w:color w:val="auto"/>
          <w:sz w:val="24"/>
          <w:highlight w:val="none"/>
          <w:u w:val="single"/>
        </w:rPr>
        <w:t xml:space="preserve">                     </w:t>
      </w:r>
    </w:p>
    <w:p w14:paraId="61FE7E5C">
      <w:pPr>
        <w:shd w:val="clear" w:color="auto" w:fill="auto"/>
        <w:spacing w:line="360" w:lineRule="auto"/>
        <w:ind w:firstLine="480" w:firstLineChars="200"/>
        <w:jc w:val="left"/>
        <w:rPr>
          <w:rFonts w:hint="eastAsia" w:ascii="宋体" w:hAnsi="宋体" w:eastAsia="宋体" w:cs="宋体"/>
          <w:b/>
          <w:color w:val="auto"/>
          <w:sz w:val="28"/>
          <w:szCs w:val="28"/>
          <w:highlight w:val="none"/>
        </w:rPr>
      </w:pPr>
      <w:r>
        <w:rPr>
          <w:rFonts w:hint="eastAsia" w:ascii="宋体" w:hAnsi="宋体" w:eastAsia="宋体" w:cs="宋体"/>
          <w:color w:val="auto"/>
          <w:kern w:val="2"/>
          <w:sz w:val="24"/>
          <w:szCs w:val="20"/>
          <w:highlight w:val="none"/>
          <w:u w:val="none" w:color="000000"/>
          <w:lang w:val="en-US" w:eastAsia="zh-CN" w:bidi="ar-SA"/>
        </w:rPr>
        <w:t xml:space="preserve">年   月   日 </w:t>
      </w:r>
    </w:p>
    <w:p w14:paraId="56EE6601">
      <w:pPr>
        <w:pStyle w:val="14"/>
        <w:rPr>
          <w:rFonts w:hint="eastAsia"/>
          <w:color w:val="auto"/>
          <w:highlight w:val="none"/>
        </w:rPr>
      </w:pPr>
    </w:p>
    <w:p w14:paraId="68B8BB5F">
      <w:pPr>
        <w:pStyle w:val="4"/>
        <w:numPr>
          <w:ilvl w:val="0"/>
          <w:numId w:val="0"/>
        </w:numPr>
        <w:shd w:val="clear" w:color="auto" w:fill="auto"/>
        <w:spacing w:before="0" w:line="240" w:lineRule="atLeast"/>
        <w:rPr>
          <w:rFonts w:hint="eastAsia" w:ascii="仿宋" w:hAnsi="仿宋" w:eastAsia="仿宋" w:cs="仿宋"/>
          <w:b/>
          <w:bCs/>
          <w:color w:val="auto"/>
          <w:spacing w:val="0"/>
          <w:w w:val="100"/>
          <w:position w:val="0"/>
          <w:sz w:val="36"/>
          <w:szCs w:val="36"/>
          <w:shd w:val="clear" w:color="auto" w:fill="auto"/>
          <w:lang w:val="en-US" w:eastAsia="zh-CN" w:bidi="en-US"/>
        </w:rPr>
      </w:pPr>
      <w:bookmarkStart w:id="24" w:name="_Toc10226"/>
      <w:bookmarkStart w:id="25" w:name="_Toc25779"/>
      <w:bookmarkStart w:id="26" w:name="_Toc3815"/>
      <w:bookmarkStart w:id="27" w:name="_Toc23699"/>
      <w:bookmarkStart w:id="28" w:name="_Toc19207"/>
    </w:p>
    <w:p w14:paraId="562CA288">
      <w:pPr>
        <w:pStyle w:val="4"/>
        <w:numPr>
          <w:ilvl w:val="0"/>
          <w:numId w:val="0"/>
        </w:numPr>
        <w:shd w:val="clear" w:color="auto" w:fill="auto"/>
        <w:spacing w:before="0" w:line="240" w:lineRule="atLeast"/>
        <w:rPr>
          <w:rFonts w:hint="eastAsia" w:ascii="仿宋" w:hAnsi="仿宋" w:eastAsia="仿宋" w:cs="仿宋"/>
          <w:b/>
          <w:bCs/>
          <w:color w:val="auto"/>
          <w:spacing w:val="0"/>
          <w:w w:val="100"/>
          <w:position w:val="0"/>
          <w:sz w:val="36"/>
          <w:szCs w:val="36"/>
          <w:shd w:val="clear" w:color="auto" w:fill="auto"/>
          <w:lang w:val="en-US" w:eastAsia="zh-CN" w:bidi="en-US"/>
        </w:rPr>
      </w:pPr>
    </w:p>
    <w:p w14:paraId="6650D7F7">
      <w:pPr>
        <w:pStyle w:val="5"/>
        <w:rPr>
          <w:rFonts w:hint="eastAsia" w:ascii="仿宋" w:hAnsi="仿宋" w:eastAsia="仿宋" w:cs="仿宋"/>
          <w:b/>
          <w:bCs/>
          <w:color w:val="auto"/>
          <w:spacing w:val="0"/>
          <w:w w:val="100"/>
          <w:position w:val="0"/>
          <w:sz w:val="36"/>
          <w:szCs w:val="36"/>
          <w:shd w:val="clear" w:color="auto" w:fill="auto"/>
          <w:lang w:val="en-US" w:eastAsia="zh-CN" w:bidi="en-US"/>
        </w:rPr>
      </w:pPr>
    </w:p>
    <w:p w14:paraId="2C5C9FC9">
      <w:pPr>
        <w:rPr>
          <w:rFonts w:hint="eastAsia" w:ascii="仿宋" w:hAnsi="仿宋" w:eastAsia="仿宋" w:cs="仿宋"/>
          <w:b/>
          <w:bCs/>
          <w:color w:val="auto"/>
          <w:spacing w:val="0"/>
          <w:w w:val="100"/>
          <w:position w:val="0"/>
          <w:sz w:val="36"/>
          <w:szCs w:val="36"/>
          <w:shd w:val="clear" w:color="auto" w:fill="auto"/>
          <w:lang w:val="en-US" w:eastAsia="zh-CN" w:bidi="en-US"/>
        </w:rPr>
      </w:pPr>
    </w:p>
    <w:p w14:paraId="3CE23E95">
      <w:pPr>
        <w:pStyle w:val="2"/>
        <w:rPr>
          <w:rFonts w:hint="eastAsia"/>
          <w:lang w:val="en-US" w:eastAsia="zh-CN"/>
        </w:rPr>
      </w:pPr>
    </w:p>
    <w:p w14:paraId="6A6EC85C">
      <w:pPr>
        <w:pStyle w:val="5"/>
        <w:rPr>
          <w:rFonts w:hint="eastAsia"/>
          <w:lang w:val="en-US" w:eastAsia="zh-CN"/>
        </w:rPr>
      </w:pPr>
    </w:p>
    <w:p w14:paraId="15F19171">
      <w:pPr>
        <w:pStyle w:val="4"/>
        <w:numPr>
          <w:ilvl w:val="0"/>
          <w:numId w:val="0"/>
        </w:numPr>
        <w:shd w:val="clear" w:color="auto" w:fill="auto"/>
        <w:spacing w:before="0" w:line="240" w:lineRule="atLeast"/>
        <w:rPr>
          <w:rFonts w:hint="eastAsia" w:ascii="仿宋" w:hAnsi="仿宋" w:eastAsia="仿宋" w:cs="仿宋"/>
          <w:b/>
          <w:bCs/>
          <w:color w:val="auto"/>
          <w:spacing w:val="0"/>
          <w:w w:val="100"/>
          <w:position w:val="0"/>
          <w:sz w:val="36"/>
          <w:szCs w:val="36"/>
          <w:shd w:val="clear" w:color="auto" w:fill="auto"/>
          <w:lang w:val="en-US" w:eastAsia="zh-CN" w:bidi="en-US"/>
        </w:rPr>
      </w:pPr>
      <w:r>
        <w:rPr>
          <w:rFonts w:hint="eastAsia" w:ascii="仿宋" w:hAnsi="仿宋" w:eastAsia="仿宋" w:cs="仿宋"/>
          <w:b/>
          <w:bCs/>
          <w:color w:val="auto"/>
          <w:spacing w:val="0"/>
          <w:w w:val="100"/>
          <w:position w:val="0"/>
          <w:sz w:val="36"/>
          <w:szCs w:val="36"/>
          <w:shd w:val="clear" w:color="auto" w:fill="auto"/>
          <w:lang w:val="en-US" w:eastAsia="zh-CN" w:bidi="en-US"/>
        </w:rPr>
        <w:t>（二）-2法定代表人授权委托书(自然人投标的无需提供)</w:t>
      </w:r>
      <w:bookmarkEnd w:id="14"/>
      <w:bookmarkEnd w:id="15"/>
      <w:bookmarkEnd w:id="16"/>
      <w:bookmarkEnd w:id="17"/>
      <w:bookmarkEnd w:id="23"/>
      <w:bookmarkEnd w:id="24"/>
      <w:bookmarkEnd w:id="25"/>
      <w:bookmarkEnd w:id="26"/>
      <w:bookmarkEnd w:id="27"/>
      <w:bookmarkEnd w:id="28"/>
    </w:p>
    <w:p w14:paraId="112DABD4">
      <w:pPr>
        <w:pStyle w:val="11"/>
        <w:shd w:val="clear" w:color="auto" w:fill="auto"/>
        <w:spacing w:line="240" w:lineRule="atLeast"/>
        <w:ind w:left="1080" w:leftChars="257" w:hanging="540"/>
        <w:rPr>
          <w:rFonts w:hint="eastAsia" w:ascii="宋体" w:hAnsi="宋体" w:eastAsia="宋体" w:cs="宋体"/>
          <w:color w:val="auto"/>
          <w:sz w:val="24"/>
          <w:highlight w:val="none"/>
        </w:rPr>
      </w:pPr>
      <w:r>
        <w:rPr>
          <w:rFonts w:hint="eastAsia" w:ascii="宋体" w:hAnsi="宋体" w:eastAsia="宋体" w:cs="宋体"/>
          <w:color w:val="auto"/>
          <w:sz w:val="24"/>
          <w:highlight w:val="none"/>
          <w:u w:val="single"/>
        </w:rPr>
        <w:cr/>
      </w:r>
    </w:p>
    <w:p w14:paraId="4FD2E9DE">
      <w:pPr>
        <w:pStyle w:val="11"/>
        <w:shd w:val="clear" w:color="auto" w:fill="auto"/>
        <w:tabs>
          <w:tab w:val="left" w:pos="5580"/>
        </w:tabs>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szCs w:val="20"/>
          <w:highlight w:val="none"/>
        </w:rPr>
        <w:t xml:space="preserve">   本授权书声明：注册于</w:t>
      </w:r>
      <w:r>
        <w:rPr>
          <w:rFonts w:hint="eastAsia" w:ascii="宋体" w:hAnsi="宋体" w:eastAsia="宋体" w:cs="宋体"/>
          <w:color w:val="auto"/>
          <w:sz w:val="24"/>
          <w:szCs w:val="20"/>
          <w:highlight w:val="none"/>
          <w:u w:val="single"/>
        </w:rPr>
        <w:t>（国家或地区的名称）</w:t>
      </w:r>
      <w:r>
        <w:rPr>
          <w:rFonts w:hint="eastAsia" w:ascii="宋体" w:hAnsi="宋体" w:eastAsia="宋体" w:cs="宋体"/>
          <w:color w:val="auto"/>
          <w:sz w:val="24"/>
          <w:szCs w:val="20"/>
          <w:highlight w:val="none"/>
        </w:rPr>
        <w:t>的（</w:t>
      </w:r>
      <w:r>
        <w:rPr>
          <w:rFonts w:hint="eastAsia" w:ascii="宋体" w:hAnsi="宋体" w:eastAsia="宋体" w:cs="宋体"/>
          <w:i/>
          <w:color w:val="auto"/>
          <w:sz w:val="24"/>
          <w:szCs w:val="20"/>
          <w:highlight w:val="none"/>
          <w:u w:val="single"/>
        </w:rPr>
        <w:t>投标人</w:t>
      </w:r>
      <w:r>
        <w:rPr>
          <w:rFonts w:hint="eastAsia" w:ascii="宋体" w:hAnsi="宋体" w:eastAsia="宋体" w:cs="宋体"/>
          <w:color w:val="auto"/>
          <w:sz w:val="24"/>
          <w:szCs w:val="20"/>
          <w:highlight w:val="none"/>
        </w:rPr>
        <w:t>）的在下面签字的</w:t>
      </w:r>
      <w:r>
        <w:rPr>
          <w:rFonts w:hint="eastAsia" w:ascii="宋体" w:hAnsi="宋体" w:eastAsia="宋体" w:cs="宋体"/>
          <w:color w:val="auto"/>
          <w:sz w:val="24"/>
          <w:szCs w:val="20"/>
          <w:highlight w:val="none"/>
          <w:u w:val="single"/>
        </w:rPr>
        <w:t>（法人代表姓名、职务）</w:t>
      </w:r>
      <w:r>
        <w:rPr>
          <w:rFonts w:hint="eastAsia" w:ascii="宋体" w:hAnsi="宋体" w:eastAsia="宋体" w:cs="宋体"/>
          <w:color w:val="auto"/>
          <w:sz w:val="24"/>
          <w:szCs w:val="20"/>
          <w:highlight w:val="none"/>
        </w:rPr>
        <w:t>代表我单位授权（</w:t>
      </w:r>
      <w:r>
        <w:rPr>
          <w:rFonts w:hint="eastAsia" w:ascii="宋体" w:hAnsi="宋体" w:eastAsia="宋体" w:cs="宋体"/>
          <w:color w:val="auto"/>
          <w:sz w:val="24"/>
          <w:szCs w:val="20"/>
          <w:highlight w:val="none"/>
          <w:u w:val="single"/>
        </w:rPr>
        <w:t>单位名称）</w:t>
      </w:r>
      <w:r>
        <w:rPr>
          <w:rFonts w:hint="eastAsia" w:ascii="宋体" w:hAnsi="宋体" w:eastAsia="宋体" w:cs="宋体"/>
          <w:color w:val="auto"/>
          <w:sz w:val="24"/>
          <w:szCs w:val="20"/>
          <w:highlight w:val="none"/>
        </w:rPr>
        <w:t>的在下面签字的（</w:t>
      </w:r>
      <w:r>
        <w:rPr>
          <w:rFonts w:hint="eastAsia" w:ascii="宋体" w:hAnsi="宋体" w:eastAsia="宋体" w:cs="宋体"/>
          <w:color w:val="auto"/>
          <w:sz w:val="24"/>
          <w:szCs w:val="20"/>
          <w:highlight w:val="none"/>
          <w:u w:val="single"/>
        </w:rPr>
        <w:t>被授权人的姓名、职务</w:t>
      </w:r>
      <w:r>
        <w:rPr>
          <w:rFonts w:hint="eastAsia" w:ascii="宋体" w:hAnsi="宋体" w:eastAsia="宋体" w:cs="宋体"/>
          <w:color w:val="auto"/>
          <w:sz w:val="24"/>
          <w:szCs w:val="20"/>
          <w:highlight w:val="none"/>
        </w:rPr>
        <w:t>）为我单位的合法代理人，就（</w:t>
      </w:r>
      <w:r>
        <w:rPr>
          <w:rFonts w:hint="eastAsia" w:ascii="宋体" w:hAnsi="宋体" w:eastAsia="宋体" w:cs="宋体"/>
          <w:color w:val="auto"/>
          <w:sz w:val="24"/>
          <w:szCs w:val="20"/>
          <w:highlight w:val="none"/>
          <w:u w:val="single"/>
        </w:rPr>
        <w:t>项目名称</w:t>
      </w:r>
      <w:r>
        <w:rPr>
          <w:rFonts w:hint="eastAsia" w:ascii="宋体" w:hAnsi="宋体" w:eastAsia="宋体" w:cs="宋体"/>
          <w:color w:val="auto"/>
          <w:sz w:val="24"/>
          <w:szCs w:val="20"/>
          <w:highlight w:val="none"/>
        </w:rPr>
        <w:t>）投标，以我单位名义处理一切与之有关的事务。</w:t>
      </w:r>
      <w:r>
        <w:rPr>
          <w:rFonts w:hint="eastAsia" w:ascii="宋体" w:hAnsi="宋体" w:eastAsia="宋体" w:cs="宋体"/>
          <w:color w:val="auto"/>
          <w:sz w:val="24"/>
          <w:szCs w:val="20"/>
          <w:highlight w:val="none"/>
        </w:rPr>
        <w:cr/>
      </w:r>
      <w:r>
        <w:rPr>
          <w:rFonts w:hint="eastAsia" w:ascii="宋体" w:hAnsi="宋体" w:eastAsia="宋体" w:cs="宋体"/>
          <w:color w:val="auto"/>
          <w:sz w:val="24"/>
          <w:szCs w:val="20"/>
          <w:highlight w:val="none"/>
        </w:rPr>
        <w:t>　　本授权书于</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rPr>
        <w:t>年</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rPr>
        <w:t>月</w:t>
      </w:r>
      <w:r>
        <w:rPr>
          <w:rFonts w:hint="eastAsia" w:ascii="宋体" w:hAnsi="宋体" w:eastAsia="宋体" w:cs="宋体"/>
          <w:color w:val="auto"/>
          <w:sz w:val="24"/>
          <w:szCs w:val="20"/>
          <w:highlight w:val="none"/>
          <w:u w:val="single"/>
        </w:rPr>
        <w:t xml:space="preserve">     </w:t>
      </w:r>
      <w:r>
        <w:rPr>
          <w:rFonts w:hint="eastAsia" w:ascii="宋体" w:hAnsi="宋体" w:eastAsia="宋体" w:cs="宋体"/>
          <w:color w:val="auto"/>
          <w:sz w:val="24"/>
          <w:szCs w:val="20"/>
          <w:highlight w:val="none"/>
        </w:rPr>
        <w:t>日签字生效,特此声明。</w:t>
      </w:r>
      <w:r>
        <w:rPr>
          <w:rFonts w:hint="eastAsia" w:ascii="宋体" w:hAnsi="宋体" w:eastAsia="宋体" w:cs="宋体"/>
          <w:color w:val="auto"/>
          <w:sz w:val="24"/>
          <w:highlight w:val="none"/>
        </w:rPr>
        <w:cr/>
      </w:r>
    </w:p>
    <w:p w14:paraId="57E13E87">
      <w:pPr>
        <w:pStyle w:val="11"/>
        <w:shd w:val="clear" w:color="auto" w:fill="auto"/>
        <w:tabs>
          <w:tab w:val="left" w:pos="5580"/>
        </w:tabs>
        <w:spacing w:line="240" w:lineRule="atLeast"/>
        <w:ind w:left="-540" w:leftChars="-257" w:firstLine="900" w:firstLineChars="375"/>
        <w:rPr>
          <w:rFonts w:hint="eastAsia" w:ascii="宋体" w:hAnsi="宋体" w:eastAsia="宋体" w:cs="宋体"/>
          <w:color w:val="auto"/>
          <w:sz w:val="24"/>
          <w:highlight w:val="none"/>
        </w:rPr>
      </w:pPr>
      <w:r>
        <w:rPr>
          <w:rFonts w:hint="eastAsia" w:ascii="宋体" w:hAnsi="宋体" w:eastAsia="宋体" w:cs="宋体"/>
          <w:color w:val="auto"/>
          <w:sz w:val="24"/>
          <w:highlight w:val="none"/>
        </w:rPr>
        <mc:AlternateContent>
          <mc:Choice Requires="wps">
            <w:drawing>
              <wp:anchor distT="0" distB="0" distL="114300" distR="114300" simplePos="0" relativeHeight="251661312" behindDoc="0" locked="0" layoutInCell="1" allowOverlap="1">
                <wp:simplePos x="0" y="0"/>
                <wp:positionH relativeFrom="column">
                  <wp:posOffset>3039110</wp:posOffset>
                </wp:positionH>
                <wp:positionV relativeFrom="paragraph">
                  <wp:posOffset>167640</wp:posOffset>
                </wp:positionV>
                <wp:extent cx="2478405" cy="1125220"/>
                <wp:effectExtent l="7620" t="7620" r="9525" b="10160"/>
                <wp:wrapNone/>
                <wp:docPr id="4" name="圆角矩形 4"/>
                <wp:cNvGraphicFramePr/>
                <a:graphic xmlns:a="http://schemas.openxmlformats.org/drawingml/2006/main">
                  <a:graphicData uri="http://schemas.microsoft.com/office/word/2010/wordprocessingShape">
                    <wps:wsp>
                      <wps:cNvSpPr/>
                      <wps:spPr>
                        <a:xfrm>
                          <a:off x="0" y="0"/>
                          <a:ext cx="2478405" cy="112522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663BC733">
                            <w:pPr>
                              <w:rPr>
                                <w:rFonts w:hint="eastAsia" w:hAnsi="宋体"/>
                              </w:rPr>
                            </w:pPr>
                          </w:p>
                          <w:p w14:paraId="542E3841">
                            <w:pPr>
                              <w:rPr>
                                <w:rFonts w:hint="eastAsia" w:hAnsi="宋体"/>
                              </w:rPr>
                            </w:pPr>
                          </w:p>
                          <w:p w14:paraId="467C4B3F">
                            <w:pPr>
                              <w:rPr>
                                <w:rFonts w:hint="eastAsia" w:hAnsi="宋体"/>
                              </w:rPr>
                            </w:pPr>
                          </w:p>
                          <w:p w14:paraId="1EC89C6F">
                            <w:r>
                              <w:rPr>
                                <w:rFonts w:hint="eastAsia" w:hAnsi="宋体"/>
                              </w:rPr>
                              <w:t>授权委托人身份证复印件反面</w:t>
                            </w:r>
                          </w:p>
                          <w:p w14:paraId="7B72781D"/>
                        </w:txbxContent>
                      </wps:txbx>
                      <wps:bodyPr upright="1"/>
                    </wps:wsp>
                  </a:graphicData>
                </a:graphic>
              </wp:anchor>
            </w:drawing>
          </mc:Choice>
          <mc:Fallback>
            <w:pict>
              <v:roundrect id="_x0000_s1026" o:spid="_x0000_s1026" o:spt="2" style="position:absolute;left:0pt;margin-left:239.3pt;margin-top:13.2pt;height:88.6pt;width:195.15pt;z-index:251661312;mso-width-relative:page;mso-height-relative:page;" fillcolor="#FFFFFF" filled="t" stroked="t" coordsize="21600,21600" arcsize="0.166666666666667" o:gfxdata="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5oXJItsAAAAKAQAADwAAAAAAAAABACAAAAAiAAAAZHJzL2Rvd25yZXYueG1sUEsB&#10;AhQAFAAAAAgAh07iQKUw96QrAgAAZgQAAA4AAAAAAAAAAQAgAAAAKgEAAGRycy9lMm9Eb2MueG1s&#10;UEsFBgAAAAAGAAYAWQEAAMcFAAAAAA==&#10;">
                <v:fill on="t" focussize="0,0"/>
                <v:stroke weight="1.25pt" color="#808080" joinstyle="round"/>
                <v:imagedata o:title=""/>
                <o:lock v:ext="edit" aspectratio="f"/>
                <v:textbox>
                  <w:txbxContent>
                    <w:p w14:paraId="663BC733">
                      <w:pPr>
                        <w:rPr>
                          <w:rFonts w:hint="eastAsia" w:hAnsi="宋体"/>
                        </w:rPr>
                      </w:pPr>
                    </w:p>
                    <w:p w14:paraId="542E3841">
                      <w:pPr>
                        <w:rPr>
                          <w:rFonts w:hint="eastAsia" w:hAnsi="宋体"/>
                        </w:rPr>
                      </w:pPr>
                    </w:p>
                    <w:p w14:paraId="467C4B3F">
                      <w:pPr>
                        <w:rPr>
                          <w:rFonts w:hint="eastAsia" w:hAnsi="宋体"/>
                        </w:rPr>
                      </w:pPr>
                    </w:p>
                    <w:p w14:paraId="1EC89C6F">
                      <w:r>
                        <w:rPr>
                          <w:rFonts w:hint="eastAsia" w:hAnsi="宋体"/>
                        </w:rPr>
                        <w:t>授权委托人身份证复印件反面</w:t>
                      </w:r>
                    </w:p>
                    <w:p w14:paraId="7B72781D"/>
                  </w:txbxContent>
                </v:textbox>
              </v:roundrect>
            </w:pict>
          </mc:Fallback>
        </mc:AlternateContent>
      </w:r>
      <w:r>
        <w:rPr>
          <w:rFonts w:hint="eastAsia" w:ascii="宋体" w:hAnsi="宋体" w:eastAsia="宋体" w:cs="宋体"/>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20955</wp:posOffset>
                </wp:positionH>
                <wp:positionV relativeFrom="paragraph">
                  <wp:posOffset>135890</wp:posOffset>
                </wp:positionV>
                <wp:extent cx="2507615" cy="1143000"/>
                <wp:effectExtent l="4445" t="4445" r="21590" b="14605"/>
                <wp:wrapNone/>
                <wp:docPr id="7" name="流程图: 可选过程 7"/>
                <wp:cNvGraphicFramePr/>
                <a:graphic xmlns:a="http://schemas.openxmlformats.org/drawingml/2006/main">
                  <a:graphicData uri="http://schemas.microsoft.com/office/word/2010/wordprocessingShape">
                    <wps:wsp>
                      <wps:cNvSpPr/>
                      <wps:spPr>
                        <a:xfrm>
                          <a:off x="0" y="0"/>
                          <a:ext cx="2507615" cy="1143000"/>
                        </a:xfrm>
                        <a:prstGeom prst="flowChartAlternateProcess">
                          <a:avLst/>
                        </a:prstGeom>
                        <a:solidFill>
                          <a:srgbClr val="FFFFFF"/>
                        </a:solidFill>
                        <a:ln w="9525" cap="flat" cmpd="sng">
                          <a:solidFill>
                            <a:srgbClr val="000000"/>
                          </a:solidFill>
                          <a:prstDash val="solid"/>
                          <a:miter/>
                          <a:headEnd type="none" w="med" len="med"/>
                          <a:tailEnd type="none" w="med" len="med"/>
                        </a:ln>
                        <a:effectLst/>
                      </wps:spPr>
                      <wps:txbx>
                        <w:txbxContent>
                          <w:p w14:paraId="206C4CF3">
                            <w:pPr>
                              <w:jc w:val="center"/>
                              <w:rPr>
                                <w:rFonts w:hint="eastAsia" w:hAnsi="宋体"/>
                              </w:rPr>
                            </w:pPr>
                          </w:p>
                          <w:p w14:paraId="26412B86">
                            <w:pPr>
                              <w:jc w:val="center"/>
                              <w:rPr>
                                <w:rFonts w:hint="eastAsia" w:hAnsi="宋体"/>
                              </w:rPr>
                            </w:pPr>
                          </w:p>
                          <w:p w14:paraId="1F832B05">
                            <w:pPr>
                              <w:jc w:val="center"/>
                              <w:rPr>
                                <w:rFonts w:hint="eastAsia" w:hAnsi="宋体"/>
                              </w:rPr>
                            </w:pPr>
                          </w:p>
                          <w:p w14:paraId="5EBAE90F">
                            <w:pPr>
                              <w:jc w:val="center"/>
                            </w:pPr>
                            <w:r>
                              <w:rPr>
                                <w:rFonts w:hint="eastAsia" w:hAnsi="宋体"/>
                              </w:rPr>
                              <w:t>授权委托人身份证复印件正面</w:t>
                            </w:r>
                          </w:p>
                        </w:txbxContent>
                      </wps:txbx>
                      <wps:bodyPr upright="1"/>
                    </wps:wsp>
                  </a:graphicData>
                </a:graphic>
              </wp:anchor>
            </w:drawing>
          </mc:Choice>
          <mc:Fallback>
            <w:pict>
              <v:shape id="_x0000_s1026" o:spid="_x0000_s1026" o:spt="176" type="#_x0000_t176" style="position:absolute;left:0pt;margin-left:1.65pt;margin-top:10.7pt;height:90pt;width:197.45pt;z-index:251660288;mso-width-relative:page;mso-height-relative:page;" fillcolor="#FFFFFF" filled="t" stroked="t" coordsize="21600,21600" o:gfxdata="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JgSMjDWAAAACAEAAA8AAAAAAAAAAQAgAAAAIgAAAGRycy9kb3ducmV2LnhtbFBL&#10;AQIUABQAAAAIAIdO4kD0BBo2MQIAAF4EAAAOAAAAAAAAAAEAIAAAACUBAABkcnMvZTJvRG9jLnht&#10;bFBLBQYAAAAABgAGAFkBAADIBQAAAAA=&#10;">
                <v:fill on="t" focussize="0,0"/>
                <v:stroke color="#000000" joinstyle="miter"/>
                <v:imagedata o:title=""/>
                <o:lock v:ext="edit" aspectratio="f"/>
                <v:textbox>
                  <w:txbxContent>
                    <w:p w14:paraId="206C4CF3">
                      <w:pPr>
                        <w:jc w:val="center"/>
                        <w:rPr>
                          <w:rFonts w:hint="eastAsia" w:hAnsi="宋体"/>
                        </w:rPr>
                      </w:pPr>
                    </w:p>
                    <w:p w14:paraId="26412B86">
                      <w:pPr>
                        <w:jc w:val="center"/>
                        <w:rPr>
                          <w:rFonts w:hint="eastAsia" w:hAnsi="宋体"/>
                        </w:rPr>
                      </w:pPr>
                    </w:p>
                    <w:p w14:paraId="1F832B05">
                      <w:pPr>
                        <w:jc w:val="center"/>
                        <w:rPr>
                          <w:rFonts w:hint="eastAsia" w:hAnsi="宋体"/>
                        </w:rPr>
                      </w:pPr>
                    </w:p>
                    <w:p w14:paraId="5EBAE90F">
                      <w:pPr>
                        <w:jc w:val="center"/>
                      </w:pPr>
                      <w:r>
                        <w:rPr>
                          <w:rFonts w:hint="eastAsia" w:hAnsi="宋体"/>
                        </w:rPr>
                        <w:t>授权委托人身份证复印件正面</w:t>
                      </w:r>
                    </w:p>
                  </w:txbxContent>
                </v:textbox>
              </v:shape>
            </w:pict>
          </mc:Fallback>
        </mc:AlternateContent>
      </w:r>
    </w:p>
    <w:p w14:paraId="286745BA">
      <w:pPr>
        <w:shd w:val="clear" w:color="auto" w:fill="auto"/>
        <w:spacing w:line="360" w:lineRule="auto"/>
        <w:ind w:firstLine="240" w:firstLineChars="100"/>
        <w:rPr>
          <w:rFonts w:hint="eastAsia" w:ascii="宋体" w:hAnsi="宋体" w:eastAsia="宋体" w:cs="宋体"/>
          <w:color w:val="auto"/>
          <w:sz w:val="24"/>
          <w:highlight w:val="none"/>
        </w:rPr>
      </w:pPr>
    </w:p>
    <w:p w14:paraId="6FEFC5C0">
      <w:pPr>
        <w:shd w:val="clear" w:color="auto" w:fill="auto"/>
        <w:spacing w:line="360" w:lineRule="auto"/>
        <w:ind w:firstLine="240" w:firstLineChars="100"/>
        <w:rPr>
          <w:rFonts w:hint="eastAsia" w:ascii="宋体" w:hAnsi="宋体" w:eastAsia="宋体" w:cs="宋体"/>
          <w:color w:val="auto"/>
          <w:sz w:val="24"/>
          <w:highlight w:val="none"/>
        </w:rPr>
      </w:pPr>
    </w:p>
    <w:p w14:paraId="33359DA8">
      <w:pPr>
        <w:shd w:val="clear" w:color="auto" w:fill="auto"/>
        <w:spacing w:line="360" w:lineRule="auto"/>
        <w:ind w:firstLine="240" w:firstLineChars="100"/>
        <w:rPr>
          <w:rFonts w:hint="eastAsia" w:ascii="宋体" w:hAnsi="宋体" w:eastAsia="宋体" w:cs="宋体"/>
          <w:color w:val="auto"/>
          <w:sz w:val="24"/>
          <w:highlight w:val="none"/>
        </w:rPr>
      </w:pPr>
    </w:p>
    <w:p w14:paraId="467214C7">
      <w:pPr>
        <w:shd w:val="clear" w:color="auto" w:fill="auto"/>
        <w:spacing w:line="360" w:lineRule="auto"/>
        <w:ind w:firstLine="240" w:firstLineChars="100"/>
        <w:rPr>
          <w:rFonts w:hint="eastAsia" w:ascii="宋体" w:hAnsi="宋体" w:eastAsia="宋体" w:cs="宋体"/>
          <w:color w:val="auto"/>
          <w:sz w:val="24"/>
          <w:highlight w:val="none"/>
        </w:rPr>
      </w:pPr>
    </w:p>
    <w:p w14:paraId="109E86C4">
      <w:pPr>
        <w:shd w:val="clear" w:color="auto" w:fill="auto"/>
        <w:spacing w:line="360" w:lineRule="auto"/>
        <w:ind w:firstLine="240" w:firstLineChars="100"/>
        <w:rPr>
          <w:rFonts w:hint="eastAsia" w:ascii="宋体" w:hAnsi="宋体" w:eastAsia="宋体" w:cs="宋体"/>
          <w:color w:val="auto"/>
          <w:sz w:val="24"/>
          <w:highlight w:val="none"/>
        </w:rPr>
      </w:pPr>
      <w:r>
        <w:rPr>
          <w:rFonts w:hint="eastAsia" w:ascii="宋体" w:hAnsi="宋体" w:eastAsia="宋体" w:cs="宋体"/>
          <w:color w:val="auto"/>
          <w:sz w:val="24"/>
          <w:highlight w:val="none"/>
        </w:rPr>
        <mc:AlternateContent>
          <mc:Choice Requires="wps">
            <w:drawing>
              <wp:anchor distT="0" distB="0" distL="114300" distR="114300" simplePos="0" relativeHeight="251663360" behindDoc="0" locked="0" layoutInCell="1" allowOverlap="1">
                <wp:simplePos x="0" y="0"/>
                <wp:positionH relativeFrom="column">
                  <wp:posOffset>3018155</wp:posOffset>
                </wp:positionH>
                <wp:positionV relativeFrom="paragraph">
                  <wp:posOffset>53975</wp:posOffset>
                </wp:positionV>
                <wp:extent cx="2535555" cy="1029335"/>
                <wp:effectExtent l="7620" t="7620" r="9525" b="10795"/>
                <wp:wrapNone/>
                <wp:docPr id="5" name="圆角矩形 5"/>
                <wp:cNvGraphicFramePr/>
                <a:graphic xmlns:a="http://schemas.openxmlformats.org/drawingml/2006/main">
                  <a:graphicData uri="http://schemas.microsoft.com/office/word/2010/wordprocessingShape">
                    <wps:wsp>
                      <wps:cNvSpPr/>
                      <wps:spPr>
                        <a:xfrm>
                          <a:off x="0" y="0"/>
                          <a:ext cx="2535555" cy="1029335"/>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77651DF8">
                            <w:pPr>
                              <w:jc w:val="center"/>
                              <w:rPr>
                                <w:rFonts w:hint="eastAsia" w:hAnsi="宋体"/>
                              </w:rPr>
                            </w:pPr>
                            <w:r>
                              <w:rPr>
                                <w:rFonts w:hint="eastAsia" w:hAnsi="宋体"/>
                              </w:rPr>
                              <w:t xml:space="preserve">  </w:t>
                            </w:r>
                          </w:p>
                          <w:p w14:paraId="4F97AF86">
                            <w:pPr>
                              <w:jc w:val="center"/>
                              <w:rPr>
                                <w:rFonts w:hint="eastAsia" w:hAnsi="宋体"/>
                              </w:rPr>
                            </w:pPr>
                          </w:p>
                          <w:p w14:paraId="53CBD384">
                            <w:pPr>
                              <w:jc w:val="center"/>
                              <w:rPr>
                                <w:rFonts w:hint="eastAsia" w:hAnsi="宋体"/>
                              </w:rPr>
                            </w:pPr>
                          </w:p>
                          <w:p w14:paraId="701A6F0E">
                            <w:pPr>
                              <w:jc w:val="center"/>
                            </w:pPr>
                            <w:r>
                              <w:rPr>
                                <w:rFonts w:hint="eastAsia" w:hAnsi="宋体"/>
                              </w:rPr>
                              <w:t>法人身份证复印件反面</w:t>
                            </w:r>
                          </w:p>
                          <w:p w14:paraId="648DEFBE"/>
                        </w:txbxContent>
                      </wps:txbx>
                      <wps:bodyPr upright="1"/>
                    </wps:wsp>
                  </a:graphicData>
                </a:graphic>
              </wp:anchor>
            </w:drawing>
          </mc:Choice>
          <mc:Fallback>
            <w:pict>
              <v:roundrect id="_x0000_s1026" o:spid="_x0000_s1026" o:spt="2" style="position:absolute;left:0pt;margin-left:237.65pt;margin-top:4.25pt;height:81.05pt;width:199.65pt;z-index:251663360;mso-width-relative:page;mso-height-relative:page;" fillcolor="#FFFFFF" filled="t" stroked="t" coordsize="21600,21600" arcsize="0.166666666666667" o:gfxdata="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AUHNIL2gAAAAkBAAAPAAAAAAAAAAEAIAAAACIAAABkcnMvZG93bnJldi54bWxQSwEC&#10;FAAUAAAACACHTuJAq/jkISsCAABmBAAADgAAAAAAAAABACAAAAApAQAAZHJzL2Uyb0RvYy54bWxQ&#10;SwUGAAAAAAYABgBZAQAAxgUAAAAA&#10;">
                <v:fill on="t" focussize="0,0"/>
                <v:stroke weight="1.25pt" color="#808080" joinstyle="round"/>
                <v:imagedata o:title=""/>
                <o:lock v:ext="edit" aspectratio="f"/>
                <v:textbox>
                  <w:txbxContent>
                    <w:p w14:paraId="77651DF8">
                      <w:pPr>
                        <w:jc w:val="center"/>
                        <w:rPr>
                          <w:rFonts w:hint="eastAsia" w:hAnsi="宋体"/>
                        </w:rPr>
                      </w:pPr>
                      <w:r>
                        <w:rPr>
                          <w:rFonts w:hint="eastAsia" w:hAnsi="宋体"/>
                        </w:rPr>
                        <w:t xml:space="preserve">  </w:t>
                      </w:r>
                    </w:p>
                    <w:p w14:paraId="4F97AF86">
                      <w:pPr>
                        <w:jc w:val="center"/>
                        <w:rPr>
                          <w:rFonts w:hint="eastAsia" w:hAnsi="宋体"/>
                        </w:rPr>
                      </w:pPr>
                    </w:p>
                    <w:p w14:paraId="53CBD384">
                      <w:pPr>
                        <w:jc w:val="center"/>
                        <w:rPr>
                          <w:rFonts w:hint="eastAsia" w:hAnsi="宋体"/>
                        </w:rPr>
                      </w:pPr>
                    </w:p>
                    <w:p w14:paraId="701A6F0E">
                      <w:pPr>
                        <w:jc w:val="center"/>
                      </w:pPr>
                      <w:r>
                        <w:rPr>
                          <w:rFonts w:hint="eastAsia" w:hAnsi="宋体"/>
                        </w:rPr>
                        <w:t>法人身份证复印件反面</w:t>
                      </w:r>
                    </w:p>
                    <w:p w14:paraId="648DEFBE"/>
                  </w:txbxContent>
                </v:textbox>
              </v:roundrect>
            </w:pict>
          </mc:Fallback>
        </mc:AlternateContent>
      </w:r>
      <w:r>
        <w:rPr>
          <w:rFonts w:hint="eastAsia" w:ascii="宋体" w:hAnsi="宋体" w:eastAsia="宋体" w:cs="宋体"/>
          <w:color w:val="auto"/>
          <w:sz w:val="24"/>
          <w:highlight w:val="none"/>
        </w:rPr>
        <mc:AlternateContent>
          <mc:Choice Requires="wps">
            <w:drawing>
              <wp:anchor distT="0" distB="0" distL="114300" distR="114300" simplePos="0" relativeHeight="251662336" behindDoc="0" locked="0" layoutInCell="1" allowOverlap="1">
                <wp:simplePos x="0" y="0"/>
                <wp:positionH relativeFrom="column">
                  <wp:posOffset>-10795</wp:posOffset>
                </wp:positionH>
                <wp:positionV relativeFrom="paragraph">
                  <wp:posOffset>29845</wp:posOffset>
                </wp:positionV>
                <wp:extent cx="2555240" cy="1024890"/>
                <wp:effectExtent l="7620" t="7620" r="8890" b="15240"/>
                <wp:wrapNone/>
                <wp:docPr id="3" name="圆角矩形 3"/>
                <wp:cNvGraphicFramePr/>
                <a:graphic xmlns:a="http://schemas.openxmlformats.org/drawingml/2006/main">
                  <a:graphicData uri="http://schemas.microsoft.com/office/word/2010/wordprocessingShape">
                    <wps:wsp>
                      <wps:cNvSpPr/>
                      <wps:spPr>
                        <a:xfrm>
                          <a:off x="0" y="0"/>
                          <a:ext cx="2555240" cy="1024890"/>
                        </a:xfrm>
                        <a:prstGeom prst="roundRect">
                          <a:avLst>
                            <a:gd name="adj" fmla="val 16667"/>
                          </a:avLst>
                        </a:prstGeom>
                        <a:solidFill>
                          <a:srgbClr val="FFFFFF"/>
                        </a:solidFill>
                        <a:ln w="15875" cap="flat" cmpd="sng">
                          <a:solidFill>
                            <a:srgbClr val="808080"/>
                          </a:solidFill>
                          <a:prstDash val="solid"/>
                          <a:headEnd type="none" w="med" len="med"/>
                          <a:tailEnd type="none" w="med" len="med"/>
                        </a:ln>
                        <a:effectLst/>
                      </wps:spPr>
                      <wps:txbx>
                        <w:txbxContent>
                          <w:p w14:paraId="62850296">
                            <w:pPr>
                              <w:jc w:val="center"/>
                              <w:rPr>
                                <w:rFonts w:hint="eastAsia" w:hAnsi="宋体"/>
                              </w:rPr>
                            </w:pPr>
                          </w:p>
                          <w:p w14:paraId="077BC17F">
                            <w:pPr>
                              <w:jc w:val="center"/>
                              <w:rPr>
                                <w:rFonts w:hint="eastAsia" w:hAnsi="宋体"/>
                              </w:rPr>
                            </w:pPr>
                          </w:p>
                          <w:p w14:paraId="18F6D1CC">
                            <w:pPr>
                              <w:jc w:val="center"/>
                              <w:rPr>
                                <w:rFonts w:hint="eastAsia" w:hAnsi="宋体"/>
                              </w:rPr>
                            </w:pPr>
                          </w:p>
                          <w:p w14:paraId="5924339A">
                            <w:pPr>
                              <w:jc w:val="center"/>
                            </w:pPr>
                            <w:r>
                              <w:rPr>
                                <w:rFonts w:hint="eastAsia" w:hAnsi="宋体"/>
                              </w:rPr>
                              <w:t>法人身份证复印件正面</w:t>
                            </w:r>
                          </w:p>
                          <w:p w14:paraId="6D0009B8"/>
                        </w:txbxContent>
                      </wps:txbx>
                      <wps:bodyPr upright="1"/>
                    </wps:wsp>
                  </a:graphicData>
                </a:graphic>
              </wp:anchor>
            </w:drawing>
          </mc:Choice>
          <mc:Fallback>
            <w:pict>
              <v:roundrect id="_x0000_s1026" o:spid="_x0000_s1026" o:spt="2" style="position:absolute;left:0pt;margin-left:-0.85pt;margin-top:2.35pt;height:80.7pt;width:201.2pt;z-index:251662336;mso-width-relative:page;mso-height-relative:page;" fillcolor="#FFFFFF" filled="t" stroked="t" coordsize="21600,21600" arcsize="0.166666666666667" o:gfxdata="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U74Le9gAAAAIAQAADwAAAAAAAAABACAAAAAiAAAAZHJzL2Rvd25yZXYueG1sUEsB&#10;AhQAFAAAAAgAh07iQPP4MUouAgAAZgQAAA4AAAAAAAAAAQAgAAAAJwEAAGRycy9lMm9Eb2MueG1s&#10;UEsFBgAAAAAGAAYAWQEAAMcFAAAAAA==&#10;">
                <v:fill on="t" focussize="0,0"/>
                <v:stroke weight="1.25pt" color="#808080" joinstyle="round"/>
                <v:imagedata o:title=""/>
                <o:lock v:ext="edit" aspectratio="f"/>
                <v:textbox>
                  <w:txbxContent>
                    <w:p w14:paraId="62850296">
                      <w:pPr>
                        <w:jc w:val="center"/>
                        <w:rPr>
                          <w:rFonts w:hint="eastAsia" w:hAnsi="宋体"/>
                        </w:rPr>
                      </w:pPr>
                    </w:p>
                    <w:p w14:paraId="077BC17F">
                      <w:pPr>
                        <w:jc w:val="center"/>
                        <w:rPr>
                          <w:rFonts w:hint="eastAsia" w:hAnsi="宋体"/>
                        </w:rPr>
                      </w:pPr>
                    </w:p>
                    <w:p w14:paraId="18F6D1CC">
                      <w:pPr>
                        <w:jc w:val="center"/>
                        <w:rPr>
                          <w:rFonts w:hint="eastAsia" w:hAnsi="宋体"/>
                        </w:rPr>
                      </w:pPr>
                    </w:p>
                    <w:p w14:paraId="5924339A">
                      <w:pPr>
                        <w:jc w:val="center"/>
                      </w:pPr>
                      <w:r>
                        <w:rPr>
                          <w:rFonts w:hint="eastAsia" w:hAnsi="宋体"/>
                        </w:rPr>
                        <w:t>法人身份证复印件正面</w:t>
                      </w:r>
                    </w:p>
                    <w:p w14:paraId="6D0009B8"/>
                  </w:txbxContent>
                </v:textbox>
              </v:roundrect>
            </w:pict>
          </mc:Fallback>
        </mc:AlternateContent>
      </w:r>
    </w:p>
    <w:p w14:paraId="033CE274">
      <w:pPr>
        <w:shd w:val="clear" w:color="auto" w:fill="auto"/>
        <w:spacing w:line="360" w:lineRule="auto"/>
        <w:ind w:firstLine="240" w:firstLineChars="100"/>
        <w:rPr>
          <w:rFonts w:hint="eastAsia" w:ascii="宋体" w:hAnsi="宋体" w:eastAsia="宋体" w:cs="宋体"/>
          <w:color w:val="auto"/>
          <w:sz w:val="24"/>
          <w:highlight w:val="none"/>
        </w:rPr>
      </w:pPr>
    </w:p>
    <w:p w14:paraId="53BBC644">
      <w:pPr>
        <w:shd w:val="clear" w:color="auto" w:fill="auto"/>
        <w:spacing w:line="360" w:lineRule="auto"/>
        <w:ind w:firstLine="240" w:firstLineChars="100"/>
        <w:rPr>
          <w:rFonts w:hint="eastAsia" w:ascii="宋体" w:hAnsi="宋体" w:eastAsia="宋体" w:cs="宋体"/>
          <w:color w:val="auto"/>
          <w:sz w:val="24"/>
          <w:highlight w:val="none"/>
        </w:rPr>
      </w:pPr>
    </w:p>
    <w:p w14:paraId="69146357">
      <w:pPr>
        <w:shd w:val="clear" w:color="auto" w:fill="auto"/>
        <w:spacing w:line="360" w:lineRule="auto"/>
        <w:ind w:firstLine="240" w:firstLineChars="100"/>
        <w:rPr>
          <w:rFonts w:hint="eastAsia" w:ascii="宋体" w:hAnsi="宋体" w:eastAsia="宋体" w:cs="宋体"/>
          <w:color w:val="auto"/>
          <w:sz w:val="24"/>
          <w:highlight w:val="none"/>
        </w:rPr>
      </w:pPr>
    </w:p>
    <w:p w14:paraId="3EFC2AD9">
      <w:pPr>
        <w:shd w:val="clear" w:color="auto" w:fill="auto"/>
        <w:spacing w:line="360" w:lineRule="auto"/>
        <w:ind w:firstLine="240" w:firstLineChars="100"/>
        <w:rPr>
          <w:rFonts w:hint="eastAsia" w:ascii="宋体" w:hAnsi="宋体" w:eastAsia="宋体" w:cs="宋体"/>
          <w:color w:val="auto"/>
          <w:sz w:val="24"/>
          <w:highlight w:val="none"/>
        </w:rPr>
      </w:pPr>
    </w:p>
    <w:p w14:paraId="71F33613">
      <w:pPr>
        <w:pStyle w:val="11"/>
        <w:shd w:val="clear" w:color="auto" w:fill="auto"/>
        <w:tabs>
          <w:tab w:val="left" w:pos="5580"/>
        </w:tabs>
        <w:spacing w:line="240" w:lineRule="atLeast"/>
        <w:ind w:left="-540" w:leftChars="-257" w:firstLine="900" w:firstLineChars="375"/>
        <w:rPr>
          <w:rFonts w:hint="eastAsia" w:ascii="宋体" w:hAnsi="宋体" w:eastAsia="宋体" w:cs="宋体"/>
          <w:color w:val="auto"/>
          <w:sz w:val="24"/>
          <w:highlight w:val="none"/>
        </w:rPr>
      </w:pPr>
    </w:p>
    <w:p w14:paraId="5B6A4A7B">
      <w:pPr>
        <w:pStyle w:val="11"/>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left="-540" w:leftChars="-257" w:firstLine="900" w:firstLineChars="375"/>
        <w:textAlignment w:val="auto"/>
        <w:rPr>
          <w:rFonts w:hint="eastAsia" w:ascii="宋体" w:hAnsi="宋体" w:eastAsia="宋体" w:cs="宋体"/>
          <w:color w:val="auto"/>
          <w:sz w:val="24"/>
          <w:highlight w:val="none"/>
        </w:rPr>
      </w:pPr>
    </w:p>
    <w:p w14:paraId="1A887F1A">
      <w:pPr>
        <w:pStyle w:val="11"/>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投标人（盖单位章）;</w:t>
      </w:r>
      <w:r>
        <w:rPr>
          <w:rFonts w:hint="eastAsia" w:ascii="宋体" w:hAnsi="宋体" w:eastAsia="宋体" w:cs="宋体"/>
          <w:color w:val="auto"/>
          <w:sz w:val="24"/>
          <w:highlight w:val="none"/>
          <w:u w:val="single"/>
        </w:rPr>
        <w:t xml:space="preserve">                           </w:t>
      </w:r>
    </w:p>
    <w:p w14:paraId="2572B0FF">
      <w:pPr>
        <w:pStyle w:val="11"/>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法定代表人（签字或签章）：</w:t>
      </w:r>
      <w:r>
        <w:rPr>
          <w:rFonts w:hint="eastAsia" w:ascii="宋体" w:hAnsi="宋体" w:eastAsia="宋体" w:cs="宋体"/>
          <w:color w:val="auto"/>
          <w:sz w:val="24"/>
          <w:highlight w:val="none"/>
          <w:u w:val="single"/>
        </w:rPr>
        <w:t xml:space="preserve">                     </w:t>
      </w:r>
    </w:p>
    <w:p w14:paraId="47C52E0E">
      <w:pPr>
        <w:pStyle w:val="11"/>
        <w:keepNext w:val="0"/>
        <w:keepLines w:val="0"/>
        <w:pageBreakBefore w:val="0"/>
        <w:widowControl w:val="0"/>
        <w:shd w:val="clear" w:color="auto" w:fill="auto"/>
        <w:tabs>
          <w:tab w:val="left" w:pos="5580"/>
        </w:tabs>
        <w:kinsoku/>
        <w:wordWrap/>
        <w:overflowPunct/>
        <w:topLinePunct w:val="0"/>
        <w:autoSpaceDE/>
        <w:autoSpaceDN/>
        <w:bidi w:val="0"/>
        <w:adjustRightInd/>
        <w:snapToGrid/>
        <w:spacing w:line="60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委托代理人：</w:t>
      </w:r>
      <w:r>
        <w:rPr>
          <w:rFonts w:hint="eastAsia" w:ascii="宋体" w:hAnsi="宋体" w:eastAsia="宋体" w:cs="宋体"/>
          <w:color w:val="auto"/>
          <w:sz w:val="24"/>
          <w:highlight w:val="none"/>
          <w:u w:val="single"/>
        </w:rPr>
        <w:t xml:space="preserve">                                   </w:t>
      </w:r>
    </w:p>
    <w:p w14:paraId="36C16C83">
      <w:pPr>
        <w:keepNext w:val="0"/>
        <w:keepLines w:val="0"/>
        <w:pageBreakBefore w:val="0"/>
        <w:widowControl w:val="0"/>
        <w:shd w:val="clear" w:color="auto" w:fill="auto"/>
        <w:kinsoku/>
        <w:wordWrap/>
        <w:overflowPunct/>
        <w:topLinePunct w:val="0"/>
        <w:autoSpaceDE/>
        <w:autoSpaceDN/>
        <w:bidi w:val="0"/>
        <w:adjustRightInd/>
        <w:snapToGrid/>
        <w:spacing w:line="600" w:lineRule="exact"/>
        <w:ind w:firstLine="480" w:firstLineChars="200"/>
        <w:jc w:val="left"/>
        <w:textAlignment w:val="auto"/>
        <w:rPr>
          <w:rFonts w:hint="eastAsia" w:ascii="宋体" w:hAnsi="宋体" w:eastAsia="宋体" w:cs="宋体"/>
          <w:color w:val="auto"/>
          <w:kern w:val="2"/>
          <w:sz w:val="24"/>
          <w:szCs w:val="20"/>
          <w:highlight w:val="none"/>
          <w:u w:val="none" w:color="000000"/>
          <w:lang w:val="en-US" w:eastAsia="zh-CN" w:bidi="ar-SA"/>
        </w:rPr>
      </w:pPr>
      <w:r>
        <w:rPr>
          <w:rFonts w:hint="eastAsia" w:ascii="宋体" w:hAnsi="宋体" w:eastAsia="宋体" w:cs="宋体"/>
          <w:color w:val="auto"/>
          <w:kern w:val="2"/>
          <w:sz w:val="24"/>
          <w:szCs w:val="20"/>
          <w:highlight w:val="none"/>
          <w:u w:val="none" w:color="000000"/>
          <w:lang w:val="en-US" w:eastAsia="zh-CN" w:bidi="ar-SA"/>
        </w:rPr>
        <w:t xml:space="preserve">年   月   日 </w:t>
      </w:r>
    </w:p>
    <w:p w14:paraId="287F5531">
      <w:pPr>
        <w:pStyle w:val="4"/>
        <w:numPr>
          <w:ilvl w:val="0"/>
          <w:numId w:val="0"/>
        </w:numPr>
        <w:shd w:val="clear" w:color="auto" w:fill="auto"/>
        <w:spacing w:before="0" w:line="240" w:lineRule="atLeast"/>
        <w:ind w:leftChars="257"/>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bookmarkStart w:id="29" w:name="_Toc26357"/>
    </w:p>
    <w:p w14:paraId="78D47B7E">
      <w:pPr>
        <w:pStyle w:val="4"/>
        <w:numPr>
          <w:ilvl w:val="0"/>
          <w:numId w:val="0"/>
        </w:numPr>
        <w:shd w:val="clear" w:color="auto" w:fill="auto"/>
        <w:spacing w:before="0" w:line="240" w:lineRule="atLeast"/>
        <w:rPr>
          <w:rFonts w:hint="eastAsia" w:ascii="宋体" w:hAnsi="宋体" w:eastAsia="宋体" w:cs="宋体"/>
          <w:color w:val="auto"/>
          <w:sz w:val="24"/>
          <w:highlight w:val="none"/>
          <w:lang w:eastAsia="zh-CN"/>
        </w:rPr>
      </w:pPr>
      <w:bookmarkStart w:id="30" w:name="_Toc9531"/>
      <w:bookmarkStart w:id="31" w:name="_Toc582"/>
      <w:bookmarkStart w:id="32" w:name="_Toc24097"/>
      <w:bookmarkStart w:id="33" w:name="_Toc11857"/>
    </w:p>
    <w:p w14:paraId="02F0866C">
      <w:pPr>
        <w:pStyle w:val="4"/>
        <w:numPr>
          <w:ilvl w:val="0"/>
          <w:numId w:val="0"/>
        </w:numPr>
        <w:shd w:val="clear" w:color="auto" w:fill="auto"/>
        <w:spacing w:before="0" w:line="240" w:lineRule="atLeast"/>
        <w:rPr>
          <w:rFonts w:hint="eastAsia" w:ascii="仿宋" w:hAnsi="仿宋" w:eastAsia="仿宋" w:cs="仿宋"/>
          <w:b/>
          <w:bCs/>
          <w:color w:val="auto"/>
          <w:spacing w:val="0"/>
          <w:w w:val="100"/>
          <w:position w:val="0"/>
          <w:sz w:val="36"/>
          <w:szCs w:val="36"/>
          <w:shd w:val="clear" w:color="auto" w:fill="auto"/>
          <w:lang w:val="en-US" w:eastAsia="zh-CN" w:bidi="en-US"/>
        </w:rPr>
      </w:pPr>
      <w:r>
        <w:rPr>
          <w:rFonts w:hint="eastAsia" w:ascii="仿宋" w:hAnsi="仿宋" w:eastAsia="仿宋" w:cs="仿宋"/>
          <w:b/>
          <w:bCs/>
          <w:color w:val="auto"/>
          <w:spacing w:val="0"/>
          <w:w w:val="100"/>
          <w:position w:val="0"/>
          <w:sz w:val="36"/>
          <w:szCs w:val="36"/>
          <w:shd w:val="clear" w:color="auto" w:fill="auto"/>
          <w:lang w:val="en-US" w:eastAsia="zh-CN" w:bidi="en-US"/>
        </w:rPr>
        <w:t>（三）投标企业须提供供应商（被授权本单位在职人员）近6个月内任意1个月社保证明；</w:t>
      </w:r>
    </w:p>
    <w:p w14:paraId="3B425B21">
      <w:pPr>
        <w:pStyle w:val="4"/>
        <w:numPr>
          <w:ilvl w:val="0"/>
          <w:numId w:val="0"/>
        </w:numPr>
        <w:shd w:val="clear" w:color="auto" w:fill="auto"/>
        <w:spacing w:before="0" w:line="240" w:lineRule="atLeast"/>
        <w:rPr>
          <w:rFonts w:hint="eastAsia" w:ascii="仿宋" w:hAnsi="仿宋" w:eastAsia="仿宋" w:cs="仿宋"/>
          <w:b/>
          <w:bCs/>
          <w:color w:val="auto"/>
          <w:spacing w:val="0"/>
          <w:w w:val="100"/>
          <w:position w:val="0"/>
          <w:sz w:val="36"/>
          <w:szCs w:val="36"/>
          <w:shd w:val="clear" w:color="auto" w:fill="auto"/>
          <w:lang w:val="en-US" w:eastAsia="zh-CN" w:bidi="en-US"/>
        </w:rPr>
      </w:pPr>
    </w:p>
    <w:p w14:paraId="37203AF0">
      <w:pPr>
        <w:jc w:val="center"/>
        <w:rPr>
          <w:rFonts w:hint="eastAsia" w:eastAsia="宋体"/>
          <w:color w:val="auto"/>
          <w:lang w:eastAsia="zh-CN"/>
        </w:rPr>
      </w:pPr>
      <w:r>
        <w:rPr>
          <w:rFonts w:hint="eastAsia" w:eastAsia="宋体"/>
          <w:color w:val="auto"/>
          <w:lang w:eastAsia="zh-CN"/>
        </w:rPr>
        <w:t>（格式自拟）</w:t>
      </w:r>
    </w:p>
    <w:bookmarkEnd w:id="11"/>
    <w:bookmarkEnd w:id="12"/>
    <w:bookmarkEnd w:id="13"/>
    <w:bookmarkEnd w:id="29"/>
    <w:bookmarkEnd w:id="30"/>
    <w:bookmarkEnd w:id="31"/>
    <w:bookmarkEnd w:id="32"/>
    <w:bookmarkEnd w:id="33"/>
    <w:p w14:paraId="68216D49">
      <w:pPr>
        <w:rPr>
          <w:rFonts w:hint="eastAsia"/>
          <w:color w:val="auto"/>
          <w:highlight w:val="none"/>
        </w:rPr>
      </w:pPr>
    </w:p>
    <w:p w14:paraId="3C7474CC">
      <w:pPr>
        <w:shd w:val="clear" w:color="auto" w:fill="auto"/>
        <w:tabs>
          <w:tab w:val="left" w:pos="5580"/>
        </w:tabs>
        <w:spacing w:line="240" w:lineRule="atLeast"/>
        <w:ind w:left="1080" w:leftChars="257" w:hanging="540"/>
        <w:jc w:val="center"/>
        <w:rPr>
          <w:rFonts w:hint="eastAsia" w:ascii="宋体" w:hAnsi="宋体" w:eastAsia="宋体" w:cs="宋体"/>
          <w:b/>
          <w:color w:val="auto"/>
          <w:sz w:val="24"/>
          <w:highlight w:val="none"/>
        </w:rPr>
      </w:pPr>
    </w:p>
    <w:p w14:paraId="16179D55">
      <w:pPr>
        <w:numPr>
          <w:ilvl w:val="0"/>
          <w:numId w:val="0"/>
        </w:numPr>
        <w:shd w:val="clear" w:color="auto" w:fill="auto"/>
        <w:tabs>
          <w:tab w:val="left" w:pos="5580"/>
        </w:tabs>
        <w:spacing w:line="240" w:lineRule="atLeast"/>
        <w:ind w:right="0" w:rightChars="0"/>
        <w:jc w:val="center"/>
        <w:rPr>
          <w:rFonts w:hint="eastAsia" w:ascii="仿宋" w:hAnsi="仿宋" w:eastAsia="仿宋" w:cs="仿宋"/>
          <w:b/>
          <w:bCs/>
          <w:color w:val="auto"/>
          <w:spacing w:val="0"/>
          <w:w w:val="100"/>
          <w:position w:val="0"/>
          <w:sz w:val="36"/>
          <w:szCs w:val="36"/>
          <w:shd w:val="clear" w:color="auto" w:fill="auto"/>
          <w:lang w:val="en-US" w:eastAsia="zh-CN" w:bidi="en-US"/>
        </w:rPr>
      </w:pPr>
      <w:r>
        <w:rPr>
          <w:rFonts w:hint="eastAsia" w:ascii="仿宋" w:hAnsi="仿宋" w:eastAsia="仿宋" w:cs="仿宋"/>
          <w:b/>
          <w:bCs/>
          <w:color w:val="auto"/>
          <w:spacing w:val="0"/>
          <w:w w:val="100"/>
          <w:position w:val="0"/>
          <w:sz w:val="36"/>
          <w:szCs w:val="36"/>
          <w:shd w:val="clear" w:color="auto" w:fill="auto"/>
          <w:lang w:val="en-US" w:eastAsia="zh-CN" w:bidi="en-US"/>
        </w:rPr>
        <w:t>（四）投标人须具有有效的《食品经营许可证》或《食品生产许可证》或食品小作坊登记证或《仅销售预包装食品经营者备案信息采集表》</w:t>
      </w:r>
    </w:p>
    <w:p w14:paraId="7F44F4FF">
      <w:pPr>
        <w:jc w:val="center"/>
        <w:rPr>
          <w:rFonts w:hint="eastAsia" w:eastAsia="宋体"/>
          <w:color w:val="auto"/>
          <w:lang w:eastAsia="zh-CN"/>
        </w:rPr>
      </w:pPr>
      <w:r>
        <w:rPr>
          <w:rFonts w:hint="eastAsia" w:eastAsia="宋体"/>
          <w:color w:val="auto"/>
          <w:lang w:eastAsia="zh-CN"/>
        </w:rPr>
        <w:t>（格式自拟）</w:t>
      </w:r>
    </w:p>
    <w:p w14:paraId="085B59A6">
      <w:pPr>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line="400" w:lineRule="exact"/>
        <w:ind w:firstLine="420" w:firstLineChars="200"/>
        <w:jc w:val="left"/>
        <w:textAlignment w:val="auto"/>
        <w:rPr>
          <w:rFonts w:hint="eastAsia"/>
          <w:color w:val="auto"/>
          <w:lang w:eastAsia="zh-CN"/>
        </w:rPr>
      </w:pPr>
    </w:p>
    <w:p w14:paraId="6D755512">
      <w:pPr>
        <w:jc w:val="center"/>
        <w:rPr>
          <w:rFonts w:hint="eastAsia" w:ascii="仿宋" w:hAnsi="仿宋" w:eastAsia="仿宋" w:cs="仿宋"/>
          <w:b/>
          <w:bCs/>
          <w:color w:val="auto"/>
          <w:spacing w:val="0"/>
          <w:w w:val="100"/>
          <w:position w:val="0"/>
          <w:sz w:val="36"/>
          <w:szCs w:val="36"/>
          <w:shd w:val="clear" w:color="auto" w:fill="auto"/>
          <w:lang w:val="en-US" w:eastAsia="zh-CN" w:bidi="en-US"/>
        </w:rPr>
      </w:pPr>
      <w:r>
        <w:rPr>
          <w:rFonts w:hint="eastAsia" w:ascii="仿宋" w:hAnsi="仿宋" w:eastAsia="仿宋" w:cs="仿宋"/>
          <w:b/>
          <w:bCs/>
          <w:color w:val="auto"/>
          <w:spacing w:val="0"/>
          <w:w w:val="100"/>
          <w:position w:val="0"/>
          <w:sz w:val="36"/>
          <w:szCs w:val="36"/>
          <w:shd w:val="clear" w:color="auto" w:fill="auto"/>
          <w:lang w:val="en-US" w:eastAsia="zh-CN" w:bidi="en-US"/>
        </w:rPr>
        <w:t>（五）未被列入信用中国网（</w:t>
      </w:r>
      <w:r>
        <w:rPr>
          <w:rFonts w:hint="eastAsia" w:ascii="仿宋" w:hAnsi="仿宋" w:eastAsia="仿宋" w:cs="仿宋"/>
          <w:b/>
          <w:bCs/>
          <w:color w:val="auto"/>
          <w:spacing w:val="0"/>
          <w:w w:val="100"/>
          <w:position w:val="0"/>
          <w:sz w:val="36"/>
          <w:szCs w:val="36"/>
          <w:shd w:val="clear" w:color="auto" w:fill="auto"/>
          <w:lang w:val="en-US" w:eastAsia="zh-CN" w:bidi="en-US"/>
        </w:rPr>
        <w:fldChar w:fldCharType="begin"/>
      </w:r>
      <w:r>
        <w:rPr>
          <w:rFonts w:hint="eastAsia" w:ascii="仿宋" w:hAnsi="仿宋" w:eastAsia="仿宋" w:cs="仿宋"/>
          <w:b/>
          <w:bCs/>
          <w:color w:val="auto"/>
          <w:spacing w:val="0"/>
          <w:w w:val="100"/>
          <w:position w:val="0"/>
          <w:sz w:val="36"/>
          <w:szCs w:val="36"/>
          <w:shd w:val="clear" w:color="auto" w:fill="auto"/>
          <w:lang w:val="en-US" w:eastAsia="zh-CN" w:bidi="en-US"/>
        </w:rPr>
        <w:instrText xml:space="preserve"> HYPERLINK "http://www.creditchina.gov.cn/" </w:instrText>
      </w:r>
      <w:r>
        <w:rPr>
          <w:rFonts w:hint="eastAsia" w:ascii="仿宋" w:hAnsi="仿宋" w:eastAsia="仿宋" w:cs="仿宋"/>
          <w:b/>
          <w:bCs/>
          <w:color w:val="auto"/>
          <w:spacing w:val="0"/>
          <w:w w:val="100"/>
          <w:position w:val="0"/>
          <w:sz w:val="36"/>
          <w:szCs w:val="36"/>
          <w:shd w:val="clear" w:color="auto" w:fill="auto"/>
          <w:lang w:val="en-US" w:eastAsia="zh-CN" w:bidi="en-US"/>
        </w:rPr>
        <w:fldChar w:fldCharType="separate"/>
      </w:r>
      <w:r>
        <w:rPr>
          <w:rFonts w:hint="eastAsia" w:ascii="仿宋" w:hAnsi="仿宋" w:eastAsia="仿宋" w:cs="仿宋"/>
          <w:b/>
          <w:bCs/>
          <w:color w:val="auto"/>
          <w:spacing w:val="0"/>
          <w:w w:val="100"/>
          <w:position w:val="0"/>
          <w:sz w:val="36"/>
          <w:szCs w:val="36"/>
          <w:shd w:val="clear" w:color="auto" w:fill="auto"/>
          <w:lang w:val="en-US" w:eastAsia="zh-CN" w:bidi="en-US"/>
        </w:rPr>
        <w:t>www.creditchina.gov.cn</w:t>
      </w:r>
      <w:r>
        <w:rPr>
          <w:rFonts w:hint="eastAsia" w:ascii="仿宋" w:hAnsi="仿宋" w:eastAsia="仿宋" w:cs="仿宋"/>
          <w:b/>
          <w:bCs/>
          <w:color w:val="auto"/>
          <w:spacing w:val="0"/>
          <w:w w:val="100"/>
          <w:position w:val="0"/>
          <w:sz w:val="36"/>
          <w:szCs w:val="36"/>
          <w:shd w:val="clear" w:color="auto" w:fill="auto"/>
          <w:lang w:val="en-US" w:eastAsia="zh-CN" w:bidi="en-US"/>
        </w:rPr>
        <w:fldChar w:fldCharType="end"/>
      </w:r>
      <w:r>
        <w:rPr>
          <w:rFonts w:hint="eastAsia" w:ascii="仿宋" w:hAnsi="仿宋" w:eastAsia="仿宋" w:cs="仿宋"/>
          <w:b/>
          <w:bCs/>
          <w:color w:val="auto"/>
          <w:spacing w:val="0"/>
          <w:w w:val="100"/>
          <w:position w:val="0"/>
          <w:sz w:val="36"/>
          <w:szCs w:val="36"/>
          <w:shd w:val="clear" w:color="auto" w:fill="auto"/>
          <w:lang w:val="en-US" w:eastAsia="zh-CN" w:bidi="en-US"/>
        </w:rPr>
        <w:t>）及中国政府采购网 (</w:t>
      </w:r>
      <w:r>
        <w:rPr>
          <w:rFonts w:hint="eastAsia" w:ascii="仿宋" w:hAnsi="仿宋" w:eastAsia="仿宋" w:cs="仿宋"/>
          <w:b/>
          <w:bCs/>
          <w:color w:val="auto"/>
          <w:spacing w:val="0"/>
          <w:w w:val="100"/>
          <w:position w:val="0"/>
          <w:sz w:val="36"/>
          <w:szCs w:val="36"/>
          <w:shd w:val="clear" w:color="auto" w:fill="auto"/>
          <w:lang w:val="en-US" w:eastAsia="zh-CN" w:bidi="en-US"/>
        </w:rPr>
        <w:fldChar w:fldCharType="begin"/>
      </w:r>
      <w:r>
        <w:rPr>
          <w:rFonts w:hint="eastAsia" w:ascii="仿宋" w:hAnsi="仿宋" w:eastAsia="仿宋" w:cs="仿宋"/>
          <w:b/>
          <w:bCs/>
          <w:color w:val="auto"/>
          <w:spacing w:val="0"/>
          <w:w w:val="100"/>
          <w:position w:val="0"/>
          <w:sz w:val="36"/>
          <w:szCs w:val="36"/>
          <w:shd w:val="clear" w:color="auto" w:fill="auto"/>
          <w:lang w:val="en-US" w:eastAsia="zh-CN" w:bidi="en-US"/>
        </w:rPr>
        <w:instrText xml:space="preserve"> HYPERLINK "http://www.ccgp.gov.cn/" </w:instrText>
      </w:r>
      <w:r>
        <w:rPr>
          <w:rFonts w:hint="eastAsia" w:ascii="仿宋" w:hAnsi="仿宋" w:eastAsia="仿宋" w:cs="仿宋"/>
          <w:b/>
          <w:bCs/>
          <w:color w:val="auto"/>
          <w:spacing w:val="0"/>
          <w:w w:val="100"/>
          <w:position w:val="0"/>
          <w:sz w:val="36"/>
          <w:szCs w:val="36"/>
          <w:shd w:val="clear" w:color="auto" w:fill="auto"/>
          <w:lang w:val="en-US" w:eastAsia="zh-CN" w:bidi="en-US"/>
        </w:rPr>
        <w:fldChar w:fldCharType="separate"/>
      </w:r>
      <w:r>
        <w:rPr>
          <w:rFonts w:hint="eastAsia" w:ascii="仿宋" w:hAnsi="仿宋" w:eastAsia="仿宋" w:cs="仿宋"/>
          <w:b/>
          <w:bCs/>
          <w:color w:val="auto"/>
          <w:spacing w:val="0"/>
          <w:w w:val="100"/>
          <w:position w:val="0"/>
          <w:sz w:val="36"/>
          <w:szCs w:val="36"/>
          <w:shd w:val="clear" w:color="auto" w:fill="auto"/>
          <w:lang w:val="en-US" w:eastAsia="zh-CN" w:bidi="en-US"/>
        </w:rPr>
        <w:t>www.ccgp.gov.cn</w:t>
      </w:r>
      <w:r>
        <w:rPr>
          <w:rFonts w:hint="eastAsia" w:ascii="仿宋" w:hAnsi="仿宋" w:eastAsia="仿宋" w:cs="仿宋"/>
          <w:b/>
          <w:bCs/>
          <w:color w:val="auto"/>
          <w:spacing w:val="0"/>
          <w:w w:val="100"/>
          <w:position w:val="0"/>
          <w:sz w:val="36"/>
          <w:szCs w:val="36"/>
          <w:shd w:val="clear" w:color="auto" w:fill="auto"/>
          <w:lang w:val="en-US" w:eastAsia="zh-CN" w:bidi="en-US"/>
        </w:rPr>
        <w:fldChar w:fldCharType="end"/>
      </w:r>
      <w:r>
        <w:rPr>
          <w:rFonts w:hint="eastAsia" w:ascii="仿宋" w:hAnsi="仿宋" w:eastAsia="仿宋" w:cs="仿宋"/>
          <w:b/>
          <w:bCs/>
          <w:color w:val="auto"/>
          <w:spacing w:val="0"/>
          <w:w w:val="100"/>
          <w:position w:val="0"/>
          <w:sz w:val="36"/>
          <w:szCs w:val="36"/>
          <w:shd w:val="clear" w:color="auto" w:fill="auto"/>
          <w:lang w:val="en-US" w:eastAsia="zh-CN" w:bidi="en-US"/>
        </w:rPr>
        <w:t>）失信被执行人名单、重大税收违法失信主体、政府采购严重违法失信行为记录名单；（网上截图）</w:t>
      </w:r>
    </w:p>
    <w:p w14:paraId="7478DEFC">
      <w:pPr>
        <w:jc w:val="center"/>
        <w:rPr>
          <w:rFonts w:hint="eastAsia"/>
          <w:color w:val="auto"/>
          <w:lang w:val="en-US" w:eastAsia="zh-CN"/>
        </w:rPr>
      </w:pPr>
      <w:r>
        <w:rPr>
          <w:rFonts w:hint="eastAsia" w:eastAsia="宋体"/>
          <w:color w:val="auto"/>
          <w:lang w:eastAsia="zh-CN"/>
        </w:rPr>
        <w:t>（格式自拟）</w:t>
      </w:r>
    </w:p>
    <w:p w14:paraId="63B83241">
      <w:pPr>
        <w:numPr>
          <w:ilvl w:val="0"/>
          <w:numId w:val="0"/>
        </w:numPr>
        <w:shd w:val="clear" w:color="auto" w:fill="auto"/>
        <w:tabs>
          <w:tab w:val="left" w:pos="5580"/>
        </w:tabs>
        <w:spacing w:line="240" w:lineRule="atLeast"/>
        <w:ind w:right="0" w:rightChars="0"/>
        <w:jc w:val="center"/>
        <w:rPr>
          <w:rFonts w:hint="eastAsia" w:ascii="仿宋" w:hAnsi="仿宋" w:eastAsia="仿宋" w:cs="仿宋"/>
          <w:b/>
          <w:bCs/>
          <w:color w:val="auto"/>
          <w:spacing w:val="0"/>
          <w:w w:val="100"/>
          <w:position w:val="0"/>
          <w:sz w:val="36"/>
          <w:szCs w:val="36"/>
          <w:shd w:val="clear" w:color="auto" w:fill="auto"/>
          <w:lang w:val="en-US" w:eastAsia="zh-CN" w:bidi="en-US"/>
        </w:rPr>
      </w:pPr>
      <w:r>
        <w:rPr>
          <w:rFonts w:hint="eastAsia" w:ascii="仿宋" w:hAnsi="仿宋" w:eastAsia="仿宋" w:cs="仿宋"/>
          <w:b/>
          <w:bCs/>
          <w:color w:val="auto"/>
          <w:spacing w:val="0"/>
          <w:w w:val="100"/>
          <w:position w:val="0"/>
          <w:sz w:val="36"/>
          <w:szCs w:val="36"/>
          <w:shd w:val="clear" w:color="auto" w:fill="auto"/>
          <w:lang w:val="en-US" w:eastAsia="zh-CN" w:bidi="en-US"/>
        </w:rPr>
        <w:t>（六）投标供应商需提供屠宰场出具的《动物防疫条件合格证》加盖公章的复印件；投标供应商与屠宰场的供货协议（牛肉、羊肉）；投标供应商需提供养殖场出具的《动物防疫条件合格证》加盖公章的复印件；投标供应商与养殖场的供货协议（鸡肉）。</w:t>
      </w:r>
    </w:p>
    <w:p w14:paraId="7C0477CF">
      <w:pPr>
        <w:numPr>
          <w:ilvl w:val="0"/>
          <w:numId w:val="0"/>
        </w:numPr>
        <w:shd w:val="clear" w:color="auto" w:fill="auto"/>
        <w:tabs>
          <w:tab w:val="left" w:pos="5580"/>
        </w:tabs>
        <w:spacing w:line="240" w:lineRule="atLeast"/>
        <w:ind w:right="0" w:rightChars="0"/>
        <w:jc w:val="center"/>
        <w:rPr>
          <w:rFonts w:hint="eastAsia" w:ascii="仿宋" w:hAnsi="仿宋" w:eastAsia="仿宋" w:cs="仿宋"/>
          <w:b/>
          <w:bCs/>
          <w:color w:val="auto"/>
          <w:spacing w:val="0"/>
          <w:w w:val="100"/>
          <w:position w:val="0"/>
          <w:sz w:val="36"/>
          <w:szCs w:val="36"/>
          <w:shd w:val="clear" w:color="auto" w:fill="auto"/>
          <w:lang w:val="en-US" w:eastAsia="zh-CN" w:bidi="en-US"/>
        </w:rPr>
      </w:pPr>
      <w:r>
        <w:rPr>
          <w:rFonts w:hint="eastAsia" w:ascii="仿宋" w:hAnsi="仿宋" w:eastAsia="仿宋" w:cs="仿宋"/>
          <w:b/>
          <w:bCs/>
          <w:color w:val="auto"/>
          <w:spacing w:val="0"/>
          <w:w w:val="100"/>
          <w:position w:val="0"/>
          <w:sz w:val="36"/>
          <w:szCs w:val="36"/>
          <w:shd w:val="clear" w:color="auto" w:fill="auto"/>
          <w:lang w:val="en-US" w:eastAsia="zh-CN" w:bidi="en-US"/>
        </w:rPr>
        <w:t>（根据所投标项提供）</w:t>
      </w:r>
    </w:p>
    <w:p w14:paraId="173CF96F">
      <w:pPr>
        <w:numPr>
          <w:ilvl w:val="0"/>
          <w:numId w:val="0"/>
        </w:numPr>
        <w:shd w:val="clear" w:color="auto" w:fill="auto"/>
        <w:tabs>
          <w:tab w:val="left" w:pos="5580"/>
        </w:tabs>
        <w:spacing w:line="240" w:lineRule="atLeast"/>
        <w:ind w:right="0" w:rightChars="0"/>
        <w:jc w:val="center"/>
        <w:rPr>
          <w:rFonts w:hint="eastAsia" w:ascii="仿宋" w:hAnsi="仿宋" w:eastAsia="仿宋" w:cs="仿宋"/>
          <w:b/>
          <w:bCs/>
          <w:color w:val="auto"/>
          <w:spacing w:val="0"/>
          <w:w w:val="100"/>
          <w:position w:val="0"/>
          <w:sz w:val="36"/>
          <w:szCs w:val="36"/>
          <w:shd w:val="clear" w:color="auto" w:fill="auto"/>
          <w:lang w:val="en-US" w:eastAsia="zh-CN" w:bidi="en-US"/>
        </w:rPr>
      </w:pPr>
      <w:r>
        <w:rPr>
          <w:rFonts w:hint="eastAsia" w:eastAsia="宋体"/>
          <w:color w:val="auto"/>
          <w:lang w:eastAsia="zh-CN"/>
        </w:rPr>
        <w:t>（格式自拟）</w:t>
      </w:r>
    </w:p>
    <w:p w14:paraId="4139AA2C">
      <w:pPr>
        <w:numPr>
          <w:ilvl w:val="0"/>
          <w:numId w:val="0"/>
        </w:numPr>
        <w:shd w:val="clear" w:color="auto" w:fill="auto"/>
        <w:tabs>
          <w:tab w:val="left" w:pos="5580"/>
        </w:tabs>
        <w:spacing w:line="240" w:lineRule="atLeast"/>
        <w:ind w:right="0" w:rightChars="0"/>
        <w:jc w:val="center"/>
        <w:rPr>
          <w:rFonts w:hint="eastAsia" w:ascii="仿宋" w:hAnsi="仿宋" w:eastAsia="仿宋" w:cs="仿宋"/>
          <w:b/>
          <w:bCs/>
          <w:color w:val="auto"/>
          <w:spacing w:val="0"/>
          <w:w w:val="100"/>
          <w:position w:val="0"/>
          <w:sz w:val="36"/>
          <w:szCs w:val="36"/>
          <w:shd w:val="clear" w:color="auto" w:fill="auto"/>
          <w:lang w:val="en-US" w:eastAsia="zh-CN" w:bidi="en-US"/>
        </w:rPr>
      </w:pPr>
    </w:p>
    <w:p w14:paraId="0A77F97A">
      <w:pPr>
        <w:pStyle w:val="4"/>
        <w:numPr>
          <w:ilvl w:val="0"/>
          <w:numId w:val="0"/>
        </w:numPr>
        <w:shd w:val="clear" w:color="auto" w:fill="auto"/>
        <w:spacing w:before="0" w:line="240" w:lineRule="atLeast"/>
        <w:jc w:val="both"/>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bookmarkStart w:id="34" w:name="_Toc11047"/>
      <w:bookmarkStart w:id="35" w:name="_Toc28327"/>
      <w:bookmarkStart w:id="36" w:name="_Toc28445"/>
      <w:bookmarkStart w:id="37" w:name="_Toc29813"/>
      <w:bookmarkStart w:id="38" w:name="_Toc7956"/>
      <w:bookmarkStart w:id="39" w:name="_Toc515647809"/>
      <w:bookmarkStart w:id="40" w:name="_Toc4866"/>
      <w:bookmarkStart w:id="41" w:name="_Toc3170"/>
      <w:bookmarkStart w:id="42" w:name="_Toc20410"/>
    </w:p>
    <w:p w14:paraId="6ED4E0D0">
      <w:pPr>
        <w:pStyle w:val="5"/>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4BAFDED6">
      <w:pPr>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610582FE">
      <w:pPr>
        <w:pStyle w:val="2"/>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17481E06">
      <w:pPr>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1FFB3BDC">
      <w:pPr>
        <w:pStyle w:val="2"/>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79805969">
      <w:pPr>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1E07893A">
      <w:pPr>
        <w:pStyle w:val="2"/>
        <w:rPr>
          <w:rFonts w:hint="eastAsia"/>
          <w:lang w:val="en-US" w:eastAsia="zh-CN"/>
        </w:rPr>
      </w:pPr>
    </w:p>
    <w:p w14:paraId="0420B2DB">
      <w:pPr>
        <w:pStyle w:val="4"/>
        <w:numPr>
          <w:ilvl w:val="0"/>
          <w:numId w:val="0"/>
        </w:numPr>
        <w:shd w:val="clear" w:color="auto" w:fill="auto"/>
        <w:spacing w:before="0" w:line="240" w:lineRule="atLeast"/>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3EDB1152">
      <w:pPr>
        <w:pStyle w:val="4"/>
        <w:numPr>
          <w:ilvl w:val="0"/>
          <w:numId w:val="0"/>
        </w:numPr>
        <w:shd w:val="clear" w:color="auto" w:fill="auto"/>
        <w:spacing w:before="0" w:line="240" w:lineRule="atLeast"/>
        <w:jc w:val="both"/>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r>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t>（</w:t>
      </w:r>
      <w:r>
        <w:rPr>
          <w:rFonts w:hint="eastAsia" w:ascii="Times New Roman" w:hAnsi="Times New Roman" w:cs="Times New Roman"/>
          <w:b/>
          <w:bCs/>
          <w:color w:val="auto"/>
          <w:spacing w:val="0"/>
          <w:w w:val="100"/>
          <w:position w:val="0"/>
          <w:sz w:val="32"/>
          <w:szCs w:val="32"/>
          <w:shd w:val="clear" w:color="auto" w:fill="auto"/>
          <w:lang w:val="en-US" w:eastAsia="zh-CN" w:bidi="en-US"/>
        </w:rPr>
        <w:t>七</w:t>
      </w:r>
      <w:r>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t>）</w:t>
      </w:r>
      <w:bookmarkEnd w:id="34"/>
      <w:bookmarkEnd w:id="35"/>
      <w:bookmarkEnd w:id="36"/>
      <w:bookmarkEnd w:id="37"/>
      <w:bookmarkEnd w:id="38"/>
      <w:bookmarkEnd w:id="39"/>
      <w:bookmarkEnd w:id="40"/>
      <w:bookmarkEnd w:id="41"/>
      <w:bookmarkEnd w:id="42"/>
      <w:r>
        <w:rPr>
          <w:color w:val="auto"/>
        </w:rPr>
        <w:t>投标保证金（缴纳证明）</w:t>
      </w:r>
    </w:p>
    <w:p w14:paraId="649C0991">
      <w:pPr>
        <w:shd w:val="clear" w:color="auto" w:fill="auto"/>
        <w:ind w:firstLine="480" w:firstLineChars="200"/>
        <w:rPr>
          <w:rFonts w:hint="eastAsia" w:ascii="宋体" w:hAnsi="宋体" w:eastAsia="宋体" w:cs="宋体"/>
          <w:color w:val="auto"/>
          <w:sz w:val="24"/>
          <w:highlight w:val="none"/>
        </w:rPr>
      </w:pPr>
      <w:bookmarkStart w:id="43" w:name="_Toc494296665"/>
      <w:bookmarkStart w:id="44" w:name="_Toc494296991"/>
    </w:p>
    <w:p w14:paraId="7A2CA8DA">
      <w:pPr>
        <w:shd w:val="clear" w:color="auto" w:fill="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投标人可将本项目投标保证金支付的汇款凭证、汇票或保证金收据（如有）的</w:t>
      </w:r>
      <w:r>
        <w:rPr>
          <w:rFonts w:hint="eastAsia" w:ascii="宋体" w:hAnsi="宋体" w:eastAsia="宋体" w:cs="宋体"/>
          <w:color w:val="auto"/>
          <w:sz w:val="24"/>
          <w:highlight w:val="none"/>
          <w:lang w:eastAsia="zh-CN"/>
        </w:rPr>
        <w:t>扫描</w:t>
      </w:r>
      <w:r>
        <w:rPr>
          <w:rFonts w:hint="eastAsia" w:ascii="宋体" w:hAnsi="宋体" w:eastAsia="宋体" w:cs="宋体"/>
          <w:color w:val="auto"/>
          <w:sz w:val="24"/>
          <w:highlight w:val="none"/>
        </w:rPr>
        <w:t>件作为缴纳凭证；使用银行保函等其他投标担保函的，应将担保函本，</w:t>
      </w:r>
      <w:r>
        <w:rPr>
          <w:rFonts w:hint="eastAsia" w:ascii="宋体" w:hAnsi="宋体" w:eastAsia="宋体" w:cs="宋体"/>
          <w:color w:val="auto"/>
          <w:sz w:val="24"/>
          <w:highlight w:val="none"/>
          <w:lang w:eastAsia="zh-CN"/>
        </w:rPr>
        <w:t>扫面件上传</w:t>
      </w:r>
      <w:r>
        <w:rPr>
          <w:rFonts w:hint="eastAsia" w:ascii="宋体" w:hAnsi="宋体" w:eastAsia="宋体" w:cs="宋体"/>
          <w:color w:val="auto"/>
          <w:sz w:val="24"/>
          <w:highlight w:val="none"/>
        </w:rPr>
        <w:t>；</w:t>
      </w:r>
      <w:bookmarkEnd w:id="43"/>
      <w:bookmarkEnd w:id="44"/>
    </w:p>
    <w:p w14:paraId="45428AB9">
      <w:pPr>
        <w:pStyle w:val="5"/>
        <w:shd w:val="clear" w:color="auto" w:fill="auto"/>
        <w:rPr>
          <w:rFonts w:hint="eastAsia" w:ascii="宋体" w:hAnsi="宋体" w:eastAsia="宋体" w:cs="宋体"/>
          <w:color w:val="auto"/>
          <w:highlight w:val="none"/>
        </w:rPr>
      </w:pPr>
    </w:p>
    <w:tbl>
      <w:tblPr>
        <w:tblStyle w:val="16"/>
        <w:tblpPr w:leftFromText="180" w:rightFromText="180" w:vertAnchor="text" w:horzAnchor="page" w:tblpX="2090" w:tblpY="75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79"/>
      </w:tblGrid>
      <w:tr w14:paraId="4E3A5E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6" w:hRule="atLeast"/>
        </w:trPr>
        <w:tc>
          <w:tcPr>
            <w:tcW w:w="7879" w:type="dxa"/>
            <w:noWrap w:val="0"/>
            <w:vAlign w:val="top"/>
          </w:tcPr>
          <w:p w14:paraId="3F7EA952">
            <w:pPr>
              <w:shd w:val="clear" w:color="auto" w:fill="auto"/>
              <w:rPr>
                <w:rFonts w:hint="eastAsia" w:ascii="宋体" w:hAnsi="宋体" w:eastAsia="宋体" w:cs="宋体"/>
                <w:b/>
                <w:bCs/>
                <w:color w:val="auto"/>
                <w:sz w:val="30"/>
                <w:szCs w:val="30"/>
                <w:highlight w:val="none"/>
              </w:rPr>
            </w:pPr>
          </w:p>
          <w:p w14:paraId="13D52E96">
            <w:pPr>
              <w:shd w:val="clear" w:color="auto" w:fill="auto"/>
              <w:jc w:val="center"/>
              <w:rPr>
                <w:rFonts w:hint="eastAsia" w:ascii="宋体" w:hAnsi="宋体" w:eastAsia="宋体" w:cs="宋体"/>
                <w:b/>
                <w:bCs/>
                <w:color w:val="auto"/>
                <w:sz w:val="30"/>
                <w:szCs w:val="30"/>
                <w:highlight w:val="none"/>
              </w:rPr>
            </w:pPr>
          </w:p>
          <w:p w14:paraId="67FD2B1B">
            <w:pPr>
              <w:shd w:val="clear" w:color="auto" w:fill="auto"/>
              <w:jc w:val="center"/>
              <w:rPr>
                <w:rFonts w:hint="eastAsia" w:ascii="宋体" w:hAnsi="宋体" w:eastAsia="宋体" w:cs="宋体"/>
                <w:b/>
                <w:bCs/>
                <w:color w:val="auto"/>
                <w:sz w:val="30"/>
                <w:szCs w:val="30"/>
                <w:highlight w:val="none"/>
              </w:rPr>
            </w:pPr>
            <w:r>
              <w:rPr>
                <w:rFonts w:hint="eastAsia" w:ascii="宋体" w:hAnsi="宋体" w:eastAsia="宋体" w:cs="宋体"/>
                <w:b/>
                <w:bCs/>
                <w:color w:val="auto"/>
                <w:sz w:val="30"/>
                <w:szCs w:val="30"/>
                <w:highlight w:val="none"/>
                <w:lang w:val="en-US" w:eastAsia="zh-CN"/>
              </w:rPr>
              <w:t>投标保证金汇款凭证</w:t>
            </w:r>
          </w:p>
          <w:p w14:paraId="69C2C6FC">
            <w:pPr>
              <w:shd w:val="clear" w:color="auto" w:fill="auto"/>
              <w:jc w:val="center"/>
              <w:rPr>
                <w:rFonts w:hint="eastAsia" w:ascii="宋体" w:hAnsi="宋体" w:eastAsia="宋体" w:cs="宋体"/>
                <w:b/>
                <w:bCs/>
                <w:color w:val="auto"/>
                <w:sz w:val="30"/>
                <w:szCs w:val="30"/>
                <w:highlight w:val="none"/>
              </w:rPr>
            </w:pPr>
          </w:p>
        </w:tc>
      </w:tr>
    </w:tbl>
    <w:p w14:paraId="3ABBF3CE">
      <w:pPr>
        <w:shd w:val="clear" w:color="auto" w:fill="auto"/>
        <w:rPr>
          <w:rFonts w:hint="eastAsia" w:ascii="宋体" w:hAnsi="宋体" w:eastAsia="宋体" w:cs="宋体"/>
          <w:color w:val="auto"/>
          <w:sz w:val="28"/>
          <w:szCs w:val="28"/>
          <w:highlight w:val="none"/>
        </w:rPr>
      </w:pPr>
    </w:p>
    <w:p w14:paraId="693C3CC3">
      <w:pPr>
        <w:pStyle w:val="5"/>
        <w:shd w:val="clear" w:color="auto" w:fill="auto"/>
        <w:rPr>
          <w:rFonts w:hint="eastAsia" w:ascii="宋体" w:hAnsi="宋体" w:eastAsia="宋体" w:cs="宋体"/>
          <w:color w:val="auto"/>
          <w:highlight w:val="none"/>
        </w:rPr>
      </w:pPr>
    </w:p>
    <w:p w14:paraId="28E46860">
      <w:pPr>
        <w:pStyle w:val="5"/>
        <w:shd w:val="clear" w:color="auto" w:fill="auto"/>
        <w:rPr>
          <w:rFonts w:hint="eastAsia" w:ascii="宋体" w:hAnsi="宋体" w:eastAsia="宋体" w:cs="宋体"/>
          <w:color w:val="auto"/>
          <w:highlight w:val="none"/>
        </w:rPr>
      </w:pPr>
    </w:p>
    <w:p w14:paraId="3AE2C57B">
      <w:pPr>
        <w:rPr>
          <w:rFonts w:hint="eastAsia" w:ascii="宋体" w:hAnsi="宋体" w:eastAsia="宋体" w:cs="宋体"/>
          <w:color w:val="auto"/>
          <w:highlight w:val="none"/>
        </w:rPr>
      </w:pPr>
    </w:p>
    <w:p w14:paraId="344A3C04">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8"/>
          <w:szCs w:val="28"/>
          <w:highlight w:val="none"/>
        </w:rPr>
      </w:pPr>
    </w:p>
    <w:p w14:paraId="62A672CB">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8"/>
          <w:szCs w:val="28"/>
          <w:highlight w:val="none"/>
        </w:rPr>
      </w:pPr>
    </w:p>
    <w:p w14:paraId="05E49DC0">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highlight w:val="none"/>
        </w:rPr>
      </w:pPr>
      <w:r>
        <w:rPr>
          <w:rFonts w:hint="eastAsia" w:ascii="宋体" w:hAnsi="宋体" w:eastAsia="宋体" w:cs="宋体"/>
          <w:color w:val="auto"/>
          <w:sz w:val="28"/>
          <w:szCs w:val="28"/>
          <w:highlight w:val="none"/>
        </w:rPr>
        <w:t>政府采购投标担保函 （项目用）</w:t>
      </w:r>
    </w:p>
    <w:p w14:paraId="3826C91F">
      <w:pPr>
        <w:pStyle w:val="5"/>
        <w:shd w:val="clear" w:color="auto" w:fill="auto"/>
        <w:rPr>
          <w:rFonts w:hint="eastAsia" w:ascii="宋体" w:hAnsi="宋体" w:eastAsia="宋体" w:cs="宋体"/>
          <w:color w:val="auto"/>
          <w:highlight w:val="none"/>
        </w:rPr>
      </w:pPr>
    </w:p>
    <w:p w14:paraId="4B25162F">
      <w:pPr>
        <w:pStyle w:val="4"/>
        <w:numPr>
          <w:ilvl w:val="0"/>
          <w:numId w:val="0"/>
        </w:numPr>
        <w:shd w:val="clear" w:color="auto" w:fill="auto"/>
        <w:spacing w:before="0" w:line="240" w:lineRule="atLeast"/>
        <w:rPr>
          <w:rFonts w:hint="eastAsia" w:ascii="宋体" w:hAnsi="宋体" w:eastAsia="宋体" w:cs="宋体"/>
          <w:color w:val="auto"/>
          <w:sz w:val="24"/>
          <w:highlight w:val="none"/>
          <w:lang w:val="en-US" w:eastAsia="zh-CN"/>
        </w:rPr>
      </w:pPr>
    </w:p>
    <w:p w14:paraId="0A396B4F">
      <w:pPr>
        <w:rPr>
          <w:rFonts w:hint="eastAsia"/>
          <w:color w:val="auto"/>
          <w:lang w:val="en-US" w:eastAsia="zh-CN"/>
        </w:rPr>
      </w:pPr>
    </w:p>
    <w:p w14:paraId="01BC578A">
      <w:pPr>
        <w:pStyle w:val="2"/>
        <w:numPr>
          <w:ilvl w:val="0"/>
          <w:numId w:val="0"/>
        </w:numPr>
        <w:ind w:left="645" w:leftChars="0" w:right="0" w:rightChars="0"/>
        <w:rPr>
          <w:rFonts w:hint="eastAsia"/>
          <w:color w:val="auto"/>
          <w:lang w:val="en-US" w:eastAsia="zh-CN"/>
        </w:rPr>
      </w:pPr>
    </w:p>
    <w:p w14:paraId="0FBC901A">
      <w:pPr>
        <w:pStyle w:val="2"/>
        <w:numPr>
          <w:ilvl w:val="0"/>
          <w:numId w:val="0"/>
        </w:numPr>
        <w:ind w:right="0" w:rightChars="0"/>
        <w:rPr>
          <w:rFonts w:hint="eastAsia"/>
          <w:color w:val="auto"/>
          <w:lang w:val="en-US" w:eastAsia="zh-CN"/>
        </w:rPr>
      </w:pPr>
    </w:p>
    <w:p w14:paraId="4BD22EB5">
      <w:pPr>
        <w:rPr>
          <w:rFonts w:hint="eastAsia"/>
          <w:color w:val="auto"/>
          <w:lang w:val="en-US" w:eastAsia="zh-CN"/>
        </w:rPr>
      </w:pPr>
      <w:r>
        <w:rPr>
          <w:rFonts w:hint="eastAsia"/>
          <w:color w:val="auto"/>
          <w:lang w:val="en-US" w:eastAsia="zh-CN"/>
        </w:rPr>
        <w:br w:type="page"/>
      </w:r>
    </w:p>
    <w:p w14:paraId="03CA06E5">
      <w:pPr>
        <w:pStyle w:val="2"/>
        <w:numPr>
          <w:ilvl w:val="0"/>
          <w:numId w:val="0"/>
        </w:numPr>
        <w:ind w:left="645" w:leftChars="0" w:right="0" w:rightChars="0"/>
        <w:rPr>
          <w:rFonts w:hint="eastAsia"/>
          <w:color w:val="auto"/>
          <w:lang w:val="en-US" w:eastAsia="zh-CN"/>
        </w:rPr>
      </w:pPr>
      <w:r>
        <w:rPr>
          <w:rFonts w:hint="eastAsia"/>
          <w:color w:val="auto"/>
          <w:lang w:val="en-US" w:eastAsia="zh-CN"/>
        </w:rPr>
        <w:t>（八）中小企业声明函</w:t>
      </w:r>
    </w:p>
    <w:p w14:paraId="5D267107">
      <w:pPr>
        <w:jc w:val="center"/>
        <w:outlineLvl w:val="4"/>
        <w:rPr>
          <w:rFonts w:hint="eastAsia" w:ascii="仿宋" w:hAnsi="仿宋" w:eastAsia="仿宋" w:cs="仿宋"/>
          <w:b/>
          <w:color w:val="auto"/>
          <w:sz w:val="36"/>
          <w:szCs w:val="36"/>
        </w:rPr>
      </w:pPr>
      <w:r>
        <w:rPr>
          <w:rFonts w:hint="eastAsia" w:ascii="仿宋" w:hAnsi="仿宋" w:eastAsia="仿宋" w:cs="仿宋"/>
          <w:b/>
          <w:color w:val="auto"/>
          <w:sz w:val="36"/>
          <w:szCs w:val="36"/>
          <w:lang w:val="en-US" w:eastAsia="zh-CN"/>
        </w:rPr>
        <w:t>1.</w:t>
      </w:r>
      <w:r>
        <w:rPr>
          <w:rFonts w:hint="eastAsia" w:ascii="仿宋" w:hAnsi="仿宋" w:eastAsia="仿宋" w:cs="仿宋"/>
          <w:b/>
          <w:color w:val="auto"/>
          <w:sz w:val="36"/>
          <w:szCs w:val="36"/>
        </w:rPr>
        <w:t>中小企业声明函（货物）</w:t>
      </w:r>
    </w:p>
    <w:p w14:paraId="6C8CF907">
      <w:pPr>
        <w:spacing w:after="60" w:afterLines="25" w:line="300" w:lineRule="auto"/>
        <w:ind w:firstLine="420" w:firstLineChars="200"/>
        <w:rPr>
          <w:rFonts w:ascii="Arial" w:hAnsi="Arial" w:eastAsia="宋体"/>
          <w:color w:val="auto"/>
          <w:szCs w:val="21"/>
        </w:rPr>
      </w:pPr>
    </w:p>
    <w:p w14:paraId="05CB69CA">
      <w:pPr>
        <w:spacing w:after="60" w:afterLines="25" w:line="300" w:lineRule="auto"/>
        <w:ind w:firstLine="420" w:firstLineChars="200"/>
        <w:rPr>
          <w:rFonts w:ascii="Arial" w:hAnsi="Arial" w:eastAsia="宋体"/>
          <w:color w:val="auto"/>
          <w:szCs w:val="21"/>
        </w:rPr>
      </w:pPr>
    </w:p>
    <w:p w14:paraId="78482802">
      <w:pPr>
        <w:spacing w:after="60" w:afterLines="25" w:line="30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本投标人郑重声明，根据《政府采购促进中小企业发展管理办法》（财库﹝2020﹞46 号）的规定，本投标人参加</w:t>
      </w:r>
      <w:r>
        <w:rPr>
          <w:rFonts w:hint="eastAsia" w:ascii="仿宋" w:hAnsi="仿宋" w:eastAsia="仿宋" w:cs="仿宋"/>
          <w:b/>
          <w:bCs/>
          <w:color w:val="auto"/>
          <w:szCs w:val="21"/>
          <w:u w:val="single"/>
        </w:rPr>
        <w:t>（采购人名称）</w:t>
      </w:r>
      <w:r>
        <w:rPr>
          <w:rFonts w:hint="eastAsia" w:ascii="仿宋" w:hAnsi="仿宋" w:eastAsia="仿宋" w:cs="仿宋"/>
          <w:color w:val="auto"/>
          <w:szCs w:val="21"/>
        </w:rPr>
        <w:t>的</w:t>
      </w:r>
      <w:r>
        <w:rPr>
          <w:rFonts w:hint="eastAsia" w:ascii="仿宋" w:hAnsi="仿宋" w:eastAsia="仿宋" w:cs="仿宋"/>
          <w:b/>
          <w:bCs/>
          <w:color w:val="auto"/>
          <w:szCs w:val="21"/>
          <w:u w:val="single"/>
        </w:rPr>
        <w:t>（项目名称）</w:t>
      </w:r>
      <w:r>
        <w:rPr>
          <w:rFonts w:hint="eastAsia" w:ascii="仿宋" w:hAnsi="仿宋" w:eastAsia="仿宋" w:cs="仿宋"/>
          <w:color w:val="auto"/>
          <w:szCs w:val="21"/>
        </w:rPr>
        <w:t>采购活动，提供的货物全部由符合政策要求的中小企业制造。相关企业的具体情况如下：</w:t>
      </w:r>
    </w:p>
    <w:p w14:paraId="6084E5A3">
      <w:pPr>
        <w:spacing w:after="60" w:afterLines="25" w:line="30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1.</w:t>
      </w:r>
      <w:r>
        <w:rPr>
          <w:rFonts w:hint="eastAsia" w:ascii="仿宋" w:hAnsi="仿宋" w:eastAsia="仿宋" w:cs="仿宋"/>
          <w:b/>
          <w:bCs/>
          <w:color w:val="auto"/>
          <w:szCs w:val="21"/>
          <w:u w:val="single"/>
        </w:rPr>
        <w:t>（标的名称）</w:t>
      </w:r>
      <w:r>
        <w:rPr>
          <w:rFonts w:hint="eastAsia" w:ascii="仿宋" w:hAnsi="仿宋" w:eastAsia="仿宋" w:cs="仿宋"/>
          <w:color w:val="auto"/>
          <w:szCs w:val="21"/>
        </w:rPr>
        <w:t>，属于</w:t>
      </w:r>
      <w:r>
        <w:rPr>
          <w:rFonts w:hint="eastAsia" w:ascii="仿宋" w:hAnsi="仿宋" w:eastAsia="仿宋" w:cs="仿宋"/>
          <w:b/>
          <w:bCs/>
          <w:color w:val="auto"/>
          <w:szCs w:val="21"/>
          <w:u w:val="single"/>
        </w:rPr>
        <w:t>（招标文件中明确的所属行业）</w:t>
      </w:r>
      <w:r>
        <w:rPr>
          <w:rFonts w:hint="eastAsia" w:ascii="仿宋" w:hAnsi="仿宋" w:eastAsia="仿宋" w:cs="仿宋"/>
          <w:color w:val="auto"/>
          <w:szCs w:val="21"/>
        </w:rPr>
        <w:t>行业；制造商为</w:t>
      </w:r>
      <w:r>
        <w:rPr>
          <w:rFonts w:hint="eastAsia" w:ascii="仿宋" w:hAnsi="仿宋" w:eastAsia="仿宋" w:cs="仿宋"/>
          <w:b/>
          <w:bCs/>
          <w:color w:val="auto"/>
          <w:szCs w:val="21"/>
          <w:u w:val="single"/>
        </w:rPr>
        <w:t>（企业名称）</w:t>
      </w:r>
      <w:r>
        <w:rPr>
          <w:rFonts w:hint="eastAsia" w:ascii="仿宋" w:hAnsi="仿宋" w:eastAsia="仿宋" w:cs="仿宋"/>
          <w:color w:val="auto"/>
          <w:szCs w:val="21"/>
        </w:rPr>
        <w:t>，从业人员人，营业收入为万元，资产总额为万元，属于</w:t>
      </w:r>
      <w:r>
        <w:rPr>
          <w:rFonts w:hint="eastAsia" w:ascii="仿宋" w:hAnsi="仿宋" w:eastAsia="仿宋" w:cs="仿宋"/>
          <w:b/>
          <w:bCs/>
          <w:color w:val="auto"/>
          <w:szCs w:val="21"/>
          <w:u w:val="single"/>
        </w:rPr>
        <w:t>（中型企业、小型企业、微型企业）</w:t>
      </w:r>
      <w:r>
        <w:rPr>
          <w:rFonts w:hint="eastAsia" w:ascii="仿宋" w:hAnsi="仿宋" w:eastAsia="仿宋" w:cs="仿宋"/>
          <w:color w:val="auto"/>
          <w:szCs w:val="21"/>
        </w:rPr>
        <w:t>；</w:t>
      </w:r>
    </w:p>
    <w:p w14:paraId="28954DD9">
      <w:pPr>
        <w:spacing w:after="60" w:afterLines="25" w:line="300" w:lineRule="auto"/>
        <w:ind w:firstLine="420" w:firstLineChars="200"/>
        <w:rPr>
          <w:rFonts w:hint="eastAsia" w:ascii="仿宋" w:hAnsi="仿宋" w:eastAsia="仿宋" w:cs="仿宋"/>
          <w:color w:val="auto"/>
          <w:szCs w:val="21"/>
          <w:u w:val="single"/>
        </w:rPr>
      </w:pPr>
      <w:r>
        <w:rPr>
          <w:rFonts w:hint="eastAsia" w:ascii="仿宋" w:hAnsi="仿宋" w:eastAsia="仿宋" w:cs="仿宋"/>
          <w:color w:val="auto"/>
          <w:szCs w:val="21"/>
        </w:rPr>
        <w:t>2.</w:t>
      </w:r>
      <w:r>
        <w:rPr>
          <w:rFonts w:hint="eastAsia" w:ascii="仿宋" w:hAnsi="仿宋" w:eastAsia="仿宋" w:cs="仿宋"/>
          <w:b/>
          <w:bCs/>
          <w:color w:val="auto"/>
          <w:szCs w:val="21"/>
          <w:u w:val="single"/>
        </w:rPr>
        <w:t>（标的名称）</w:t>
      </w:r>
      <w:r>
        <w:rPr>
          <w:rFonts w:hint="eastAsia" w:ascii="仿宋" w:hAnsi="仿宋" w:eastAsia="仿宋" w:cs="仿宋"/>
          <w:color w:val="auto"/>
          <w:szCs w:val="21"/>
        </w:rPr>
        <w:t>，属于</w:t>
      </w:r>
      <w:r>
        <w:rPr>
          <w:rFonts w:hint="eastAsia" w:ascii="仿宋" w:hAnsi="仿宋" w:eastAsia="仿宋" w:cs="仿宋"/>
          <w:b/>
          <w:bCs/>
          <w:color w:val="auto"/>
          <w:szCs w:val="21"/>
          <w:u w:val="single"/>
        </w:rPr>
        <w:t>（招标文件中明确的所属行业）</w:t>
      </w:r>
      <w:r>
        <w:rPr>
          <w:rFonts w:hint="eastAsia" w:ascii="仿宋" w:hAnsi="仿宋" w:eastAsia="仿宋" w:cs="仿宋"/>
          <w:color w:val="auto"/>
          <w:szCs w:val="21"/>
        </w:rPr>
        <w:t>行业；制造商为</w:t>
      </w:r>
      <w:r>
        <w:rPr>
          <w:rFonts w:hint="eastAsia" w:ascii="仿宋" w:hAnsi="仿宋" w:eastAsia="仿宋" w:cs="仿宋"/>
          <w:b/>
          <w:bCs/>
          <w:color w:val="auto"/>
          <w:szCs w:val="21"/>
          <w:u w:val="single"/>
        </w:rPr>
        <w:t>（企业名称）</w:t>
      </w:r>
      <w:r>
        <w:rPr>
          <w:rFonts w:hint="eastAsia" w:ascii="仿宋" w:hAnsi="仿宋" w:eastAsia="仿宋" w:cs="仿宋"/>
          <w:color w:val="auto"/>
          <w:szCs w:val="21"/>
        </w:rPr>
        <w:t>，从业人员人，营业收入为万元，资产总额为万元，属于</w:t>
      </w:r>
      <w:r>
        <w:rPr>
          <w:rFonts w:hint="eastAsia" w:ascii="仿宋" w:hAnsi="仿宋" w:eastAsia="仿宋" w:cs="仿宋"/>
          <w:b/>
          <w:bCs/>
          <w:color w:val="auto"/>
          <w:szCs w:val="21"/>
          <w:u w:val="single"/>
        </w:rPr>
        <w:t>（中型企业、小型企业、微型企业）</w:t>
      </w:r>
      <w:r>
        <w:rPr>
          <w:rFonts w:hint="eastAsia" w:ascii="仿宋" w:hAnsi="仿宋" w:eastAsia="仿宋" w:cs="仿宋"/>
          <w:color w:val="auto"/>
          <w:szCs w:val="21"/>
        </w:rPr>
        <w:t>；</w:t>
      </w:r>
    </w:p>
    <w:p w14:paraId="76A85DCA">
      <w:pPr>
        <w:spacing w:after="60" w:afterLines="25" w:line="30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 xml:space="preserve">…… </w:t>
      </w:r>
    </w:p>
    <w:p w14:paraId="37F5F8CF">
      <w:pPr>
        <w:spacing w:after="60" w:afterLines="25" w:line="30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以上企业，不属于大企业的分支机构，不存在控股股东为大企业的情形，也不存在与大企业的负责人为同一人的情形。</w:t>
      </w:r>
    </w:p>
    <w:p w14:paraId="0B3B90D5">
      <w:pPr>
        <w:spacing w:after="60" w:afterLines="25" w:line="300" w:lineRule="auto"/>
        <w:ind w:firstLine="420" w:firstLineChars="200"/>
        <w:rPr>
          <w:rFonts w:hint="eastAsia" w:ascii="仿宋" w:hAnsi="仿宋" w:eastAsia="仿宋" w:cs="仿宋"/>
          <w:color w:val="auto"/>
          <w:szCs w:val="21"/>
        </w:rPr>
      </w:pPr>
      <w:r>
        <w:rPr>
          <w:rFonts w:hint="eastAsia" w:ascii="仿宋" w:hAnsi="仿宋" w:eastAsia="仿宋" w:cs="仿宋"/>
          <w:color w:val="auto"/>
          <w:szCs w:val="21"/>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p>
    <w:p w14:paraId="10A3B3DE">
      <w:pPr>
        <w:pStyle w:val="32"/>
        <w:numPr>
          <w:ilvl w:val="0"/>
          <w:numId w:val="0"/>
        </w:numPr>
        <w:ind w:left="3600" w:leftChars="0"/>
        <w:jc w:val="both"/>
        <w:rPr>
          <w:rFonts w:hint="eastAsia" w:ascii="仿宋" w:hAnsi="仿宋" w:eastAsia="仿宋" w:cs="仿宋"/>
          <w:color w:val="auto"/>
        </w:rPr>
      </w:pPr>
    </w:p>
    <w:p w14:paraId="0C78FF70">
      <w:pPr>
        <w:spacing w:after="60" w:afterLines="25" w:line="300" w:lineRule="auto"/>
        <w:ind w:firstLine="630" w:firstLineChars="300"/>
        <w:rPr>
          <w:rFonts w:hint="eastAsia" w:ascii="仿宋" w:hAnsi="仿宋" w:eastAsia="仿宋" w:cs="仿宋"/>
          <w:color w:val="auto"/>
          <w:szCs w:val="21"/>
        </w:rPr>
      </w:pPr>
    </w:p>
    <w:p w14:paraId="1CA73C30">
      <w:pPr>
        <w:spacing w:after="60" w:afterLines="25" w:line="240" w:lineRule="auto"/>
        <w:ind w:right="420" w:firstLine="3150" w:firstLineChars="1500"/>
        <w:rPr>
          <w:rFonts w:hint="default" w:ascii="仿宋" w:hAnsi="仿宋" w:eastAsia="仿宋" w:cs="仿宋"/>
          <w:color w:val="auto"/>
          <w:szCs w:val="21"/>
          <w:u w:val="single"/>
          <w:lang w:val="en-US" w:eastAsia="zh-CN"/>
        </w:rPr>
      </w:pPr>
      <w:r>
        <w:rPr>
          <w:rFonts w:hint="eastAsia" w:ascii="仿宋" w:hAnsi="仿宋" w:eastAsia="仿宋" w:cs="仿宋"/>
          <w:color w:val="auto"/>
          <w:szCs w:val="21"/>
        </w:rPr>
        <w:t>投标人</w:t>
      </w:r>
      <w:r>
        <w:rPr>
          <w:rFonts w:hint="eastAsia" w:ascii="仿宋" w:hAnsi="仿宋" w:eastAsia="仿宋" w:cs="仿宋"/>
          <w:color w:val="auto"/>
          <w:szCs w:val="21"/>
          <w:lang w:val="en-US" w:eastAsia="zh-CN"/>
        </w:rPr>
        <w:t>名称</w:t>
      </w:r>
      <w:r>
        <w:rPr>
          <w:rFonts w:hint="eastAsia" w:ascii="仿宋" w:hAnsi="仿宋" w:eastAsia="仿宋" w:cs="仿宋"/>
          <w:color w:val="auto"/>
          <w:szCs w:val="21"/>
        </w:rPr>
        <w:t>（</w:t>
      </w:r>
      <w:r>
        <w:rPr>
          <w:rFonts w:hint="eastAsia" w:ascii="仿宋" w:hAnsi="仿宋" w:eastAsia="仿宋" w:cs="仿宋"/>
          <w:color w:val="auto"/>
          <w:szCs w:val="21"/>
          <w:lang w:val="en-US" w:eastAsia="zh-CN"/>
        </w:rPr>
        <w:t>盖章</w:t>
      </w:r>
      <w:r>
        <w:rPr>
          <w:rFonts w:hint="eastAsia" w:ascii="仿宋" w:hAnsi="仿宋" w:eastAsia="仿宋" w:cs="仿宋"/>
          <w:color w:val="auto"/>
          <w:szCs w:val="21"/>
        </w:rPr>
        <w:t>）：</w:t>
      </w:r>
      <w:r>
        <w:rPr>
          <w:rFonts w:hint="eastAsia" w:ascii="仿宋" w:hAnsi="仿宋" w:eastAsia="仿宋" w:cs="仿宋"/>
          <w:color w:val="auto"/>
          <w:szCs w:val="21"/>
          <w:u w:val="single"/>
          <w:lang w:val="en-US" w:eastAsia="zh-CN"/>
        </w:rPr>
        <w:t xml:space="preserve">                </w:t>
      </w:r>
    </w:p>
    <w:p w14:paraId="08A8852C">
      <w:pPr>
        <w:pStyle w:val="33"/>
        <w:spacing w:line="240" w:lineRule="auto"/>
        <w:ind w:firstLine="3600" w:firstLineChars="1500"/>
        <w:rPr>
          <w:rFonts w:hint="eastAsia" w:ascii="仿宋" w:hAnsi="仿宋" w:eastAsia="仿宋" w:cs="仿宋"/>
          <w:b w:val="0"/>
          <w:bCs/>
          <w:color w:val="auto"/>
        </w:rPr>
      </w:pPr>
      <w:r>
        <w:rPr>
          <w:rFonts w:hint="eastAsia" w:ascii="仿宋" w:hAnsi="仿宋" w:eastAsia="仿宋" w:cs="仿宋"/>
          <w:b w:val="0"/>
          <w:bCs/>
          <w:color w:val="auto"/>
          <w:u w:val="none"/>
          <w:lang w:val="zh-CN"/>
        </w:rPr>
        <w:t>法定代表人（签章）：</w:t>
      </w:r>
      <w:r>
        <w:rPr>
          <w:rFonts w:hint="eastAsia" w:ascii="仿宋" w:hAnsi="仿宋" w:eastAsia="仿宋" w:cs="仿宋"/>
          <w:b w:val="0"/>
          <w:bCs/>
          <w:color w:val="auto"/>
        </w:rPr>
        <w:t xml:space="preserve">           </w:t>
      </w:r>
      <w:r>
        <w:rPr>
          <w:rFonts w:hint="eastAsia" w:ascii="仿宋" w:hAnsi="仿宋" w:eastAsia="仿宋" w:cs="仿宋"/>
          <w:b w:val="0"/>
          <w:bCs/>
          <w:color w:val="auto"/>
          <w:lang w:val="en-US" w:eastAsia="zh-CN"/>
        </w:rPr>
        <w:t xml:space="preserve">   </w:t>
      </w:r>
      <w:r>
        <w:rPr>
          <w:rFonts w:hint="eastAsia" w:ascii="仿宋" w:hAnsi="仿宋" w:eastAsia="仿宋" w:cs="仿宋"/>
          <w:b w:val="0"/>
          <w:bCs/>
          <w:color w:val="auto"/>
        </w:rPr>
        <w:t xml:space="preserve">   </w:t>
      </w:r>
    </w:p>
    <w:p w14:paraId="18C18F3A">
      <w:pPr>
        <w:spacing w:after="60" w:afterLines="25" w:line="240" w:lineRule="auto"/>
        <w:ind w:right="420" w:firstLine="4620" w:firstLineChars="2200"/>
        <w:rPr>
          <w:rFonts w:hint="eastAsia" w:ascii="仿宋" w:hAnsi="仿宋" w:eastAsia="仿宋" w:cs="仿宋"/>
          <w:color w:val="auto"/>
          <w:szCs w:val="21"/>
        </w:rPr>
      </w:pPr>
      <w:r>
        <w:rPr>
          <w:rFonts w:hint="eastAsia" w:ascii="仿宋" w:hAnsi="仿宋" w:eastAsia="仿宋" w:cs="仿宋"/>
          <w:color w:val="auto"/>
          <w:szCs w:val="21"/>
        </w:rPr>
        <w:t>日期：</w:t>
      </w:r>
    </w:p>
    <w:p w14:paraId="147A1FB2">
      <w:pPr>
        <w:spacing w:after="60" w:afterLines="25" w:line="300" w:lineRule="auto"/>
        <w:ind w:firstLine="422" w:firstLineChars="200"/>
        <w:rPr>
          <w:rFonts w:ascii="宋体" w:hAnsi="宋体" w:eastAsia="宋体"/>
          <w:color w:val="auto"/>
          <w:highlight w:val="yellow"/>
        </w:rPr>
      </w:pPr>
      <w:r>
        <w:rPr>
          <w:rFonts w:hint="eastAsia" w:ascii="仿宋" w:hAnsi="仿宋" w:eastAsia="仿宋" w:cs="仿宋"/>
          <w:b/>
          <w:color w:val="auto"/>
          <w:highlight w:val="none"/>
        </w:rPr>
        <w:t>说明：</w:t>
      </w:r>
      <w:r>
        <w:rPr>
          <w:rFonts w:hint="eastAsia" w:ascii="仿宋" w:hAnsi="仿宋" w:eastAsia="仿宋" w:cs="仿宋"/>
          <w:color w:val="auto"/>
          <w:highlight w:val="none"/>
        </w:rPr>
        <w:t>对中小企业的认定，由货物制造商或者工程、服务供应商注册登记所在地的县级以上人民政府中小企业主管部门负责。如因供应商提供的《中小企业声明函》引起的质疑、投诉、信访或其他方式情况反映等，供应商须自行澄清，并提供由中小企业主管部门出具的企业划型证明。对于不能出具企业划型证明的供应商，自行承担由此产生的一切后果</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包括声明内容视为无效、不享受相关政府采购优惠政策等</w:t>
      </w:r>
      <w:r>
        <w:rPr>
          <w:rFonts w:hint="eastAsia" w:ascii="仿宋" w:hAnsi="仿宋" w:eastAsia="仿宋" w:cs="仿宋"/>
          <w:color w:val="auto"/>
          <w:highlight w:val="none"/>
          <w:lang w:eastAsia="zh-CN"/>
        </w:rPr>
        <w:t>）</w:t>
      </w:r>
      <w:r>
        <w:rPr>
          <w:rFonts w:hint="eastAsia" w:ascii="仿宋" w:hAnsi="仿宋" w:eastAsia="仿宋" w:cs="仿宋"/>
          <w:color w:val="auto"/>
          <w:highlight w:val="none"/>
        </w:rPr>
        <w:t>。</w:t>
      </w:r>
    </w:p>
    <w:p w14:paraId="691225F9">
      <w:pPr>
        <w:numPr>
          <w:ilvl w:val="0"/>
          <w:numId w:val="0"/>
        </w:numPr>
        <w:ind w:left="645" w:leftChars="0" w:right="0" w:rightChars="0"/>
        <w:rPr>
          <w:rFonts w:hint="default"/>
          <w:lang w:val="en-US" w:eastAsia="zh-CN"/>
        </w:rPr>
      </w:pPr>
    </w:p>
    <w:p w14:paraId="760C9762">
      <w:pPr>
        <w:pStyle w:val="14"/>
        <w:rPr>
          <w:rFonts w:hint="eastAsia"/>
          <w:color w:val="auto"/>
          <w:highlight w:val="none"/>
          <w:lang w:val="en-US" w:eastAsia="zh-CN"/>
        </w:rPr>
      </w:pPr>
    </w:p>
    <w:p w14:paraId="4577394E">
      <w:pPr>
        <w:pStyle w:val="4"/>
        <w:numPr>
          <w:ilvl w:val="0"/>
          <w:numId w:val="0"/>
        </w:numPr>
        <w:shd w:val="clear" w:color="auto" w:fill="auto"/>
        <w:spacing w:before="0" w:line="240" w:lineRule="atLeast"/>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49B86B58">
      <w:pPr>
        <w:pStyle w:val="4"/>
        <w:numPr>
          <w:ilvl w:val="0"/>
          <w:numId w:val="0"/>
        </w:numPr>
        <w:shd w:val="clear" w:color="auto" w:fill="auto"/>
        <w:spacing w:before="0" w:line="240" w:lineRule="atLeast"/>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69D502E4">
      <w:pPr>
        <w:pStyle w:val="4"/>
        <w:numPr>
          <w:ilvl w:val="0"/>
          <w:numId w:val="0"/>
        </w:numPr>
        <w:shd w:val="clear" w:color="auto" w:fill="auto"/>
        <w:spacing w:before="0" w:line="240" w:lineRule="atLeast"/>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4478ACFD">
      <w:pPr>
        <w:pStyle w:val="4"/>
        <w:numPr>
          <w:ilvl w:val="0"/>
          <w:numId w:val="0"/>
        </w:numPr>
        <w:shd w:val="clear" w:color="auto" w:fill="auto"/>
        <w:spacing w:before="0" w:line="240" w:lineRule="atLeast"/>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0F0E0801">
      <w:pPr>
        <w:pStyle w:val="4"/>
        <w:numPr>
          <w:ilvl w:val="0"/>
          <w:numId w:val="0"/>
        </w:numPr>
        <w:shd w:val="clear" w:color="auto" w:fill="auto"/>
        <w:spacing w:before="0" w:line="240" w:lineRule="atLeast"/>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6B451F9F">
      <w:pPr>
        <w:pStyle w:val="4"/>
        <w:numPr>
          <w:ilvl w:val="0"/>
          <w:numId w:val="0"/>
        </w:numPr>
        <w:shd w:val="clear" w:color="auto" w:fill="auto"/>
        <w:spacing w:before="0" w:line="240" w:lineRule="atLeast"/>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6450A829">
      <w:pPr>
        <w:pStyle w:val="4"/>
        <w:numPr>
          <w:ilvl w:val="0"/>
          <w:numId w:val="0"/>
        </w:numPr>
        <w:shd w:val="clear" w:color="auto" w:fill="auto"/>
        <w:spacing w:before="0" w:line="240" w:lineRule="atLeast"/>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49A2E7AD">
      <w:pPr>
        <w:pStyle w:val="4"/>
        <w:numPr>
          <w:ilvl w:val="0"/>
          <w:numId w:val="0"/>
        </w:numPr>
        <w:shd w:val="clear" w:color="auto" w:fill="auto"/>
        <w:spacing w:before="0" w:line="240" w:lineRule="atLeast"/>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28181612">
      <w:pPr>
        <w:pStyle w:val="4"/>
        <w:numPr>
          <w:ilvl w:val="0"/>
          <w:numId w:val="0"/>
        </w:numPr>
        <w:shd w:val="clear" w:color="auto" w:fill="auto"/>
        <w:spacing w:before="0" w:line="240" w:lineRule="atLeast"/>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p>
    <w:p w14:paraId="1B67F0AC">
      <w:pPr>
        <w:pStyle w:val="4"/>
        <w:numPr>
          <w:ilvl w:val="0"/>
          <w:numId w:val="0"/>
        </w:numPr>
        <w:shd w:val="clear" w:color="auto" w:fill="auto"/>
        <w:spacing w:before="0" w:line="240" w:lineRule="atLeast"/>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pPr>
      <w:r>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t>（</w:t>
      </w:r>
      <w:r>
        <w:rPr>
          <w:rFonts w:hint="eastAsia" w:ascii="Times New Roman" w:hAnsi="Times New Roman" w:cs="Times New Roman"/>
          <w:b/>
          <w:bCs/>
          <w:color w:val="auto"/>
          <w:spacing w:val="0"/>
          <w:w w:val="100"/>
          <w:position w:val="0"/>
          <w:sz w:val="32"/>
          <w:szCs w:val="32"/>
          <w:shd w:val="clear" w:color="auto" w:fill="auto"/>
          <w:lang w:val="en-US" w:eastAsia="zh-CN" w:bidi="en-US"/>
        </w:rPr>
        <w:t>九</w:t>
      </w:r>
      <w:r>
        <w:rPr>
          <w:rFonts w:hint="eastAsia" w:ascii="Times New Roman" w:hAnsi="Times New Roman" w:eastAsia="Times New Roman" w:cs="Times New Roman"/>
          <w:b/>
          <w:bCs/>
          <w:color w:val="auto"/>
          <w:spacing w:val="0"/>
          <w:w w:val="100"/>
          <w:position w:val="0"/>
          <w:sz w:val="32"/>
          <w:szCs w:val="32"/>
          <w:shd w:val="clear" w:color="auto" w:fill="auto"/>
          <w:lang w:val="en-US" w:eastAsia="zh-CN" w:bidi="en-US"/>
        </w:rPr>
        <w:t>）投标人须知资料表要求的其他资格证明文件;</w:t>
      </w:r>
    </w:p>
    <w:p w14:paraId="46635074">
      <w:pPr>
        <w:pStyle w:val="11"/>
        <w:tabs>
          <w:tab w:val="left" w:pos="5580"/>
        </w:tabs>
        <w:spacing w:line="240" w:lineRule="atLeast"/>
        <w:ind w:left="1080" w:leftChars="257" w:hanging="540"/>
        <w:rPr>
          <w:rFonts w:hint="eastAsia" w:hAnsi="宋体" w:cs="宋体"/>
          <w:color w:val="auto"/>
          <w:sz w:val="24"/>
          <w:highlight w:val="none"/>
        </w:rPr>
      </w:pPr>
    </w:p>
    <w:p w14:paraId="5704ACC2">
      <w:pPr>
        <w:keepNext w:val="0"/>
        <w:keepLines w:val="0"/>
        <w:pageBreakBefore w:val="0"/>
        <w:widowControl w:val="0"/>
        <w:shd w:val="clear" w:color="auto" w:fill="auto"/>
        <w:kinsoku/>
        <w:wordWrap/>
        <w:overflowPunct/>
        <w:topLinePunct w:val="0"/>
        <w:autoSpaceDE/>
        <w:autoSpaceDN/>
        <w:bidi w:val="0"/>
        <w:adjustRightInd/>
        <w:snapToGrid/>
        <w:spacing w:line="300" w:lineRule="exact"/>
        <w:jc w:val="center"/>
        <w:textAlignment w:val="auto"/>
        <w:rPr>
          <w:rFonts w:hint="eastAsia" w:ascii="宋体" w:hAnsi="宋体" w:eastAsia="宋体" w:cs="宋体"/>
          <w:color w:val="auto"/>
          <w:sz w:val="28"/>
          <w:szCs w:val="28"/>
          <w:highlight w:val="none"/>
        </w:rPr>
      </w:pPr>
    </w:p>
    <w:p w14:paraId="634378D8">
      <w:pPr>
        <w:jc w:val="center"/>
        <w:rPr>
          <w:rFonts w:hint="eastAsia" w:eastAsia="宋体"/>
          <w:color w:val="auto"/>
          <w:lang w:eastAsia="zh-CN"/>
        </w:rPr>
      </w:pPr>
      <w:r>
        <w:rPr>
          <w:rFonts w:hint="eastAsia" w:eastAsia="宋体"/>
          <w:color w:val="auto"/>
          <w:lang w:eastAsia="zh-CN"/>
        </w:rPr>
        <w:t>（格式自拟）</w:t>
      </w:r>
    </w:p>
    <w:p w14:paraId="1A0BD6D3">
      <w:pPr>
        <w:pStyle w:val="2"/>
        <w:rPr>
          <w:rFonts w:ascii="Arial"/>
          <w:sz w:val="21"/>
        </w:rPr>
      </w:pPr>
    </w:p>
    <w:p w14:paraId="543668A8">
      <w:pPr>
        <w:rPr>
          <w:rFonts w:ascii="Arial"/>
          <w:sz w:val="21"/>
        </w:rPr>
      </w:pPr>
    </w:p>
    <w:p w14:paraId="18609A00">
      <w:pPr>
        <w:rPr>
          <w:rFonts w:ascii="Arial"/>
          <w:sz w:val="21"/>
        </w:rPr>
      </w:pPr>
    </w:p>
    <w:p w14:paraId="0DA959D0">
      <w:pPr>
        <w:pStyle w:val="2"/>
        <w:rPr>
          <w:rFonts w:ascii="Arial"/>
          <w:sz w:val="21"/>
        </w:rPr>
      </w:pPr>
    </w:p>
    <w:p w14:paraId="3D0BC14D"/>
    <w:p w14:paraId="70F4A190">
      <w:pPr>
        <w:pStyle w:val="2"/>
      </w:pPr>
    </w:p>
    <w:p w14:paraId="269C8B07"/>
    <w:p w14:paraId="21E8A5E2">
      <w:pPr>
        <w:pStyle w:val="2"/>
      </w:pPr>
    </w:p>
    <w:p w14:paraId="27B2F013"/>
    <w:p w14:paraId="7941F3C4">
      <w:pPr>
        <w:pStyle w:val="2"/>
      </w:pPr>
    </w:p>
    <w:p w14:paraId="2FFF550D"/>
    <w:p w14:paraId="0FF4482E">
      <w:pPr>
        <w:pStyle w:val="2"/>
      </w:pPr>
    </w:p>
    <w:p w14:paraId="0AE64743"/>
    <w:p w14:paraId="18518A43">
      <w:pPr>
        <w:pStyle w:val="2"/>
      </w:pPr>
    </w:p>
    <w:p w14:paraId="1F1AB38F"/>
    <w:p w14:paraId="1CDDAEFC">
      <w:pPr>
        <w:pStyle w:val="2"/>
      </w:pPr>
    </w:p>
    <w:p w14:paraId="444D0BD4"/>
    <w:p w14:paraId="3B9F06B8"/>
    <w:p w14:paraId="212C2CD2">
      <w:pPr>
        <w:pStyle w:val="3"/>
        <w:keepNext/>
        <w:keepLines/>
        <w:pageBreakBefore w:val="0"/>
        <w:widowControl w:val="0"/>
        <w:shd w:val="clear" w:color="auto" w:fill="auto"/>
        <w:kinsoku/>
        <w:wordWrap/>
        <w:overflowPunct/>
        <w:topLinePunct w:val="0"/>
        <w:autoSpaceDE/>
        <w:autoSpaceDN/>
        <w:bidi w:val="0"/>
        <w:adjustRightInd/>
        <w:snapToGrid/>
        <w:spacing w:before="40" w:after="40" w:line="579" w:lineRule="auto"/>
        <w:jc w:val="center"/>
        <w:textAlignment w:val="auto"/>
        <w:rPr>
          <w:rFonts w:hint="eastAsia" w:ascii="仿宋" w:hAnsi="仿宋" w:eastAsia="仿宋" w:cs="仿宋"/>
          <w:color w:val="auto"/>
          <w:sz w:val="48"/>
          <w:szCs w:val="48"/>
          <w:highlight w:val="none"/>
        </w:rPr>
      </w:pPr>
      <w:r>
        <w:rPr>
          <w:rFonts w:hint="eastAsia" w:ascii="仿宋" w:hAnsi="仿宋" w:eastAsia="仿宋" w:cs="仿宋"/>
          <w:color w:val="auto"/>
          <w:sz w:val="48"/>
          <w:szCs w:val="48"/>
          <w:highlight w:val="none"/>
        </w:rPr>
        <w:t>商务及技术文件</w:t>
      </w:r>
    </w:p>
    <w:p w14:paraId="70A94BEE">
      <w:pPr>
        <w:pStyle w:val="11"/>
        <w:keepNext w:val="0"/>
        <w:keepLines w:val="0"/>
        <w:pageBreakBefore w:val="0"/>
        <w:widowControl w:val="0"/>
        <w:shd w:val="clear" w:color="auto" w:fill="auto"/>
        <w:kinsoku/>
        <w:wordWrap/>
        <w:overflowPunct/>
        <w:topLinePunct w:val="0"/>
        <w:autoSpaceDE/>
        <w:autoSpaceDN/>
        <w:bidi w:val="0"/>
        <w:adjustRightInd/>
        <w:snapToGrid/>
        <w:spacing w:line="360" w:lineRule="auto"/>
        <w:ind w:left="1080" w:leftChars="257" w:hanging="540"/>
        <w:jc w:val="both"/>
        <w:textAlignment w:val="auto"/>
        <w:rPr>
          <w:rFonts w:hint="eastAsia" w:ascii="仿宋" w:hAnsi="仿宋" w:eastAsia="仿宋" w:cs="仿宋"/>
          <w:color w:val="auto"/>
          <w:sz w:val="36"/>
          <w:szCs w:val="24"/>
          <w:highlight w:val="none"/>
        </w:rPr>
      </w:pPr>
      <w:r>
        <w:rPr>
          <w:rFonts w:hint="eastAsia" w:ascii="仿宋" w:hAnsi="仿宋" w:eastAsia="仿宋" w:cs="仿宋"/>
          <w:color w:val="auto"/>
          <w:sz w:val="36"/>
          <w:szCs w:val="24"/>
          <w:highlight w:val="none"/>
        </w:rPr>
        <w:t>1、投标</w:t>
      </w:r>
      <w:r>
        <w:rPr>
          <w:rFonts w:hint="eastAsia" w:ascii="仿宋" w:hAnsi="仿宋" w:eastAsia="仿宋" w:cs="仿宋"/>
          <w:color w:val="auto"/>
          <w:sz w:val="36"/>
          <w:szCs w:val="24"/>
          <w:highlight w:val="none"/>
          <w:lang w:eastAsia="zh-CN"/>
        </w:rPr>
        <w:t>函</w:t>
      </w:r>
    </w:p>
    <w:p w14:paraId="358D77BF">
      <w:pPr>
        <w:pStyle w:val="11"/>
        <w:keepNext w:val="0"/>
        <w:keepLines w:val="0"/>
        <w:pageBreakBefore w:val="0"/>
        <w:widowControl w:val="0"/>
        <w:shd w:val="clear" w:color="auto" w:fill="auto"/>
        <w:kinsoku/>
        <w:wordWrap/>
        <w:overflowPunct/>
        <w:topLinePunct w:val="0"/>
        <w:autoSpaceDE/>
        <w:autoSpaceDN/>
        <w:bidi w:val="0"/>
        <w:adjustRightInd/>
        <w:snapToGrid/>
        <w:spacing w:line="360" w:lineRule="auto"/>
        <w:ind w:left="1080" w:leftChars="257" w:hanging="540"/>
        <w:jc w:val="both"/>
        <w:textAlignment w:val="auto"/>
        <w:rPr>
          <w:rFonts w:hint="eastAsia" w:ascii="仿宋" w:hAnsi="仿宋" w:eastAsia="仿宋" w:cs="仿宋"/>
          <w:color w:val="auto"/>
          <w:sz w:val="36"/>
          <w:szCs w:val="24"/>
          <w:highlight w:val="none"/>
          <w:lang w:val="en-US" w:eastAsia="zh-CN"/>
        </w:rPr>
      </w:pPr>
      <w:r>
        <w:rPr>
          <w:rFonts w:hint="eastAsia" w:ascii="仿宋" w:hAnsi="仿宋" w:eastAsia="仿宋" w:cs="仿宋"/>
          <w:color w:val="auto"/>
          <w:sz w:val="36"/>
          <w:szCs w:val="24"/>
          <w:highlight w:val="none"/>
          <w:lang w:val="en-US" w:eastAsia="zh-CN"/>
        </w:rPr>
        <w:t>2、开标一览表</w:t>
      </w:r>
    </w:p>
    <w:p w14:paraId="497828B4">
      <w:pPr>
        <w:pStyle w:val="11"/>
        <w:keepNext w:val="0"/>
        <w:keepLines w:val="0"/>
        <w:pageBreakBefore w:val="0"/>
        <w:widowControl w:val="0"/>
        <w:shd w:val="clear" w:color="auto" w:fill="auto"/>
        <w:kinsoku/>
        <w:wordWrap/>
        <w:overflowPunct/>
        <w:topLinePunct w:val="0"/>
        <w:autoSpaceDE/>
        <w:autoSpaceDN/>
        <w:bidi w:val="0"/>
        <w:adjustRightInd/>
        <w:snapToGrid/>
        <w:spacing w:line="360" w:lineRule="auto"/>
        <w:ind w:left="1080" w:leftChars="257" w:hanging="540"/>
        <w:jc w:val="both"/>
        <w:textAlignment w:val="auto"/>
        <w:rPr>
          <w:rFonts w:hint="eastAsia" w:ascii="仿宋" w:hAnsi="仿宋" w:eastAsia="仿宋" w:cs="仿宋"/>
          <w:color w:val="auto"/>
          <w:sz w:val="36"/>
          <w:szCs w:val="24"/>
          <w:highlight w:val="none"/>
        </w:rPr>
      </w:pPr>
      <w:r>
        <w:rPr>
          <w:rFonts w:hint="eastAsia" w:ascii="仿宋" w:hAnsi="仿宋" w:eastAsia="仿宋" w:cs="仿宋"/>
          <w:color w:val="auto"/>
          <w:sz w:val="36"/>
          <w:szCs w:val="24"/>
          <w:highlight w:val="none"/>
          <w:lang w:val="en-US" w:eastAsia="zh-CN"/>
        </w:rPr>
        <w:t>3</w:t>
      </w:r>
      <w:r>
        <w:rPr>
          <w:rFonts w:hint="eastAsia" w:ascii="仿宋" w:hAnsi="仿宋" w:eastAsia="仿宋" w:cs="仿宋"/>
          <w:color w:val="auto"/>
          <w:sz w:val="36"/>
          <w:szCs w:val="24"/>
          <w:highlight w:val="none"/>
        </w:rPr>
        <w:t>、投标报价明细表</w:t>
      </w:r>
    </w:p>
    <w:p w14:paraId="7FBB2BF4">
      <w:pPr>
        <w:pStyle w:val="11"/>
        <w:keepNext w:val="0"/>
        <w:keepLines w:val="0"/>
        <w:pageBreakBefore w:val="0"/>
        <w:widowControl w:val="0"/>
        <w:shd w:val="clear" w:color="auto" w:fill="auto"/>
        <w:kinsoku/>
        <w:wordWrap/>
        <w:overflowPunct/>
        <w:topLinePunct w:val="0"/>
        <w:autoSpaceDE/>
        <w:autoSpaceDN/>
        <w:bidi w:val="0"/>
        <w:adjustRightInd/>
        <w:snapToGrid/>
        <w:spacing w:line="360" w:lineRule="auto"/>
        <w:ind w:left="1080" w:leftChars="257" w:hanging="540"/>
        <w:jc w:val="both"/>
        <w:textAlignment w:val="auto"/>
        <w:rPr>
          <w:rFonts w:hint="eastAsia" w:ascii="仿宋" w:hAnsi="仿宋" w:eastAsia="仿宋" w:cs="仿宋"/>
          <w:color w:val="auto"/>
          <w:sz w:val="36"/>
          <w:szCs w:val="24"/>
          <w:highlight w:val="none"/>
        </w:rPr>
      </w:pPr>
      <w:r>
        <w:rPr>
          <w:rFonts w:hint="eastAsia" w:ascii="仿宋" w:hAnsi="仿宋" w:eastAsia="仿宋" w:cs="仿宋"/>
          <w:color w:val="auto"/>
          <w:sz w:val="36"/>
          <w:szCs w:val="24"/>
          <w:highlight w:val="none"/>
          <w:lang w:val="en-US" w:eastAsia="zh-CN"/>
        </w:rPr>
        <w:t>4</w:t>
      </w:r>
      <w:r>
        <w:rPr>
          <w:rFonts w:hint="eastAsia" w:ascii="仿宋" w:hAnsi="仿宋" w:eastAsia="仿宋" w:cs="仿宋"/>
          <w:color w:val="auto"/>
          <w:sz w:val="36"/>
          <w:szCs w:val="24"/>
          <w:highlight w:val="none"/>
        </w:rPr>
        <w:t>、技术规格偏离表</w:t>
      </w:r>
    </w:p>
    <w:p w14:paraId="1CBD1DC1">
      <w:pPr>
        <w:pStyle w:val="11"/>
        <w:keepNext w:val="0"/>
        <w:keepLines w:val="0"/>
        <w:pageBreakBefore w:val="0"/>
        <w:widowControl w:val="0"/>
        <w:shd w:val="clear" w:color="auto" w:fill="auto"/>
        <w:kinsoku/>
        <w:wordWrap/>
        <w:overflowPunct/>
        <w:topLinePunct w:val="0"/>
        <w:autoSpaceDE/>
        <w:autoSpaceDN/>
        <w:bidi w:val="0"/>
        <w:adjustRightInd/>
        <w:snapToGrid/>
        <w:spacing w:line="360" w:lineRule="auto"/>
        <w:ind w:left="1080" w:leftChars="257" w:hanging="540"/>
        <w:jc w:val="both"/>
        <w:textAlignment w:val="auto"/>
        <w:rPr>
          <w:rFonts w:hint="eastAsia" w:ascii="仿宋" w:hAnsi="仿宋" w:eastAsia="仿宋" w:cs="仿宋"/>
          <w:color w:val="auto"/>
          <w:sz w:val="36"/>
          <w:szCs w:val="24"/>
          <w:highlight w:val="none"/>
        </w:rPr>
      </w:pPr>
      <w:r>
        <w:rPr>
          <w:rFonts w:hint="eastAsia" w:ascii="仿宋" w:hAnsi="仿宋" w:eastAsia="仿宋" w:cs="仿宋"/>
          <w:color w:val="auto"/>
          <w:sz w:val="36"/>
          <w:szCs w:val="24"/>
          <w:highlight w:val="none"/>
          <w:lang w:val="en-US" w:eastAsia="zh-CN"/>
        </w:rPr>
        <w:t>5</w:t>
      </w:r>
      <w:r>
        <w:rPr>
          <w:rFonts w:hint="eastAsia" w:ascii="仿宋" w:hAnsi="仿宋" w:eastAsia="仿宋" w:cs="仿宋"/>
          <w:color w:val="auto"/>
          <w:sz w:val="36"/>
          <w:szCs w:val="24"/>
          <w:highlight w:val="none"/>
        </w:rPr>
        <w:t>、商务条款偏离表</w:t>
      </w:r>
    </w:p>
    <w:p w14:paraId="6D8BC632">
      <w:pPr>
        <w:pStyle w:val="11"/>
        <w:keepNext w:val="0"/>
        <w:keepLines w:val="0"/>
        <w:pageBreakBefore w:val="0"/>
        <w:widowControl w:val="0"/>
        <w:shd w:val="clear" w:color="auto" w:fill="auto"/>
        <w:kinsoku/>
        <w:wordWrap/>
        <w:overflowPunct/>
        <w:topLinePunct w:val="0"/>
        <w:autoSpaceDE/>
        <w:autoSpaceDN/>
        <w:bidi w:val="0"/>
        <w:adjustRightInd/>
        <w:snapToGrid/>
        <w:spacing w:line="360" w:lineRule="auto"/>
        <w:ind w:left="1080" w:leftChars="257" w:hanging="540"/>
        <w:jc w:val="both"/>
        <w:textAlignment w:val="auto"/>
        <w:rPr>
          <w:rFonts w:hint="eastAsia" w:ascii="仿宋" w:hAnsi="仿宋" w:eastAsia="仿宋" w:cs="仿宋"/>
          <w:color w:val="auto"/>
          <w:sz w:val="36"/>
          <w:szCs w:val="24"/>
          <w:highlight w:val="none"/>
          <w:lang w:val="en-US" w:eastAsia="zh-CN"/>
        </w:rPr>
      </w:pPr>
      <w:r>
        <w:rPr>
          <w:rFonts w:hint="eastAsia" w:ascii="仿宋" w:hAnsi="仿宋" w:eastAsia="仿宋" w:cs="仿宋"/>
          <w:color w:val="auto"/>
          <w:sz w:val="36"/>
          <w:szCs w:val="24"/>
          <w:highlight w:val="none"/>
          <w:lang w:val="en-US" w:eastAsia="zh-CN"/>
        </w:rPr>
        <w:t>6、投标人基本情况表</w:t>
      </w:r>
    </w:p>
    <w:p w14:paraId="32C1C71D">
      <w:pPr>
        <w:pStyle w:val="11"/>
        <w:keepNext w:val="0"/>
        <w:keepLines w:val="0"/>
        <w:pageBreakBefore w:val="0"/>
        <w:widowControl w:val="0"/>
        <w:shd w:val="clear" w:color="auto" w:fill="auto"/>
        <w:kinsoku/>
        <w:wordWrap/>
        <w:overflowPunct/>
        <w:topLinePunct w:val="0"/>
        <w:autoSpaceDE/>
        <w:autoSpaceDN/>
        <w:bidi w:val="0"/>
        <w:adjustRightInd/>
        <w:snapToGrid/>
        <w:spacing w:line="360" w:lineRule="auto"/>
        <w:ind w:left="1080" w:leftChars="257" w:hanging="540"/>
        <w:jc w:val="both"/>
        <w:textAlignment w:val="auto"/>
        <w:rPr>
          <w:rFonts w:hint="eastAsia" w:ascii="仿宋" w:hAnsi="仿宋" w:eastAsia="仿宋" w:cs="仿宋"/>
          <w:color w:val="auto"/>
          <w:sz w:val="36"/>
          <w:szCs w:val="24"/>
          <w:highlight w:val="none"/>
          <w:lang w:eastAsia="zh-CN"/>
        </w:rPr>
      </w:pPr>
      <w:r>
        <w:rPr>
          <w:rFonts w:hint="eastAsia" w:ascii="仿宋" w:hAnsi="仿宋" w:eastAsia="仿宋" w:cs="仿宋"/>
          <w:color w:val="auto"/>
          <w:sz w:val="36"/>
          <w:szCs w:val="24"/>
          <w:highlight w:val="none"/>
          <w:lang w:val="en-US" w:eastAsia="zh-CN"/>
        </w:rPr>
        <w:t>7、</w:t>
      </w:r>
      <w:r>
        <w:rPr>
          <w:rFonts w:hint="eastAsia" w:ascii="仿宋" w:hAnsi="仿宋" w:eastAsia="仿宋" w:cs="仿宋"/>
          <w:color w:val="auto"/>
          <w:sz w:val="36"/>
          <w:szCs w:val="24"/>
          <w:highlight w:val="none"/>
          <w:lang w:eastAsia="zh-CN"/>
        </w:rPr>
        <w:t>投标人认为有必要提供的其他证明材料（格式自拟）</w:t>
      </w:r>
    </w:p>
    <w:p w14:paraId="137FCC42">
      <w:pPr>
        <w:pStyle w:val="11"/>
        <w:keepNext w:val="0"/>
        <w:keepLines w:val="0"/>
        <w:pageBreakBefore w:val="0"/>
        <w:widowControl w:val="0"/>
        <w:shd w:val="clear" w:color="auto" w:fill="auto"/>
        <w:kinsoku/>
        <w:wordWrap/>
        <w:overflowPunct/>
        <w:topLinePunct w:val="0"/>
        <w:autoSpaceDE/>
        <w:autoSpaceDN/>
        <w:bidi w:val="0"/>
        <w:adjustRightInd/>
        <w:snapToGrid/>
        <w:spacing w:line="360" w:lineRule="auto"/>
        <w:ind w:left="1080" w:leftChars="257" w:hanging="540"/>
        <w:jc w:val="both"/>
        <w:textAlignment w:val="auto"/>
        <w:rPr>
          <w:rFonts w:hint="default" w:ascii="仿宋" w:hAnsi="仿宋" w:eastAsia="仿宋" w:cs="仿宋"/>
          <w:snapToGrid w:val="0"/>
          <w:color w:val="auto"/>
          <w:kern w:val="0"/>
          <w:sz w:val="36"/>
          <w:szCs w:val="24"/>
          <w:highlight w:val="none"/>
          <w:u w:val="none" w:color="000000"/>
          <w:lang w:val="en-US" w:eastAsia="zh-CN" w:bidi="ar-SA"/>
        </w:rPr>
      </w:pPr>
      <w:r>
        <w:rPr>
          <w:rFonts w:hint="eastAsia" w:ascii="仿宋" w:hAnsi="仿宋" w:eastAsia="仿宋" w:cs="仿宋"/>
          <w:snapToGrid w:val="0"/>
          <w:color w:val="auto"/>
          <w:kern w:val="0"/>
          <w:sz w:val="36"/>
          <w:szCs w:val="24"/>
          <w:highlight w:val="none"/>
          <w:u w:val="none" w:color="000000"/>
          <w:lang w:val="en-US" w:eastAsia="zh-CN" w:bidi="ar-SA"/>
        </w:rPr>
        <w:t>8、附件</w:t>
      </w:r>
    </w:p>
    <w:p w14:paraId="6D331808">
      <w:pPr>
        <w:pStyle w:val="2"/>
      </w:pPr>
    </w:p>
    <w:p w14:paraId="0D9D7B02"/>
    <w:p w14:paraId="45ABBAB2">
      <w:pPr>
        <w:pStyle w:val="2"/>
      </w:pPr>
    </w:p>
    <w:p w14:paraId="16B9C2F9">
      <w:pPr>
        <w:pStyle w:val="2"/>
      </w:pPr>
    </w:p>
    <w:p w14:paraId="16C1F2EF"/>
    <w:p w14:paraId="48FCC402">
      <w:pPr>
        <w:pStyle w:val="2"/>
      </w:pPr>
    </w:p>
    <w:p w14:paraId="4517BE0C"/>
    <w:p w14:paraId="222F3F1F">
      <w:pPr>
        <w:pStyle w:val="8"/>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36"/>
          <w:szCs w:val="36"/>
          <w:lang w:val="en-US" w:eastAsia="zh-CN"/>
        </w:rPr>
      </w:pPr>
    </w:p>
    <w:p w14:paraId="2850E6A6">
      <w:pPr>
        <w:pStyle w:val="9"/>
        <w:rPr>
          <w:rFonts w:hint="eastAsia"/>
          <w:lang w:val="en-US" w:eastAsia="zh-CN"/>
        </w:rPr>
      </w:pPr>
    </w:p>
    <w:p w14:paraId="75641395">
      <w:pPr>
        <w:pStyle w:val="8"/>
        <w:numPr>
          <w:ilvl w:val="0"/>
          <w:numId w:val="0"/>
        </w:numPr>
        <w:kinsoku w:val="0"/>
        <w:overflowPunct w:val="0"/>
        <w:spacing w:before="130" w:line="355" w:lineRule="auto"/>
        <w:ind w:left="480" w:leftChars="0" w:right="7" w:rightChars="0"/>
        <w:jc w:val="center"/>
        <w:rPr>
          <w:rFonts w:hint="eastAsia" w:ascii="仿宋" w:hAnsi="仿宋" w:eastAsia="仿宋" w:cs="仿宋"/>
          <w:b/>
          <w:bCs/>
          <w:color w:val="auto"/>
          <w:sz w:val="36"/>
          <w:szCs w:val="36"/>
        </w:rPr>
      </w:pPr>
      <w:r>
        <w:rPr>
          <w:rFonts w:hint="eastAsia" w:ascii="仿宋" w:hAnsi="仿宋" w:eastAsia="仿宋" w:cs="仿宋"/>
          <w:b/>
          <w:bCs/>
          <w:color w:val="auto"/>
          <w:sz w:val="36"/>
          <w:szCs w:val="36"/>
          <w:lang w:val="en-US" w:eastAsia="zh-CN"/>
        </w:rPr>
        <w:t>1</w:t>
      </w:r>
      <w:r>
        <w:rPr>
          <w:rFonts w:hint="eastAsia" w:ascii="仿宋" w:hAnsi="仿宋" w:eastAsia="仿宋" w:cs="仿宋"/>
          <w:b/>
          <w:bCs/>
          <w:color w:val="auto"/>
          <w:sz w:val="36"/>
          <w:szCs w:val="36"/>
        </w:rPr>
        <w:t>、投标函</w:t>
      </w:r>
    </w:p>
    <w:p w14:paraId="6FAA7470">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u w:val="single"/>
        </w:rPr>
      </w:pPr>
      <w:r>
        <w:rPr>
          <w:rFonts w:hint="eastAsia" w:ascii="仿宋" w:hAnsi="仿宋" w:eastAsia="仿宋" w:cs="仿宋"/>
          <w:color w:val="auto"/>
          <w:kern w:val="0"/>
          <w:sz w:val="24"/>
        </w:rPr>
        <w:t>致：</w:t>
      </w:r>
      <w:r>
        <w:rPr>
          <w:rFonts w:hint="eastAsia" w:ascii="仿宋" w:hAnsi="仿宋" w:eastAsia="仿宋" w:cs="仿宋"/>
          <w:color w:val="auto"/>
          <w:kern w:val="0"/>
          <w:sz w:val="24"/>
          <w:u w:val="single"/>
        </w:rPr>
        <w:t xml:space="preserve">                     </w:t>
      </w:r>
    </w:p>
    <w:p w14:paraId="3494DAAC">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为响应你方组织的</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项目的招标[项目编号为：</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]，我方愿参与投标。</w:t>
      </w:r>
    </w:p>
    <w:p w14:paraId="6A1D0539">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我方确认收到贵方提供的</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u w:val="none"/>
        </w:rPr>
        <w:t>招标</w:t>
      </w:r>
      <w:r>
        <w:rPr>
          <w:rFonts w:hint="eastAsia" w:ascii="仿宋" w:hAnsi="仿宋" w:eastAsia="仿宋" w:cs="仿宋"/>
          <w:color w:val="auto"/>
          <w:kern w:val="0"/>
          <w:sz w:val="24"/>
        </w:rPr>
        <w:t>文件的全部内容。</w:t>
      </w:r>
    </w:p>
    <w:p w14:paraId="27D38424">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我方在参与投标前已详细研究了招标文件的所有内容，包括澄清、修改文件（如果有）和所有已提供的参考资料以及有关附件，我方完全明白并认为此招标文件没有倾向性，也不存在排斥潜在报价投标人的内容，我方同意招标文件的相关条款，放弃对招标文件提出误解和质疑的一切权力。</w:t>
      </w:r>
    </w:p>
    <w:p w14:paraId="1CF90802">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u w:val="single"/>
        </w:rPr>
        <w:t xml:space="preserve">      (投标人名称)      </w:t>
      </w:r>
      <w:r>
        <w:rPr>
          <w:rFonts w:hint="eastAsia" w:ascii="仿宋" w:hAnsi="仿宋" w:eastAsia="仿宋" w:cs="仿宋"/>
          <w:color w:val="auto"/>
          <w:kern w:val="0"/>
          <w:sz w:val="24"/>
        </w:rPr>
        <w:t>作为投标人正式授权</w:t>
      </w:r>
      <w:r>
        <w:rPr>
          <w:rFonts w:hint="eastAsia" w:ascii="仿宋" w:hAnsi="仿宋" w:eastAsia="仿宋" w:cs="仿宋"/>
          <w:color w:val="auto"/>
          <w:kern w:val="0"/>
          <w:sz w:val="24"/>
          <w:u w:val="single"/>
        </w:rPr>
        <w:t xml:space="preserve">  (授权代表全名, 职务)  </w:t>
      </w:r>
      <w:r>
        <w:rPr>
          <w:rFonts w:hint="eastAsia" w:ascii="仿宋" w:hAnsi="仿宋" w:eastAsia="仿宋" w:cs="仿宋"/>
          <w:color w:val="auto"/>
          <w:kern w:val="0"/>
          <w:sz w:val="24"/>
        </w:rPr>
        <w:t>代表我方全权处理有关本报价的一切事宜。</w:t>
      </w:r>
    </w:p>
    <w:p w14:paraId="437FB31C">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我方已完全明白招标文件的所有条款要求，并申明如下：</w:t>
      </w:r>
    </w:p>
    <w:p w14:paraId="09849CDB">
      <w:pPr>
        <w:spacing w:line="48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（一）按招标文件提供的全部相关服务的投标总价详见《报价一览表》。</w:t>
      </w:r>
    </w:p>
    <w:p w14:paraId="5B16D0EA">
      <w:pPr>
        <w:spacing w:line="48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（二）本投标文件的有效期为投标截止时间起</w:t>
      </w:r>
      <w:r>
        <w:rPr>
          <w:rFonts w:hint="eastAsia" w:ascii="仿宋" w:hAnsi="仿宋" w:eastAsia="仿宋" w:cs="仿宋"/>
          <w:color w:val="auto"/>
          <w:kern w:val="0"/>
          <w:sz w:val="24"/>
          <w:u w:val="single"/>
          <w:lang w:val="en-US" w:eastAsia="zh-CN"/>
        </w:rPr>
        <w:t xml:space="preserve">  </w:t>
      </w:r>
      <w:r>
        <w:rPr>
          <w:rFonts w:hint="eastAsia" w:ascii="仿宋" w:hAnsi="仿宋" w:eastAsia="仿宋" w:cs="仿宋"/>
          <w:color w:val="auto"/>
          <w:kern w:val="0"/>
          <w:sz w:val="24"/>
        </w:rPr>
        <w:t>天。如中标</w:t>
      </w:r>
      <w:r>
        <w:rPr>
          <w:rFonts w:hint="eastAsia" w:ascii="仿宋" w:hAnsi="仿宋" w:eastAsia="仿宋" w:cs="仿宋"/>
          <w:color w:val="auto"/>
          <w:spacing w:val="0"/>
          <w:sz w:val="24"/>
          <w:szCs w:val="21"/>
          <w:lang w:eastAsia="zh-CN"/>
        </w:rPr>
        <w:t>（成交）</w:t>
      </w:r>
      <w:r>
        <w:rPr>
          <w:rFonts w:hint="eastAsia" w:ascii="仿宋" w:hAnsi="仿宋" w:eastAsia="仿宋" w:cs="仿宋"/>
          <w:color w:val="auto"/>
          <w:kern w:val="0"/>
          <w:sz w:val="24"/>
        </w:rPr>
        <w:t>，有效期将延至合同终止日为止。在此提交的资格证明文件均至投标截止日有效，如有在投标有效期内失效的，我方承诺在中标</w:t>
      </w:r>
      <w:r>
        <w:rPr>
          <w:rFonts w:hint="eastAsia" w:ascii="仿宋" w:hAnsi="仿宋" w:eastAsia="仿宋" w:cs="仿宋"/>
          <w:color w:val="auto"/>
          <w:spacing w:val="0"/>
          <w:sz w:val="24"/>
          <w:szCs w:val="21"/>
          <w:lang w:eastAsia="zh-CN"/>
        </w:rPr>
        <w:t>（成交）</w:t>
      </w:r>
      <w:r>
        <w:rPr>
          <w:rFonts w:hint="eastAsia" w:ascii="仿宋" w:hAnsi="仿宋" w:eastAsia="仿宋" w:cs="仿宋"/>
          <w:color w:val="auto"/>
          <w:kern w:val="0"/>
          <w:sz w:val="24"/>
        </w:rPr>
        <w:t>后补齐一切手续，保证所有资格证明文件能在签订采购合同时直至采购合同终止日有效。</w:t>
      </w:r>
    </w:p>
    <w:p w14:paraId="42CEF6F1">
      <w:pPr>
        <w:spacing w:line="48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（三）我方同意按照贵方可能提出的要求而提供与投标有关的任何其它数据、信息或资料。</w:t>
      </w:r>
    </w:p>
    <w:p w14:paraId="23527033">
      <w:pPr>
        <w:spacing w:line="48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四</w:t>
      </w:r>
      <w:r>
        <w:rPr>
          <w:rFonts w:hint="eastAsia" w:ascii="仿宋" w:hAnsi="仿宋" w:eastAsia="仿宋" w:cs="仿宋"/>
          <w:color w:val="auto"/>
          <w:kern w:val="0"/>
          <w:sz w:val="24"/>
        </w:rPr>
        <w:t>）我方理解贵方不一定接受最低投标价或任何贵方可能收到的投标。</w:t>
      </w:r>
    </w:p>
    <w:p w14:paraId="74EAC91A">
      <w:pPr>
        <w:spacing w:line="48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五</w:t>
      </w:r>
      <w:r>
        <w:rPr>
          <w:rFonts w:hint="eastAsia" w:ascii="仿宋" w:hAnsi="仿宋" w:eastAsia="仿宋" w:cs="仿宋"/>
          <w:color w:val="auto"/>
          <w:kern w:val="0"/>
          <w:sz w:val="24"/>
        </w:rPr>
        <w:t>）我方如果中标</w:t>
      </w:r>
      <w:r>
        <w:rPr>
          <w:rFonts w:hint="eastAsia" w:ascii="仿宋" w:hAnsi="仿宋" w:eastAsia="仿宋" w:cs="仿宋"/>
          <w:color w:val="auto"/>
          <w:spacing w:val="0"/>
          <w:sz w:val="24"/>
          <w:szCs w:val="21"/>
          <w:lang w:eastAsia="zh-CN"/>
        </w:rPr>
        <w:t>（成交）</w:t>
      </w:r>
      <w:r>
        <w:rPr>
          <w:rFonts w:hint="eastAsia" w:ascii="仿宋" w:hAnsi="仿宋" w:eastAsia="仿宋" w:cs="仿宋"/>
          <w:color w:val="auto"/>
          <w:kern w:val="0"/>
          <w:sz w:val="24"/>
        </w:rPr>
        <w:t>，将保证履行招标文件及其澄清、修改文件（如果有）中的全部责任和义务，按质、按量、按期完成《招标内容》及《合同书》中的全部任务。</w:t>
      </w:r>
    </w:p>
    <w:p w14:paraId="59800F46">
      <w:pPr>
        <w:spacing w:line="48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六</w:t>
      </w:r>
      <w:r>
        <w:rPr>
          <w:rFonts w:hint="eastAsia" w:ascii="仿宋" w:hAnsi="仿宋" w:eastAsia="仿宋" w:cs="仿宋"/>
          <w:color w:val="auto"/>
          <w:kern w:val="0"/>
          <w:sz w:val="24"/>
        </w:rPr>
        <w:t>）如我方被授予合同，我方承诺支付就本次招标应支付或将支付的中标</w:t>
      </w:r>
      <w:r>
        <w:rPr>
          <w:rFonts w:hint="eastAsia" w:ascii="仿宋" w:hAnsi="仿宋" w:eastAsia="仿宋" w:cs="仿宋"/>
          <w:color w:val="auto"/>
          <w:spacing w:val="0"/>
          <w:sz w:val="24"/>
          <w:szCs w:val="21"/>
          <w:lang w:eastAsia="zh-CN"/>
        </w:rPr>
        <w:t>（成交）</w:t>
      </w:r>
      <w:r>
        <w:rPr>
          <w:rFonts w:hint="eastAsia" w:ascii="仿宋" w:hAnsi="仿宋" w:eastAsia="仿宋" w:cs="仿宋"/>
          <w:color w:val="auto"/>
          <w:kern w:val="0"/>
          <w:sz w:val="24"/>
        </w:rPr>
        <w:t>服务费（详见按招标文件要求格式填写的《中标</w:t>
      </w:r>
      <w:r>
        <w:rPr>
          <w:rFonts w:hint="eastAsia" w:ascii="仿宋" w:hAnsi="仿宋" w:eastAsia="仿宋" w:cs="仿宋"/>
          <w:color w:val="auto"/>
          <w:spacing w:val="0"/>
          <w:sz w:val="24"/>
          <w:szCs w:val="21"/>
          <w:lang w:eastAsia="zh-CN"/>
        </w:rPr>
        <w:t>（成交）</w:t>
      </w:r>
      <w:r>
        <w:rPr>
          <w:rFonts w:hint="eastAsia" w:ascii="仿宋" w:hAnsi="仿宋" w:eastAsia="仿宋" w:cs="仿宋"/>
          <w:color w:val="auto"/>
          <w:kern w:val="0"/>
          <w:sz w:val="24"/>
        </w:rPr>
        <w:t>服务费支付承诺书》）。</w:t>
      </w:r>
    </w:p>
    <w:p w14:paraId="4FA6B74F">
      <w:pPr>
        <w:spacing w:line="48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七</w:t>
      </w:r>
      <w:r>
        <w:rPr>
          <w:rFonts w:hint="eastAsia" w:ascii="仿宋" w:hAnsi="仿宋" w:eastAsia="仿宋" w:cs="仿宋"/>
          <w:color w:val="auto"/>
          <w:kern w:val="0"/>
          <w:sz w:val="24"/>
        </w:rPr>
        <w:t>）我方作为在法律、财务和运作上独立于采购人、招标代理机构的投标人，在此保证所提交的所有文件和全部说明是真实的和正确的。</w:t>
      </w:r>
    </w:p>
    <w:p w14:paraId="0F778F02">
      <w:pPr>
        <w:spacing w:line="48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八</w:t>
      </w:r>
      <w:r>
        <w:rPr>
          <w:rFonts w:hint="eastAsia" w:ascii="仿宋" w:hAnsi="仿宋" w:eastAsia="仿宋" w:cs="仿宋"/>
          <w:color w:val="auto"/>
          <w:kern w:val="0"/>
          <w:sz w:val="24"/>
        </w:rPr>
        <w:t>）我方投标报价已包含应向知识产权所有权人支付的所有相关税费，并保证采购人在中国使用我方提供的货物时</w:t>
      </w:r>
      <w:r>
        <w:rPr>
          <w:rFonts w:hint="eastAsia" w:ascii="仿宋" w:hAnsi="仿宋" w:eastAsia="仿宋" w:cs="仿宋"/>
          <w:color w:val="auto"/>
          <w:kern w:val="0"/>
          <w:sz w:val="24"/>
          <w:lang w:eastAsia="zh-CN"/>
        </w:rPr>
        <w:t>或服务时</w:t>
      </w:r>
      <w:r>
        <w:rPr>
          <w:rFonts w:hint="eastAsia" w:ascii="仿宋" w:hAnsi="仿宋" w:eastAsia="仿宋" w:cs="仿宋"/>
          <w:color w:val="auto"/>
          <w:kern w:val="0"/>
          <w:sz w:val="24"/>
        </w:rPr>
        <w:t>，如有第三方提出侵犯其知识产权主张的，责任由我方承担。</w:t>
      </w:r>
    </w:p>
    <w:p w14:paraId="0161D3D0">
      <w:pPr>
        <w:spacing w:line="48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w:t>
      </w:r>
      <w:r>
        <w:rPr>
          <w:rFonts w:hint="eastAsia" w:ascii="仿宋" w:hAnsi="仿宋" w:eastAsia="仿宋" w:cs="仿宋"/>
          <w:color w:val="auto"/>
          <w:kern w:val="0"/>
          <w:sz w:val="24"/>
          <w:lang w:eastAsia="zh-CN"/>
        </w:rPr>
        <w:t>九</w:t>
      </w:r>
      <w:r>
        <w:rPr>
          <w:rFonts w:hint="eastAsia" w:ascii="仿宋" w:hAnsi="仿宋" w:eastAsia="仿宋" w:cs="仿宋"/>
          <w:color w:val="auto"/>
          <w:kern w:val="0"/>
          <w:sz w:val="24"/>
        </w:rPr>
        <w:t>）我方与其他投标人不存在单位负责人为同一人或者存在直接控股、管理关系。</w:t>
      </w:r>
    </w:p>
    <w:p w14:paraId="00CA6B1D">
      <w:pPr>
        <w:spacing w:line="48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（十）我方承诺未为本项目提供整体设计、规范编制或者项目管理、监理、检测等服务。</w:t>
      </w:r>
    </w:p>
    <w:p w14:paraId="3D0EF4AA">
      <w:pPr>
        <w:spacing w:line="480"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（十</w:t>
      </w:r>
      <w:r>
        <w:rPr>
          <w:rFonts w:hint="eastAsia" w:ascii="仿宋" w:hAnsi="仿宋" w:eastAsia="仿宋" w:cs="仿宋"/>
          <w:color w:val="auto"/>
          <w:kern w:val="0"/>
          <w:sz w:val="24"/>
          <w:lang w:eastAsia="zh-CN"/>
        </w:rPr>
        <w:t>一</w:t>
      </w:r>
      <w:r>
        <w:rPr>
          <w:rFonts w:hint="eastAsia" w:ascii="仿宋" w:hAnsi="仿宋" w:eastAsia="仿宋" w:cs="仿宋"/>
          <w:color w:val="auto"/>
          <w:kern w:val="0"/>
          <w:sz w:val="24"/>
        </w:rPr>
        <w:t>）我方具备《政府采购法》第二十二条规定的条件，承诺如下：</w:t>
      </w:r>
    </w:p>
    <w:p w14:paraId="4B67FD87">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（1）我方已依法缴纳了各项税费及社会保险费用，如有需要，可随时向采购人提供近三个月内的相关缴费证明，以便核查。</w:t>
      </w:r>
    </w:p>
    <w:p w14:paraId="1BDB3C0A">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（2）我方已依法建立健全的财务会计制度，如有需要，可随时向采购人提供相关的证明材料，以便核查。</w:t>
      </w:r>
    </w:p>
    <w:p w14:paraId="5B03B721">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（3）我方参加本项目政府采购活动前3年内在经营活动中没有重大违法记录。</w:t>
      </w:r>
    </w:p>
    <w:p w14:paraId="0FD92D61">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（4）我方具备履行合同所必需的设备和专业技术能力。</w:t>
      </w:r>
    </w:p>
    <w:p w14:paraId="56CFF026">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（5）我方符合法律、行政法规规定的其他条件。</w:t>
      </w:r>
    </w:p>
    <w:p w14:paraId="22AE7320">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以上内容如有虚假或与事实不符的，评审委员会可将我方做无效投标处理，我方愿意承担相应的法律责任。</w:t>
      </w:r>
    </w:p>
    <w:p w14:paraId="65F3DCFC">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（十三）我方对在本函及投标文件中所作的所有承诺承担法律责任。</w:t>
      </w:r>
    </w:p>
    <w:p w14:paraId="7A681034">
      <w:pPr>
        <w:keepNext w:val="0"/>
        <w:keepLines w:val="0"/>
        <w:pageBreakBefore w:val="0"/>
        <w:widowControl w:val="0"/>
        <w:topLinePunct w:val="0"/>
        <w:autoSpaceDE/>
        <w:autoSpaceDN/>
        <w:bidi w:val="0"/>
        <w:adjustRightInd/>
        <w:snapToGrid/>
        <w:spacing w:line="440" w:lineRule="exact"/>
        <w:ind w:firstLine="480" w:firstLineChars="200"/>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（十四）所有与本招标有关的函件请发往下列地址：</w:t>
      </w:r>
    </w:p>
    <w:p w14:paraId="02D09759">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地    址：</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.邮政编码：</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w:t>
      </w:r>
    </w:p>
    <w:p w14:paraId="613B2525">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电    话：</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w:t>
      </w:r>
    </w:p>
    <w:p w14:paraId="7F718422">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传    真：</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w:t>
      </w:r>
    </w:p>
    <w:p w14:paraId="32498BCA">
      <w:pPr>
        <w:keepNext w:val="0"/>
        <w:keepLines w:val="0"/>
        <w:pageBreakBefore w:val="0"/>
        <w:widowControl w:val="0"/>
        <w:topLinePunct w:val="0"/>
        <w:autoSpaceDE/>
        <w:autoSpaceDN/>
        <w:bidi w:val="0"/>
        <w:adjustRightInd/>
        <w:snapToGrid/>
        <w:spacing w:line="440" w:lineRule="exact"/>
        <w:textAlignment w:val="auto"/>
        <w:rPr>
          <w:rFonts w:hint="eastAsia" w:ascii="仿宋" w:hAnsi="仿宋" w:eastAsia="仿宋" w:cs="仿宋"/>
          <w:color w:val="auto"/>
          <w:kern w:val="0"/>
          <w:sz w:val="24"/>
        </w:rPr>
      </w:pPr>
      <w:r>
        <w:rPr>
          <w:rFonts w:hint="eastAsia" w:ascii="仿宋" w:hAnsi="仿宋" w:eastAsia="仿宋" w:cs="仿宋"/>
          <w:color w:val="auto"/>
          <w:kern w:val="0"/>
          <w:sz w:val="24"/>
        </w:rPr>
        <w:t>代表姓名：</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.职    务：</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w:t>
      </w:r>
    </w:p>
    <w:p w14:paraId="5D843703">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仿宋" w:hAnsi="仿宋" w:eastAsia="仿宋" w:cs="仿宋"/>
          <w:color w:val="auto"/>
          <w:kern w:val="0"/>
          <w:sz w:val="24"/>
        </w:rPr>
      </w:pPr>
    </w:p>
    <w:p w14:paraId="5D87B2D0">
      <w:pPr>
        <w:keepNext w:val="0"/>
        <w:keepLines w:val="0"/>
        <w:pageBreakBefore w:val="0"/>
        <w:widowControl w:val="0"/>
        <w:topLinePunct w:val="0"/>
        <w:autoSpaceDE/>
        <w:autoSpaceDN/>
        <w:bidi w:val="0"/>
        <w:adjustRightInd/>
        <w:snapToGrid/>
        <w:spacing w:line="440" w:lineRule="exact"/>
        <w:ind w:right="480"/>
        <w:jc w:val="right"/>
        <w:textAlignment w:val="auto"/>
        <w:rPr>
          <w:rFonts w:hint="eastAsia" w:ascii="仿宋" w:hAnsi="仿宋" w:eastAsia="仿宋" w:cs="仿宋"/>
          <w:color w:val="auto"/>
          <w:kern w:val="0"/>
          <w:sz w:val="24"/>
        </w:rPr>
      </w:pPr>
    </w:p>
    <w:p w14:paraId="6540900F">
      <w:pPr>
        <w:keepNext w:val="0"/>
        <w:keepLines w:val="0"/>
        <w:pageBreakBefore w:val="0"/>
        <w:widowControl w:val="0"/>
        <w:topLinePunct w:val="0"/>
        <w:autoSpaceDE/>
        <w:autoSpaceDN/>
        <w:bidi w:val="0"/>
        <w:adjustRightInd/>
        <w:snapToGrid/>
        <w:spacing w:line="360" w:lineRule="auto"/>
        <w:ind w:right="480"/>
        <w:jc w:val="center"/>
        <w:textAlignment w:val="auto"/>
        <w:rPr>
          <w:rFonts w:hint="eastAsia" w:ascii="仿宋" w:hAnsi="仿宋" w:eastAsia="仿宋" w:cs="仿宋"/>
          <w:color w:val="auto"/>
          <w:kern w:val="0"/>
          <w:sz w:val="24"/>
        </w:rPr>
      </w:pPr>
      <w:r>
        <w:rPr>
          <w:rFonts w:hint="eastAsia" w:ascii="仿宋" w:hAnsi="仿宋" w:eastAsia="仿宋" w:cs="仿宋"/>
          <w:color w:val="auto"/>
          <w:kern w:val="0"/>
          <w:sz w:val="24"/>
          <w:lang w:val="en-US" w:eastAsia="zh-CN"/>
        </w:rPr>
        <w:t xml:space="preserve">                             </w:t>
      </w:r>
      <w:r>
        <w:rPr>
          <w:rFonts w:hint="eastAsia" w:ascii="仿宋" w:hAnsi="仿宋" w:eastAsia="仿宋" w:cs="仿宋"/>
          <w:color w:val="auto"/>
          <w:kern w:val="0"/>
          <w:sz w:val="24"/>
        </w:rPr>
        <w:t>投标人：</w:t>
      </w:r>
      <w:r>
        <w:rPr>
          <w:rFonts w:hint="eastAsia" w:ascii="仿宋" w:hAnsi="仿宋" w:eastAsia="仿宋" w:cs="仿宋"/>
          <w:color w:val="auto"/>
          <w:kern w:val="0"/>
          <w:sz w:val="24"/>
          <w:u w:val="single"/>
        </w:rPr>
        <w:tab/>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u w:val="single"/>
          <w:lang w:val="en-US" w:eastAsia="zh-CN"/>
        </w:rPr>
        <w:t xml:space="preserve">     </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 xml:space="preserve">（公章） </w:t>
      </w:r>
    </w:p>
    <w:p w14:paraId="4012D9D6">
      <w:pPr>
        <w:keepNext w:val="0"/>
        <w:keepLines w:val="0"/>
        <w:pageBreakBefore w:val="0"/>
        <w:widowControl w:val="0"/>
        <w:wordWrap w:val="0"/>
        <w:topLinePunct w:val="0"/>
        <w:autoSpaceDE/>
        <w:autoSpaceDN/>
        <w:bidi w:val="0"/>
        <w:adjustRightInd/>
        <w:snapToGrid/>
        <w:spacing w:line="360" w:lineRule="auto"/>
        <w:ind w:firstLine="3840" w:firstLineChars="1600"/>
        <w:jc w:val="both"/>
        <w:textAlignment w:val="auto"/>
        <w:rPr>
          <w:rFonts w:hint="eastAsia" w:ascii="仿宋" w:hAnsi="仿宋" w:eastAsia="仿宋" w:cs="仿宋"/>
          <w:color w:val="auto"/>
          <w:kern w:val="0"/>
          <w:sz w:val="24"/>
          <w:u w:val="none"/>
        </w:rPr>
      </w:pPr>
      <w:r>
        <w:rPr>
          <w:rFonts w:hint="eastAsia" w:ascii="仿宋" w:hAnsi="仿宋" w:eastAsia="仿宋" w:cs="仿宋"/>
          <w:color w:val="auto"/>
          <w:kern w:val="0"/>
          <w:sz w:val="24"/>
        </w:rPr>
        <w:t>法定代表人：</w:t>
      </w:r>
      <w:r>
        <w:rPr>
          <w:rFonts w:hint="eastAsia" w:ascii="仿宋" w:hAnsi="仿宋" w:eastAsia="仿宋" w:cs="仿宋"/>
          <w:color w:val="auto"/>
          <w:kern w:val="0"/>
          <w:sz w:val="24"/>
          <w:u w:val="single"/>
        </w:rPr>
        <w:tab/>
      </w:r>
      <w:r>
        <w:rPr>
          <w:rFonts w:hint="eastAsia" w:ascii="仿宋" w:hAnsi="仿宋" w:eastAsia="仿宋" w:cs="仿宋"/>
          <w:color w:val="auto"/>
          <w:kern w:val="0"/>
          <w:sz w:val="24"/>
          <w:u w:val="single"/>
          <w:lang w:val="en-US" w:eastAsia="zh-CN"/>
        </w:rPr>
        <w:t xml:space="preserve">        </w:t>
      </w:r>
      <w:r>
        <w:rPr>
          <w:rFonts w:hint="eastAsia" w:ascii="仿宋" w:hAnsi="仿宋" w:eastAsia="仿宋" w:cs="仿宋"/>
          <w:color w:val="auto"/>
          <w:kern w:val="0"/>
          <w:sz w:val="24"/>
          <w:u w:val="none"/>
        </w:rPr>
        <w:t>（</w:t>
      </w:r>
      <w:r>
        <w:rPr>
          <w:rFonts w:hint="eastAsia" w:ascii="仿宋" w:hAnsi="仿宋" w:eastAsia="仿宋" w:cs="仿宋"/>
          <w:color w:val="auto"/>
          <w:kern w:val="0"/>
          <w:sz w:val="24"/>
          <w:u w:val="none"/>
          <w:lang w:eastAsia="zh-CN"/>
        </w:rPr>
        <w:t>签章</w:t>
      </w:r>
      <w:r>
        <w:rPr>
          <w:rFonts w:hint="eastAsia" w:ascii="仿宋" w:hAnsi="仿宋" w:eastAsia="仿宋" w:cs="仿宋"/>
          <w:color w:val="auto"/>
          <w:kern w:val="0"/>
          <w:sz w:val="24"/>
          <w:u w:val="none"/>
        </w:rPr>
        <w:t>）</w:t>
      </w:r>
    </w:p>
    <w:p w14:paraId="0346A1A9">
      <w:pPr>
        <w:keepNext w:val="0"/>
        <w:keepLines w:val="0"/>
        <w:pageBreakBefore w:val="0"/>
        <w:widowControl w:val="0"/>
        <w:wordWrap w:val="0"/>
        <w:topLinePunct w:val="0"/>
        <w:autoSpaceDE/>
        <w:autoSpaceDN/>
        <w:bidi w:val="0"/>
        <w:adjustRightInd/>
        <w:snapToGrid/>
        <w:spacing w:line="360" w:lineRule="auto"/>
        <w:ind w:firstLine="3840" w:firstLineChars="1600"/>
        <w:jc w:val="both"/>
        <w:textAlignment w:val="auto"/>
        <w:rPr>
          <w:rFonts w:hint="eastAsia" w:ascii="仿宋" w:hAnsi="仿宋" w:eastAsia="仿宋" w:cs="仿宋"/>
          <w:color w:val="auto"/>
          <w:kern w:val="0"/>
          <w:sz w:val="24"/>
        </w:rPr>
      </w:pPr>
      <w:r>
        <w:rPr>
          <w:rFonts w:hint="eastAsia" w:ascii="仿宋" w:hAnsi="仿宋" w:eastAsia="仿宋" w:cs="仿宋"/>
          <w:color w:val="auto"/>
          <w:kern w:val="0"/>
          <w:sz w:val="24"/>
          <w:lang w:val="zh-CN"/>
        </w:rPr>
        <w:t>授权代理人：</w:t>
      </w:r>
      <w:r>
        <w:rPr>
          <w:rFonts w:hint="eastAsia" w:ascii="仿宋" w:hAnsi="仿宋" w:eastAsia="仿宋" w:cs="仿宋"/>
          <w:color w:val="auto"/>
          <w:kern w:val="0"/>
          <w:sz w:val="24"/>
          <w:u w:val="single"/>
          <w:lang w:val="en-US" w:eastAsia="zh-CN"/>
        </w:rPr>
        <w:t xml:space="preserve">        </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lang w:val="zh-CN"/>
        </w:rPr>
        <w:t>（签字）</w:t>
      </w:r>
    </w:p>
    <w:p w14:paraId="30DA41EA">
      <w:pPr>
        <w:keepNext w:val="0"/>
        <w:keepLines w:val="0"/>
        <w:pageBreakBefore w:val="0"/>
        <w:widowControl w:val="0"/>
        <w:wordWrap w:val="0"/>
        <w:topLinePunct w:val="0"/>
        <w:autoSpaceDE/>
        <w:autoSpaceDN/>
        <w:bidi w:val="0"/>
        <w:adjustRightInd/>
        <w:snapToGrid/>
        <w:spacing w:line="360" w:lineRule="auto"/>
        <w:ind w:firstLine="480" w:firstLineChars="200"/>
        <w:jc w:val="center"/>
        <w:textAlignment w:val="auto"/>
        <w:rPr>
          <w:rFonts w:hint="eastAsia" w:ascii="仿宋" w:hAnsi="仿宋" w:eastAsia="仿宋" w:cs="仿宋"/>
          <w:color w:val="auto"/>
          <w:kern w:val="0"/>
          <w:sz w:val="24"/>
        </w:rPr>
      </w:pPr>
      <w:r>
        <w:rPr>
          <w:rFonts w:hint="eastAsia" w:ascii="仿宋" w:hAnsi="仿宋" w:eastAsia="仿宋" w:cs="仿宋"/>
          <w:color w:val="auto"/>
          <w:kern w:val="0"/>
          <w:sz w:val="24"/>
          <w:u w:val="none"/>
          <w:lang w:val="en-US" w:eastAsia="zh-CN"/>
        </w:rPr>
        <w:t xml:space="preserve">                 </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u w:val="single"/>
        </w:rPr>
        <w:tab/>
      </w:r>
      <w:r>
        <w:rPr>
          <w:rFonts w:hint="eastAsia" w:ascii="仿宋" w:hAnsi="仿宋" w:eastAsia="仿宋" w:cs="仿宋"/>
          <w:color w:val="auto"/>
          <w:kern w:val="0"/>
          <w:sz w:val="24"/>
        </w:rPr>
        <w:t>年</w:t>
      </w:r>
      <w:r>
        <w:rPr>
          <w:rFonts w:hint="eastAsia" w:ascii="仿宋" w:hAnsi="仿宋" w:eastAsia="仿宋" w:cs="仿宋"/>
          <w:color w:val="auto"/>
          <w:kern w:val="0"/>
          <w:sz w:val="24"/>
          <w:u w:val="single"/>
        </w:rPr>
        <w:tab/>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月</w:t>
      </w:r>
      <w:r>
        <w:rPr>
          <w:rFonts w:hint="eastAsia" w:ascii="仿宋" w:hAnsi="仿宋" w:eastAsia="仿宋" w:cs="仿宋"/>
          <w:color w:val="auto"/>
          <w:kern w:val="0"/>
          <w:sz w:val="24"/>
          <w:u w:val="single"/>
        </w:rPr>
        <w:t xml:space="preserve">    </w:t>
      </w:r>
      <w:r>
        <w:rPr>
          <w:rFonts w:hint="eastAsia" w:ascii="仿宋" w:hAnsi="仿宋" w:eastAsia="仿宋" w:cs="仿宋"/>
          <w:color w:val="auto"/>
          <w:kern w:val="0"/>
          <w:sz w:val="24"/>
        </w:rPr>
        <w:t>日</w:t>
      </w:r>
    </w:p>
    <w:p w14:paraId="541BA024">
      <w:pPr>
        <w:pStyle w:val="22"/>
        <w:rPr>
          <w:rFonts w:hint="eastAsia" w:ascii="仿宋" w:hAnsi="仿宋" w:eastAsia="仿宋" w:cs="仿宋"/>
          <w:color w:val="auto"/>
          <w:sz w:val="24"/>
          <w:highlight w:val="none"/>
        </w:rPr>
      </w:pPr>
      <w:r>
        <w:rPr>
          <w:rFonts w:hint="eastAsia" w:ascii="仿宋" w:hAnsi="仿宋" w:eastAsia="仿宋" w:cs="仿宋"/>
          <w:color w:val="auto"/>
        </w:rPr>
        <w:br w:type="page"/>
      </w:r>
    </w:p>
    <w:p w14:paraId="3C70002B">
      <w:pPr>
        <w:pStyle w:val="5"/>
        <w:shd w:val="clear" w:color="auto" w:fill="auto"/>
        <w:tabs>
          <w:tab w:val="left" w:pos="5580"/>
        </w:tabs>
        <w:spacing w:line="240" w:lineRule="atLeast"/>
        <w:ind w:firstLine="3350" w:firstLineChars="927"/>
        <w:jc w:val="both"/>
        <w:rPr>
          <w:rFonts w:hint="eastAsia" w:ascii="仿宋" w:hAnsi="仿宋" w:eastAsia="仿宋" w:cs="仿宋"/>
          <w:color w:val="auto"/>
          <w:highlight w:val="none"/>
        </w:rPr>
      </w:pPr>
      <w:r>
        <w:rPr>
          <w:rFonts w:hint="eastAsia" w:ascii="仿宋" w:hAnsi="仿宋" w:eastAsia="仿宋" w:cs="仿宋"/>
          <w:b/>
          <w:bCs w:val="0"/>
          <w:color w:val="auto"/>
          <w:sz w:val="36"/>
          <w:szCs w:val="24"/>
          <w:highlight w:val="none"/>
          <w:lang w:val="en-US" w:eastAsia="zh-CN"/>
        </w:rPr>
        <w:t>2</w:t>
      </w:r>
      <w:r>
        <w:rPr>
          <w:rFonts w:hint="eastAsia" w:ascii="仿宋" w:hAnsi="仿宋" w:eastAsia="仿宋" w:cs="仿宋"/>
          <w:b/>
          <w:bCs w:val="0"/>
          <w:color w:val="auto"/>
          <w:sz w:val="36"/>
          <w:szCs w:val="24"/>
          <w:highlight w:val="none"/>
          <w:lang w:eastAsia="zh-CN"/>
        </w:rPr>
        <w:t>、</w:t>
      </w:r>
      <w:r>
        <w:rPr>
          <w:rFonts w:hint="eastAsia" w:ascii="仿宋" w:hAnsi="仿宋" w:eastAsia="仿宋" w:cs="仿宋"/>
          <w:b/>
          <w:bCs w:val="0"/>
          <w:color w:val="auto"/>
          <w:sz w:val="36"/>
          <w:szCs w:val="24"/>
          <w:highlight w:val="none"/>
        </w:rPr>
        <w:t>开标一览表</w:t>
      </w:r>
    </w:p>
    <w:p w14:paraId="782BFE9E">
      <w:pPr>
        <w:shd w:val="clear" w:color="auto" w:fill="auto"/>
        <w:adjustRightInd w:val="0"/>
        <w:snapToGrid w:val="0"/>
        <w:spacing w:line="500" w:lineRule="exact"/>
        <w:rPr>
          <w:rFonts w:hint="default" w:ascii="仿宋" w:hAnsi="仿宋" w:eastAsia="仿宋" w:cs="仿宋"/>
          <w:color w:val="auto"/>
          <w:szCs w:val="21"/>
          <w:highlight w:val="none"/>
          <w:u w:val="single"/>
          <w:lang w:val="en-US" w:eastAsia="zh-CN"/>
        </w:rPr>
      </w:pPr>
      <w:r>
        <w:rPr>
          <w:rFonts w:hint="eastAsia" w:ascii="仿宋" w:hAnsi="仿宋" w:eastAsia="仿宋" w:cs="仿宋"/>
          <w:color w:val="auto"/>
          <w:szCs w:val="21"/>
          <w:highlight w:val="none"/>
        </w:rPr>
        <w:t xml:space="preserve">项目名称： </w:t>
      </w:r>
      <w:r>
        <w:rPr>
          <w:rFonts w:hint="eastAsia" w:ascii="仿宋" w:hAnsi="仿宋" w:eastAsia="仿宋" w:cs="仿宋"/>
          <w:color w:val="auto"/>
          <w:szCs w:val="21"/>
          <w:highlight w:val="none"/>
          <w:u w:val="single"/>
        </w:rPr>
        <w:t xml:space="preserve">                         </w:t>
      </w:r>
    </w:p>
    <w:p w14:paraId="38271059">
      <w:pPr>
        <w:shd w:val="clear" w:color="auto" w:fill="auto"/>
        <w:adjustRightInd w:val="0"/>
        <w:snapToGrid w:val="0"/>
        <w:spacing w:line="500" w:lineRule="exact"/>
        <w:rPr>
          <w:rFonts w:hint="eastAsia" w:ascii="仿宋" w:hAnsi="仿宋" w:eastAsia="仿宋" w:cs="仿宋"/>
          <w:i/>
          <w:iCs/>
          <w:color w:val="auto"/>
          <w:szCs w:val="21"/>
          <w:highlight w:val="none"/>
        </w:rPr>
      </w:pPr>
      <w:r>
        <w:rPr>
          <w:rFonts w:hint="eastAsia" w:ascii="仿宋" w:hAnsi="仿宋" w:eastAsia="仿宋" w:cs="仿宋"/>
          <w:color w:val="auto"/>
          <w:szCs w:val="21"/>
          <w:highlight w:val="none"/>
        </w:rPr>
        <w:t>项目编号：</w:t>
      </w:r>
      <w:r>
        <w:rPr>
          <w:rFonts w:hint="eastAsia" w:ascii="仿宋" w:hAnsi="仿宋" w:eastAsia="仿宋" w:cs="仿宋"/>
          <w:i/>
          <w:iCs/>
          <w:color w:val="auto"/>
          <w:szCs w:val="21"/>
          <w:highlight w:val="none"/>
        </w:rPr>
        <w:t xml:space="preserve"> </w:t>
      </w:r>
      <w:r>
        <w:rPr>
          <w:rFonts w:hint="eastAsia" w:ascii="仿宋" w:hAnsi="仿宋" w:eastAsia="仿宋" w:cs="仿宋"/>
          <w:color w:val="auto"/>
          <w:szCs w:val="21"/>
          <w:highlight w:val="none"/>
          <w:u w:val="single"/>
        </w:rPr>
        <w:t xml:space="preserve">                         </w:t>
      </w:r>
    </w:p>
    <w:p w14:paraId="4C0022A2">
      <w:pPr>
        <w:shd w:val="clear" w:color="auto" w:fill="auto"/>
        <w:spacing w:line="500" w:lineRule="exact"/>
        <w:rPr>
          <w:rFonts w:hint="eastAsia" w:ascii="仿宋" w:hAnsi="仿宋" w:eastAsia="仿宋" w:cs="仿宋"/>
          <w:color w:val="auto"/>
          <w:szCs w:val="21"/>
          <w:highlight w:val="none"/>
        </w:rPr>
      </w:pPr>
      <w:r>
        <w:rPr>
          <w:rFonts w:hint="eastAsia" w:ascii="仿宋" w:hAnsi="仿宋" w:eastAsia="仿宋" w:cs="仿宋"/>
          <w:color w:val="auto"/>
          <w:szCs w:val="21"/>
          <w:highlight w:val="none"/>
        </w:rPr>
        <w:t xml:space="preserve">                 </w:t>
      </w:r>
      <w:r>
        <w:rPr>
          <w:rFonts w:hint="eastAsia" w:ascii="仿宋" w:hAnsi="仿宋" w:eastAsia="仿宋" w:cs="仿宋"/>
          <w:color w:val="auto"/>
          <w:szCs w:val="21"/>
          <w:highlight w:val="none"/>
          <w:lang w:val="en-US" w:eastAsia="zh-CN"/>
        </w:rPr>
        <w:t xml:space="preserve">                              </w:t>
      </w:r>
      <w:r>
        <w:rPr>
          <w:rFonts w:hint="eastAsia" w:ascii="仿宋" w:hAnsi="仿宋" w:eastAsia="仿宋" w:cs="仿宋"/>
          <w:color w:val="auto"/>
          <w:szCs w:val="21"/>
          <w:highlight w:val="none"/>
        </w:rPr>
        <w:t>单位：</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eastAsia="zh-CN"/>
        </w:rPr>
        <w:t>下浮率</w:t>
      </w:r>
      <w:r>
        <w:rPr>
          <w:rFonts w:hint="eastAsia" w:ascii="仿宋" w:hAnsi="仿宋" w:eastAsia="仿宋" w:cs="仿宋"/>
          <w:color w:val="auto"/>
          <w:szCs w:val="21"/>
          <w:highlight w:val="none"/>
        </w:rPr>
        <w:t>）</w:t>
      </w:r>
    </w:p>
    <w:tbl>
      <w:tblPr>
        <w:tblStyle w:val="16"/>
        <w:tblW w:w="87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5"/>
        <w:gridCol w:w="6185"/>
      </w:tblGrid>
      <w:tr w14:paraId="068D1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2" w:hRule="atLeast"/>
        </w:trPr>
        <w:tc>
          <w:tcPr>
            <w:tcW w:w="2595" w:type="dxa"/>
            <w:noWrap w:val="0"/>
            <w:vAlign w:val="center"/>
          </w:tcPr>
          <w:p w14:paraId="686256CA">
            <w:pPr>
              <w:shd w:val="clear" w:color="auto" w:fill="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项目名称</w:t>
            </w:r>
          </w:p>
        </w:tc>
        <w:tc>
          <w:tcPr>
            <w:tcW w:w="6185" w:type="dxa"/>
            <w:noWrap w:val="0"/>
            <w:vAlign w:val="center"/>
          </w:tcPr>
          <w:p w14:paraId="5A477A3D">
            <w:pPr>
              <w:shd w:val="clear" w:color="auto" w:fill="auto"/>
              <w:rPr>
                <w:rFonts w:hint="eastAsia" w:ascii="仿宋" w:hAnsi="仿宋" w:eastAsia="仿宋" w:cs="仿宋"/>
                <w:color w:val="auto"/>
                <w:szCs w:val="21"/>
                <w:highlight w:val="none"/>
              </w:rPr>
            </w:pPr>
          </w:p>
        </w:tc>
      </w:tr>
      <w:tr w14:paraId="0BCAB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 w:hRule="atLeast"/>
        </w:trPr>
        <w:tc>
          <w:tcPr>
            <w:tcW w:w="2595" w:type="dxa"/>
            <w:noWrap w:val="0"/>
            <w:vAlign w:val="center"/>
          </w:tcPr>
          <w:p w14:paraId="6D9195FE">
            <w:pPr>
              <w:shd w:val="clear" w:color="auto" w:fill="auto"/>
              <w:jc w:val="center"/>
              <w:rPr>
                <w:rFonts w:hint="eastAsia" w:ascii="仿宋" w:hAnsi="仿宋" w:eastAsia="仿宋" w:cs="仿宋"/>
                <w:color w:val="auto"/>
                <w:szCs w:val="21"/>
                <w:highlight w:val="none"/>
                <w:lang w:eastAsia="zh-CN"/>
              </w:rPr>
            </w:pPr>
            <w:r>
              <w:rPr>
                <w:rFonts w:hint="eastAsia" w:ascii="仿宋" w:hAnsi="仿宋" w:eastAsia="仿宋" w:cs="仿宋"/>
                <w:color w:val="auto"/>
                <w:sz w:val="21"/>
                <w:szCs w:val="21"/>
                <w:lang w:val="en-US" w:eastAsia="zh-CN"/>
              </w:rPr>
              <w:t>履约时间</w:t>
            </w:r>
          </w:p>
        </w:tc>
        <w:tc>
          <w:tcPr>
            <w:tcW w:w="6185" w:type="dxa"/>
            <w:noWrap w:val="0"/>
            <w:vAlign w:val="center"/>
          </w:tcPr>
          <w:p w14:paraId="438A5539">
            <w:pPr>
              <w:shd w:val="clear" w:color="auto" w:fill="auto"/>
              <w:jc w:val="center"/>
              <w:rPr>
                <w:rFonts w:hint="default"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1年</w:t>
            </w:r>
          </w:p>
        </w:tc>
      </w:tr>
      <w:tr w14:paraId="4EC81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3" w:hRule="atLeast"/>
        </w:trPr>
        <w:tc>
          <w:tcPr>
            <w:tcW w:w="2595" w:type="dxa"/>
            <w:tcBorders>
              <w:top w:val="single" w:color="auto" w:sz="4" w:space="0"/>
            </w:tcBorders>
            <w:noWrap w:val="0"/>
            <w:vAlign w:val="center"/>
          </w:tcPr>
          <w:p w14:paraId="5C489D12">
            <w:pPr>
              <w:shd w:val="clear" w:color="auto" w:fill="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投标有效期</w:t>
            </w:r>
          </w:p>
        </w:tc>
        <w:tc>
          <w:tcPr>
            <w:tcW w:w="6185" w:type="dxa"/>
            <w:noWrap w:val="0"/>
            <w:vAlign w:val="center"/>
          </w:tcPr>
          <w:p w14:paraId="089F33D7">
            <w:pPr>
              <w:shd w:val="clear" w:color="auto" w:fill="auto"/>
              <w:jc w:val="center"/>
              <w:rPr>
                <w:rFonts w:hint="eastAsia" w:ascii="仿宋" w:hAnsi="仿宋" w:eastAsia="仿宋" w:cs="仿宋"/>
                <w:color w:val="auto"/>
                <w:szCs w:val="21"/>
                <w:highlight w:val="none"/>
                <w:lang w:val="en-US" w:eastAsia="zh-CN"/>
              </w:rPr>
            </w:pPr>
            <w:r>
              <w:rPr>
                <w:rFonts w:hint="eastAsia" w:ascii="仿宋" w:hAnsi="仿宋" w:eastAsia="仿宋" w:cs="仿宋"/>
                <w:color w:val="auto"/>
                <w:szCs w:val="21"/>
                <w:highlight w:val="none"/>
                <w:lang w:val="en-US" w:eastAsia="zh-CN"/>
              </w:rPr>
              <w:t>60天</w:t>
            </w:r>
          </w:p>
        </w:tc>
      </w:tr>
      <w:tr w14:paraId="47FEDB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6" w:hRule="atLeast"/>
        </w:trPr>
        <w:tc>
          <w:tcPr>
            <w:tcW w:w="2595" w:type="dxa"/>
            <w:noWrap w:val="0"/>
            <w:vAlign w:val="center"/>
          </w:tcPr>
          <w:p w14:paraId="3E6B4C1A">
            <w:pPr>
              <w:shd w:val="clear" w:color="auto" w:fill="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投标报价</w:t>
            </w:r>
          </w:p>
          <w:p w14:paraId="06831C06">
            <w:pPr>
              <w:widowControl/>
              <w:shd w:val="clear" w:color="auto" w:fill="auto"/>
              <w:jc w:val="center"/>
              <w:rPr>
                <w:rFonts w:hint="eastAsia" w:ascii="仿宋" w:hAnsi="仿宋" w:eastAsia="仿宋" w:cs="仿宋"/>
                <w:color w:val="auto"/>
                <w:szCs w:val="21"/>
                <w:highlight w:val="none"/>
              </w:rPr>
            </w:pPr>
            <w:r>
              <w:rPr>
                <w:rFonts w:hint="eastAsia" w:ascii="仿宋" w:hAnsi="仿宋" w:eastAsia="仿宋" w:cs="仿宋"/>
                <w:color w:val="auto"/>
                <w:szCs w:val="21"/>
                <w:highlight w:val="none"/>
              </w:rPr>
              <w:t>（</w:t>
            </w:r>
            <w:r>
              <w:rPr>
                <w:rFonts w:hint="eastAsia" w:ascii="仿宋" w:hAnsi="仿宋" w:eastAsia="仿宋" w:cs="仿宋"/>
                <w:color w:val="auto"/>
                <w:szCs w:val="21"/>
                <w:highlight w:val="none"/>
                <w:lang w:val="en-US" w:eastAsia="zh-CN"/>
              </w:rPr>
              <w:t>%</w:t>
            </w:r>
            <w:r>
              <w:rPr>
                <w:rFonts w:hint="eastAsia" w:ascii="仿宋" w:hAnsi="仿宋" w:eastAsia="仿宋" w:cs="仿宋"/>
                <w:color w:val="auto"/>
                <w:szCs w:val="21"/>
                <w:highlight w:val="none"/>
              </w:rPr>
              <w:t>）</w:t>
            </w:r>
          </w:p>
        </w:tc>
        <w:tc>
          <w:tcPr>
            <w:tcW w:w="6185" w:type="dxa"/>
            <w:noWrap w:val="0"/>
            <w:vAlign w:val="center"/>
          </w:tcPr>
          <w:p w14:paraId="0B25F3C4">
            <w:pPr>
              <w:shd w:val="clear" w:color="auto" w:fill="auto"/>
              <w:jc w:val="left"/>
              <w:rPr>
                <w:rFonts w:hint="eastAsia" w:ascii="仿宋" w:hAnsi="仿宋" w:eastAsia="仿宋" w:cs="仿宋"/>
                <w:color w:val="auto"/>
                <w:szCs w:val="21"/>
                <w:highlight w:val="none"/>
              </w:rPr>
            </w:pPr>
          </w:p>
        </w:tc>
      </w:tr>
    </w:tbl>
    <w:p w14:paraId="7AD8A0A3">
      <w:pPr>
        <w:shd w:val="clear" w:color="auto" w:fill="auto"/>
        <w:spacing w:line="500" w:lineRule="exact"/>
        <w:ind w:firstLine="411" w:firstLineChars="196"/>
        <w:rPr>
          <w:rFonts w:hint="eastAsia" w:ascii="仿宋" w:hAnsi="仿宋" w:eastAsia="仿宋" w:cs="仿宋"/>
          <w:color w:val="auto"/>
          <w:szCs w:val="21"/>
          <w:highlight w:val="none"/>
        </w:rPr>
      </w:pPr>
    </w:p>
    <w:p w14:paraId="64CFB339">
      <w:pPr>
        <w:shd w:val="clear" w:color="auto" w:fill="auto"/>
        <w:spacing w:line="500" w:lineRule="exact"/>
        <w:ind w:firstLine="411" w:firstLineChars="196"/>
        <w:rPr>
          <w:rFonts w:hint="eastAsia" w:ascii="仿宋" w:hAnsi="仿宋" w:eastAsia="仿宋" w:cs="仿宋"/>
          <w:color w:val="auto"/>
          <w:szCs w:val="21"/>
          <w:highlight w:val="none"/>
        </w:rPr>
      </w:pPr>
      <w:r>
        <w:rPr>
          <w:rFonts w:hint="eastAsia" w:ascii="仿宋" w:hAnsi="仿宋" w:eastAsia="仿宋" w:cs="仿宋"/>
          <w:color w:val="auto"/>
          <w:szCs w:val="21"/>
          <w:highlight w:val="none"/>
        </w:rPr>
        <w:t>填写说明：</w:t>
      </w:r>
    </w:p>
    <w:p w14:paraId="79DFB11E">
      <w:pPr>
        <w:shd w:val="clear" w:color="auto" w:fill="auto"/>
        <w:spacing w:line="500" w:lineRule="exact"/>
        <w:ind w:firstLine="411" w:firstLineChars="196"/>
        <w:rPr>
          <w:rFonts w:hint="eastAsia" w:ascii="仿宋" w:hAnsi="仿宋" w:eastAsia="仿宋" w:cs="仿宋"/>
          <w:color w:val="auto"/>
          <w:szCs w:val="21"/>
          <w:highlight w:val="none"/>
        </w:rPr>
      </w:pPr>
      <w:r>
        <w:rPr>
          <w:rFonts w:hint="eastAsia" w:ascii="仿宋" w:hAnsi="仿宋" w:eastAsia="仿宋" w:cs="仿宋"/>
          <w:color w:val="auto"/>
          <w:szCs w:val="21"/>
          <w:highlight w:val="none"/>
        </w:rPr>
        <w:t>1.</w:t>
      </w:r>
      <w:r>
        <w:rPr>
          <w:rFonts w:hint="eastAsia" w:ascii="仿宋" w:hAnsi="仿宋" w:eastAsia="仿宋" w:cs="仿宋"/>
          <w:color w:val="auto"/>
          <w:szCs w:val="21"/>
          <w:highlight w:val="none"/>
          <w:lang w:eastAsia="zh-CN"/>
        </w:rPr>
        <w:t>本项目为后唱标评审，请在商务文件中就上传本表</w:t>
      </w:r>
      <w:r>
        <w:rPr>
          <w:rFonts w:hint="eastAsia" w:ascii="仿宋" w:hAnsi="仿宋" w:eastAsia="仿宋" w:cs="仿宋"/>
          <w:b/>
          <w:bCs/>
          <w:color w:val="auto"/>
          <w:sz w:val="24"/>
          <w:highlight w:val="none"/>
        </w:rPr>
        <w:t>。</w:t>
      </w:r>
    </w:p>
    <w:p w14:paraId="7C9DD02A">
      <w:pPr>
        <w:shd w:val="clear" w:color="auto" w:fill="auto"/>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2.开标时，本表中的内容与投标文件中的投标函、货物价格明细表及分项价格表的内容不一致的，以本表为准；大写金额与小写金额不一致的，以大写金额为准；总价金额与按单价汇总金额不一致的，以单价金额计算结果为准；单价金额小数点有明显错位的，应以总价为准，并修改单价。</w:t>
      </w:r>
    </w:p>
    <w:p w14:paraId="24DDF36B">
      <w:pPr>
        <w:shd w:val="clear" w:color="auto" w:fill="auto"/>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3.投标总价为招标范围所列全部招标项目的报价总和，并应与投标报价明细表及分项价格表保持一致。</w:t>
      </w:r>
    </w:p>
    <w:p w14:paraId="051CE17C">
      <w:pPr>
        <w:shd w:val="clear" w:color="auto" w:fill="auto"/>
        <w:spacing w:line="500" w:lineRule="exact"/>
        <w:ind w:firstLine="420" w:firstLineChars="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5.投标报价不得填报选择性报价。</w:t>
      </w:r>
    </w:p>
    <w:p w14:paraId="1C61075A">
      <w:pPr>
        <w:shd w:val="clear" w:color="auto" w:fill="auto"/>
        <w:spacing w:line="360" w:lineRule="auto"/>
        <w:ind w:firstLine="2520" w:firstLineChars="1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投标人名称：</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 xml:space="preserve">                </w:t>
      </w:r>
      <w:r>
        <w:rPr>
          <w:rFonts w:hint="eastAsia" w:ascii="仿宋" w:hAnsi="仿宋" w:eastAsia="仿宋" w:cs="仿宋"/>
          <w:color w:val="auto"/>
          <w:szCs w:val="21"/>
          <w:highlight w:val="none"/>
          <w:u w:val="none"/>
        </w:rPr>
        <w:t xml:space="preserve">（公章）     </w:t>
      </w:r>
      <w:r>
        <w:rPr>
          <w:rFonts w:hint="eastAsia" w:ascii="仿宋" w:hAnsi="仿宋" w:eastAsia="仿宋" w:cs="仿宋"/>
          <w:color w:val="auto"/>
          <w:szCs w:val="21"/>
          <w:highlight w:val="none"/>
        </w:rPr>
        <w:t xml:space="preserve">       </w:t>
      </w:r>
    </w:p>
    <w:p w14:paraId="23715593">
      <w:pPr>
        <w:shd w:val="clear" w:color="auto" w:fill="auto"/>
        <w:spacing w:line="360" w:lineRule="auto"/>
        <w:ind w:firstLine="2520" w:firstLineChars="1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法定代表人：</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 xml:space="preserve">         </w:t>
      </w:r>
      <w:r>
        <w:rPr>
          <w:rFonts w:hint="eastAsia" w:ascii="仿宋" w:hAnsi="仿宋" w:eastAsia="仿宋" w:cs="仿宋"/>
          <w:color w:val="auto"/>
          <w:szCs w:val="21"/>
          <w:highlight w:val="none"/>
          <w:u w:val="none"/>
          <w:lang w:val="en-US" w:eastAsia="zh-CN"/>
        </w:rPr>
        <w:t>（签章）</w:t>
      </w:r>
      <w:r>
        <w:rPr>
          <w:rFonts w:hint="eastAsia" w:ascii="仿宋" w:hAnsi="仿宋" w:eastAsia="仿宋" w:cs="仿宋"/>
          <w:color w:val="auto"/>
          <w:szCs w:val="21"/>
          <w:highlight w:val="none"/>
        </w:rPr>
        <w:t xml:space="preserve"> </w:t>
      </w:r>
    </w:p>
    <w:p w14:paraId="2E84D678">
      <w:pPr>
        <w:shd w:val="clear" w:color="auto" w:fill="auto"/>
        <w:spacing w:line="360" w:lineRule="auto"/>
        <w:ind w:firstLine="2520" w:firstLineChars="1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授权代表：</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u w:val="single"/>
          <w:lang w:val="en-US" w:eastAsia="zh-CN"/>
        </w:rPr>
        <w:t xml:space="preserve">       </w:t>
      </w:r>
      <w:r>
        <w:rPr>
          <w:rFonts w:hint="eastAsia" w:ascii="仿宋" w:hAnsi="仿宋" w:eastAsia="仿宋" w:cs="仿宋"/>
          <w:color w:val="auto"/>
          <w:szCs w:val="21"/>
          <w:highlight w:val="none"/>
          <w:u w:val="none"/>
          <w:lang w:val="en-US" w:eastAsia="zh-CN"/>
        </w:rPr>
        <w:t>（签字）</w:t>
      </w:r>
      <w:r>
        <w:rPr>
          <w:rFonts w:hint="eastAsia" w:ascii="仿宋" w:hAnsi="仿宋" w:eastAsia="仿宋" w:cs="仿宋"/>
          <w:color w:val="auto"/>
          <w:szCs w:val="21"/>
          <w:highlight w:val="none"/>
        </w:rPr>
        <w:t xml:space="preserve">  </w:t>
      </w:r>
    </w:p>
    <w:p w14:paraId="6D4B683F">
      <w:pPr>
        <w:shd w:val="clear" w:color="auto" w:fill="auto"/>
        <w:spacing w:line="360" w:lineRule="auto"/>
        <w:ind w:firstLine="2520" w:firstLineChars="1200"/>
        <w:rPr>
          <w:rFonts w:hint="eastAsia" w:ascii="仿宋" w:hAnsi="仿宋" w:eastAsia="仿宋" w:cs="仿宋"/>
          <w:color w:val="auto"/>
          <w:szCs w:val="21"/>
          <w:highlight w:val="none"/>
        </w:rPr>
      </w:pPr>
      <w:r>
        <w:rPr>
          <w:rFonts w:hint="eastAsia" w:ascii="仿宋" w:hAnsi="仿宋" w:eastAsia="仿宋" w:cs="仿宋"/>
          <w:color w:val="auto"/>
          <w:szCs w:val="21"/>
          <w:highlight w:val="none"/>
        </w:rPr>
        <w:t>签署日期：</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 年</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 xml:space="preserve">月 </w:t>
      </w:r>
      <w:r>
        <w:rPr>
          <w:rFonts w:hint="eastAsia" w:ascii="仿宋" w:hAnsi="仿宋" w:eastAsia="仿宋" w:cs="仿宋"/>
          <w:color w:val="auto"/>
          <w:szCs w:val="21"/>
          <w:highlight w:val="none"/>
          <w:u w:val="single"/>
        </w:rPr>
        <w:t xml:space="preserve">    </w:t>
      </w:r>
      <w:r>
        <w:rPr>
          <w:rFonts w:hint="eastAsia" w:ascii="仿宋" w:hAnsi="仿宋" w:eastAsia="仿宋" w:cs="仿宋"/>
          <w:color w:val="auto"/>
          <w:szCs w:val="21"/>
          <w:highlight w:val="none"/>
        </w:rPr>
        <w:t>日</w:t>
      </w:r>
    </w:p>
    <w:p w14:paraId="12E7859A">
      <w:pPr>
        <w:pStyle w:val="4"/>
        <w:numPr>
          <w:ilvl w:val="0"/>
          <w:numId w:val="0"/>
        </w:numPr>
        <w:shd w:val="clear" w:color="auto" w:fill="auto"/>
        <w:spacing w:before="0" w:line="240" w:lineRule="atLeast"/>
        <w:jc w:val="both"/>
        <w:rPr>
          <w:rFonts w:hint="eastAsia" w:ascii="宋体" w:hAnsi="宋体" w:eastAsia="宋体" w:cs="宋体"/>
          <w:b/>
          <w:bCs/>
          <w:color w:val="auto"/>
          <w:sz w:val="24"/>
          <w:highlight w:val="none"/>
        </w:rPr>
      </w:pPr>
    </w:p>
    <w:p w14:paraId="7EE18BBB">
      <w:pPr>
        <w:pStyle w:val="23"/>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color w:val="auto"/>
          <w:spacing w:val="0"/>
          <w:w w:val="100"/>
          <w:position w:val="0"/>
          <w:lang w:val="en-US" w:eastAsia="zh-CN"/>
        </w:rPr>
      </w:pPr>
    </w:p>
    <w:p w14:paraId="4E5212E5">
      <w:pPr>
        <w:pStyle w:val="23"/>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color w:val="auto"/>
          <w:spacing w:val="0"/>
          <w:w w:val="100"/>
          <w:position w:val="0"/>
          <w:lang w:val="en-US" w:eastAsia="zh-CN"/>
        </w:rPr>
      </w:pPr>
    </w:p>
    <w:p w14:paraId="7F15BC7D">
      <w:pPr>
        <w:pStyle w:val="23"/>
        <w:keepNext/>
        <w:keepLines/>
        <w:widowControl w:val="0"/>
        <w:numPr>
          <w:ilvl w:val="0"/>
          <w:numId w:val="0"/>
        </w:numPr>
        <w:shd w:val="clear" w:color="auto" w:fill="auto"/>
        <w:bidi w:val="0"/>
        <w:spacing w:before="0" w:after="220" w:line="240" w:lineRule="auto"/>
        <w:ind w:right="0" w:rightChars="0"/>
        <w:jc w:val="center"/>
        <w:rPr>
          <w:rFonts w:hint="eastAsia" w:ascii="仿宋" w:hAnsi="仿宋" w:eastAsia="仿宋" w:cs="仿宋"/>
          <w:b/>
          <w:bCs/>
          <w:color w:val="auto"/>
          <w:spacing w:val="0"/>
          <w:w w:val="100"/>
          <w:position w:val="0"/>
        </w:rPr>
      </w:pPr>
      <w:r>
        <w:rPr>
          <w:rFonts w:hint="eastAsia" w:ascii="仿宋" w:hAnsi="仿宋" w:eastAsia="仿宋" w:cs="仿宋"/>
          <w:b/>
          <w:bCs/>
          <w:color w:val="auto"/>
          <w:spacing w:val="0"/>
          <w:w w:val="100"/>
          <w:position w:val="0"/>
          <w:lang w:val="en-US" w:eastAsia="zh-CN"/>
        </w:rPr>
        <w:t>3</w:t>
      </w:r>
      <w:r>
        <w:rPr>
          <w:rFonts w:hint="eastAsia" w:ascii="仿宋" w:hAnsi="仿宋" w:eastAsia="仿宋" w:cs="仿宋"/>
          <w:b/>
          <w:bCs/>
          <w:color w:val="auto"/>
          <w:spacing w:val="0"/>
          <w:w w:val="100"/>
          <w:position w:val="0"/>
          <w:lang w:eastAsia="zh-CN"/>
        </w:rPr>
        <w:t>、</w:t>
      </w:r>
      <w:r>
        <w:rPr>
          <w:rFonts w:hint="eastAsia" w:ascii="仿宋" w:hAnsi="仿宋" w:eastAsia="仿宋" w:cs="仿宋"/>
          <w:b/>
          <w:bCs/>
          <w:color w:val="auto"/>
          <w:spacing w:val="0"/>
          <w:w w:val="100"/>
          <w:position w:val="0"/>
        </w:rPr>
        <w:t>投标报价明细表</w:t>
      </w:r>
    </w:p>
    <w:p w14:paraId="67198CE3">
      <w:pPr>
        <w:pStyle w:val="11"/>
        <w:shd w:val="clear" w:color="auto" w:fill="auto"/>
        <w:spacing w:line="240" w:lineRule="atLeast"/>
        <w:rPr>
          <w:rFonts w:hint="default" w:ascii="仿宋" w:hAnsi="仿宋" w:eastAsia="仿宋" w:cs="仿宋"/>
          <w:color w:val="auto"/>
          <w:sz w:val="24"/>
          <w:highlight w:val="none"/>
          <w:u w:val="single" w:color="auto"/>
          <w:lang w:val="en-US" w:eastAsia="zh-CN"/>
        </w:rPr>
      </w:pP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u w:val="single" w:color="auto"/>
        </w:rPr>
        <w:t xml:space="preserve">                      </w:t>
      </w:r>
      <w:r>
        <w:rPr>
          <w:rFonts w:hint="eastAsia" w:ascii="仿宋" w:hAnsi="仿宋" w:eastAsia="仿宋" w:cs="仿宋"/>
          <w:color w:val="auto"/>
          <w:sz w:val="24"/>
          <w:highlight w:val="none"/>
          <w:u w:val="single" w:color="auto"/>
          <w:lang w:val="en-US" w:eastAsia="zh-CN"/>
        </w:rPr>
        <w:t xml:space="preserve"> </w:t>
      </w:r>
      <w:r>
        <w:rPr>
          <w:rFonts w:hint="eastAsia" w:ascii="仿宋" w:hAnsi="仿宋" w:eastAsia="仿宋" w:cs="仿宋"/>
          <w:color w:val="auto"/>
          <w:sz w:val="24"/>
          <w:highlight w:val="none"/>
          <w:u w:val="single" w:color="auto"/>
        </w:rPr>
        <w:t xml:space="preserve">    </w:t>
      </w:r>
      <w:r>
        <w:rPr>
          <w:rFonts w:hint="eastAsia" w:ascii="仿宋" w:hAnsi="仿宋" w:eastAsia="仿宋" w:cs="仿宋"/>
          <w:color w:val="auto"/>
          <w:sz w:val="24"/>
          <w:highlight w:val="none"/>
          <w:u w:val="single" w:color="auto"/>
          <w:lang w:val="en-US" w:eastAsia="zh-CN"/>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号:</w:t>
      </w:r>
      <w:r>
        <w:rPr>
          <w:rFonts w:hint="eastAsia" w:ascii="仿宋" w:hAnsi="仿宋" w:eastAsia="仿宋" w:cs="仿宋"/>
          <w:color w:val="auto"/>
          <w:sz w:val="24"/>
          <w:highlight w:val="none"/>
          <w:u w:val="single" w:color="auto"/>
          <w:lang w:val="en-US" w:eastAsia="zh-CN"/>
        </w:rPr>
        <w:t xml:space="preserve">                 </w:t>
      </w:r>
    </w:p>
    <w:p w14:paraId="589D9B78">
      <w:pPr>
        <w:pStyle w:val="11"/>
        <w:shd w:val="clear" w:color="auto" w:fill="auto"/>
        <w:spacing w:line="240" w:lineRule="atLeast"/>
        <w:rPr>
          <w:rFonts w:hint="eastAsia" w:ascii="仿宋" w:hAnsi="仿宋" w:eastAsia="仿宋" w:cs="仿宋"/>
          <w:color w:val="auto"/>
          <w:sz w:val="24"/>
          <w:highlight w:val="none"/>
        </w:rPr>
      </w:pPr>
      <w:r>
        <w:rPr>
          <w:rFonts w:hint="eastAsia" w:ascii="仿宋" w:hAnsi="仿宋" w:eastAsia="仿宋" w:cs="仿宋"/>
          <w:color w:val="auto"/>
          <w:sz w:val="24"/>
          <w:highlight w:val="none"/>
          <w:lang w:val="en-US" w:eastAsia="zh-CN"/>
        </w:rPr>
        <w:t>项目</w:t>
      </w:r>
      <w:r>
        <w:rPr>
          <w:rFonts w:hint="eastAsia" w:ascii="仿宋" w:hAnsi="仿宋" w:eastAsia="仿宋" w:cs="仿宋"/>
          <w:color w:val="auto"/>
          <w:sz w:val="24"/>
          <w:highlight w:val="none"/>
        </w:rPr>
        <w:t>编号:</w:t>
      </w:r>
      <w:r>
        <w:rPr>
          <w:rFonts w:hint="eastAsia" w:ascii="仿宋" w:hAnsi="仿宋" w:eastAsia="仿宋" w:cs="仿宋"/>
          <w:color w:val="auto"/>
          <w:sz w:val="24"/>
          <w:highlight w:val="none"/>
          <w:u w:val="single" w:color="auto"/>
        </w:rPr>
        <w:t xml:space="preserve">                               </w:t>
      </w:r>
      <w:r>
        <w:rPr>
          <w:rFonts w:hint="eastAsia" w:ascii="仿宋" w:hAnsi="仿宋" w:eastAsia="仿宋" w:cs="仿宋"/>
          <w:color w:val="auto"/>
          <w:sz w:val="24"/>
          <w:highlight w:val="none"/>
        </w:rPr>
        <w:t xml:space="preserve">              </w:t>
      </w:r>
    </w:p>
    <w:p w14:paraId="12B5131F">
      <w:pPr>
        <w:pStyle w:val="11"/>
        <w:shd w:val="clear" w:color="auto" w:fill="auto"/>
        <w:spacing w:line="240" w:lineRule="atLeast"/>
        <w:ind w:left="1080" w:leftChars="257" w:hanging="540"/>
        <w:rPr>
          <w:rFonts w:hint="eastAsia" w:ascii="仿宋" w:hAnsi="仿宋" w:eastAsia="仿宋" w:cs="仿宋"/>
          <w:color w:val="auto"/>
          <w:sz w:val="24"/>
          <w:highlight w:val="none"/>
        </w:rPr>
      </w:pPr>
    </w:p>
    <w:tbl>
      <w:tblPr>
        <w:tblStyle w:val="16"/>
        <w:tblW w:w="88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6"/>
        <w:gridCol w:w="1028"/>
        <w:gridCol w:w="1170"/>
        <w:gridCol w:w="1198"/>
        <w:gridCol w:w="1198"/>
        <w:gridCol w:w="1218"/>
        <w:gridCol w:w="1160"/>
        <w:gridCol w:w="1160"/>
      </w:tblGrid>
      <w:tr w14:paraId="2405F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8" w:hRule="atLeast"/>
          <w:jc w:val="center"/>
        </w:trPr>
        <w:tc>
          <w:tcPr>
            <w:tcW w:w="696" w:type="dxa"/>
            <w:noWrap w:val="0"/>
            <w:vAlign w:val="top"/>
          </w:tcPr>
          <w:p w14:paraId="06DD0EF7">
            <w:pPr>
              <w:shd w:val="clear" w:color="auto" w:fill="auto"/>
              <w:jc w:val="center"/>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序号</w:t>
            </w:r>
          </w:p>
        </w:tc>
        <w:tc>
          <w:tcPr>
            <w:tcW w:w="1028" w:type="dxa"/>
            <w:noWrap w:val="0"/>
            <w:vAlign w:val="center"/>
          </w:tcPr>
          <w:p w14:paraId="2EAB1291">
            <w:pPr>
              <w:spacing w:line="500" w:lineRule="exact"/>
              <w:ind w:left="0" w:leftChars="0" w:right="0" w:rightChars="0" w:firstLine="0" w:firstLineChars="0"/>
              <w:jc w:val="center"/>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szCs w:val="21"/>
                <w:lang w:val="en-US" w:eastAsia="zh-CN"/>
              </w:rPr>
              <w:t>标的</w:t>
            </w:r>
            <w:r>
              <w:rPr>
                <w:rFonts w:hint="eastAsia" w:ascii="仿宋" w:hAnsi="仿宋" w:eastAsia="仿宋" w:cs="仿宋"/>
                <w:color w:val="auto"/>
                <w:szCs w:val="21"/>
              </w:rPr>
              <w:t>名称</w:t>
            </w:r>
          </w:p>
        </w:tc>
        <w:tc>
          <w:tcPr>
            <w:tcW w:w="1170" w:type="dxa"/>
            <w:noWrap w:val="0"/>
            <w:vAlign w:val="center"/>
          </w:tcPr>
          <w:p w14:paraId="2174179E">
            <w:pPr>
              <w:spacing w:line="500" w:lineRule="exact"/>
              <w:ind w:left="0" w:leftChars="0" w:right="0" w:rightChars="0" w:firstLine="0" w:firstLineChars="0"/>
              <w:jc w:val="center"/>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szCs w:val="21"/>
                <w:lang w:val="en-US" w:eastAsia="zh-CN"/>
              </w:rPr>
              <w:t>所属行业</w:t>
            </w:r>
          </w:p>
        </w:tc>
        <w:tc>
          <w:tcPr>
            <w:tcW w:w="1198" w:type="dxa"/>
            <w:noWrap w:val="0"/>
            <w:vAlign w:val="center"/>
          </w:tcPr>
          <w:p w14:paraId="175AC738">
            <w:pPr>
              <w:spacing w:line="500" w:lineRule="exact"/>
              <w:ind w:left="0" w:leftChars="0" w:right="0" w:rightChars="0" w:firstLine="0" w:firstLineChars="0"/>
              <w:jc w:val="center"/>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szCs w:val="21"/>
                <w:lang w:val="en-US" w:eastAsia="zh-CN"/>
              </w:rPr>
              <w:t>供应商（品牌）</w:t>
            </w:r>
          </w:p>
        </w:tc>
        <w:tc>
          <w:tcPr>
            <w:tcW w:w="1198" w:type="dxa"/>
            <w:noWrap w:val="0"/>
            <w:vAlign w:val="center"/>
          </w:tcPr>
          <w:p w14:paraId="6126FCFC">
            <w:pPr>
              <w:spacing w:line="500" w:lineRule="exact"/>
              <w:ind w:left="0" w:leftChars="0" w:right="0" w:rightChars="0" w:firstLine="0" w:firstLineChars="0"/>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sz w:val="24"/>
                <w:szCs w:val="24"/>
                <w:lang w:val="en-US" w:eastAsia="zh-CN"/>
              </w:rPr>
              <w:t>单位</w:t>
            </w:r>
          </w:p>
        </w:tc>
        <w:tc>
          <w:tcPr>
            <w:tcW w:w="1218" w:type="dxa"/>
            <w:noWrap w:val="0"/>
            <w:vAlign w:val="center"/>
          </w:tcPr>
          <w:p w14:paraId="3D3C778A">
            <w:pPr>
              <w:spacing w:line="500" w:lineRule="exact"/>
              <w:ind w:left="0" w:leftChars="0" w:right="0" w:rightChars="0" w:firstLine="0" w:firstLineChars="0"/>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szCs w:val="21"/>
                <w:lang w:val="en-US" w:eastAsia="zh-CN"/>
              </w:rPr>
              <w:t>规格</w:t>
            </w:r>
          </w:p>
        </w:tc>
        <w:tc>
          <w:tcPr>
            <w:tcW w:w="1160" w:type="dxa"/>
            <w:noWrap w:val="0"/>
            <w:vAlign w:val="center"/>
          </w:tcPr>
          <w:p w14:paraId="72120775">
            <w:pPr>
              <w:spacing w:line="500" w:lineRule="exact"/>
              <w:ind w:left="0" w:leftChars="0" w:right="0" w:rightChars="0" w:firstLine="0" w:firstLineChars="0"/>
              <w:jc w:val="center"/>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单价下浮率（%）</w:t>
            </w:r>
          </w:p>
        </w:tc>
        <w:tc>
          <w:tcPr>
            <w:tcW w:w="1160" w:type="dxa"/>
            <w:noWrap w:val="0"/>
            <w:vAlign w:val="center"/>
          </w:tcPr>
          <w:p w14:paraId="50DA57A6">
            <w:pPr>
              <w:shd w:val="clear" w:color="auto" w:fill="auto"/>
              <w:jc w:val="center"/>
              <w:rPr>
                <w:rFonts w:hint="eastAsia" w:ascii="仿宋" w:hAnsi="仿宋" w:eastAsia="仿宋" w:cs="仿宋"/>
                <w:color w:val="auto"/>
                <w:kern w:val="2"/>
                <w:sz w:val="24"/>
                <w:szCs w:val="20"/>
                <w:highlight w:val="none"/>
                <w:u w:val="none" w:color="000000"/>
                <w:lang w:val="en-US" w:eastAsia="zh-CN" w:bidi="ar-SA"/>
              </w:rPr>
            </w:pPr>
            <w:r>
              <w:rPr>
                <w:rFonts w:hint="eastAsia" w:ascii="仿宋" w:hAnsi="仿宋" w:eastAsia="仿宋" w:cs="仿宋"/>
                <w:color w:val="auto"/>
                <w:kern w:val="2"/>
                <w:sz w:val="24"/>
                <w:szCs w:val="20"/>
                <w:highlight w:val="none"/>
                <w:u w:val="none" w:color="000000"/>
                <w:lang w:val="en-US" w:eastAsia="zh-CN" w:bidi="ar-SA"/>
              </w:rPr>
              <w:t>其它</w:t>
            </w:r>
          </w:p>
        </w:tc>
      </w:tr>
      <w:tr w14:paraId="10E4E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96" w:type="dxa"/>
            <w:noWrap w:val="0"/>
            <w:vAlign w:val="top"/>
          </w:tcPr>
          <w:p w14:paraId="6E96BC00">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028" w:type="dxa"/>
            <w:noWrap w:val="0"/>
            <w:vAlign w:val="top"/>
          </w:tcPr>
          <w:p w14:paraId="7F398FFE">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70" w:type="dxa"/>
            <w:noWrap w:val="0"/>
            <w:vAlign w:val="top"/>
          </w:tcPr>
          <w:p w14:paraId="40AA2739">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681E1EDD">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4049F83F">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218" w:type="dxa"/>
            <w:noWrap w:val="0"/>
            <w:vAlign w:val="top"/>
          </w:tcPr>
          <w:p w14:paraId="7A2C0ACD">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center"/>
          </w:tcPr>
          <w:p w14:paraId="14E84F14">
            <w:pPr>
              <w:pStyle w:val="11"/>
              <w:shd w:val="clear" w:color="auto" w:fill="auto"/>
              <w:spacing w:line="240" w:lineRule="atLeast"/>
              <w:ind w:left="1080" w:leftChars="257" w:hanging="540"/>
              <w:jc w:val="center"/>
              <w:rPr>
                <w:rFonts w:hint="eastAsia" w:ascii="仿宋" w:hAnsi="仿宋" w:eastAsia="仿宋" w:cs="仿宋"/>
                <w:color w:val="auto"/>
                <w:sz w:val="24"/>
                <w:highlight w:val="none"/>
                <w:lang w:val="en-US" w:eastAsia="zh-CN"/>
              </w:rPr>
            </w:pPr>
          </w:p>
        </w:tc>
        <w:tc>
          <w:tcPr>
            <w:tcW w:w="1160" w:type="dxa"/>
            <w:noWrap w:val="0"/>
            <w:vAlign w:val="top"/>
          </w:tcPr>
          <w:p w14:paraId="4C17224B">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r>
      <w:tr w14:paraId="19A22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96" w:type="dxa"/>
            <w:noWrap w:val="0"/>
            <w:vAlign w:val="top"/>
          </w:tcPr>
          <w:p w14:paraId="025EFBA0">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028" w:type="dxa"/>
            <w:noWrap w:val="0"/>
            <w:vAlign w:val="top"/>
          </w:tcPr>
          <w:p w14:paraId="017D1034">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70" w:type="dxa"/>
            <w:noWrap w:val="0"/>
            <w:vAlign w:val="top"/>
          </w:tcPr>
          <w:p w14:paraId="6D370CAC">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0AB9B086">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7320C1E7">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218" w:type="dxa"/>
            <w:noWrap w:val="0"/>
            <w:vAlign w:val="top"/>
          </w:tcPr>
          <w:p w14:paraId="5025B61F">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5E64C21F">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5FFFD017">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r>
      <w:tr w14:paraId="41287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696" w:type="dxa"/>
            <w:noWrap w:val="0"/>
            <w:vAlign w:val="top"/>
          </w:tcPr>
          <w:p w14:paraId="04B5925E">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028" w:type="dxa"/>
            <w:noWrap w:val="0"/>
            <w:vAlign w:val="top"/>
          </w:tcPr>
          <w:p w14:paraId="6B24A161">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70" w:type="dxa"/>
            <w:noWrap w:val="0"/>
            <w:vAlign w:val="top"/>
          </w:tcPr>
          <w:p w14:paraId="5391F564">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76BA112F">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00D18D77">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218" w:type="dxa"/>
            <w:noWrap w:val="0"/>
            <w:vAlign w:val="top"/>
          </w:tcPr>
          <w:p w14:paraId="2111B68B">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043EC09C">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116C6786">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r>
      <w:tr w14:paraId="54D858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1" w:hRule="atLeast"/>
          <w:jc w:val="center"/>
        </w:trPr>
        <w:tc>
          <w:tcPr>
            <w:tcW w:w="696" w:type="dxa"/>
            <w:noWrap w:val="0"/>
            <w:vAlign w:val="top"/>
          </w:tcPr>
          <w:p w14:paraId="16D213AC">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028" w:type="dxa"/>
            <w:noWrap w:val="0"/>
            <w:vAlign w:val="top"/>
          </w:tcPr>
          <w:p w14:paraId="18958B2A">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70" w:type="dxa"/>
            <w:noWrap w:val="0"/>
            <w:vAlign w:val="top"/>
          </w:tcPr>
          <w:p w14:paraId="0138A27E">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7D47D0A6">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048ACAD0">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218" w:type="dxa"/>
            <w:noWrap w:val="0"/>
            <w:vAlign w:val="top"/>
          </w:tcPr>
          <w:p w14:paraId="0F105F0A">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5C6468FC">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20EF463D">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r>
      <w:tr w14:paraId="0CA24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696" w:type="dxa"/>
            <w:noWrap w:val="0"/>
            <w:vAlign w:val="top"/>
          </w:tcPr>
          <w:p w14:paraId="525971AD">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028" w:type="dxa"/>
            <w:noWrap w:val="0"/>
            <w:vAlign w:val="top"/>
          </w:tcPr>
          <w:p w14:paraId="6979BBB1">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70" w:type="dxa"/>
            <w:noWrap w:val="0"/>
            <w:vAlign w:val="top"/>
          </w:tcPr>
          <w:p w14:paraId="1601AF80">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23008C05">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61C0F845">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218" w:type="dxa"/>
            <w:noWrap w:val="0"/>
            <w:vAlign w:val="top"/>
          </w:tcPr>
          <w:p w14:paraId="25F9D97F">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47602178">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050E3422">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r>
      <w:tr w14:paraId="1C373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6" w:hRule="atLeast"/>
          <w:jc w:val="center"/>
        </w:trPr>
        <w:tc>
          <w:tcPr>
            <w:tcW w:w="696" w:type="dxa"/>
            <w:noWrap w:val="0"/>
            <w:vAlign w:val="top"/>
          </w:tcPr>
          <w:p w14:paraId="144D4EB8">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028" w:type="dxa"/>
            <w:noWrap w:val="0"/>
            <w:vAlign w:val="top"/>
          </w:tcPr>
          <w:p w14:paraId="67CC5B6F">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70" w:type="dxa"/>
            <w:noWrap w:val="0"/>
            <w:vAlign w:val="top"/>
          </w:tcPr>
          <w:p w14:paraId="74ED0E97">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674E1331">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39AD6631">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218" w:type="dxa"/>
            <w:noWrap w:val="0"/>
            <w:vAlign w:val="top"/>
          </w:tcPr>
          <w:p w14:paraId="37A1296E">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0090A152">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0A371A17">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r>
      <w:tr w14:paraId="58156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jc w:val="center"/>
        </w:trPr>
        <w:tc>
          <w:tcPr>
            <w:tcW w:w="696" w:type="dxa"/>
            <w:noWrap w:val="0"/>
            <w:vAlign w:val="top"/>
          </w:tcPr>
          <w:p w14:paraId="49CF2052">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028" w:type="dxa"/>
            <w:noWrap w:val="0"/>
            <w:vAlign w:val="top"/>
          </w:tcPr>
          <w:p w14:paraId="674992F7">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70" w:type="dxa"/>
            <w:noWrap w:val="0"/>
            <w:vAlign w:val="top"/>
          </w:tcPr>
          <w:p w14:paraId="10B6F2D8">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0AE1B284">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491D5721">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218" w:type="dxa"/>
            <w:noWrap w:val="0"/>
            <w:vAlign w:val="top"/>
          </w:tcPr>
          <w:p w14:paraId="219466E1">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673EC88A">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285D2D9B">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r>
      <w:tr w14:paraId="646F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jc w:val="center"/>
        </w:trPr>
        <w:tc>
          <w:tcPr>
            <w:tcW w:w="696" w:type="dxa"/>
            <w:noWrap w:val="0"/>
            <w:vAlign w:val="top"/>
          </w:tcPr>
          <w:p w14:paraId="3E86A6E9">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028" w:type="dxa"/>
            <w:noWrap w:val="0"/>
            <w:vAlign w:val="top"/>
          </w:tcPr>
          <w:p w14:paraId="449C4303">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70" w:type="dxa"/>
            <w:noWrap w:val="0"/>
            <w:vAlign w:val="top"/>
          </w:tcPr>
          <w:p w14:paraId="74D80772">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17142174">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98" w:type="dxa"/>
            <w:noWrap w:val="0"/>
            <w:vAlign w:val="top"/>
          </w:tcPr>
          <w:p w14:paraId="01976917">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218" w:type="dxa"/>
            <w:noWrap w:val="0"/>
            <w:vAlign w:val="top"/>
          </w:tcPr>
          <w:p w14:paraId="13543C1A">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6C6CB194">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c>
          <w:tcPr>
            <w:tcW w:w="1160" w:type="dxa"/>
            <w:noWrap w:val="0"/>
            <w:vAlign w:val="top"/>
          </w:tcPr>
          <w:p w14:paraId="0D2BB333">
            <w:pPr>
              <w:pStyle w:val="11"/>
              <w:shd w:val="clear" w:color="auto" w:fill="auto"/>
              <w:spacing w:line="240" w:lineRule="atLeast"/>
              <w:ind w:left="1080" w:leftChars="257" w:hanging="540"/>
              <w:rPr>
                <w:rFonts w:hint="eastAsia" w:ascii="仿宋" w:hAnsi="仿宋" w:eastAsia="仿宋" w:cs="仿宋"/>
                <w:color w:val="auto"/>
                <w:sz w:val="24"/>
                <w:highlight w:val="none"/>
                <w:lang w:val="en-US" w:eastAsia="zh-CN"/>
              </w:rPr>
            </w:pPr>
          </w:p>
        </w:tc>
      </w:tr>
    </w:tbl>
    <w:p w14:paraId="7A86ADC9">
      <w:pPr>
        <w:pStyle w:val="11"/>
        <w:shd w:val="clear" w:color="auto" w:fill="auto"/>
        <w:spacing w:line="240" w:lineRule="atLeast"/>
        <w:ind w:left="1080" w:leftChars="257" w:hanging="540"/>
        <w:rPr>
          <w:rFonts w:hint="eastAsia" w:ascii="仿宋" w:hAnsi="仿宋" w:eastAsia="仿宋" w:cs="仿宋"/>
          <w:color w:val="auto"/>
          <w:sz w:val="24"/>
          <w:highlight w:val="none"/>
        </w:rPr>
      </w:pPr>
    </w:p>
    <w:p w14:paraId="46FF99F2">
      <w:pPr>
        <w:pStyle w:val="11"/>
        <w:shd w:val="clear" w:color="auto" w:fill="auto"/>
        <w:spacing w:line="240" w:lineRule="atLeast"/>
        <w:ind w:left="1165" w:leftChars="555" w:firstLine="1860" w:firstLineChars="775"/>
        <w:rPr>
          <w:rFonts w:hint="eastAsia" w:ascii="宋体" w:hAnsi="宋体" w:eastAsia="宋体" w:cs="宋体"/>
          <w:color w:val="auto"/>
          <w:sz w:val="24"/>
          <w:highlight w:val="none"/>
        </w:rPr>
      </w:pPr>
    </w:p>
    <w:p w14:paraId="4FD88750">
      <w:pPr>
        <w:pStyle w:val="11"/>
        <w:shd w:val="clear" w:color="auto" w:fill="auto"/>
        <w:spacing w:line="240" w:lineRule="atLeast"/>
        <w:ind w:left="1165" w:leftChars="555" w:firstLine="1860" w:firstLineChars="775"/>
        <w:rPr>
          <w:rFonts w:hint="eastAsia" w:ascii="宋体" w:hAnsi="宋体" w:eastAsia="宋体" w:cs="宋体"/>
          <w:color w:val="auto"/>
          <w:sz w:val="24"/>
          <w:highlight w:val="none"/>
        </w:rPr>
      </w:pPr>
    </w:p>
    <w:p w14:paraId="5B31399E">
      <w:pPr>
        <w:pStyle w:val="11"/>
        <w:shd w:val="clear" w:color="auto" w:fill="auto"/>
        <w:spacing w:line="360" w:lineRule="auto"/>
        <w:ind w:left="1165" w:leftChars="555" w:firstLine="1860" w:firstLineChars="775"/>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 xml:space="preserve">投标人: </w:t>
      </w:r>
      <w:r>
        <w:rPr>
          <w:rFonts w:hint="eastAsia" w:ascii="宋体" w:hAnsi="宋体" w:eastAsia="宋体" w:cs="宋体"/>
          <w:color w:val="auto"/>
          <w:sz w:val="24"/>
          <w:highlight w:val="none"/>
        </w:rPr>
        <w:tab/>
      </w:r>
      <w:r>
        <w:rPr>
          <w:rFonts w:hint="eastAsia" w:ascii="仿宋" w:hAnsi="仿宋" w:eastAsia="仿宋" w:cs="仿宋"/>
          <w:color w:val="auto"/>
          <w:sz w:val="24"/>
          <w:highlight w:val="none"/>
          <w:u w:val="single"/>
        </w:rPr>
        <w:t xml:space="preserve">        </w:t>
      </w:r>
      <w:r>
        <w:rPr>
          <w:rFonts w:hint="eastAsia" w:ascii="宋体" w:hAnsi="宋体" w:eastAsia="宋体" w:cs="宋体"/>
          <w:color w:val="auto"/>
          <w:sz w:val="24"/>
          <w:highlight w:val="none"/>
          <w:u w:val="single"/>
        </w:rPr>
        <w:t xml:space="preserve">         </w:t>
      </w:r>
      <w:r>
        <w:rPr>
          <w:rFonts w:hint="eastAsia" w:hAnsi="宋体" w:eastAsia="宋体" w:cs="宋体"/>
          <w:color w:val="auto"/>
          <w:sz w:val="24"/>
          <w:highlight w:val="none"/>
          <w:u w:val="none" w:color="auto"/>
          <w:lang w:eastAsia="zh-CN"/>
        </w:rPr>
        <w:t>（</w:t>
      </w:r>
      <w:r>
        <w:rPr>
          <w:rFonts w:hint="eastAsia" w:hAnsi="宋体" w:eastAsia="宋体" w:cs="宋体"/>
          <w:color w:val="auto"/>
          <w:sz w:val="24"/>
          <w:highlight w:val="none"/>
          <w:u w:val="none" w:color="auto"/>
          <w:lang w:val="en-US" w:eastAsia="zh-CN"/>
        </w:rPr>
        <w:t>盖章</w:t>
      </w:r>
      <w:r>
        <w:rPr>
          <w:rFonts w:hint="eastAsia" w:hAnsi="宋体" w:eastAsia="宋体" w:cs="宋体"/>
          <w:color w:val="auto"/>
          <w:sz w:val="24"/>
          <w:highlight w:val="none"/>
          <w:u w:val="none" w:color="auto"/>
          <w:lang w:eastAsia="zh-CN"/>
        </w:rPr>
        <w:t>）</w:t>
      </w:r>
    </w:p>
    <w:p w14:paraId="0BDDB69B">
      <w:pPr>
        <w:pStyle w:val="11"/>
        <w:shd w:val="clear" w:color="auto" w:fill="auto"/>
        <w:tabs>
          <w:tab w:val="left" w:pos="5370"/>
        </w:tabs>
        <w:spacing w:line="360" w:lineRule="auto"/>
        <w:ind w:left="1165" w:leftChars="555" w:firstLine="1860" w:firstLineChars="775"/>
        <w:rPr>
          <w:rFonts w:hint="eastAsia" w:hAnsi="宋体" w:eastAsia="宋体" w:cs="宋体"/>
          <w:color w:val="auto"/>
          <w:sz w:val="24"/>
          <w:highlight w:val="none"/>
          <w:u w:val="none" w:color="auto"/>
          <w:lang w:val="en-US" w:eastAsia="zh-CN"/>
        </w:rPr>
      </w:pPr>
      <w:r>
        <w:rPr>
          <w:rFonts w:hint="eastAsia" w:ascii="宋体" w:hAnsi="宋体" w:eastAsia="宋体" w:cs="宋体"/>
          <w:color w:val="auto"/>
          <w:sz w:val="24"/>
          <w:highlight w:val="none"/>
        </w:rPr>
        <w:t>法定代表人:</w:t>
      </w:r>
      <w:r>
        <w:rPr>
          <w:rFonts w:hint="eastAsia" w:hAnsi="宋体" w:eastAsia="宋体" w:cs="宋体"/>
          <w:color w:val="auto"/>
          <w:sz w:val="24"/>
          <w:highlight w:val="none"/>
          <w:u w:val="single"/>
          <w:lang w:val="en-US" w:eastAsia="zh-CN"/>
        </w:rPr>
        <w:t xml:space="preserve">                  </w:t>
      </w:r>
      <w:r>
        <w:rPr>
          <w:rFonts w:hint="eastAsia" w:hAnsi="宋体" w:eastAsia="宋体" w:cs="宋体"/>
          <w:color w:val="auto"/>
          <w:sz w:val="24"/>
          <w:highlight w:val="none"/>
          <w:u w:val="none" w:color="auto"/>
          <w:lang w:val="en-US" w:eastAsia="zh-CN"/>
        </w:rPr>
        <w:t>(签章)</w:t>
      </w:r>
    </w:p>
    <w:p w14:paraId="19484E4B">
      <w:pPr>
        <w:pStyle w:val="11"/>
        <w:shd w:val="clear" w:color="auto" w:fill="auto"/>
        <w:spacing w:line="360" w:lineRule="auto"/>
        <w:ind w:left="1165" w:leftChars="555" w:firstLine="1860" w:firstLineChars="775"/>
        <w:rPr>
          <w:rFonts w:hint="default" w:ascii="宋体" w:hAnsi="宋体" w:eastAsia="宋体" w:cs="宋体"/>
          <w:color w:val="auto"/>
          <w:sz w:val="24"/>
          <w:highlight w:val="none"/>
          <w:lang w:val="en-US" w:eastAsia="zh-CN"/>
        </w:rPr>
      </w:pPr>
      <w:r>
        <w:rPr>
          <w:rFonts w:hint="default" w:ascii="宋体" w:hAnsi="宋体" w:eastAsia="宋体" w:cs="宋体"/>
          <w:color w:val="auto"/>
          <w:sz w:val="24"/>
          <w:highlight w:val="none"/>
          <w:lang w:val="en-US" w:eastAsia="zh-CN"/>
        </w:rPr>
        <w:t>授权代表：                   （签字）</w:t>
      </w:r>
    </w:p>
    <w:p w14:paraId="28706756">
      <w:pPr>
        <w:pStyle w:val="23"/>
        <w:keepNext/>
        <w:keepLines/>
        <w:widowControl w:val="0"/>
        <w:numPr>
          <w:ilvl w:val="0"/>
          <w:numId w:val="0"/>
        </w:numPr>
        <w:shd w:val="clear" w:color="auto" w:fill="auto"/>
        <w:bidi w:val="0"/>
        <w:spacing w:before="0" w:after="220" w:line="240" w:lineRule="auto"/>
        <w:ind w:leftChars="0" w:right="0" w:rightChars="0"/>
        <w:jc w:val="center"/>
        <w:rPr>
          <w:rFonts w:hint="eastAsia" w:ascii="仿宋" w:hAnsi="仿宋" w:eastAsia="仿宋" w:cs="仿宋"/>
          <w:b/>
          <w:bCs/>
          <w:color w:val="auto"/>
          <w:spacing w:val="0"/>
          <w:w w:val="100"/>
          <w:position w:val="0"/>
          <w:lang w:val="en-US" w:eastAsia="zh-CN"/>
        </w:rPr>
      </w:pPr>
    </w:p>
    <w:p w14:paraId="013DFE23">
      <w:pPr>
        <w:pStyle w:val="23"/>
        <w:keepNext/>
        <w:keepLines/>
        <w:widowControl w:val="0"/>
        <w:numPr>
          <w:ilvl w:val="0"/>
          <w:numId w:val="0"/>
        </w:numPr>
        <w:shd w:val="clear" w:color="auto" w:fill="auto"/>
        <w:bidi w:val="0"/>
        <w:spacing w:before="0" w:after="220" w:line="240" w:lineRule="auto"/>
        <w:ind w:leftChars="0" w:right="0" w:rightChars="0"/>
        <w:jc w:val="center"/>
        <w:rPr>
          <w:rFonts w:hint="eastAsia" w:ascii="仿宋" w:hAnsi="仿宋" w:eastAsia="仿宋" w:cs="仿宋"/>
          <w:b/>
          <w:bCs/>
          <w:color w:val="auto"/>
          <w:spacing w:val="0"/>
          <w:w w:val="100"/>
          <w:position w:val="0"/>
          <w:lang w:val="en-US" w:eastAsia="zh-CN"/>
        </w:rPr>
      </w:pPr>
    </w:p>
    <w:p w14:paraId="1429B0B8">
      <w:pPr>
        <w:rPr>
          <w:rFonts w:hint="eastAsia" w:ascii="仿宋" w:hAnsi="仿宋" w:eastAsia="仿宋" w:cs="仿宋"/>
          <w:b/>
          <w:bCs/>
          <w:color w:val="auto"/>
          <w:spacing w:val="0"/>
          <w:w w:val="100"/>
          <w:position w:val="0"/>
          <w:lang w:val="en-US" w:eastAsia="zh-CN"/>
        </w:rPr>
      </w:pPr>
      <w:r>
        <w:rPr>
          <w:rFonts w:hint="eastAsia" w:ascii="仿宋" w:hAnsi="仿宋" w:eastAsia="仿宋" w:cs="仿宋"/>
          <w:b/>
          <w:bCs/>
          <w:color w:val="auto"/>
          <w:spacing w:val="0"/>
          <w:w w:val="100"/>
          <w:position w:val="0"/>
          <w:lang w:val="en-US" w:eastAsia="zh-CN"/>
        </w:rPr>
        <w:br w:type="page"/>
      </w:r>
    </w:p>
    <w:p w14:paraId="6A78B8ED">
      <w:pPr>
        <w:pStyle w:val="23"/>
        <w:keepNext/>
        <w:keepLines/>
        <w:widowControl w:val="0"/>
        <w:numPr>
          <w:ilvl w:val="0"/>
          <w:numId w:val="0"/>
        </w:numPr>
        <w:shd w:val="clear" w:color="auto" w:fill="auto"/>
        <w:bidi w:val="0"/>
        <w:spacing w:before="0" w:after="220" w:line="240" w:lineRule="auto"/>
        <w:ind w:leftChars="0" w:right="0" w:rightChars="0"/>
        <w:jc w:val="center"/>
        <w:rPr>
          <w:rFonts w:hint="eastAsia" w:ascii="仿宋" w:hAnsi="仿宋" w:eastAsia="仿宋" w:cs="仿宋"/>
          <w:b/>
          <w:bCs/>
          <w:color w:val="auto"/>
          <w:spacing w:val="0"/>
          <w:w w:val="100"/>
          <w:position w:val="0"/>
          <w:lang w:val="en-US" w:eastAsia="zh-CN"/>
        </w:rPr>
      </w:pPr>
    </w:p>
    <w:p w14:paraId="51428C0F">
      <w:pPr>
        <w:pStyle w:val="23"/>
        <w:keepNext/>
        <w:keepLines/>
        <w:widowControl w:val="0"/>
        <w:numPr>
          <w:ilvl w:val="0"/>
          <w:numId w:val="0"/>
        </w:numPr>
        <w:shd w:val="clear" w:color="auto" w:fill="auto"/>
        <w:bidi w:val="0"/>
        <w:spacing w:before="0" w:after="220" w:line="240" w:lineRule="auto"/>
        <w:ind w:leftChars="0" w:right="0" w:rightChars="0"/>
        <w:jc w:val="center"/>
        <w:rPr>
          <w:rFonts w:hint="eastAsia" w:ascii="仿宋" w:hAnsi="仿宋" w:eastAsia="仿宋" w:cs="仿宋"/>
          <w:b/>
          <w:bCs/>
          <w:color w:val="auto"/>
          <w:spacing w:val="0"/>
          <w:w w:val="100"/>
          <w:position w:val="0"/>
          <w:lang w:val="en-US" w:eastAsia="zh-CN"/>
        </w:rPr>
      </w:pPr>
      <w:r>
        <w:rPr>
          <w:rFonts w:hint="eastAsia" w:ascii="仿宋" w:hAnsi="仿宋" w:eastAsia="仿宋" w:cs="仿宋"/>
          <w:b/>
          <w:bCs/>
          <w:color w:val="auto"/>
          <w:spacing w:val="0"/>
          <w:w w:val="100"/>
          <w:position w:val="0"/>
          <w:lang w:val="en-US" w:eastAsia="zh-CN"/>
        </w:rPr>
        <w:t>4、技术条款偏离表</w:t>
      </w:r>
    </w:p>
    <w:p w14:paraId="72D7DB22">
      <w:pPr>
        <w:pStyle w:val="23"/>
        <w:keepNext/>
        <w:keepLines/>
        <w:widowControl w:val="0"/>
        <w:numPr>
          <w:ilvl w:val="0"/>
          <w:numId w:val="0"/>
        </w:numPr>
        <w:shd w:val="clear" w:color="auto" w:fill="auto"/>
        <w:bidi w:val="0"/>
        <w:spacing w:before="0" w:after="220" w:line="240" w:lineRule="auto"/>
        <w:ind w:right="0" w:rightChars="0"/>
        <w:jc w:val="both"/>
        <w:rPr>
          <w:rFonts w:hint="eastAsia" w:ascii="仿宋" w:hAnsi="仿宋" w:eastAsia="仿宋" w:cs="仿宋"/>
          <w:color w:val="auto"/>
          <w:sz w:val="24"/>
          <w:highlight w:val="none"/>
        </w:rPr>
      </w:pPr>
    </w:p>
    <w:p w14:paraId="0A5102F1">
      <w:pPr>
        <w:pStyle w:val="23"/>
        <w:keepNext/>
        <w:keepLines/>
        <w:widowControl w:val="0"/>
        <w:numPr>
          <w:ilvl w:val="0"/>
          <w:numId w:val="0"/>
        </w:numPr>
        <w:shd w:val="clear" w:color="auto" w:fill="auto"/>
        <w:bidi w:val="0"/>
        <w:spacing w:before="0" w:after="220" w:line="240" w:lineRule="auto"/>
        <w:ind w:right="0" w:rightChars="0"/>
        <w:jc w:val="both"/>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包号:</w:t>
      </w:r>
      <w:r>
        <w:rPr>
          <w:rFonts w:hint="eastAsia" w:ascii="仿宋" w:hAnsi="仿宋" w:eastAsia="仿宋" w:cs="仿宋"/>
          <w:color w:val="auto"/>
          <w:sz w:val="24"/>
          <w:highlight w:val="none"/>
          <w:u w:val="single"/>
          <w:lang w:val="en-US" w:eastAsia="zh-CN"/>
        </w:rPr>
        <w:t xml:space="preserve">               </w:t>
      </w:r>
    </w:p>
    <w:p w14:paraId="465F16DE">
      <w:pPr>
        <w:pStyle w:val="23"/>
        <w:keepNext/>
        <w:keepLines/>
        <w:widowControl w:val="0"/>
        <w:numPr>
          <w:ilvl w:val="0"/>
          <w:numId w:val="0"/>
        </w:numPr>
        <w:shd w:val="clear" w:color="auto" w:fill="auto"/>
        <w:bidi w:val="0"/>
        <w:spacing w:before="0" w:after="220" w:line="240" w:lineRule="auto"/>
        <w:ind w:leftChars="0" w:right="0" w:rightChars="0"/>
        <w:jc w:val="both"/>
        <w:rPr>
          <w:rFonts w:hint="eastAsia" w:ascii="仿宋" w:hAnsi="仿宋" w:eastAsia="仿宋" w:cs="仿宋"/>
          <w:color w:val="auto"/>
          <w:spacing w:val="0"/>
          <w:w w:val="100"/>
          <w:position w:val="0"/>
          <w:lang w:val="en-US" w:eastAsia="zh-CN"/>
        </w:rPr>
      </w:pPr>
      <w:r>
        <w:rPr>
          <w:rFonts w:hint="eastAsia" w:ascii="仿宋" w:hAnsi="仿宋" w:eastAsia="仿宋" w:cs="仿宋"/>
          <w:color w:val="auto"/>
          <w:sz w:val="24"/>
          <w:highlight w:val="none"/>
          <w:lang w:val="en-US" w:eastAsia="zh-CN"/>
        </w:rPr>
        <w:t>项目</w:t>
      </w:r>
      <w:r>
        <w:rPr>
          <w:rFonts w:hint="eastAsia" w:ascii="仿宋" w:hAnsi="仿宋" w:eastAsia="仿宋" w:cs="仿宋"/>
          <w:color w:val="auto"/>
          <w:sz w:val="24"/>
          <w:highlight w:val="none"/>
        </w:rPr>
        <w:t>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p>
    <w:tbl>
      <w:tblPr>
        <w:tblStyle w:val="16"/>
        <w:tblW w:w="804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6"/>
        <w:gridCol w:w="1357"/>
        <w:gridCol w:w="1326"/>
        <w:gridCol w:w="1326"/>
        <w:gridCol w:w="1327"/>
        <w:gridCol w:w="1327"/>
      </w:tblGrid>
      <w:tr w14:paraId="17596F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6" w:type="dxa"/>
            <w:noWrap w:val="0"/>
            <w:vAlign w:val="center"/>
          </w:tcPr>
          <w:p w14:paraId="0F1452C3">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序号</w:t>
            </w:r>
          </w:p>
        </w:tc>
        <w:tc>
          <w:tcPr>
            <w:tcW w:w="1357" w:type="dxa"/>
            <w:noWrap w:val="0"/>
            <w:vAlign w:val="center"/>
          </w:tcPr>
          <w:p w14:paraId="611D9734">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货物名称</w:t>
            </w:r>
          </w:p>
        </w:tc>
        <w:tc>
          <w:tcPr>
            <w:tcW w:w="1326" w:type="dxa"/>
            <w:noWrap w:val="0"/>
            <w:vAlign w:val="center"/>
          </w:tcPr>
          <w:p w14:paraId="34E7A698">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招标文件要求规格</w:t>
            </w:r>
          </w:p>
        </w:tc>
        <w:tc>
          <w:tcPr>
            <w:tcW w:w="1326" w:type="dxa"/>
            <w:noWrap w:val="0"/>
            <w:vAlign w:val="center"/>
          </w:tcPr>
          <w:p w14:paraId="74C474E3">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投标规格</w:t>
            </w:r>
          </w:p>
        </w:tc>
        <w:tc>
          <w:tcPr>
            <w:tcW w:w="1327" w:type="dxa"/>
            <w:noWrap w:val="0"/>
            <w:vAlign w:val="center"/>
          </w:tcPr>
          <w:p w14:paraId="0C38AF45">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偏离</w:t>
            </w:r>
          </w:p>
        </w:tc>
        <w:tc>
          <w:tcPr>
            <w:tcW w:w="1327" w:type="dxa"/>
            <w:noWrap w:val="0"/>
            <w:vAlign w:val="center"/>
          </w:tcPr>
          <w:p w14:paraId="1B51ADB9">
            <w:pPr>
              <w:jc w:val="center"/>
              <w:rPr>
                <w:rFonts w:hint="eastAsia" w:ascii="仿宋" w:hAnsi="仿宋" w:eastAsia="仿宋" w:cs="仿宋"/>
                <w:bCs/>
                <w:color w:val="auto"/>
                <w:sz w:val="24"/>
                <w:szCs w:val="24"/>
              </w:rPr>
            </w:pPr>
            <w:r>
              <w:rPr>
                <w:rFonts w:hint="eastAsia" w:ascii="仿宋" w:hAnsi="仿宋" w:eastAsia="仿宋" w:cs="仿宋"/>
                <w:bCs/>
                <w:color w:val="auto"/>
                <w:sz w:val="24"/>
                <w:szCs w:val="24"/>
              </w:rPr>
              <w:t>说明</w:t>
            </w:r>
          </w:p>
        </w:tc>
      </w:tr>
      <w:tr w14:paraId="0FC539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6" w:type="dxa"/>
            <w:noWrap w:val="0"/>
            <w:vAlign w:val="top"/>
          </w:tcPr>
          <w:p w14:paraId="7260A5FE">
            <w:pPr>
              <w:jc w:val="center"/>
              <w:rPr>
                <w:rFonts w:hint="eastAsia" w:ascii="仿宋" w:hAnsi="仿宋" w:eastAsia="仿宋" w:cs="仿宋"/>
                <w:b/>
                <w:bCs/>
                <w:color w:val="auto"/>
                <w:sz w:val="24"/>
                <w:szCs w:val="24"/>
              </w:rPr>
            </w:pPr>
          </w:p>
        </w:tc>
        <w:tc>
          <w:tcPr>
            <w:tcW w:w="1357" w:type="dxa"/>
            <w:noWrap w:val="0"/>
            <w:vAlign w:val="top"/>
          </w:tcPr>
          <w:p w14:paraId="1362CEB6">
            <w:pPr>
              <w:jc w:val="center"/>
              <w:rPr>
                <w:rFonts w:hint="eastAsia" w:ascii="仿宋" w:hAnsi="仿宋" w:eastAsia="仿宋" w:cs="仿宋"/>
                <w:b/>
                <w:bCs/>
                <w:color w:val="auto"/>
                <w:sz w:val="24"/>
                <w:szCs w:val="24"/>
              </w:rPr>
            </w:pPr>
          </w:p>
        </w:tc>
        <w:tc>
          <w:tcPr>
            <w:tcW w:w="1326" w:type="dxa"/>
            <w:noWrap w:val="0"/>
            <w:vAlign w:val="top"/>
          </w:tcPr>
          <w:p w14:paraId="4C31BA76">
            <w:pPr>
              <w:jc w:val="center"/>
              <w:rPr>
                <w:rFonts w:hint="eastAsia" w:ascii="仿宋" w:hAnsi="仿宋" w:eastAsia="仿宋" w:cs="仿宋"/>
                <w:b/>
                <w:bCs/>
                <w:color w:val="auto"/>
                <w:sz w:val="24"/>
                <w:szCs w:val="24"/>
              </w:rPr>
            </w:pPr>
          </w:p>
        </w:tc>
        <w:tc>
          <w:tcPr>
            <w:tcW w:w="1326" w:type="dxa"/>
            <w:noWrap w:val="0"/>
            <w:vAlign w:val="top"/>
          </w:tcPr>
          <w:p w14:paraId="19E73A36">
            <w:pPr>
              <w:jc w:val="center"/>
              <w:rPr>
                <w:rFonts w:hint="eastAsia" w:ascii="仿宋" w:hAnsi="仿宋" w:eastAsia="仿宋" w:cs="仿宋"/>
                <w:b/>
                <w:bCs/>
                <w:color w:val="auto"/>
                <w:sz w:val="24"/>
                <w:szCs w:val="24"/>
              </w:rPr>
            </w:pPr>
          </w:p>
        </w:tc>
        <w:tc>
          <w:tcPr>
            <w:tcW w:w="1327" w:type="dxa"/>
            <w:noWrap w:val="0"/>
            <w:vAlign w:val="top"/>
          </w:tcPr>
          <w:p w14:paraId="6B279311">
            <w:pPr>
              <w:jc w:val="center"/>
              <w:rPr>
                <w:rFonts w:hint="eastAsia" w:ascii="仿宋" w:hAnsi="仿宋" w:eastAsia="仿宋" w:cs="仿宋"/>
                <w:b/>
                <w:bCs/>
                <w:color w:val="auto"/>
                <w:sz w:val="24"/>
                <w:szCs w:val="24"/>
              </w:rPr>
            </w:pPr>
            <w:r>
              <w:rPr>
                <w:rFonts w:hint="eastAsia" w:ascii="仿宋" w:hAnsi="仿宋" w:eastAsia="仿宋" w:cs="仿宋"/>
                <w:bCs/>
                <w:color w:val="auto"/>
                <w:sz w:val="24"/>
                <w:szCs w:val="24"/>
                <w:lang w:val="en-US" w:eastAsia="zh-CN"/>
              </w:rPr>
              <w:t>如有偏离需提供证明材料，证明材料附后(并注明页码)</w:t>
            </w:r>
          </w:p>
        </w:tc>
        <w:tc>
          <w:tcPr>
            <w:tcW w:w="1327" w:type="dxa"/>
            <w:noWrap w:val="0"/>
            <w:vAlign w:val="top"/>
          </w:tcPr>
          <w:p w14:paraId="7DDE278E">
            <w:pPr>
              <w:jc w:val="center"/>
              <w:rPr>
                <w:rFonts w:hint="eastAsia" w:ascii="仿宋" w:hAnsi="仿宋" w:eastAsia="仿宋" w:cs="仿宋"/>
                <w:b/>
                <w:bCs/>
                <w:color w:val="auto"/>
                <w:sz w:val="24"/>
                <w:szCs w:val="24"/>
              </w:rPr>
            </w:pPr>
          </w:p>
        </w:tc>
      </w:tr>
      <w:tr w14:paraId="02FC0A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6" w:type="dxa"/>
            <w:noWrap w:val="0"/>
            <w:vAlign w:val="top"/>
          </w:tcPr>
          <w:p w14:paraId="0C57FF4C">
            <w:pPr>
              <w:jc w:val="center"/>
              <w:rPr>
                <w:rFonts w:hint="eastAsia" w:ascii="仿宋" w:hAnsi="仿宋" w:eastAsia="仿宋" w:cs="仿宋"/>
                <w:b/>
                <w:bCs/>
                <w:color w:val="auto"/>
                <w:sz w:val="24"/>
                <w:szCs w:val="24"/>
              </w:rPr>
            </w:pPr>
          </w:p>
        </w:tc>
        <w:tc>
          <w:tcPr>
            <w:tcW w:w="1357" w:type="dxa"/>
            <w:noWrap w:val="0"/>
            <w:vAlign w:val="top"/>
          </w:tcPr>
          <w:p w14:paraId="391FDFD9">
            <w:pPr>
              <w:jc w:val="center"/>
              <w:rPr>
                <w:rFonts w:hint="eastAsia" w:ascii="仿宋" w:hAnsi="仿宋" w:eastAsia="仿宋" w:cs="仿宋"/>
                <w:b/>
                <w:bCs/>
                <w:color w:val="auto"/>
                <w:sz w:val="24"/>
                <w:szCs w:val="24"/>
              </w:rPr>
            </w:pPr>
          </w:p>
        </w:tc>
        <w:tc>
          <w:tcPr>
            <w:tcW w:w="1326" w:type="dxa"/>
            <w:noWrap w:val="0"/>
            <w:vAlign w:val="top"/>
          </w:tcPr>
          <w:p w14:paraId="375A0D8B">
            <w:pPr>
              <w:jc w:val="center"/>
              <w:rPr>
                <w:rFonts w:hint="eastAsia" w:ascii="仿宋" w:hAnsi="仿宋" w:eastAsia="仿宋" w:cs="仿宋"/>
                <w:b/>
                <w:bCs/>
                <w:color w:val="auto"/>
                <w:sz w:val="24"/>
                <w:szCs w:val="24"/>
              </w:rPr>
            </w:pPr>
          </w:p>
        </w:tc>
        <w:tc>
          <w:tcPr>
            <w:tcW w:w="1326" w:type="dxa"/>
            <w:noWrap w:val="0"/>
            <w:vAlign w:val="top"/>
          </w:tcPr>
          <w:p w14:paraId="6DED5787">
            <w:pPr>
              <w:jc w:val="center"/>
              <w:rPr>
                <w:rFonts w:hint="eastAsia" w:ascii="仿宋" w:hAnsi="仿宋" w:eastAsia="仿宋" w:cs="仿宋"/>
                <w:b/>
                <w:bCs/>
                <w:color w:val="auto"/>
                <w:sz w:val="24"/>
                <w:szCs w:val="24"/>
              </w:rPr>
            </w:pPr>
          </w:p>
        </w:tc>
        <w:tc>
          <w:tcPr>
            <w:tcW w:w="1327" w:type="dxa"/>
            <w:noWrap w:val="0"/>
            <w:vAlign w:val="top"/>
          </w:tcPr>
          <w:p w14:paraId="57D2CC96">
            <w:pPr>
              <w:jc w:val="center"/>
              <w:rPr>
                <w:rFonts w:hint="eastAsia" w:ascii="仿宋" w:hAnsi="仿宋" w:eastAsia="仿宋" w:cs="仿宋"/>
                <w:b/>
                <w:bCs/>
                <w:color w:val="auto"/>
                <w:sz w:val="24"/>
                <w:szCs w:val="24"/>
              </w:rPr>
            </w:pPr>
          </w:p>
        </w:tc>
        <w:tc>
          <w:tcPr>
            <w:tcW w:w="1327" w:type="dxa"/>
            <w:noWrap w:val="0"/>
            <w:vAlign w:val="top"/>
          </w:tcPr>
          <w:p w14:paraId="002DEFBE">
            <w:pPr>
              <w:jc w:val="center"/>
              <w:rPr>
                <w:rFonts w:hint="eastAsia" w:ascii="仿宋" w:hAnsi="仿宋" w:eastAsia="仿宋" w:cs="仿宋"/>
                <w:b/>
                <w:bCs/>
                <w:color w:val="auto"/>
                <w:sz w:val="24"/>
                <w:szCs w:val="24"/>
              </w:rPr>
            </w:pPr>
          </w:p>
        </w:tc>
      </w:tr>
      <w:tr w14:paraId="4883E5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6" w:type="dxa"/>
            <w:noWrap w:val="0"/>
            <w:vAlign w:val="top"/>
          </w:tcPr>
          <w:p w14:paraId="48B10533">
            <w:pPr>
              <w:jc w:val="center"/>
              <w:rPr>
                <w:rFonts w:hint="eastAsia" w:ascii="仿宋" w:hAnsi="仿宋" w:eastAsia="仿宋" w:cs="仿宋"/>
                <w:b/>
                <w:bCs/>
                <w:color w:val="auto"/>
                <w:sz w:val="24"/>
                <w:szCs w:val="24"/>
              </w:rPr>
            </w:pPr>
          </w:p>
        </w:tc>
        <w:tc>
          <w:tcPr>
            <w:tcW w:w="1357" w:type="dxa"/>
            <w:noWrap w:val="0"/>
            <w:vAlign w:val="top"/>
          </w:tcPr>
          <w:p w14:paraId="0FD49C5D">
            <w:pPr>
              <w:jc w:val="center"/>
              <w:rPr>
                <w:rFonts w:hint="eastAsia" w:ascii="仿宋" w:hAnsi="仿宋" w:eastAsia="仿宋" w:cs="仿宋"/>
                <w:b/>
                <w:bCs/>
                <w:color w:val="auto"/>
                <w:sz w:val="24"/>
                <w:szCs w:val="24"/>
              </w:rPr>
            </w:pPr>
          </w:p>
        </w:tc>
        <w:tc>
          <w:tcPr>
            <w:tcW w:w="1326" w:type="dxa"/>
            <w:noWrap w:val="0"/>
            <w:vAlign w:val="top"/>
          </w:tcPr>
          <w:p w14:paraId="44699518">
            <w:pPr>
              <w:jc w:val="center"/>
              <w:rPr>
                <w:rFonts w:hint="eastAsia" w:ascii="仿宋" w:hAnsi="仿宋" w:eastAsia="仿宋" w:cs="仿宋"/>
                <w:b/>
                <w:bCs/>
                <w:color w:val="auto"/>
                <w:sz w:val="24"/>
                <w:szCs w:val="24"/>
              </w:rPr>
            </w:pPr>
          </w:p>
        </w:tc>
        <w:tc>
          <w:tcPr>
            <w:tcW w:w="1326" w:type="dxa"/>
            <w:noWrap w:val="0"/>
            <w:vAlign w:val="top"/>
          </w:tcPr>
          <w:p w14:paraId="1DBCC116">
            <w:pPr>
              <w:jc w:val="center"/>
              <w:rPr>
                <w:rFonts w:hint="eastAsia" w:ascii="仿宋" w:hAnsi="仿宋" w:eastAsia="仿宋" w:cs="仿宋"/>
                <w:b/>
                <w:bCs/>
                <w:color w:val="auto"/>
                <w:sz w:val="24"/>
                <w:szCs w:val="24"/>
              </w:rPr>
            </w:pPr>
          </w:p>
        </w:tc>
        <w:tc>
          <w:tcPr>
            <w:tcW w:w="1327" w:type="dxa"/>
            <w:noWrap w:val="0"/>
            <w:vAlign w:val="top"/>
          </w:tcPr>
          <w:p w14:paraId="706F765E">
            <w:pPr>
              <w:jc w:val="center"/>
              <w:rPr>
                <w:rFonts w:hint="eastAsia" w:ascii="仿宋" w:hAnsi="仿宋" w:eastAsia="仿宋" w:cs="仿宋"/>
                <w:b/>
                <w:bCs/>
                <w:color w:val="auto"/>
                <w:sz w:val="24"/>
                <w:szCs w:val="24"/>
              </w:rPr>
            </w:pPr>
          </w:p>
        </w:tc>
        <w:tc>
          <w:tcPr>
            <w:tcW w:w="1327" w:type="dxa"/>
            <w:noWrap w:val="0"/>
            <w:vAlign w:val="top"/>
          </w:tcPr>
          <w:p w14:paraId="008B6D61">
            <w:pPr>
              <w:jc w:val="center"/>
              <w:rPr>
                <w:rFonts w:hint="eastAsia" w:ascii="仿宋" w:hAnsi="仿宋" w:eastAsia="仿宋" w:cs="仿宋"/>
                <w:b/>
                <w:bCs/>
                <w:color w:val="auto"/>
                <w:sz w:val="24"/>
                <w:szCs w:val="24"/>
              </w:rPr>
            </w:pPr>
          </w:p>
        </w:tc>
      </w:tr>
      <w:tr w14:paraId="51E556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6" w:type="dxa"/>
            <w:noWrap w:val="0"/>
            <w:vAlign w:val="top"/>
          </w:tcPr>
          <w:p w14:paraId="18B89D86">
            <w:pPr>
              <w:jc w:val="center"/>
              <w:rPr>
                <w:rFonts w:hint="eastAsia" w:ascii="仿宋" w:hAnsi="仿宋" w:eastAsia="仿宋" w:cs="仿宋"/>
                <w:b/>
                <w:bCs/>
                <w:color w:val="auto"/>
                <w:sz w:val="24"/>
                <w:szCs w:val="24"/>
              </w:rPr>
            </w:pPr>
          </w:p>
        </w:tc>
        <w:tc>
          <w:tcPr>
            <w:tcW w:w="1357" w:type="dxa"/>
            <w:noWrap w:val="0"/>
            <w:vAlign w:val="top"/>
          </w:tcPr>
          <w:p w14:paraId="6CD93B23">
            <w:pPr>
              <w:jc w:val="center"/>
              <w:rPr>
                <w:rFonts w:hint="eastAsia" w:ascii="仿宋" w:hAnsi="仿宋" w:eastAsia="仿宋" w:cs="仿宋"/>
                <w:b/>
                <w:bCs/>
                <w:color w:val="auto"/>
                <w:sz w:val="24"/>
                <w:szCs w:val="24"/>
              </w:rPr>
            </w:pPr>
          </w:p>
        </w:tc>
        <w:tc>
          <w:tcPr>
            <w:tcW w:w="1326" w:type="dxa"/>
            <w:noWrap w:val="0"/>
            <w:vAlign w:val="top"/>
          </w:tcPr>
          <w:p w14:paraId="1FD10F24">
            <w:pPr>
              <w:jc w:val="center"/>
              <w:rPr>
                <w:rFonts w:hint="eastAsia" w:ascii="仿宋" w:hAnsi="仿宋" w:eastAsia="仿宋" w:cs="仿宋"/>
                <w:b/>
                <w:bCs/>
                <w:color w:val="auto"/>
                <w:sz w:val="24"/>
                <w:szCs w:val="24"/>
              </w:rPr>
            </w:pPr>
          </w:p>
        </w:tc>
        <w:tc>
          <w:tcPr>
            <w:tcW w:w="1326" w:type="dxa"/>
            <w:noWrap w:val="0"/>
            <w:vAlign w:val="top"/>
          </w:tcPr>
          <w:p w14:paraId="0E05A28B">
            <w:pPr>
              <w:jc w:val="center"/>
              <w:rPr>
                <w:rFonts w:hint="eastAsia" w:ascii="仿宋" w:hAnsi="仿宋" w:eastAsia="仿宋" w:cs="仿宋"/>
                <w:b/>
                <w:bCs/>
                <w:color w:val="auto"/>
                <w:sz w:val="24"/>
                <w:szCs w:val="24"/>
              </w:rPr>
            </w:pPr>
          </w:p>
        </w:tc>
        <w:tc>
          <w:tcPr>
            <w:tcW w:w="1327" w:type="dxa"/>
            <w:noWrap w:val="0"/>
            <w:vAlign w:val="top"/>
          </w:tcPr>
          <w:p w14:paraId="02FC799F">
            <w:pPr>
              <w:jc w:val="center"/>
              <w:rPr>
                <w:rFonts w:hint="eastAsia" w:ascii="仿宋" w:hAnsi="仿宋" w:eastAsia="仿宋" w:cs="仿宋"/>
                <w:b/>
                <w:bCs/>
                <w:color w:val="auto"/>
                <w:sz w:val="24"/>
                <w:szCs w:val="24"/>
              </w:rPr>
            </w:pPr>
          </w:p>
        </w:tc>
        <w:tc>
          <w:tcPr>
            <w:tcW w:w="1327" w:type="dxa"/>
            <w:noWrap w:val="0"/>
            <w:vAlign w:val="top"/>
          </w:tcPr>
          <w:p w14:paraId="6C34F6A8">
            <w:pPr>
              <w:jc w:val="center"/>
              <w:rPr>
                <w:rFonts w:hint="eastAsia" w:ascii="仿宋" w:hAnsi="仿宋" w:eastAsia="仿宋" w:cs="仿宋"/>
                <w:b/>
                <w:bCs/>
                <w:color w:val="auto"/>
                <w:sz w:val="24"/>
                <w:szCs w:val="24"/>
              </w:rPr>
            </w:pPr>
          </w:p>
        </w:tc>
      </w:tr>
      <w:tr w14:paraId="615929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386" w:type="dxa"/>
            <w:noWrap w:val="0"/>
            <w:vAlign w:val="top"/>
          </w:tcPr>
          <w:p w14:paraId="53A40039">
            <w:pPr>
              <w:jc w:val="center"/>
              <w:rPr>
                <w:rFonts w:hint="eastAsia" w:ascii="仿宋" w:hAnsi="仿宋" w:eastAsia="仿宋" w:cs="仿宋"/>
                <w:b/>
                <w:bCs/>
                <w:color w:val="auto"/>
                <w:sz w:val="24"/>
                <w:szCs w:val="24"/>
              </w:rPr>
            </w:pPr>
          </w:p>
        </w:tc>
        <w:tc>
          <w:tcPr>
            <w:tcW w:w="1357" w:type="dxa"/>
            <w:noWrap w:val="0"/>
            <w:vAlign w:val="top"/>
          </w:tcPr>
          <w:p w14:paraId="26D8024D">
            <w:pPr>
              <w:jc w:val="center"/>
              <w:rPr>
                <w:rFonts w:hint="eastAsia" w:ascii="仿宋" w:hAnsi="仿宋" w:eastAsia="仿宋" w:cs="仿宋"/>
                <w:b/>
                <w:bCs/>
                <w:color w:val="auto"/>
                <w:sz w:val="24"/>
                <w:szCs w:val="24"/>
              </w:rPr>
            </w:pPr>
          </w:p>
        </w:tc>
        <w:tc>
          <w:tcPr>
            <w:tcW w:w="1326" w:type="dxa"/>
            <w:noWrap w:val="0"/>
            <w:vAlign w:val="top"/>
          </w:tcPr>
          <w:p w14:paraId="2A31F045">
            <w:pPr>
              <w:jc w:val="center"/>
              <w:rPr>
                <w:rFonts w:hint="eastAsia" w:ascii="仿宋" w:hAnsi="仿宋" w:eastAsia="仿宋" w:cs="仿宋"/>
                <w:b/>
                <w:bCs/>
                <w:color w:val="auto"/>
                <w:sz w:val="24"/>
                <w:szCs w:val="24"/>
              </w:rPr>
            </w:pPr>
          </w:p>
        </w:tc>
        <w:tc>
          <w:tcPr>
            <w:tcW w:w="1326" w:type="dxa"/>
            <w:noWrap w:val="0"/>
            <w:vAlign w:val="top"/>
          </w:tcPr>
          <w:p w14:paraId="1A412A3D">
            <w:pPr>
              <w:jc w:val="center"/>
              <w:rPr>
                <w:rFonts w:hint="eastAsia" w:ascii="仿宋" w:hAnsi="仿宋" w:eastAsia="仿宋" w:cs="仿宋"/>
                <w:b/>
                <w:bCs/>
                <w:color w:val="auto"/>
                <w:sz w:val="24"/>
                <w:szCs w:val="24"/>
              </w:rPr>
            </w:pPr>
          </w:p>
        </w:tc>
        <w:tc>
          <w:tcPr>
            <w:tcW w:w="1327" w:type="dxa"/>
            <w:noWrap w:val="0"/>
            <w:vAlign w:val="top"/>
          </w:tcPr>
          <w:p w14:paraId="2BA6B305">
            <w:pPr>
              <w:jc w:val="center"/>
              <w:rPr>
                <w:rFonts w:hint="eastAsia" w:ascii="仿宋" w:hAnsi="仿宋" w:eastAsia="仿宋" w:cs="仿宋"/>
                <w:b/>
                <w:bCs/>
                <w:color w:val="auto"/>
                <w:sz w:val="24"/>
                <w:szCs w:val="24"/>
              </w:rPr>
            </w:pPr>
          </w:p>
        </w:tc>
        <w:tc>
          <w:tcPr>
            <w:tcW w:w="1327" w:type="dxa"/>
            <w:noWrap w:val="0"/>
            <w:vAlign w:val="top"/>
          </w:tcPr>
          <w:p w14:paraId="55851689">
            <w:pPr>
              <w:jc w:val="center"/>
              <w:rPr>
                <w:rFonts w:hint="eastAsia" w:ascii="仿宋" w:hAnsi="仿宋" w:eastAsia="仿宋" w:cs="仿宋"/>
                <w:b/>
                <w:bCs/>
                <w:color w:val="auto"/>
                <w:sz w:val="24"/>
                <w:szCs w:val="24"/>
              </w:rPr>
            </w:pPr>
          </w:p>
        </w:tc>
      </w:tr>
    </w:tbl>
    <w:p w14:paraId="20EEA6A0">
      <w:pPr>
        <w:spacing w:line="360" w:lineRule="auto"/>
        <w:ind w:firstLine="475" w:firstLineChars="198"/>
        <w:jc w:val="left"/>
        <w:rPr>
          <w:rFonts w:hint="eastAsia" w:ascii="仿宋" w:hAnsi="仿宋" w:eastAsia="仿宋" w:cs="仿宋"/>
          <w:color w:val="auto"/>
          <w:sz w:val="24"/>
          <w:szCs w:val="24"/>
        </w:rPr>
      </w:pPr>
      <w:r>
        <w:rPr>
          <w:rFonts w:hint="eastAsia" w:ascii="仿宋" w:hAnsi="仿宋" w:eastAsia="仿宋" w:cs="仿宋"/>
          <w:color w:val="auto"/>
          <w:sz w:val="24"/>
          <w:szCs w:val="24"/>
        </w:rPr>
        <w:t>备注：投标人应根据其提供的货物，对照招标文件第四章“技术标准和要求”中的要求，有差异的，则在此表中列明实际响应的内容提要并加以说明，以便查对。本表包括所有的技术响应及差异。无差异说明表示完全响应。</w:t>
      </w:r>
    </w:p>
    <w:p w14:paraId="4DDDD325">
      <w:pPr>
        <w:pStyle w:val="11"/>
        <w:tabs>
          <w:tab w:val="left" w:pos="5580"/>
        </w:tabs>
        <w:spacing w:line="360" w:lineRule="auto"/>
        <w:ind w:firstLine="3120" w:firstLineChars="1300"/>
        <w:rPr>
          <w:rFonts w:hint="eastAsia" w:ascii="仿宋" w:hAnsi="仿宋" w:eastAsia="仿宋" w:cs="仿宋"/>
          <w:color w:val="auto"/>
          <w:sz w:val="24"/>
        </w:rPr>
      </w:pPr>
    </w:p>
    <w:p w14:paraId="531F5F7B">
      <w:pPr>
        <w:pStyle w:val="11"/>
        <w:tabs>
          <w:tab w:val="left" w:pos="5580"/>
        </w:tabs>
        <w:spacing w:line="360" w:lineRule="auto"/>
        <w:ind w:firstLine="3600" w:firstLineChars="1500"/>
        <w:rPr>
          <w:rFonts w:hint="eastAsia" w:ascii="仿宋" w:hAnsi="仿宋" w:eastAsia="仿宋" w:cs="仿宋"/>
          <w:color w:val="auto"/>
          <w:sz w:val="24"/>
        </w:rPr>
      </w:pPr>
    </w:p>
    <w:p w14:paraId="57D3FDA0">
      <w:pPr>
        <w:pStyle w:val="11"/>
        <w:tabs>
          <w:tab w:val="left" w:pos="5580"/>
        </w:tabs>
        <w:spacing w:line="360" w:lineRule="auto"/>
        <w:ind w:firstLine="3600" w:firstLineChars="1500"/>
        <w:rPr>
          <w:rFonts w:hint="eastAsia" w:ascii="仿宋" w:hAnsi="仿宋" w:eastAsia="仿宋" w:cs="仿宋"/>
          <w:color w:val="auto"/>
          <w:sz w:val="24"/>
        </w:rPr>
      </w:pPr>
      <w:r>
        <w:rPr>
          <w:rFonts w:hint="eastAsia" w:ascii="仿宋" w:hAnsi="仿宋" w:eastAsia="仿宋" w:cs="仿宋"/>
          <w:color w:val="auto"/>
          <w:sz w:val="24"/>
        </w:rPr>
        <w:t>投标人：</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（盖章）                    </w:t>
      </w:r>
    </w:p>
    <w:p w14:paraId="3EB001C1">
      <w:pPr>
        <w:pStyle w:val="11"/>
        <w:tabs>
          <w:tab w:val="left" w:pos="5580"/>
        </w:tabs>
        <w:spacing w:line="360" w:lineRule="auto"/>
        <w:ind w:firstLine="3600" w:firstLineChars="1500"/>
        <w:rPr>
          <w:rFonts w:hint="eastAsia" w:ascii="仿宋" w:hAnsi="仿宋" w:eastAsia="仿宋" w:cs="仿宋"/>
          <w:color w:val="auto"/>
          <w:kern w:val="0"/>
          <w:sz w:val="24"/>
          <w:szCs w:val="24"/>
          <w:u w:val="none" w:color="auto"/>
          <w:lang w:val="en-US" w:eastAsia="zh-CN"/>
        </w:rPr>
      </w:pPr>
      <w:r>
        <w:rPr>
          <w:rFonts w:hint="eastAsia" w:ascii="仿宋" w:hAnsi="仿宋" w:eastAsia="仿宋" w:cs="仿宋"/>
          <w:color w:val="auto"/>
          <w:sz w:val="24"/>
          <w:lang w:eastAsia="zh-CN"/>
        </w:rPr>
        <w:t>法定代表人</w:t>
      </w: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u w:val="single"/>
          <w:lang w:val="en-US" w:eastAsia="zh-CN"/>
        </w:rPr>
        <w:t xml:space="preserve">             </w:t>
      </w:r>
      <w:r>
        <w:rPr>
          <w:rFonts w:hint="eastAsia" w:ascii="仿宋" w:hAnsi="仿宋" w:eastAsia="仿宋" w:cs="仿宋"/>
          <w:color w:val="auto"/>
          <w:kern w:val="0"/>
          <w:sz w:val="24"/>
          <w:szCs w:val="24"/>
          <w:u w:val="none" w:color="auto"/>
          <w:lang w:val="en-US" w:eastAsia="zh-CN"/>
        </w:rPr>
        <w:t>（签章）</w:t>
      </w:r>
    </w:p>
    <w:p w14:paraId="3E79C9E2">
      <w:pPr>
        <w:pStyle w:val="11"/>
        <w:tabs>
          <w:tab w:val="left" w:pos="5580"/>
        </w:tabs>
        <w:spacing w:line="360" w:lineRule="auto"/>
        <w:ind w:firstLine="3600" w:firstLineChars="1500"/>
        <w:rPr>
          <w:rFonts w:hint="default" w:ascii="仿宋" w:hAnsi="仿宋" w:eastAsia="仿宋" w:cs="仿宋"/>
          <w:color w:val="auto"/>
          <w:kern w:val="0"/>
          <w:sz w:val="24"/>
          <w:szCs w:val="24"/>
          <w:u w:val="single"/>
          <w:lang w:val="en-US" w:eastAsia="zh-CN"/>
        </w:rPr>
      </w:pPr>
      <w:r>
        <w:rPr>
          <w:rFonts w:hint="eastAsia" w:ascii="仿宋" w:hAnsi="仿宋" w:eastAsia="仿宋" w:cs="仿宋"/>
          <w:color w:val="auto"/>
          <w:kern w:val="0"/>
          <w:sz w:val="24"/>
          <w:szCs w:val="24"/>
          <w:u w:val="none" w:color="auto"/>
          <w:lang w:val="en-US" w:eastAsia="zh-CN"/>
        </w:rPr>
        <w:t>委托代理人：</w:t>
      </w:r>
      <w:r>
        <w:rPr>
          <w:rFonts w:hint="eastAsia" w:ascii="仿宋" w:hAnsi="仿宋" w:eastAsia="仿宋" w:cs="仿宋"/>
          <w:color w:val="auto"/>
          <w:kern w:val="0"/>
          <w:sz w:val="24"/>
          <w:szCs w:val="24"/>
          <w:u w:val="single" w:color="auto"/>
          <w:lang w:val="en-US" w:eastAsia="zh-CN"/>
        </w:rPr>
        <w:t xml:space="preserve">             </w:t>
      </w:r>
      <w:r>
        <w:rPr>
          <w:rFonts w:hint="eastAsia" w:ascii="仿宋" w:hAnsi="仿宋" w:eastAsia="仿宋" w:cs="仿宋"/>
          <w:color w:val="auto"/>
          <w:kern w:val="0"/>
          <w:sz w:val="24"/>
          <w:szCs w:val="24"/>
          <w:u w:val="none" w:color="auto"/>
          <w:lang w:val="en-US" w:eastAsia="zh-CN"/>
        </w:rPr>
        <w:t>（签字）</w:t>
      </w:r>
    </w:p>
    <w:p w14:paraId="79F74C34">
      <w:pPr>
        <w:keepNext w:val="0"/>
        <w:keepLines w:val="0"/>
        <w:pageBreakBefore w:val="0"/>
        <w:widowControl w:val="0"/>
        <w:kinsoku/>
        <w:wordWrap/>
        <w:overflowPunct/>
        <w:topLinePunct w:val="0"/>
        <w:autoSpaceDE/>
        <w:autoSpaceDN/>
        <w:bidi w:val="0"/>
        <w:adjustRightInd/>
        <w:snapToGrid/>
        <w:spacing w:line="360" w:lineRule="auto"/>
        <w:ind w:firstLine="4080" w:firstLineChars="1700"/>
        <w:textAlignment w:val="auto"/>
        <w:rPr>
          <w:rFonts w:hint="eastAsia" w:ascii="仿宋" w:hAnsi="仿宋" w:eastAsia="仿宋" w:cs="仿宋"/>
          <w:color w:val="auto"/>
          <w:sz w:val="24"/>
          <w:szCs w:val="24"/>
        </w:rPr>
      </w:pP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2495D2F2">
      <w:pPr>
        <w:pStyle w:val="2"/>
        <w:rPr>
          <w:rFonts w:hint="eastAsia" w:ascii="仿宋" w:hAnsi="仿宋" w:eastAsia="仿宋" w:cs="仿宋"/>
          <w:b/>
          <w:bCs/>
          <w:color w:val="auto"/>
          <w:sz w:val="36"/>
          <w:szCs w:val="36"/>
        </w:rPr>
      </w:pPr>
    </w:p>
    <w:p w14:paraId="0FE0080A">
      <w:pPr>
        <w:rPr>
          <w:rFonts w:hint="eastAsia" w:ascii="仿宋" w:hAnsi="仿宋" w:eastAsia="仿宋" w:cs="仿宋"/>
          <w:color w:val="auto"/>
        </w:rPr>
      </w:pPr>
    </w:p>
    <w:p w14:paraId="6731C9F6">
      <w:pPr>
        <w:pStyle w:val="25"/>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36"/>
          <w:szCs w:val="36"/>
          <w:lang w:eastAsia="zh-CN"/>
        </w:rPr>
      </w:pPr>
    </w:p>
    <w:p w14:paraId="439DE1C6">
      <w:pPr>
        <w:pStyle w:val="25"/>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36"/>
          <w:szCs w:val="36"/>
          <w:lang w:eastAsia="zh-CN"/>
        </w:rPr>
      </w:pPr>
    </w:p>
    <w:p w14:paraId="7FEC5FE0">
      <w:pPr>
        <w:pStyle w:val="25"/>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36"/>
          <w:szCs w:val="36"/>
          <w:lang w:eastAsia="zh-CN"/>
        </w:rPr>
      </w:pPr>
    </w:p>
    <w:p w14:paraId="3563C0C8">
      <w:pPr>
        <w:pStyle w:val="25"/>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36"/>
          <w:szCs w:val="36"/>
          <w:lang w:eastAsia="zh-CN"/>
        </w:rPr>
      </w:pPr>
    </w:p>
    <w:p w14:paraId="7B6E8D0F">
      <w:pPr>
        <w:pStyle w:val="25"/>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36"/>
          <w:szCs w:val="36"/>
          <w:lang w:eastAsia="zh-CN"/>
        </w:rPr>
      </w:pPr>
    </w:p>
    <w:p w14:paraId="6CC55D19">
      <w:pPr>
        <w:pStyle w:val="25"/>
        <w:keepNext w:val="0"/>
        <w:keepLines w:val="0"/>
        <w:widowControl w:val="0"/>
        <w:numPr>
          <w:ilvl w:val="0"/>
          <w:numId w:val="0"/>
        </w:numPr>
        <w:shd w:val="clear" w:color="auto" w:fill="auto"/>
        <w:bidi w:val="0"/>
        <w:spacing w:before="0" w:after="0" w:line="240" w:lineRule="auto"/>
        <w:ind w:leftChars="0" w:right="0" w:rightChars="0"/>
        <w:jc w:val="center"/>
        <w:rPr>
          <w:rFonts w:hint="eastAsia" w:ascii="仿宋" w:hAnsi="仿宋" w:eastAsia="仿宋" w:cs="仿宋"/>
          <w:b/>
          <w:bCs/>
          <w:color w:val="auto"/>
          <w:spacing w:val="0"/>
          <w:w w:val="100"/>
          <w:position w:val="0"/>
          <w:sz w:val="36"/>
          <w:szCs w:val="36"/>
          <w:lang w:eastAsia="zh-CN"/>
        </w:rPr>
      </w:pPr>
      <w:r>
        <w:rPr>
          <w:rFonts w:hint="eastAsia" w:ascii="仿宋" w:hAnsi="仿宋" w:eastAsia="仿宋" w:cs="仿宋"/>
          <w:b/>
          <w:bCs/>
          <w:color w:val="auto"/>
          <w:spacing w:val="0"/>
          <w:w w:val="100"/>
          <w:position w:val="0"/>
          <w:sz w:val="36"/>
          <w:szCs w:val="36"/>
          <w:lang w:val="en-US" w:eastAsia="zh-CN"/>
        </w:rPr>
        <w:t>5、</w:t>
      </w:r>
      <w:r>
        <w:rPr>
          <w:rFonts w:hint="eastAsia" w:ascii="仿宋" w:hAnsi="仿宋" w:eastAsia="仿宋" w:cs="仿宋"/>
          <w:b/>
          <w:bCs/>
          <w:color w:val="auto"/>
          <w:spacing w:val="0"/>
          <w:w w:val="100"/>
          <w:position w:val="0"/>
          <w:sz w:val="36"/>
          <w:szCs w:val="36"/>
          <w:lang w:eastAsia="zh-CN"/>
        </w:rPr>
        <w:t>商务条款偏离表</w:t>
      </w:r>
    </w:p>
    <w:p w14:paraId="3759752B">
      <w:pPr>
        <w:pStyle w:val="23"/>
        <w:keepNext/>
        <w:keepLines/>
        <w:widowControl w:val="0"/>
        <w:numPr>
          <w:ilvl w:val="0"/>
          <w:numId w:val="0"/>
        </w:numPr>
        <w:shd w:val="clear" w:color="auto" w:fill="auto"/>
        <w:bidi w:val="0"/>
        <w:spacing w:before="0" w:after="220" w:line="240" w:lineRule="auto"/>
        <w:ind w:right="0" w:rightChars="0"/>
        <w:jc w:val="both"/>
        <w:rPr>
          <w:rFonts w:hint="default" w:ascii="仿宋" w:hAnsi="仿宋" w:eastAsia="仿宋" w:cs="仿宋"/>
          <w:color w:val="auto"/>
          <w:sz w:val="24"/>
          <w:highlight w:val="none"/>
          <w:u w:val="single"/>
          <w:lang w:val="en-US" w:eastAsia="zh-CN"/>
        </w:rPr>
      </w:pPr>
      <w:r>
        <w:rPr>
          <w:rFonts w:hint="eastAsia" w:ascii="仿宋" w:hAnsi="仿宋" w:eastAsia="仿宋" w:cs="仿宋"/>
          <w:color w:val="auto"/>
          <w:sz w:val="24"/>
          <w:highlight w:val="none"/>
        </w:rPr>
        <w:t>项目名称:</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r>
        <w:rPr>
          <w:rFonts w:hint="eastAsia" w:ascii="仿宋" w:hAnsi="仿宋" w:eastAsia="仿宋" w:cs="仿宋"/>
          <w:color w:val="auto"/>
          <w:sz w:val="24"/>
          <w:highlight w:val="none"/>
          <w:lang w:val="en-US" w:eastAsia="zh-CN"/>
        </w:rPr>
        <w:t xml:space="preserve">     </w:t>
      </w:r>
      <w:r>
        <w:rPr>
          <w:rFonts w:hint="eastAsia" w:ascii="仿宋" w:hAnsi="仿宋" w:eastAsia="仿宋" w:cs="仿宋"/>
          <w:color w:val="auto"/>
          <w:sz w:val="24"/>
          <w:highlight w:val="none"/>
        </w:rPr>
        <w:t>包号:</w:t>
      </w:r>
      <w:r>
        <w:rPr>
          <w:rFonts w:hint="eastAsia" w:ascii="仿宋" w:hAnsi="仿宋" w:eastAsia="仿宋" w:cs="仿宋"/>
          <w:color w:val="auto"/>
          <w:sz w:val="24"/>
          <w:highlight w:val="none"/>
          <w:u w:val="single"/>
          <w:lang w:val="en-US" w:eastAsia="zh-CN"/>
        </w:rPr>
        <w:t xml:space="preserve">               </w:t>
      </w:r>
    </w:p>
    <w:p w14:paraId="2D1B8BDE">
      <w:pPr>
        <w:pStyle w:val="23"/>
        <w:keepNext/>
        <w:keepLines/>
        <w:widowControl w:val="0"/>
        <w:numPr>
          <w:ilvl w:val="0"/>
          <w:numId w:val="0"/>
        </w:numPr>
        <w:shd w:val="clear" w:color="auto" w:fill="auto"/>
        <w:bidi w:val="0"/>
        <w:spacing w:before="0" w:after="220" w:line="240" w:lineRule="auto"/>
        <w:ind w:leftChars="0" w:right="0" w:rightChars="0"/>
        <w:jc w:val="both"/>
        <w:rPr>
          <w:rFonts w:hint="eastAsia" w:ascii="仿宋" w:hAnsi="仿宋" w:eastAsia="仿宋" w:cs="仿宋"/>
          <w:b/>
          <w:bCs/>
          <w:color w:val="auto"/>
          <w:spacing w:val="0"/>
          <w:w w:val="100"/>
          <w:position w:val="0"/>
          <w:sz w:val="36"/>
          <w:szCs w:val="36"/>
          <w:lang w:eastAsia="zh-CN"/>
        </w:rPr>
      </w:pPr>
      <w:r>
        <w:rPr>
          <w:rFonts w:hint="eastAsia" w:ascii="仿宋" w:hAnsi="仿宋" w:eastAsia="仿宋" w:cs="仿宋"/>
          <w:color w:val="auto"/>
          <w:sz w:val="24"/>
          <w:highlight w:val="none"/>
          <w:lang w:val="en-US" w:eastAsia="zh-CN"/>
        </w:rPr>
        <w:t>项目</w:t>
      </w:r>
      <w:r>
        <w:rPr>
          <w:rFonts w:hint="eastAsia" w:ascii="仿宋" w:hAnsi="仿宋" w:eastAsia="仿宋" w:cs="仿宋"/>
          <w:color w:val="auto"/>
          <w:sz w:val="24"/>
          <w:highlight w:val="none"/>
        </w:rPr>
        <w:t>编号:</w:t>
      </w:r>
      <w:r>
        <w:rPr>
          <w:rFonts w:hint="eastAsia" w:ascii="仿宋" w:hAnsi="仿宋" w:eastAsia="仿宋" w:cs="仿宋"/>
          <w:color w:val="auto"/>
          <w:sz w:val="24"/>
          <w:highlight w:val="none"/>
          <w:u w:val="single"/>
        </w:rPr>
        <w:t xml:space="preserve">                </w:t>
      </w:r>
      <w:r>
        <w:rPr>
          <w:rFonts w:hint="eastAsia" w:ascii="仿宋" w:hAnsi="仿宋" w:eastAsia="仿宋" w:cs="仿宋"/>
          <w:color w:val="auto"/>
          <w:sz w:val="24"/>
          <w:highlight w:val="none"/>
          <w:u w:val="single"/>
          <w:lang w:val="en-US" w:eastAsia="zh-CN"/>
        </w:rPr>
        <w:t xml:space="preserve">              </w:t>
      </w:r>
    </w:p>
    <w:tbl>
      <w:tblPr>
        <w:tblStyle w:val="16"/>
        <w:tblW w:w="90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2154"/>
        <w:gridCol w:w="2477"/>
        <w:gridCol w:w="2454"/>
        <w:gridCol w:w="1130"/>
      </w:tblGrid>
      <w:tr w14:paraId="1FAC7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19463FAA">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序号</w:t>
            </w:r>
          </w:p>
        </w:tc>
        <w:tc>
          <w:tcPr>
            <w:tcW w:w="2154" w:type="dxa"/>
            <w:noWrap w:val="0"/>
            <w:vAlign w:val="top"/>
          </w:tcPr>
          <w:p w14:paraId="2FF8F404">
            <w:pPr>
              <w:pStyle w:val="11"/>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4"/>
              </w:rPr>
            </w:pPr>
            <w:r>
              <w:rPr>
                <w:rFonts w:hint="eastAsia" w:ascii="仿宋" w:hAnsi="仿宋" w:eastAsia="仿宋" w:cs="仿宋"/>
                <w:color w:val="auto"/>
                <w:sz w:val="24"/>
                <w:highlight w:val="none"/>
                <w:lang w:val="en-US" w:eastAsia="zh-CN"/>
              </w:rPr>
              <w:t>招标文件条款号</w:t>
            </w:r>
          </w:p>
        </w:tc>
        <w:tc>
          <w:tcPr>
            <w:tcW w:w="2477" w:type="dxa"/>
            <w:noWrap w:val="0"/>
            <w:vAlign w:val="top"/>
          </w:tcPr>
          <w:p w14:paraId="32E9EE92">
            <w:pPr>
              <w:pStyle w:val="11"/>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4"/>
              </w:rPr>
            </w:pPr>
            <w:r>
              <w:rPr>
                <w:rFonts w:hint="eastAsia" w:ascii="仿宋" w:hAnsi="仿宋" w:eastAsia="仿宋" w:cs="仿宋"/>
                <w:color w:val="auto"/>
                <w:sz w:val="24"/>
                <w:highlight w:val="none"/>
                <w:lang w:val="en-US" w:eastAsia="zh-CN"/>
              </w:rPr>
              <w:t>招标文件的商务条款</w:t>
            </w:r>
          </w:p>
        </w:tc>
        <w:tc>
          <w:tcPr>
            <w:tcW w:w="2454" w:type="dxa"/>
            <w:noWrap w:val="0"/>
            <w:vAlign w:val="top"/>
          </w:tcPr>
          <w:p w14:paraId="0F1BFECC">
            <w:pPr>
              <w:pStyle w:val="11"/>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4"/>
              </w:rPr>
            </w:pPr>
            <w:r>
              <w:rPr>
                <w:rFonts w:hint="eastAsia" w:ascii="仿宋" w:hAnsi="仿宋" w:eastAsia="仿宋" w:cs="仿宋"/>
                <w:color w:val="auto"/>
                <w:sz w:val="24"/>
                <w:highlight w:val="none"/>
                <w:lang w:val="en-US" w:eastAsia="zh-CN"/>
              </w:rPr>
              <w:t>投标文件的商务条款</w:t>
            </w:r>
          </w:p>
        </w:tc>
        <w:tc>
          <w:tcPr>
            <w:tcW w:w="1130" w:type="dxa"/>
            <w:noWrap w:val="0"/>
            <w:vAlign w:val="top"/>
          </w:tcPr>
          <w:p w14:paraId="575108CA">
            <w:pPr>
              <w:pStyle w:val="11"/>
              <w:shd w:val="clear" w:color="auto" w:fill="auto"/>
              <w:spacing w:line="240" w:lineRule="atLeast"/>
              <w:ind w:left="0" w:leftChars="0" w:right="0" w:rightChars="0" w:firstLine="0" w:firstLineChars="0"/>
              <w:jc w:val="center"/>
              <w:rPr>
                <w:rFonts w:hint="eastAsia" w:ascii="仿宋" w:hAnsi="仿宋" w:eastAsia="仿宋" w:cs="仿宋"/>
                <w:color w:val="auto"/>
                <w:spacing w:val="-1"/>
                <w:kern w:val="0"/>
                <w:sz w:val="24"/>
              </w:rPr>
            </w:pPr>
            <w:r>
              <w:rPr>
                <w:rFonts w:hint="eastAsia" w:ascii="仿宋" w:hAnsi="仿宋" w:eastAsia="仿宋" w:cs="仿宋"/>
                <w:color w:val="auto"/>
                <w:sz w:val="24"/>
                <w:highlight w:val="none"/>
                <w:lang w:val="en-US" w:eastAsia="zh-CN"/>
              </w:rPr>
              <w:t>说明</w:t>
            </w:r>
          </w:p>
        </w:tc>
      </w:tr>
      <w:tr w14:paraId="07F72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78E26858">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1</w:t>
            </w:r>
          </w:p>
        </w:tc>
        <w:tc>
          <w:tcPr>
            <w:tcW w:w="2154" w:type="dxa"/>
            <w:noWrap w:val="0"/>
            <w:vAlign w:val="center"/>
          </w:tcPr>
          <w:p w14:paraId="1A8931E1">
            <w:pPr>
              <w:rPr>
                <w:rFonts w:hint="eastAsia" w:ascii="仿宋" w:hAnsi="仿宋" w:eastAsia="仿宋" w:cs="仿宋"/>
                <w:color w:val="auto"/>
                <w:spacing w:val="-1"/>
                <w:kern w:val="0"/>
                <w:sz w:val="24"/>
              </w:rPr>
            </w:pPr>
          </w:p>
        </w:tc>
        <w:tc>
          <w:tcPr>
            <w:tcW w:w="2477" w:type="dxa"/>
            <w:noWrap w:val="0"/>
            <w:vAlign w:val="center"/>
          </w:tcPr>
          <w:p w14:paraId="16E41680">
            <w:pPr>
              <w:rPr>
                <w:rFonts w:hint="eastAsia" w:ascii="仿宋" w:hAnsi="仿宋" w:eastAsia="仿宋" w:cs="仿宋"/>
                <w:color w:val="auto"/>
                <w:spacing w:val="-1"/>
                <w:kern w:val="0"/>
                <w:sz w:val="24"/>
              </w:rPr>
            </w:pPr>
          </w:p>
        </w:tc>
        <w:tc>
          <w:tcPr>
            <w:tcW w:w="2454" w:type="dxa"/>
            <w:noWrap w:val="0"/>
            <w:vAlign w:val="center"/>
          </w:tcPr>
          <w:p w14:paraId="7FB56BA3">
            <w:pPr>
              <w:rPr>
                <w:rFonts w:hint="eastAsia" w:ascii="仿宋" w:hAnsi="仿宋" w:eastAsia="仿宋" w:cs="仿宋"/>
                <w:color w:val="auto"/>
                <w:spacing w:val="-1"/>
                <w:kern w:val="0"/>
                <w:sz w:val="24"/>
              </w:rPr>
            </w:pPr>
          </w:p>
        </w:tc>
        <w:tc>
          <w:tcPr>
            <w:tcW w:w="1130" w:type="dxa"/>
            <w:noWrap w:val="0"/>
            <w:vAlign w:val="center"/>
          </w:tcPr>
          <w:p w14:paraId="7FFC3323">
            <w:pPr>
              <w:rPr>
                <w:rFonts w:hint="eastAsia" w:ascii="仿宋" w:hAnsi="仿宋" w:eastAsia="仿宋" w:cs="仿宋"/>
                <w:color w:val="auto"/>
                <w:spacing w:val="-1"/>
                <w:kern w:val="0"/>
                <w:sz w:val="24"/>
              </w:rPr>
            </w:pPr>
          </w:p>
        </w:tc>
      </w:tr>
      <w:tr w14:paraId="56FDE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50EACF16">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2</w:t>
            </w:r>
          </w:p>
        </w:tc>
        <w:tc>
          <w:tcPr>
            <w:tcW w:w="2154" w:type="dxa"/>
            <w:noWrap w:val="0"/>
            <w:vAlign w:val="center"/>
          </w:tcPr>
          <w:p w14:paraId="1F4C6BB0">
            <w:pPr>
              <w:rPr>
                <w:rFonts w:hint="eastAsia" w:ascii="仿宋" w:hAnsi="仿宋" w:eastAsia="仿宋" w:cs="仿宋"/>
                <w:color w:val="auto"/>
                <w:spacing w:val="-1"/>
                <w:kern w:val="0"/>
                <w:sz w:val="24"/>
              </w:rPr>
            </w:pPr>
          </w:p>
        </w:tc>
        <w:tc>
          <w:tcPr>
            <w:tcW w:w="2477" w:type="dxa"/>
            <w:noWrap w:val="0"/>
            <w:vAlign w:val="center"/>
          </w:tcPr>
          <w:p w14:paraId="061992D1">
            <w:pPr>
              <w:rPr>
                <w:rFonts w:hint="eastAsia" w:ascii="仿宋" w:hAnsi="仿宋" w:eastAsia="仿宋" w:cs="仿宋"/>
                <w:color w:val="auto"/>
                <w:spacing w:val="-1"/>
                <w:kern w:val="0"/>
                <w:sz w:val="24"/>
              </w:rPr>
            </w:pPr>
          </w:p>
        </w:tc>
        <w:tc>
          <w:tcPr>
            <w:tcW w:w="2454" w:type="dxa"/>
            <w:noWrap w:val="0"/>
            <w:vAlign w:val="center"/>
          </w:tcPr>
          <w:p w14:paraId="63B67F9D">
            <w:pPr>
              <w:rPr>
                <w:rFonts w:hint="eastAsia" w:ascii="仿宋" w:hAnsi="仿宋" w:eastAsia="仿宋" w:cs="仿宋"/>
                <w:color w:val="auto"/>
                <w:spacing w:val="-1"/>
                <w:kern w:val="0"/>
                <w:sz w:val="24"/>
              </w:rPr>
            </w:pPr>
          </w:p>
        </w:tc>
        <w:tc>
          <w:tcPr>
            <w:tcW w:w="1130" w:type="dxa"/>
            <w:noWrap w:val="0"/>
            <w:vAlign w:val="center"/>
          </w:tcPr>
          <w:p w14:paraId="1B7A0C83">
            <w:pPr>
              <w:rPr>
                <w:rFonts w:hint="eastAsia" w:ascii="仿宋" w:hAnsi="仿宋" w:eastAsia="仿宋" w:cs="仿宋"/>
                <w:color w:val="auto"/>
                <w:spacing w:val="-1"/>
                <w:kern w:val="0"/>
                <w:sz w:val="24"/>
              </w:rPr>
            </w:pPr>
          </w:p>
        </w:tc>
      </w:tr>
      <w:tr w14:paraId="3140E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068AC691">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3</w:t>
            </w:r>
          </w:p>
        </w:tc>
        <w:tc>
          <w:tcPr>
            <w:tcW w:w="2154" w:type="dxa"/>
            <w:noWrap w:val="0"/>
            <w:vAlign w:val="center"/>
          </w:tcPr>
          <w:p w14:paraId="52C00EC1">
            <w:pPr>
              <w:rPr>
                <w:rFonts w:hint="eastAsia" w:ascii="仿宋" w:hAnsi="仿宋" w:eastAsia="仿宋" w:cs="仿宋"/>
                <w:color w:val="auto"/>
                <w:spacing w:val="-1"/>
                <w:kern w:val="0"/>
                <w:sz w:val="24"/>
              </w:rPr>
            </w:pPr>
          </w:p>
        </w:tc>
        <w:tc>
          <w:tcPr>
            <w:tcW w:w="2477" w:type="dxa"/>
            <w:noWrap w:val="0"/>
            <w:vAlign w:val="center"/>
          </w:tcPr>
          <w:p w14:paraId="2B17333A">
            <w:pPr>
              <w:rPr>
                <w:rFonts w:hint="eastAsia" w:ascii="仿宋" w:hAnsi="仿宋" w:eastAsia="仿宋" w:cs="仿宋"/>
                <w:color w:val="auto"/>
                <w:spacing w:val="-1"/>
                <w:kern w:val="0"/>
                <w:sz w:val="24"/>
              </w:rPr>
            </w:pPr>
          </w:p>
        </w:tc>
        <w:tc>
          <w:tcPr>
            <w:tcW w:w="2454" w:type="dxa"/>
            <w:noWrap w:val="0"/>
            <w:vAlign w:val="center"/>
          </w:tcPr>
          <w:p w14:paraId="7C48FF07">
            <w:pPr>
              <w:rPr>
                <w:rFonts w:hint="eastAsia" w:ascii="仿宋" w:hAnsi="仿宋" w:eastAsia="仿宋" w:cs="仿宋"/>
                <w:color w:val="auto"/>
                <w:spacing w:val="-1"/>
                <w:kern w:val="0"/>
                <w:sz w:val="24"/>
              </w:rPr>
            </w:pPr>
          </w:p>
        </w:tc>
        <w:tc>
          <w:tcPr>
            <w:tcW w:w="1130" w:type="dxa"/>
            <w:noWrap w:val="0"/>
            <w:vAlign w:val="center"/>
          </w:tcPr>
          <w:p w14:paraId="349FA03B">
            <w:pPr>
              <w:rPr>
                <w:rFonts w:hint="eastAsia" w:ascii="仿宋" w:hAnsi="仿宋" w:eastAsia="仿宋" w:cs="仿宋"/>
                <w:color w:val="auto"/>
                <w:spacing w:val="-1"/>
                <w:kern w:val="0"/>
                <w:sz w:val="24"/>
              </w:rPr>
            </w:pPr>
          </w:p>
        </w:tc>
      </w:tr>
      <w:tr w14:paraId="6573B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2476594A">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4</w:t>
            </w:r>
          </w:p>
        </w:tc>
        <w:tc>
          <w:tcPr>
            <w:tcW w:w="2154" w:type="dxa"/>
            <w:noWrap w:val="0"/>
            <w:vAlign w:val="center"/>
          </w:tcPr>
          <w:p w14:paraId="00BCFB30">
            <w:pPr>
              <w:rPr>
                <w:rFonts w:hint="eastAsia" w:ascii="仿宋" w:hAnsi="仿宋" w:eastAsia="仿宋" w:cs="仿宋"/>
                <w:color w:val="auto"/>
                <w:spacing w:val="-1"/>
                <w:kern w:val="0"/>
                <w:sz w:val="24"/>
              </w:rPr>
            </w:pPr>
          </w:p>
        </w:tc>
        <w:tc>
          <w:tcPr>
            <w:tcW w:w="2477" w:type="dxa"/>
            <w:noWrap w:val="0"/>
            <w:vAlign w:val="center"/>
          </w:tcPr>
          <w:p w14:paraId="07E5E51A">
            <w:pPr>
              <w:rPr>
                <w:rFonts w:hint="eastAsia" w:ascii="仿宋" w:hAnsi="仿宋" w:eastAsia="仿宋" w:cs="仿宋"/>
                <w:color w:val="auto"/>
                <w:spacing w:val="-1"/>
                <w:kern w:val="0"/>
                <w:sz w:val="24"/>
              </w:rPr>
            </w:pPr>
          </w:p>
        </w:tc>
        <w:tc>
          <w:tcPr>
            <w:tcW w:w="2454" w:type="dxa"/>
            <w:noWrap w:val="0"/>
            <w:vAlign w:val="center"/>
          </w:tcPr>
          <w:p w14:paraId="29CAD7AF">
            <w:pPr>
              <w:rPr>
                <w:rFonts w:hint="eastAsia" w:ascii="仿宋" w:hAnsi="仿宋" w:eastAsia="仿宋" w:cs="仿宋"/>
                <w:color w:val="auto"/>
                <w:spacing w:val="-1"/>
                <w:kern w:val="0"/>
                <w:sz w:val="24"/>
              </w:rPr>
            </w:pPr>
          </w:p>
        </w:tc>
        <w:tc>
          <w:tcPr>
            <w:tcW w:w="1130" w:type="dxa"/>
            <w:noWrap w:val="0"/>
            <w:vAlign w:val="center"/>
          </w:tcPr>
          <w:p w14:paraId="1E6FACF8">
            <w:pPr>
              <w:rPr>
                <w:rFonts w:hint="eastAsia" w:ascii="仿宋" w:hAnsi="仿宋" w:eastAsia="仿宋" w:cs="仿宋"/>
                <w:color w:val="auto"/>
                <w:spacing w:val="-1"/>
                <w:kern w:val="0"/>
                <w:sz w:val="24"/>
              </w:rPr>
            </w:pPr>
          </w:p>
        </w:tc>
      </w:tr>
      <w:tr w14:paraId="47165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35A8FEC5">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5</w:t>
            </w:r>
          </w:p>
        </w:tc>
        <w:tc>
          <w:tcPr>
            <w:tcW w:w="2154" w:type="dxa"/>
            <w:noWrap w:val="0"/>
            <w:vAlign w:val="center"/>
          </w:tcPr>
          <w:p w14:paraId="6650963D">
            <w:pPr>
              <w:rPr>
                <w:rFonts w:hint="eastAsia" w:ascii="仿宋" w:hAnsi="仿宋" w:eastAsia="仿宋" w:cs="仿宋"/>
                <w:color w:val="auto"/>
                <w:spacing w:val="-1"/>
                <w:kern w:val="0"/>
                <w:sz w:val="24"/>
              </w:rPr>
            </w:pPr>
          </w:p>
        </w:tc>
        <w:tc>
          <w:tcPr>
            <w:tcW w:w="2477" w:type="dxa"/>
            <w:noWrap w:val="0"/>
            <w:vAlign w:val="center"/>
          </w:tcPr>
          <w:p w14:paraId="14986139">
            <w:pPr>
              <w:rPr>
                <w:rFonts w:hint="eastAsia" w:ascii="仿宋" w:hAnsi="仿宋" w:eastAsia="仿宋" w:cs="仿宋"/>
                <w:color w:val="auto"/>
                <w:spacing w:val="-1"/>
                <w:kern w:val="0"/>
                <w:sz w:val="24"/>
              </w:rPr>
            </w:pPr>
          </w:p>
        </w:tc>
        <w:tc>
          <w:tcPr>
            <w:tcW w:w="2454" w:type="dxa"/>
            <w:noWrap w:val="0"/>
            <w:vAlign w:val="center"/>
          </w:tcPr>
          <w:p w14:paraId="59BBCD9C">
            <w:pPr>
              <w:rPr>
                <w:rFonts w:hint="eastAsia" w:ascii="仿宋" w:hAnsi="仿宋" w:eastAsia="仿宋" w:cs="仿宋"/>
                <w:color w:val="auto"/>
                <w:spacing w:val="-1"/>
                <w:kern w:val="0"/>
                <w:sz w:val="24"/>
              </w:rPr>
            </w:pPr>
          </w:p>
        </w:tc>
        <w:tc>
          <w:tcPr>
            <w:tcW w:w="1130" w:type="dxa"/>
            <w:noWrap w:val="0"/>
            <w:vAlign w:val="center"/>
          </w:tcPr>
          <w:p w14:paraId="6270637B">
            <w:pPr>
              <w:rPr>
                <w:rFonts w:hint="eastAsia" w:ascii="仿宋" w:hAnsi="仿宋" w:eastAsia="仿宋" w:cs="仿宋"/>
                <w:color w:val="auto"/>
                <w:spacing w:val="-1"/>
                <w:kern w:val="0"/>
                <w:sz w:val="24"/>
              </w:rPr>
            </w:pPr>
          </w:p>
        </w:tc>
      </w:tr>
      <w:tr w14:paraId="0643F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1DE399F9">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6</w:t>
            </w:r>
          </w:p>
        </w:tc>
        <w:tc>
          <w:tcPr>
            <w:tcW w:w="2154" w:type="dxa"/>
            <w:noWrap w:val="0"/>
            <w:vAlign w:val="center"/>
          </w:tcPr>
          <w:p w14:paraId="16F64B40">
            <w:pPr>
              <w:rPr>
                <w:rFonts w:hint="eastAsia" w:ascii="仿宋" w:hAnsi="仿宋" w:eastAsia="仿宋" w:cs="仿宋"/>
                <w:color w:val="auto"/>
                <w:spacing w:val="-1"/>
                <w:kern w:val="0"/>
                <w:sz w:val="24"/>
              </w:rPr>
            </w:pPr>
          </w:p>
        </w:tc>
        <w:tc>
          <w:tcPr>
            <w:tcW w:w="2477" w:type="dxa"/>
            <w:noWrap w:val="0"/>
            <w:vAlign w:val="center"/>
          </w:tcPr>
          <w:p w14:paraId="5D3AD5FD">
            <w:pPr>
              <w:rPr>
                <w:rFonts w:hint="eastAsia" w:ascii="仿宋" w:hAnsi="仿宋" w:eastAsia="仿宋" w:cs="仿宋"/>
                <w:color w:val="auto"/>
                <w:spacing w:val="-1"/>
                <w:kern w:val="0"/>
                <w:sz w:val="24"/>
              </w:rPr>
            </w:pPr>
          </w:p>
        </w:tc>
        <w:tc>
          <w:tcPr>
            <w:tcW w:w="2454" w:type="dxa"/>
            <w:noWrap w:val="0"/>
            <w:vAlign w:val="center"/>
          </w:tcPr>
          <w:p w14:paraId="5E669FF8">
            <w:pPr>
              <w:rPr>
                <w:rFonts w:hint="eastAsia" w:ascii="仿宋" w:hAnsi="仿宋" w:eastAsia="仿宋" w:cs="仿宋"/>
                <w:color w:val="auto"/>
                <w:spacing w:val="-1"/>
                <w:kern w:val="0"/>
                <w:sz w:val="24"/>
              </w:rPr>
            </w:pPr>
          </w:p>
        </w:tc>
        <w:tc>
          <w:tcPr>
            <w:tcW w:w="1130" w:type="dxa"/>
            <w:noWrap w:val="0"/>
            <w:vAlign w:val="center"/>
          </w:tcPr>
          <w:p w14:paraId="50688687">
            <w:pPr>
              <w:rPr>
                <w:rFonts w:hint="eastAsia" w:ascii="仿宋" w:hAnsi="仿宋" w:eastAsia="仿宋" w:cs="仿宋"/>
                <w:color w:val="auto"/>
                <w:spacing w:val="-1"/>
                <w:kern w:val="0"/>
                <w:sz w:val="24"/>
              </w:rPr>
            </w:pPr>
          </w:p>
        </w:tc>
      </w:tr>
      <w:tr w14:paraId="7BFE3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79CEB894">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7</w:t>
            </w:r>
          </w:p>
        </w:tc>
        <w:tc>
          <w:tcPr>
            <w:tcW w:w="2154" w:type="dxa"/>
            <w:noWrap w:val="0"/>
            <w:vAlign w:val="center"/>
          </w:tcPr>
          <w:p w14:paraId="683EEF51">
            <w:pPr>
              <w:rPr>
                <w:rFonts w:hint="eastAsia" w:ascii="仿宋" w:hAnsi="仿宋" w:eastAsia="仿宋" w:cs="仿宋"/>
                <w:color w:val="auto"/>
                <w:spacing w:val="-1"/>
                <w:kern w:val="0"/>
                <w:sz w:val="24"/>
              </w:rPr>
            </w:pPr>
          </w:p>
        </w:tc>
        <w:tc>
          <w:tcPr>
            <w:tcW w:w="2477" w:type="dxa"/>
            <w:noWrap w:val="0"/>
            <w:vAlign w:val="center"/>
          </w:tcPr>
          <w:p w14:paraId="407F8C18">
            <w:pPr>
              <w:rPr>
                <w:rFonts w:hint="eastAsia" w:ascii="仿宋" w:hAnsi="仿宋" w:eastAsia="仿宋" w:cs="仿宋"/>
                <w:color w:val="auto"/>
                <w:spacing w:val="-1"/>
                <w:kern w:val="0"/>
                <w:sz w:val="24"/>
              </w:rPr>
            </w:pPr>
          </w:p>
        </w:tc>
        <w:tc>
          <w:tcPr>
            <w:tcW w:w="2454" w:type="dxa"/>
            <w:noWrap w:val="0"/>
            <w:vAlign w:val="center"/>
          </w:tcPr>
          <w:p w14:paraId="5F8707CE">
            <w:pPr>
              <w:rPr>
                <w:rFonts w:hint="eastAsia" w:ascii="仿宋" w:hAnsi="仿宋" w:eastAsia="仿宋" w:cs="仿宋"/>
                <w:color w:val="auto"/>
                <w:spacing w:val="-1"/>
                <w:kern w:val="0"/>
                <w:sz w:val="24"/>
              </w:rPr>
            </w:pPr>
          </w:p>
        </w:tc>
        <w:tc>
          <w:tcPr>
            <w:tcW w:w="1130" w:type="dxa"/>
            <w:noWrap w:val="0"/>
            <w:vAlign w:val="center"/>
          </w:tcPr>
          <w:p w14:paraId="4717AA15">
            <w:pPr>
              <w:rPr>
                <w:rFonts w:hint="eastAsia" w:ascii="仿宋" w:hAnsi="仿宋" w:eastAsia="仿宋" w:cs="仿宋"/>
                <w:color w:val="auto"/>
                <w:spacing w:val="-1"/>
                <w:kern w:val="0"/>
                <w:sz w:val="24"/>
              </w:rPr>
            </w:pPr>
          </w:p>
        </w:tc>
      </w:tr>
      <w:tr w14:paraId="4EC9A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50172544">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8</w:t>
            </w:r>
          </w:p>
        </w:tc>
        <w:tc>
          <w:tcPr>
            <w:tcW w:w="2154" w:type="dxa"/>
            <w:noWrap w:val="0"/>
            <w:vAlign w:val="center"/>
          </w:tcPr>
          <w:p w14:paraId="634B1B88">
            <w:pPr>
              <w:rPr>
                <w:rFonts w:hint="eastAsia" w:ascii="仿宋" w:hAnsi="仿宋" w:eastAsia="仿宋" w:cs="仿宋"/>
                <w:color w:val="auto"/>
                <w:spacing w:val="-1"/>
                <w:kern w:val="0"/>
                <w:sz w:val="24"/>
              </w:rPr>
            </w:pPr>
          </w:p>
        </w:tc>
        <w:tc>
          <w:tcPr>
            <w:tcW w:w="2477" w:type="dxa"/>
            <w:noWrap w:val="0"/>
            <w:vAlign w:val="center"/>
          </w:tcPr>
          <w:p w14:paraId="7F56A85F">
            <w:pPr>
              <w:rPr>
                <w:rFonts w:hint="eastAsia" w:ascii="仿宋" w:hAnsi="仿宋" w:eastAsia="仿宋" w:cs="仿宋"/>
                <w:color w:val="auto"/>
                <w:spacing w:val="-1"/>
                <w:kern w:val="0"/>
                <w:sz w:val="24"/>
              </w:rPr>
            </w:pPr>
          </w:p>
        </w:tc>
        <w:tc>
          <w:tcPr>
            <w:tcW w:w="2454" w:type="dxa"/>
            <w:noWrap w:val="0"/>
            <w:vAlign w:val="center"/>
          </w:tcPr>
          <w:p w14:paraId="24256533">
            <w:pPr>
              <w:rPr>
                <w:rFonts w:hint="eastAsia" w:ascii="仿宋" w:hAnsi="仿宋" w:eastAsia="仿宋" w:cs="仿宋"/>
                <w:color w:val="auto"/>
                <w:spacing w:val="-1"/>
                <w:kern w:val="0"/>
                <w:sz w:val="24"/>
              </w:rPr>
            </w:pPr>
          </w:p>
        </w:tc>
        <w:tc>
          <w:tcPr>
            <w:tcW w:w="1130" w:type="dxa"/>
            <w:noWrap w:val="0"/>
            <w:vAlign w:val="center"/>
          </w:tcPr>
          <w:p w14:paraId="061E2B67">
            <w:pPr>
              <w:rPr>
                <w:rFonts w:hint="eastAsia" w:ascii="仿宋" w:hAnsi="仿宋" w:eastAsia="仿宋" w:cs="仿宋"/>
                <w:color w:val="auto"/>
                <w:spacing w:val="-1"/>
                <w:kern w:val="0"/>
                <w:sz w:val="24"/>
              </w:rPr>
            </w:pPr>
          </w:p>
        </w:tc>
      </w:tr>
      <w:tr w14:paraId="19F7A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05568470">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9</w:t>
            </w:r>
          </w:p>
        </w:tc>
        <w:tc>
          <w:tcPr>
            <w:tcW w:w="2154" w:type="dxa"/>
            <w:noWrap w:val="0"/>
            <w:vAlign w:val="center"/>
          </w:tcPr>
          <w:p w14:paraId="5878010E">
            <w:pPr>
              <w:rPr>
                <w:rFonts w:hint="eastAsia" w:ascii="仿宋" w:hAnsi="仿宋" w:eastAsia="仿宋" w:cs="仿宋"/>
                <w:color w:val="auto"/>
                <w:spacing w:val="-1"/>
                <w:kern w:val="0"/>
                <w:sz w:val="24"/>
              </w:rPr>
            </w:pPr>
          </w:p>
        </w:tc>
        <w:tc>
          <w:tcPr>
            <w:tcW w:w="2477" w:type="dxa"/>
            <w:noWrap w:val="0"/>
            <w:vAlign w:val="center"/>
          </w:tcPr>
          <w:p w14:paraId="13AEADD2">
            <w:pPr>
              <w:rPr>
                <w:rFonts w:hint="eastAsia" w:ascii="仿宋" w:hAnsi="仿宋" w:eastAsia="仿宋" w:cs="仿宋"/>
                <w:color w:val="auto"/>
                <w:spacing w:val="-1"/>
                <w:kern w:val="0"/>
                <w:sz w:val="24"/>
              </w:rPr>
            </w:pPr>
          </w:p>
        </w:tc>
        <w:tc>
          <w:tcPr>
            <w:tcW w:w="2454" w:type="dxa"/>
            <w:noWrap w:val="0"/>
            <w:vAlign w:val="center"/>
          </w:tcPr>
          <w:p w14:paraId="4B0BA40B">
            <w:pPr>
              <w:rPr>
                <w:rFonts w:hint="eastAsia" w:ascii="仿宋" w:hAnsi="仿宋" w:eastAsia="仿宋" w:cs="仿宋"/>
                <w:color w:val="auto"/>
                <w:spacing w:val="-1"/>
                <w:kern w:val="0"/>
                <w:sz w:val="24"/>
              </w:rPr>
            </w:pPr>
          </w:p>
        </w:tc>
        <w:tc>
          <w:tcPr>
            <w:tcW w:w="1130" w:type="dxa"/>
            <w:noWrap w:val="0"/>
            <w:vAlign w:val="center"/>
          </w:tcPr>
          <w:p w14:paraId="769D1025">
            <w:pPr>
              <w:rPr>
                <w:rFonts w:hint="eastAsia" w:ascii="仿宋" w:hAnsi="仿宋" w:eastAsia="仿宋" w:cs="仿宋"/>
                <w:color w:val="auto"/>
                <w:spacing w:val="-1"/>
                <w:kern w:val="0"/>
                <w:sz w:val="24"/>
              </w:rPr>
            </w:pPr>
          </w:p>
        </w:tc>
      </w:tr>
      <w:tr w14:paraId="1A074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712F43E0">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10</w:t>
            </w:r>
          </w:p>
        </w:tc>
        <w:tc>
          <w:tcPr>
            <w:tcW w:w="2154" w:type="dxa"/>
            <w:noWrap w:val="0"/>
            <w:vAlign w:val="center"/>
          </w:tcPr>
          <w:p w14:paraId="2255B65F">
            <w:pPr>
              <w:rPr>
                <w:rFonts w:hint="eastAsia" w:ascii="仿宋" w:hAnsi="仿宋" w:eastAsia="仿宋" w:cs="仿宋"/>
                <w:color w:val="auto"/>
                <w:spacing w:val="-1"/>
                <w:kern w:val="0"/>
                <w:sz w:val="24"/>
              </w:rPr>
            </w:pPr>
          </w:p>
        </w:tc>
        <w:tc>
          <w:tcPr>
            <w:tcW w:w="2477" w:type="dxa"/>
            <w:noWrap w:val="0"/>
            <w:vAlign w:val="center"/>
          </w:tcPr>
          <w:p w14:paraId="07243757">
            <w:pPr>
              <w:rPr>
                <w:rFonts w:hint="eastAsia" w:ascii="仿宋" w:hAnsi="仿宋" w:eastAsia="仿宋" w:cs="仿宋"/>
                <w:color w:val="auto"/>
                <w:spacing w:val="-1"/>
                <w:kern w:val="0"/>
                <w:sz w:val="24"/>
              </w:rPr>
            </w:pPr>
          </w:p>
        </w:tc>
        <w:tc>
          <w:tcPr>
            <w:tcW w:w="2454" w:type="dxa"/>
            <w:noWrap w:val="0"/>
            <w:vAlign w:val="center"/>
          </w:tcPr>
          <w:p w14:paraId="637102C3">
            <w:pPr>
              <w:rPr>
                <w:rFonts w:hint="eastAsia" w:ascii="仿宋" w:hAnsi="仿宋" w:eastAsia="仿宋" w:cs="仿宋"/>
                <w:color w:val="auto"/>
                <w:spacing w:val="-1"/>
                <w:kern w:val="0"/>
                <w:sz w:val="24"/>
              </w:rPr>
            </w:pPr>
          </w:p>
        </w:tc>
        <w:tc>
          <w:tcPr>
            <w:tcW w:w="1130" w:type="dxa"/>
            <w:noWrap w:val="0"/>
            <w:vAlign w:val="center"/>
          </w:tcPr>
          <w:p w14:paraId="028EE834">
            <w:pPr>
              <w:rPr>
                <w:rFonts w:hint="eastAsia" w:ascii="仿宋" w:hAnsi="仿宋" w:eastAsia="仿宋" w:cs="仿宋"/>
                <w:color w:val="auto"/>
                <w:spacing w:val="-1"/>
                <w:kern w:val="0"/>
                <w:sz w:val="24"/>
              </w:rPr>
            </w:pPr>
          </w:p>
        </w:tc>
      </w:tr>
      <w:tr w14:paraId="3EDA9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0E517C61">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11</w:t>
            </w:r>
          </w:p>
        </w:tc>
        <w:tc>
          <w:tcPr>
            <w:tcW w:w="2154" w:type="dxa"/>
            <w:noWrap w:val="0"/>
            <w:vAlign w:val="center"/>
          </w:tcPr>
          <w:p w14:paraId="383C0301">
            <w:pPr>
              <w:rPr>
                <w:rFonts w:hint="eastAsia" w:ascii="仿宋" w:hAnsi="仿宋" w:eastAsia="仿宋" w:cs="仿宋"/>
                <w:color w:val="auto"/>
                <w:spacing w:val="-1"/>
                <w:kern w:val="0"/>
                <w:sz w:val="24"/>
              </w:rPr>
            </w:pPr>
          </w:p>
        </w:tc>
        <w:tc>
          <w:tcPr>
            <w:tcW w:w="2477" w:type="dxa"/>
            <w:noWrap w:val="0"/>
            <w:vAlign w:val="center"/>
          </w:tcPr>
          <w:p w14:paraId="0EDA4AC3">
            <w:pPr>
              <w:rPr>
                <w:rFonts w:hint="eastAsia" w:ascii="仿宋" w:hAnsi="仿宋" w:eastAsia="仿宋" w:cs="仿宋"/>
                <w:color w:val="auto"/>
                <w:spacing w:val="-1"/>
                <w:kern w:val="0"/>
                <w:sz w:val="24"/>
              </w:rPr>
            </w:pPr>
          </w:p>
        </w:tc>
        <w:tc>
          <w:tcPr>
            <w:tcW w:w="2454" w:type="dxa"/>
            <w:noWrap w:val="0"/>
            <w:vAlign w:val="center"/>
          </w:tcPr>
          <w:p w14:paraId="08D3BC09">
            <w:pPr>
              <w:rPr>
                <w:rFonts w:hint="eastAsia" w:ascii="仿宋" w:hAnsi="仿宋" w:eastAsia="仿宋" w:cs="仿宋"/>
                <w:color w:val="auto"/>
                <w:spacing w:val="-1"/>
                <w:kern w:val="0"/>
                <w:sz w:val="24"/>
              </w:rPr>
            </w:pPr>
          </w:p>
        </w:tc>
        <w:tc>
          <w:tcPr>
            <w:tcW w:w="1130" w:type="dxa"/>
            <w:noWrap w:val="0"/>
            <w:vAlign w:val="center"/>
          </w:tcPr>
          <w:p w14:paraId="58269003">
            <w:pPr>
              <w:rPr>
                <w:rFonts w:hint="eastAsia" w:ascii="仿宋" w:hAnsi="仿宋" w:eastAsia="仿宋" w:cs="仿宋"/>
                <w:color w:val="auto"/>
                <w:spacing w:val="-1"/>
                <w:kern w:val="0"/>
                <w:sz w:val="24"/>
              </w:rPr>
            </w:pPr>
          </w:p>
        </w:tc>
      </w:tr>
      <w:tr w14:paraId="7F2E2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47E4560B">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12</w:t>
            </w:r>
          </w:p>
        </w:tc>
        <w:tc>
          <w:tcPr>
            <w:tcW w:w="2154" w:type="dxa"/>
            <w:noWrap w:val="0"/>
            <w:vAlign w:val="center"/>
          </w:tcPr>
          <w:p w14:paraId="0775C246">
            <w:pPr>
              <w:rPr>
                <w:rFonts w:hint="eastAsia" w:ascii="仿宋" w:hAnsi="仿宋" w:eastAsia="仿宋" w:cs="仿宋"/>
                <w:color w:val="auto"/>
                <w:spacing w:val="-1"/>
                <w:kern w:val="0"/>
                <w:sz w:val="24"/>
              </w:rPr>
            </w:pPr>
          </w:p>
        </w:tc>
        <w:tc>
          <w:tcPr>
            <w:tcW w:w="2477" w:type="dxa"/>
            <w:noWrap w:val="0"/>
            <w:vAlign w:val="center"/>
          </w:tcPr>
          <w:p w14:paraId="3F649892">
            <w:pPr>
              <w:rPr>
                <w:rFonts w:hint="eastAsia" w:ascii="仿宋" w:hAnsi="仿宋" w:eastAsia="仿宋" w:cs="仿宋"/>
                <w:color w:val="auto"/>
                <w:spacing w:val="-1"/>
                <w:kern w:val="0"/>
                <w:sz w:val="24"/>
              </w:rPr>
            </w:pPr>
          </w:p>
        </w:tc>
        <w:tc>
          <w:tcPr>
            <w:tcW w:w="2454" w:type="dxa"/>
            <w:noWrap w:val="0"/>
            <w:vAlign w:val="center"/>
          </w:tcPr>
          <w:p w14:paraId="17AF08CB">
            <w:pPr>
              <w:rPr>
                <w:rFonts w:hint="eastAsia" w:ascii="仿宋" w:hAnsi="仿宋" w:eastAsia="仿宋" w:cs="仿宋"/>
                <w:color w:val="auto"/>
                <w:spacing w:val="-1"/>
                <w:kern w:val="0"/>
                <w:sz w:val="24"/>
              </w:rPr>
            </w:pPr>
          </w:p>
        </w:tc>
        <w:tc>
          <w:tcPr>
            <w:tcW w:w="1130" w:type="dxa"/>
            <w:noWrap w:val="0"/>
            <w:vAlign w:val="center"/>
          </w:tcPr>
          <w:p w14:paraId="6F5A573A">
            <w:pPr>
              <w:rPr>
                <w:rFonts w:hint="eastAsia" w:ascii="仿宋" w:hAnsi="仿宋" w:eastAsia="仿宋" w:cs="仿宋"/>
                <w:color w:val="auto"/>
                <w:spacing w:val="-1"/>
                <w:kern w:val="0"/>
                <w:sz w:val="24"/>
              </w:rPr>
            </w:pPr>
          </w:p>
        </w:tc>
      </w:tr>
      <w:tr w14:paraId="09F9B0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75E26643">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13</w:t>
            </w:r>
          </w:p>
        </w:tc>
        <w:tc>
          <w:tcPr>
            <w:tcW w:w="2154" w:type="dxa"/>
            <w:noWrap w:val="0"/>
            <w:vAlign w:val="center"/>
          </w:tcPr>
          <w:p w14:paraId="4E16279A">
            <w:pPr>
              <w:rPr>
                <w:rFonts w:hint="eastAsia" w:ascii="仿宋" w:hAnsi="仿宋" w:eastAsia="仿宋" w:cs="仿宋"/>
                <w:color w:val="auto"/>
                <w:spacing w:val="-1"/>
                <w:kern w:val="0"/>
                <w:sz w:val="24"/>
              </w:rPr>
            </w:pPr>
          </w:p>
        </w:tc>
        <w:tc>
          <w:tcPr>
            <w:tcW w:w="2477" w:type="dxa"/>
            <w:noWrap w:val="0"/>
            <w:vAlign w:val="center"/>
          </w:tcPr>
          <w:p w14:paraId="35B7181F">
            <w:pPr>
              <w:rPr>
                <w:rFonts w:hint="eastAsia" w:ascii="仿宋" w:hAnsi="仿宋" w:eastAsia="仿宋" w:cs="仿宋"/>
                <w:color w:val="auto"/>
                <w:spacing w:val="-1"/>
                <w:kern w:val="0"/>
                <w:sz w:val="24"/>
              </w:rPr>
            </w:pPr>
          </w:p>
        </w:tc>
        <w:tc>
          <w:tcPr>
            <w:tcW w:w="2454" w:type="dxa"/>
            <w:noWrap w:val="0"/>
            <w:vAlign w:val="center"/>
          </w:tcPr>
          <w:p w14:paraId="78BBCBE1">
            <w:pPr>
              <w:rPr>
                <w:rFonts w:hint="eastAsia" w:ascii="仿宋" w:hAnsi="仿宋" w:eastAsia="仿宋" w:cs="仿宋"/>
                <w:color w:val="auto"/>
                <w:spacing w:val="-1"/>
                <w:kern w:val="0"/>
                <w:sz w:val="24"/>
              </w:rPr>
            </w:pPr>
          </w:p>
        </w:tc>
        <w:tc>
          <w:tcPr>
            <w:tcW w:w="1130" w:type="dxa"/>
            <w:noWrap w:val="0"/>
            <w:vAlign w:val="center"/>
          </w:tcPr>
          <w:p w14:paraId="4DCA0106">
            <w:pPr>
              <w:rPr>
                <w:rFonts w:hint="eastAsia" w:ascii="仿宋" w:hAnsi="仿宋" w:eastAsia="仿宋" w:cs="仿宋"/>
                <w:color w:val="auto"/>
                <w:spacing w:val="-1"/>
                <w:kern w:val="0"/>
                <w:sz w:val="24"/>
              </w:rPr>
            </w:pPr>
          </w:p>
        </w:tc>
      </w:tr>
      <w:tr w14:paraId="46E1B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0C066139">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14</w:t>
            </w:r>
          </w:p>
        </w:tc>
        <w:tc>
          <w:tcPr>
            <w:tcW w:w="2154" w:type="dxa"/>
            <w:noWrap w:val="0"/>
            <w:vAlign w:val="center"/>
          </w:tcPr>
          <w:p w14:paraId="23DD8509">
            <w:pPr>
              <w:rPr>
                <w:rFonts w:hint="eastAsia" w:ascii="仿宋" w:hAnsi="仿宋" w:eastAsia="仿宋" w:cs="仿宋"/>
                <w:color w:val="auto"/>
                <w:spacing w:val="-1"/>
                <w:kern w:val="0"/>
                <w:sz w:val="24"/>
              </w:rPr>
            </w:pPr>
          </w:p>
        </w:tc>
        <w:tc>
          <w:tcPr>
            <w:tcW w:w="2477" w:type="dxa"/>
            <w:noWrap w:val="0"/>
            <w:vAlign w:val="center"/>
          </w:tcPr>
          <w:p w14:paraId="08905EA8">
            <w:pPr>
              <w:rPr>
                <w:rFonts w:hint="eastAsia" w:ascii="仿宋" w:hAnsi="仿宋" w:eastAsia="仿宋" w:cs="仿宋"/>
                <w:color w:val="auto"/>
                <w:spacing w:val="-1"/>
                <w:kern w:val="0"/>
                <w:sz w:val="24"/>
              </w:rPr>
            </w:pPr>
          </w:p>
        </w:tc>
        <w:tc>
          <w:tcPr>
            <w:tcW w:w="2454" w:type="dxa"/>
            <w:noWrap w:val="0"/>
            <w:vAlign w:val="center"/>
          </w:tcPr>
          <w:p w14:paraId="08AFB0B0">
            <w:pPr>
              <w:rPr>
                <w:rFonts w:hint="eastAsia" w:ascii="仿宋" w:hAnsi="仿宋" w:eastAsia="仿宋" w:cs="仿宋"/>
                <w:color w:val="auto"/>
                <w:spacing w:val="-1"/>
                <w:kern w:val="0"/>
                <w:sz w:val="24"/>
              </w:rPr>
            </w:pPr>
          </w:p>
        </w:tc>
        <w:tc>
          <w:tcPr>
            <w:tcW w:w="1130" w:type="dxa"/>
            <w:noWrap w:val="0"/>
            <w:vAlign w:val="center"/>
          </w:tcPr>
          <w:p w14:paraId="5B4FED3E">
            <w:pPr>
              <w:rPr>
                <w:rFonts w:hint="eastAsia" w:ascii="仿宋" w:hAnsi="仿宋" w:eastAsia="仿宋" w:cs="仿宋"/>
                <w:color w:val="auto"/>
                <w:spacing w:val="-1"/>
                <w:kern w:val="0"/>
                <w:sz w:val="24"/>
              </w:rPr>
            </w:pPr>
          </w:p>
        </w:tc>
      </w:tr>
      <w:tr w14:paraId="5CC85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88" w:type="dxa"/>
            <w:noWrap w:val="0"/>
            <w:vAlign w:val="center"/>
          </w:tcPr>
          <w:p w14:paraId="103B4102">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15</w:t>
            </w:r>
          </w:p>
        </w:tc>
        <w:tc>
          <w:tcPr>
            <w:tcW w:w="2154" w:type="dxa"/>
            <w:noWrap w:val="0"/>
            <w:vAlign w:val="center"/>
          </w:tcPr>
          <w:p w14:paraId="662AE098">
            <w:pPr>
              <w:rPr>
                <w:rFonts w:hint="eastAsia" w:ascii="仿宋" w:hAnsi="仿宋" w:eastAsia="仿宋" w:cs="仿宋"/>
                <w:color w:val="auto"/>
                <w:spacing w:val="-1"/>
                <w:kern w:val="0"/>
                <w:sz w:val="24"/>
              </w:rPr>
            </w:pPr>
          </w:p>
        </w:tc>
        <w:tc>
          <w:tcPr>
            <w:tcW w:w="2477" w:type="dxa"/>
            <w:noWrap w:val="0"/>
            <w:vAlign w:val="center"/>
          </w:tcPr>
          <w:p w14:paraId="71574417">
            <w:pPr>
              <w:rPr>
                <w:rFonts w:hint="eastAsia" w:ascii="仿宋" w:hAnsi="仿宋" w:eastAsia="仿宋" w:cs="仿宋"/>
                <w:color w:val="auto"/>
                <w:spacing w:val="-1"/>
                <w:kern w:val="0"/>
                <w:sz w:val="24"/>
              </w:rPr>
            </w:pPr>
          </w:p>
        </w:tc>
        <w:tc>
          <w:tcPr>
            <w:tcW w:w="2454" w:type="dxa"/>
            <w:noWrap w:val="0"/>
            <w:vAlign w:val="center"/>
          </w:tcPr>
          <w:p w14:paraId="668CEA3A">
            <w:pPr>
              <w:rPr>
                <w:rFonts w:hint="eastAsia" w:ascii="仿宋" w:hAnsi="仿宋" w:eastAsia="仿宋" w:cs="仿宋"/>
                <w:color w:val="auto"/>
                <w:spacing w:val="-1"/>
                <w:kern w:val="0"/>
                <w:sz w:val="24"/>
              </w:rPr>
            </w:pPr>
          </w:p>
        </w:tc>
        <w:tc>
          <w:tcPr>
            <w:tcW w:w="1130" w:type="dxa"/>
            <w:noWrap w:val="0"/>
            <w:vAlign w:val="center"/>
          </w:tcPr>
          <w:p w14:paraId="3393C704">
            <w:pPr>
              <w:rPr>
                <w:rFonts w:hint="eastAsia" w:ascii="仿宋" w:hAnsi="仿宋" w:eastAsia="仿宋" w:cs="仿宋"/>
                <w:color w:val="auto"/>
                <w:spacing w:val="-1"/>
                <w:kern w:val="0"/>
                <w:sz w:val="24"/>
              </w:rPr>
            </w:pPr>
          </w:p>
        </w:tc>
      </w:tr>
    </w:tbl>
    <w:p w14:paraId="27EA98F7">
      <w:pPr>
        <w:rPr>
          <w:rFonts w:hint="eastAsia" w:ascii="仿宋" w:hAnsi="仿宋" w:eastAsia="仿宋" w:cs="仿宋"/>
          <w:color w:val="auto"/>
          <w:spacing w:val="-1"/>
          <w:kern w:val="0"/>
          <w:sz w:val="24"/>
        </w:rPr>
      </w:pPr>
      <w:r>
        <w:rPr>
          <w:rFonts w:hint="eastAsia" w:ascii="仿宋" w:hAnsi="仿宋" w:eastAsia="仿宋" w:cs="仿宋"/>
          <w:color w:val="auto"/>
          <w:spacing w:val="-1"/>
          <w:kern w:val="0"/>
          <w:sz w:val="24"/>
        </w:rPr>
        <w:t>注：请在“偏离说明”栏内扼要说明偏离情况，如无偏离则不需列明。</w:t>
      </w:r>
    </w:p>
    <w:p w14:paraId="009F6EDD">
      <w:pPr>
        <w:pStyle w:val="8"/>
        <w:numPr>
          <w:ilvl w:val="0"/>
          <w:numId w:val="0"/>
        </w:numPr>
        <w:tabs>
          <w:tab w:val="left" w:pos="8227"/>
        </w:tabs>
        <w:kinsoku w:val="0"/>
        <w:overflowPunct w:val="0"/>
        <w:spacing w:line="381" w:lineRule="auto"/>
        <w:ind w:left="1680" w:leftChars="0" w:right="118" w:rightChars="0"/>
        <w:rPr>
          <w:rFonts w:hint="eastAsia" w:ascii="仿宋" w:hAnsi="仿宋" w:eastAsia="仿宋" w:cs="仿宋"/>
          <w:color w:val="auto"/>
        </w:rPr>
      </w:pPr>
    </w:p>
    <w:p w14:paraId="2782423D">
      <w:pPr>
        <w:pStyle w:val="8"/>
        <w:numPr>
          <w:ilvl w:val="0"/>
          <w:numId w:val="0"/>
        </w:numPr>
        <w:tabs>
          <w:tab w:val="left" w:pos="8227"/>
        </w:tabs>
        <w:kinsoku w:val="0"/>
        <w:overflowPunct w:val="0"/>
        <w:spacing w:line="381" w:lineRule="auto"/>
        <w:ind w:left="1680" w:leftChars="0" w:right="118" w:rightChars="0"/>
        <w:rPr>
          <w:rFonts w:hint="eastAsia" w:ascii="仿宋" w:hAnsi="仿宋" w:eastAsia="仿宋" w:cs="仿宋"/>
          <w:color w:val="auto"/>
        </w:rPr>
      </w:pPr>
    </w:p>
    <w:p w14:paraId="5669A17F">
      <w:pPr>
        <w:pStyle w:val="8"/>
        <w:numPr>
          <w:ilvl w:val="0"/>
          <w:numId w:val="0"/>
        </w:numPr>
        <w:tabs>
          <w:tab w:val="left" w:pos="8227"/>
        </w:tabs>
        <w:kinsoku w:val="0"/>
        <w:overflowPunct w:val="0"/>
        <w:spacing w:line="381" w:lineRule="auto"/>
        <w:ind w:left="1680" w:leftChars="0" w:right="118" w:rightChars="0"/>
        <w:rPr>
          <w:rFonts w:hint="eastAsia" w:ascii="仿宋" w:hAnsi="仿宋" w:eastAsia="仿宋" w:cs="仿宋"/>
          <w:color w:val="auto"/>
          <w:sz w:val="24"/>
          <w:szCs w:val="24"/>
        </w:rPr>
      </w:pPr>
    </w:p>
    <w:p w14:paraId="3F631CEC">
      <w:pPr>
        <w:pStyle w:val="8"/>
        <w:numPr>
          <w:ilvl w:val="0"/>
          <w:numId w:val="0"/>
        </w:numPr>
        <w:tabs>
          <w:tab w:val="left" w:pos="8227"/>
        </w:tabs>
        <w:kinsoku w:val="0"/>
        <w:overflowPunct w:val="0"/>
        <w:spacing w:line="360" w:lineRule="auto"/>
        <w:ind w:left="1680" w:leftChars="0" w:right="118" w:rightChars="0" w:firstLine="2400" w:firstLineChars="1000"/>
        <w:rPr>
          <w:rFonts w:hint="eastAsia" w:ascii="仿宋" w:hAnsi="仿宋" w:eastAsia="仿宋" w:cs="仿宋"/>
          <w:color w:val="auto"/>
          <w:sz w:val="24"/>
          <w:szCs w:val="24"/>
        </w:rPr>
      </w:pPr>
      <w:r>
        <w:rPr>
          <w:rFonts w:hint="eastAsia" w:ascii="仿宋" w:hAnsi="仿宋" w:eastAsia="仿宋" w:cs="仿宋"/>
          <w:color w:val="auto"/>
          <w:sz w:val="24"/>
          <w:szCs w:val="24"/>
        </w:rPr>
        <w:t>投标人：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w w:val="95"/>
          <w:sz w:val="24"/>
          <w:szCs w:val="24"/>
        </w:rPr>
        <w:t>（盖章）</w:t>
      </w:r>
      <w:r>
        <w:rPr>
          <w:rFonts w:hint="eastAsia" w:ascii="仿宋" w:hAnsi="仿宋" w:eastAsia="仿宋" w:cs="仿宋"/>
          <w:color w:val="auto"/>
          <w:sz w:val="24"/>
          <w:szCs w:val="24"/>
        </w:rPr>
        <w:t xml:space="preserve"> </w:t>
      </w:r>
    </w:p>
    <w:p w14:paraId="70C9FA91">
      <w:pPr>
        <w:pStyle w:val="8"/>
        <w:numPr>
          <w:ilvl w:val="0"/>
          <w:numId w:val="0"/>
        </w:numPr>
        <w:tabs>
          <w:tab w:val="left" w:pos="8227"/>
        </w:tabs>
        <w:kinsoku w:val="0"/>
        <w:overflowPunct w:val="0"/>
        <w:spacing w:line="360" w:lineRule="auto"/>
        <w:ind w:left="1680" w:leftChars="0" w:right="118" w:rightChars="0" w:firstLine="2400" w:firstLineChars="1000"/>
        <w:rPr>
          <w:rFonts w:hint="eastAsia" w:ascii="仿宋" w:hAnsi="仿宋" w:eastAsia="仿宋" w:cs="仿宋"/>
          <w:color w:val="auto"/>
          <w:w w:val="95"/>
          <w:sz w:val="24"/>
          <w:szCs w:val="24"/>
        </w:rPr>
      </w:pPr>
      <w:r>
        <w:rPr>
          <w:rFonts w:hint="eastAsia" w:ascii="仿宋" w:hAnsi="仿宋" w:eastAsia="仿宋" w:cs="仿宋"/>
          <w:color w:val="auto"/>
          <w:sz w:val="24"/>
          <w:szCs w:val="24"/>
        </w:rPr>
        <w:t>法定代表人：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w w:val="95"/>
          <w:sz w:val="24"/>
          <w:szCs w:val="24"/>
        </w:rPr>
        <w:t>（</w:t>
      </w:r>
      <w:r>
        <w:rPr>
          <w:rFonts w:hint="eastAsia" w:ascii="仿宋" w:hAnsi="仿宋" w:eastAsia="仿宋" w:cs="仿宋"/>
          <w:color w:val="auto"/>
          <w:w w:val="95"/>
          <w:sz w:val="24"/>
          <w:szCs w:val="24"/>
          <w:lang w:eastAsia="zh-CN"/>
        </w:rPr>
        <w:t>签章</w:t>
      </w:r>
      <w:r>
        <w:rPr>
          <w:rFonts w:hint="eastAsia" w:ascii="仿宋" w:hAnsi="仿宋" w:eastAsia="仿宋" w:cs="仿宋"/>
          <w:color w:val="auto"/>
          <w:w w:val="95"/>
          <w:sz w:val="24"/>
          <w:szCs w:val="24"/>
        </w:rPr>
        <w:t>）</w:t>
      </w:r>
    </w:p>
    <w:p w14:paraId="406961DA">
      <w:pPr>
        <w:pStyle w:val="8"/>
        <w:numPr>
          <w:ilvl w:val="0"/>
          <w:numId w:val="0"/>
        </w:numPr>
        <w:shd w:val="clear" w:color="auto" w:fill="auto"/>
        <w:tabs>
          <w:tab w:val="left" w:pos="8227"/>
        </w:tabs>
        <w:kinsoku w:val="0"/>
        <w:overflowPunct w:val="0"/>
        <w:spacing w:line="360" w:lineRule="auto"/>
        <w:ind w:left="1680" w:leftChars="0" w:right="118" w:rightChars="0" w:firstLine="2400" w:firstLineChars="100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被授权人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eastAsia="zh-CN"/>
        </w:rPr>
        <w:t>（签</w:t>
      </w:r>
      <w:r>
        <w:rPr>
          <w:rFonts w:hint="eastAsia" w:ascii="仿宋" w:hAnsi="仿宋" w:eastAsia="仿宋" w:cs="仿宋"/>
          <w:color w:val="auto"/>
          <w:sz w:val="24"/>
          <w:szCs w:val="24"/>
          <w:lang w:val="en-US" w:eastAsia="zh-CN"/>
        </w:rPr>
        <w:t>字</w:t>
      </w:r>
      <w:r>
        <w:rPr>
          <w:rFonts w:hint="eastAsia" w:ascii="仿宋" w:hAnsi="仿宋" w:eastAsia="仿宋" w:cs="仿宋"/>
          <w:color w:val="auto"/>
          <w:sz w:val="24"/>
          <w:szCs w:val="24"/>
          <w:lang w:eastAsia="zh-CN"/>
        </w:rPr>
        <w:t>）</w:t>
      </w:r>
    </w:p>
    <w:p w14:paraId="3CC3E4EF">
      <w:pPr>
        <w:pStyle w:val="25"/>
        <w:keepNext w:val="0"/>
        <w:keepLines w:val="0"/>
        <w:widowControl w:val="0"/>
        <w:shd w:val="clear" w:color="auto" w:fill="auto"/>
        <w:bidi w:val="0"/>
        <w:spacing w:before="0" w:after="0" w:line="360" w:lineRule="auto"/>
        <w:ind w:left="0" w:right="0" w:firstLine="420"/>
        <w:jc w:val="center"/>
        <w:rPr>
          <w:rFonts w:hint="eastAsia" w:ascii="仿宋" w:hAnsi="仿宋" w:eastAsia="仿宋" w:cs="仿宋"/>
          <w:color w:val="auto"/>
          <w:spacing w:val="0"/>
          <w:w w:val="100"/>
          <w:position w:val="0"/>
          <w:sz w:val="36"/>
          <w:szCs w:val="36"/>
        </w:rPr>
      </w:pP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u w:val="single"/>
        </w:rPr>
        <w:tab/>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ab/>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ab/>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rPr>
        <w:t>日</w:t>
      </w:r>
    </w:p>
    <w:p w14:paraId="2103BCD6">
      <w:pPr>
        <w:pStyle w:val="25"/>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36"/>
          <w:szCs w:val="36"/>
        </w:rPr>
      </w:pPr>
    </w:p>
    <w:p w14:paraId="51A1AEA9">
      <w:pPr>
        <w:pStyle w:val="25"/>
        <w:keepNext w:val="0"/>
        <w:keepLines w:val="0"/>
        <w:widowControl w:val="0"/>
        <w:shd w:val="clear" w:color="auto" w:fill="auto"/>
        <w:bidi w:val="0"/>
        <w:spacing w:before="0" w:after="0" w:line="240" w:lineRule="auto"/>
        <w:ind w:left="0" w:right="0" w:firstLine="420"/>
        <w:jc w:val="center"/>
        <w:rPr>
          <w:rFonts w:hint="eastAsia" w:ascii="仿宋" w:hAnsi="仿宋" w:eastAsia="仿宋" w:cs="仿宋"/>
          <w:color w:val="auto"/>
          <w:spacing w:val="0"/>
          <w:w w:val="100"/>
          <w:position w:val="0"/>
          <w:sz w:val="36"/>
          <w:szCs w:val="36"/>
        </w:rPr>
      </w:pPr>
    </w:p>
    <w:p w14:paraId="41B7BC01">
      <w:pPr>
        <w:pStyle w:val="26"/>
        <w:keepNext w:val="0"/>
        <w:keepLines w:val="0"/>
        <w:widowControl w:val="0"/>
        <w:shd w:val="clear" w:color="auto" w:fill="auto"/>
        <w:tabs>
          <w:tab w:val="left" w:pos="826"/>
        </w:tabs>
        <w:bidi w:val="0"/>
        <w:spacing w:before="0" w:after="0" w:line="470" w:lineRule="exact"/>
        <w:ind w:left="0" w:leftChars="0" w:right="0" w:firstLine="0" w:firstLineChars="0"/>
        <w:jc w:val="center"/>
        <w:rPr>
          <w:rFonts w:hint="eastAsia" w:ascii="仿宋" w:hAnsi="仿宋" w:eastAsia="仿宋" w:cs="仿宋"/>
          <w:color w:val="auto"/>
          <w:spacing w:val="0"/>
          <w:w w:val="100"/>
          <w:position w:val="0"/>
          <w:sz w:val="21"/>
          <w:szCs w:val="21"/>
        </w:rPr>
      </w:pPr>
    </w:p>
    <w:p w14:paraId="37411B6E">
      <w:pPr>
        <w:pStyle w:val="26"/>
        <w:keepNext w:val="0"/>
        <w:keepLines w:val="0"/>
        <w:widowControl w:val="0"/>
        <w:shd w:val="clear" w:color="auto" w:fill="auto"/>
        <w:tabs>
          <w:tab w:val="left" w:pos="826"/>
        </w:tabs>
        <w:bidi w:val="0"/>
        <w:spacing w:before="0" w:after="0" w:line="470" w:lineRule="exact"/>
        <w:ind w:left="0" w:leftChars="0" w:right="0" w:firstLine="0" w:firstLineChars="0"/>
        <w:jc w:val="center"/>
        <w:rPr>
          <w:rFonts w:hint="eastAsia" w:ascii="仿宋" w:hAnsi="仿宋" w:eastAsia="仿宋" w:cs="仿宋"/>
          <w:color w:val="auto"/>
          <w:spacing w:val="0"/>
          <w:w w:val="100"/>
          <w:position w:val="0"/>
          <w:sz w:val="21"/>
          <w:szCs w:val="21"/>
        </w:rPr>
      </w:pPr>
    </w:p>
    <w:p w14:paraId="1991DCAC">
      <w:pPr>
        <w:pStyle w:val="26"/>
        <w:keepNext w:val="0"/>
        <w:keepLines w:val="0"/>
        <w:widowControl w:val="0"/>
        <w:shd w:val="clear" w:color="auto" w:fill="auto"/>
        <w:tabs>
          <w:tab w:val="left" w:pos="826"/>
        </w:tabs>
        <w:bidi w:val="0"/>
        <w:spacing w:before="0" w:after="0" w:line="470" w:lineRule="exact"/>
        <w:ind w:left="0" w:leftChars="0" w:right="0" w:firstLine="0" w:firstLineChars="0"/>
        <w:jc w:val="center"/>
        <w:rPr>
          <w:rFonts w:hint="eastAsia" w:ascii="仿宋" w:hAnsi="仿宋" w:eastAsia="仿宋" w:cs="仿宋"/>
          <w:color w:val="auto"/>
          <w:spacing w:val="0"/>
          <w:w w:val="100"/>
          <w:position w:val="0"/>
          <w:sz w:val="21"/>
          <w:szCs w:val="21"/>
        </w:rPr>
      </w:pPr>
    </w:p>
    <w:p w14:paraId="3694C53F">
      <w:pPr>
        <w:pStyle w:val="26"/>
        <w:keepNext w:val="0"/>
        <w:keepLines w:val="0"/>
        <w:widowControl w:val="0"/>
        <w:shd w:val="clear" w:color="auto" w:fill="auto"/>
        <w:tabs>
          <w:tab w:val="left" w:pos="826"/>
        </w:tabs>
        <w:bidi w:val="0"/>
        <w:spacing w:before="0" w:after="0" w:line="470" w:lineRule="exact"/>
        <w:ind w:left="0" w:leftChars="0" w:right="0" w:firstLine="0" w:firstLineChars="0"/>
        <w:jc w:val="center"/>
        <w:rPr>
          <w:rFonts w:hint="eastAsia" w:ascii="仿宋" w:hAnsi="仿宋" w:eastAsia="仿宋" w:cs="仿宋"/>
          <w:color w:val="auto"/>
          <w:spacing w:val="0"/>
          <w:w w:val="100"/>
          <w:position w:val="0"/>
          <w:sz w:val="21"/>
          <w:szCs w:val="21"/>
        </w:rPr>
      </w:pPr>
    </w:p>
    <w:p w14:paraId="74FFD087">
      <w:pPr>
        <w:pStyle w:val="26"/>
        <w:keepNext w:val="0"/>
        <w:keepLines w:val="0"/>
        <w:widowControl w:val="0"/>
        <w:shd w:val="clear" w:color="auto" w:fill="auto"/>
        <w:tabs>
          <w:tab w:val="left" w:pos="826"/>
        </w:tabs>
        <w:bidi w:val="0"/>
        <w:spacing w:before="0" w:after="0" w:line="470" w:lineRule="exact"/>
        <w:ind w:left="0" w:leftChars="0" w:right="0" w:firstLine="0" w:firstLineChars="0"/>
        <w:jc w:val="both"/>
        <w:rPr>
          <w:rFonts w:hint="eastAsia" w:ascii="仿宋" w:hAnsi="仿宋" w:eastAsia="仿宋" w:cs="仿宋"/>
          <w:color w:val="auto"/>
          <w:spacing w:val="0"/>
          <w:w w:val="100"/>
          <w:position w:val="0"/>
          <w:sz w:val="21"/>
          <w:szCs w:val="21"/>
        </w:rPr>
      </w:pPr>
    </w:p>
    <w:p w14:paraId="0A66354A">
      <w:pPr>
        <w:pStyle w:val="26"/>
        <w:keepNext w:val="0"/>
        <w:keepLines w:val="0"/>
        <w:widowControl w:val="0"/>
        <w:shd w:val="clear" w:color="auto" w:fill="auto"/>
        <w:tabs>
          <w:tab w:val="left" w:pos="826"/>
        </w:tabs>
        <w:bidi w:val="0"/>
        <w:spacing w:before="0" w:after="0" w:line="470" w:lineRule="exact"/>
        <w:ind w:left="0" w:leftChars="0" w:right="0" w:firstLine="0" w:firstLineChars="0"/>
        <w:jc w:val="center"/>
        <w:rPr>
          <w:rFonts w:hint="eastAsia" w:ascii="仿宋" w:hAnsi="仿宋" w:eastAsia="仿宋" w:cs="仿宋"/>
          <w:color w:val="auto"/>
          <w:spacing w:val="0"/>
          <w:w w:val="100"/>
          <w:position w:val="0"/>
          <w:sz w:val="21"/>
          <w:szCs w:val="21"/>
        </w:rPr>
      </w:pPr>
    </w:p>
    <w:p w14:paraId="5B5D505B">
      <w:pPr>
        <w:pStyle w:val="25"/>
        <w:keepNext w:val="0"/>
        <w:keepLines w:val="0"/>
        <w:widowControl w:val="0"/>
        <w:shd w:val="clear" w:color="auto" w:fill="auto"/>
        <w:bidi w:val="0"/>
        <w:spacing w:before="0" w:after="0" w:line="240" w:lineRule="auto"/>
        <w:ind w:left="0" w:leftChars="0" w:right="0" w:firstLine="0" w:firstLineChars="0"/>
        <w:jc w:val="center"/>
        <w:rPr>
          <w:rFonts w:hint="eastAsia" w:ascii="仿宋" w:hAnsi="仿宋" w:eastAsia="仿宋" w:cs="仿宋"/>
          <w:b/>
          <w:bCs/>
          <w:color w:val="auto"/>
          <w:spacing w:val="0"/>
          <w:w w:val="100"/>
          <w:position w:val="0"/>
          <w:sz w:val="36"/>
          <w:szCs w:val="36"/>
          <w:lang w:val="en-US" w:eastAsia="zh-CN"/>
        </w:rPr>
      </w:pPr>
      <w:r>
        <w:rPr>
          <w:rFonts w:hint="eastAsia" w:ascii="仿宋" w:hAnsi="仿宋" w:eastAsia="仿宋" w:cs="仿宋"/>
          <w:b/>
          <w:bCs/>
          <w:color w:val="auto"/>
          <w:spacing w:val="0"/>
          <w:w w:val="100"/>
          <w:position w:val="0"/>
          <w:sz w:val="36"/>
          <w:szCs w:val="36"/>
          <w:lang w:val="en-US" w:eastAsia="zh-CN"/>
        </w:rPr>
        <w:t>6、投标人基本情况表</w:t>
      </w:r>
    </w:p>
    <w:p w14:paraId="0F3214E6">
      <w:pPr>
        <w:pStyle w:val="8"/>
        <w:numPr>
          <w:ilvl w:val="0"/>
          <w:numId w:val="0"/>
        </w:numPr>
        <w:kinsoku w:val="0"/>
        <w:overflowPunct w:val="0"/>
        <w:spacing w:before="5"/>
        <w:ind w:leftChars="0" w:right="0" w:rightChars="0"/>
        <w:rPr>
          <w:rFonts w:hint="eastAsia" w:ascii="仿宋" w:hAnsi="仿宋" w:eastAsia="仿宋" w:cs="仿宋"/>
          <w:b/>
          <w:bCs/>
          <w:color w:val="auto"/>
          <w:sz w:val="6"/>
          <w:szCs w:val="6"/>
        </w:rPr>
      </w:pPr>
    </w:p>
    <w:tbl>
      <w:tblPr>
        <w:tblStyle w:val="16"/>
        <w:tblW w:w="8714" w:type="dxa"/>
        <w:jc w:val="center"/>
        <w:tblLayout w:type="fixed"/>
        <w:tblCellMar>
          <w:top w:w="0" w:type="dxa"/>
          <w:left w:w="0" w:type="dxa"/>
          <w:bottom w:w="0" w:type="dxa"/>
          <w:right w:w="0" w:type="dxa"/>
        </w:tblCellMar>
      </w:tblPr>
      <w:tblGrid>
        <w:gridCol w:w="1242"/>
        <w:gridCol w:w="1445"/>
        <w:gridCol w:w="849"/>
        <w:gridCol w:w="493"/>
        <w:gridCol w:w="655"/>
        <w:gridCol w:w="688"/>
        <w:gridCol w:w="458"/>
        <w:gridCol w:w="367"/>
        <w:gridCol w:w="552"/>
        <w:gridCol w:w="1965"/>
      </w:tblGrid>
      <w:tr w14:paraId="45715610">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noWrap w:val="0"/>
            <w:vAlign w:val="top"/>
          </w:tcPr>
          <w:p w14:paraId="2D39152B">
            <w:pPr>
              <w:pStyle w:val="27"/>
              <w:kinsoku w:val="0"/>
              <w:overflowPunct w:val="0"/>
              <w:spacing w:before="145"/>
              <w:ind w:left="137"/>
              <w:rPr>
                <w:rFonts w:hint="eastAsia" w:ascii="仿宋" w:hAnsi="仿宋" w:eastAsia="仿宋" w:cs="仿宋"/>
                <w:color w:val="auto"/>
              </w:rPr>
            </w:pPr>
            <w:r>
              <w:rPr>
                <w:rFonts w:hint="eastAsia" w:ascii="仿宋" w:hAnsi="仿宋" w:eastAsia="仿宋" w:cs="仿宋"/>
                <w:color w:val="auto"/>
              </w:rPr>
              <w:t>单位名称</w:t>
            </w:r>
          </w:p>
        </w:tc>
        <w:tc>
          <w:tcPr>
            <w:tcW w:w="7472" w:type="dxa"/>
            <w:gridSpan w:val="9"/>
            <w:tcBorders>
              <w:top w:val="single" w:color="000000" w:sz="4" w:space="0"/>
              <w:left w:val="single" w:color="000000" w:sz="4" w:space="0"/>
              <w:bottom w:val="single" w:color="000000" w:sz="4" w:space="0"/>
              <w:right w:val="single" w:color="000000" w:sz="4" w:space="0"/>
            </w:tcBorders>
            <w:noWrap w:val="0"/>
            <w:vAlign w:val="top"/>
          </w:tcPr>
          <w:p w14:paraId="2795B6F5">
            <w:pPr>
              <w:rPr>
                <w:rFonts w:hint="eastAsia" w:ascii="仿宋" w:hAnsi="仿宋" w:eastAsia="仿宋" w:cs="仿宋"/>
                <w:color w:val="auto"/>
              </w:rPr>
            </w:pPr>
          </w:p>
        </w:tc>
      </w:tr>
      <w:tr w14:paraId="06C7FFC0">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noWrap w:val="0"/>
            <w:vAlign w:val="top"/>
          </w:tcPr>
          <w:p w14:paraId="3B215F42">
            <w:pPr>
              <w:pStyle w:val="27"/>
              <w:kinsoku w:val="0"/>
              <w:overflowPunct w:val="0"/>
              <w:spacing w:before="145"/>
              <w:ind w:left="137"/>
              <w:rPr>
                <w:rFonts w:hint="eastAsia" w:ascii="仿宋" w:hAnsi="仿宋" w:eastAsia="仿宋" w:cs="仿宋"/>
                <w:color w:val="auto"/>
              </w:rPr>
            </w:pPr>
            <w:r>
              <w:rPr>
                <w:rFonts w:hint="eastAsia" w:ascii="仿宋" w:hAnsi="仿宋" w:eastAsia="仿宋" w:cs="仿宋"/>
                <w:color w:val="auto"/>
              </w:rPr>
              <w:t>单位地址</w:t>
            </w:r>
          </w:p>
        </w:tc>
        <w:tc>
          <w:tcPr>
            <w:tcW w:w="7472" w:type="dxa"/>
            <w:gridSpan w:val="9"/>
            <w:tcBorders>
              <w:top w:val="single" w:color="000000" w:sz="4" w:space="0"/>
              <w:left w:val="single" w:color="000000" w:sz="4" w:space="0"/>
              <w:bottom w:val="single" w:color="000000" w:sz="4" w:space="0"/>
              <w:right w:val="single" w:color="000000" w:sz="4" w:space="0"/>
            </w:tcBorders>
            <w:noWrap w:val="0"/>
            <w:vAlign w:val="top"/>
          </w:tcPr>
          <w:p w14:paraId="65A1BF04">
            <w:pPr>
              <w:rPr>
                <w:rFonts w:hint="eastAsia" w:ascii="仿宋" w:hAnsi="仿宋" w:eastAsia="仿宋" w:cs="仿宋"/>
                <w:color w:val="auto"/>
              </w:rPr>
            </w:pPr>
          </w:p>
        </w:tc>
      </w:tr>
      <w:tr w14:paraId="5F122937">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noWrap w:val="0"/>
            <w:vAlign w:val="top"/>
          </w:tcPr>
          <w:p w14:paraId="6F5A2283">
            <w:pPr>
              <w:pStyle w:val="27"/>
              <w:kinsoku w:val="0"/>
              <w:overflowPunct w:val="0"/>
              <w:spacing w:before="145"/>
              <w:ind w:left="137"/>
              <w:rPr>
                <w:rFonts w:hint="eastAsia" w:ascii="仿宋" w:hAnsi="仿宋" w:eastAsia="仿宋" w:cs="仿宋"/>
                <w:color w:val="auto"/>
              </w:rPr>
            </w:pPr>
            <w:r>
              <w:rPr>
                <w:rFonts w:hint="eastAsia" w:ascii="仿宋" w:hAnsi="仿宋" w:eastAsia="仿宋" w:cs="仿宋"/>
                <w:color w:val="auto"/>
              </w:rPr>
              <w:t>成立时间</w:t>
            </w:r>
          </w:p>
        </w:tc>
        <w:tc>
          <w:tcPr>
            <w:tcW w:w="2294" w:type="dxa"/>
            <w:gridSpan w:val="2"/>
            <w:tcBorders>
              <w:top w:val="single" w:color="000000" w:sz="4" w:space="0"/>
              <w:left w:val="single" w:color="000000" w:sz="4" w:space="0"/>
              <w:bottom w:val="single" w:color="000000" w:sz="4" w:space="0"/>
              <w:right w:val="single" w:color="000000" w:sz="4" w:space="0"/>
            </w:tcBorders>
            <w:noWrap w:val="0"/>
            <w:vAlign w:val="top"/>
          </w:tcPr>
          <w:p w14:paraId="78602BB1">
            <w:pPr>
              <w:rPr>
                <w:rFonts w:hint="eastAsia" w:ascii="仿宋" w:hAnsi="仿宋" w:eastAsia="仿宋" w:cs="仿宋"/>
                <w:color w:val="auto"/>
              </w:rPr>
            </w:pPr>
          </w:p>
        </w:tc>
        <w:tc>
          <w:tcPr>
            <w:tcW w:w="2294" w:type="dxa"/>
            <w:gridSpan w:val="4"/>
            <w:tcBorders>
              <w:top w:val="single" w:color="000000" w:sz="4" w:space="0"/>
              <w:left w:val="single" w:color="000000" w:sz="4" w:space="0"/>
              <w:bottom w:val="single" w:color="000000" w:sz="4" w:space="0"/>
              <w:right w:val="single" w:color="000000" w:sz="4" w:space="0"/>
            </w:tcBorders>
            <w:noWrap w:val="0"/>
            <w:vAlign w:val="top"/>
          </w:tcPr>
          <w:p w14:paraId="5A470BF4">
            <w:pPr>
              <w:pStyle w:val="27"/>
              <w:kinsoku w:val="0"/>
              <w:overflowPunct w:val="0"/>
              <w:spacing w:before="145"/>
              <w:ind w:left="181"/>
              <w:rPr>
                <w:rFonts w:hint="eastAsia" w:ascii="仿宋" w:hAnsi="仿宋" w:eastAsia="仿宋" w:cs="仿宋"/>
                <w:color w:val="auto"/>
              </w:rPr>
            </w:pPr>
            <w:r>
              <w:rPr>
                <w:rFonts w:hint="eastAsia" w:ascii="仿宋" w:hAnsi="仿宋" w:eastAsia="仿宋" w:cs="仿宋"/>
                <w:color w:val="auto"/>
              </w:rPr>
              <w:t>注册资金（万元）</w:t>
            </w:r>
          </w:p>
        </w:tc>
        <w:tc>
          <w:tcPr>
            <w:tcW w:w="2884" w:type="dxa"/>
            <w:gridSpan w:val="3"/>
            <w:tcBorders>
              <w:top w:val="single" w:color="000000" w:sz="4" w:space="0"/>
              <w:left w:val="single" w:color="000000" w:sz="4" w:space="0"/>
              <w:bottom w:val="single" w:color="000000" w:sz="4" w:space="0"/>
              <w:right w:val="single" w:color="000000" w:sz="4" w:space="0"/>
            </w:tcBorders>
            <w:noWrap w:val="0"/>
            <w:vAlign w:val="top"/>
          </w:tcPr>
          <w:p w14:paraId="1BCF9A16">
            <w:pPr>
              <w:rPr>
                <w:rFonts w:hint="eastAsia" w:ascii="仿宋" w:hAnsi="仿宋" w:eastAsia="仿宋" w:cs="仿宋"/>
                <w:color w:val="auto"/>
              </w:rPr>
            </w:pPr>
          </w:p>
        </w:tc>
      </w:tr>
      <w:tr w14:paraId="40E2F3F2">
        <w:tblPrEx>
          <w:tblCellMar>
            <w:top w:w="0" w:type="dxa"/>
            <w:left w:w="0" w:type="dxa"/>
            <w:bottom w:w="0" w:type="dxa"/>
            <w:right w:w="0" w:type="dxa"/>
          </w:tblCellMar>
        </w:tblPrEx>
        <w:trPr>
          <w:trHeight w:val="691" w:hRule="exact"/>
          <w:jc w:val="center"/>
        </w:trPr>
        <w:tc>
          <w:tcPr>
            <w:tcW w:w="1242" w:type="dxa"/>
            <w:tcBorders>
              <w:top w:val="single" w:color="000000" w:sz="4" w:space="0"/>
              <w:left w:val="single" w:color="000000" w:sz="4" w:space="0"/>
              <w:bottom w:val="single" w:color="000000" w:sz="4" w:space="0"/>
              <w:right w:val="single" w:color="000000" w:sz="4" w:space="0"/>
            </w:tcBorders>
            <w:noWrap w:val="0"/>
            <w:vAlign w:val="top"/>
          </w:tcPr>
          <w:p w14:paraId="7826C669">
            <w:pPr>
              <w:pStyle w:val="27"/>
              <w:kinsoku w:val="0"/>
              <w:overflowPunct w:val="0"/>
              <w:spacing w:before="146"/>
              <w:ind w:left="137"/>
              <w:rPr>
                <w:rFonts w:hint="eastAsia" w:ascii="仿宋" w:hAnsi="仿宋" w:eastAsia="仿宋" w:cs="仿宋"/>
                <w:color w:val="auto"/>
              </w:rPr>
            </w:pPr>
            <w:r>
              <w:rPr>
                <w:rFonts w:hint="eastAsia" w:ascii="仿宋" w:hAnsi="仿宋" w:eastAsia="仿宋" w:cs="仿宋"/>
                <w:color w:val="auto"/>
              </w:rPr>
              <w:t>单位性质</w:t>
            </w:r>
          </w:p>
        </w:tc>
        <w:tc>
          <w:tcPr>
            <w:tcW w:w="7472" w:type="dxa"/>
            <w:gridSpan w:val="9"/>
            <w:tcBorders>
              <w:top w:val="single" w:color="000000" w:sz="4" w:space="0"/>
              <w:left w:val="single" w:color="000000" w:sz="4" w:space="0"/>
              <w:bottom w:val="single" w:color="000000" w:sz="4" w:space="0"/>
              <w:right w:val="single" w:color="000000" w:sz="4" w:space="0"/>
            </w:tcBorders>
            <w:noWrap w:val="0"/>
            <w:vAlign w:val="top"/>
          </w:tcPr>
          <w:p w14:paraId="0DBDC21B">
            <w:pPr>
              <w:rPr>
                <w:rFonts w:hint="eastAsia" w:ascii="仿宋" w:hAnsi="仿宋" w:eastAsia="仿宋" w:cs="仿宋"/>
                <w:color w:val="auto"/>
              </w:rPr>
            </w:pPr>
          </w:p>
        </w:tc>
      </w:tr>
      <w:tr w14:paraId="271BE5BD">
        <w:tblPrEx>
          <w:tblCellMar>
            <w:top w:w="0" w:type="dxa"/>
            <w:left w:w="0" w:type="dxa"/>
            <w:bottom w:w="0" w:type="dxa"/>
            <w:right w:w="0" w:type="dxa"/>
          </w:tblCellMar>
        </w:tblPrEx>
        <w:trPr>
          <w:trHeight w:val="933" w:hRule="exact"/>
          <w:jc w:val="center"/>
        </w:trPr>
        <w:tc>
          <w:tcPr>
            <w:tcW w:w="1242" w:type="dxa"/>
            <w:tcBorders>
              <w:top w:val="single" w:color="000000" w:sz="4" w:space="0"/>
              <w:left w:val="single" w:color="000000" w:sz="4" w:space="0"/>
              <w:bottom w:val="single" w:color="000000" w:sz="4" w:space="0"/>
              <w:right w:val="single" w:color="000000" w:sz="4" w:space="0"/>
            </w:tcBorders>
            <w:noWrap w:val="0"/>
            <w:vAlign w:val="top"/>
          </w:tcPr>
          <w:p w14:paraId="0EEAB83E">
            <w:pPr>
              <w:pStyle w:val="27"/>
              <w:kinsoku w:val="0"/>
              <w:overflowPunct w:val="0"/>
              <w:spacing w:before="141" w:line="312" w:lineRule="exact"/>
              <w:ind w:left="257" w:right="133" w:hanging="120"/>
              <w:rPr>
                <w:rFonts w:hint="eastAsia" w:ascii="仿宋" w:hAnsi="仿宋" w:eastAsia="仿宋" w:cs="仿宋"/>
                <w:color w:val="auto"/>
              </w:rPr>
            </w:pPr>
            <w:r>
              <w:rPr>
                <w:rFonts w:hint="eastAsia" w:ascii="仿宋" w:hAnsi="仿宋" w:eastAsia="仿宋" w:cs="仿宋"/>
                <w:color w:val="auto"/>
              </w:rPr>
              <w:t>投标期间 联系人</w:t>
            </w:r>
          </w:p>
        </w:tc>
        <w:tc>
          <w:tcPr>
            <w:tcW w:w="1445" w:type="dxa"/>
            <w:tcBorders>
              <w:top w:val="single" w:color="000000" w:sz="4" w:space="0"/>
              <w:left w:val="single" w:color="000000" w:sz="4" w:space="0"/>
              <w:bottom w:val="single" w:color="000000" w:sz="4" w:space="0"/>
              <w:right w:val="single" w:color="000000" w:sz="4" w:space="0"/>
            </w:tcBorders>
            <w:noWrap w:val="0"/>
            <w:vAlign w:val="top"/>
          </w:tcPr>
          <w:p w14:paraId="1DB01F1F">
            <w:pPr>
              <w:rPr>
                <w:rFonts w:hint="eastAsia" w:ascii="仿宋" w:hAnsi="仿宋" w:eastAsia="仿宋" w:cs="仿宋"/>
                <w:color w:val="auto"/>
              </w:rPr>
            </w:pPr>
          </w:p>
        </w:tc>
        <w:tc>
          <w:tcPr>
            <w:tcW w:w="1342" w:type="dxa"/>
            <w:gridSpan w:val="2"/>
            <w:tcBorders>
              <w:top w:val="single" w:color="000000" w:sz="4" w:space="0"/>
              <w:left w:val="single" w:color="000000" w:sz="4" w:space="0"/>
              <w:bottom w:val="single" w:color="000000" w:sz="4" w:space="0"/>
              <w:right w:val="single" w:color="000000" w:sz="4" w:space="0"/>
            </w:tcBorders>
            <w:noWrap w:val="0"/>
            <w:vAlign w:val="top"/>
          </w:tcPr>
          <w:p w14:paraId="2275DAF0">
            <w:pPr>
              <w:pStyle w:val="27"/>
              <w:kinsoku w:val="0"/>
              <w:overflowPunct w:val="0"/>
              <w:spacing w:before="4"/>
              <w:rPr>
                <w:rFonts w:hint="eastAsia" w:ascii="仿宋" w:hAnsi="仿宋" w:eastAsia="仿宋" w:cs="仿宋"/>
                <w:b/>
                <w:bCs/>
                <w:color w:val="auto"/>
                <w:sz w:val="20"/>
                <w:szCs w:val="20"/>
              </w:rPr>
            </w:pPr>
          </w:p>
          <w:p w14:paraId="36FD8819">
            <w:pPr>
              <w:pStyle w:val="27"/>
              <w:kinsoku w:val="0"/>
              <w:overflowPunct w:val="0"/>
              <w:ind w:left="366"/>
              <w:rPr>
                <w:rFonts w:hint="eastAsia" w:ascii="仿宋" w:hAnsi="仿宋" w:eastAsia="仿宋" w:cs="仿宋"/>
                <w:color w:val="auto"/>
              </w:rPr>
            </w:pPr>
            <w:r>
              <w:rPr>
                <w:rFonts w:hint="eastAsia" w:ascii="仿宋" w:hAnsi="仿宋" w:eastAsia="仿宋" w:cs="仿宋"/>
                <w:color w:val="auto"/>
              </w:rPr>
              <w:t>电 话</w:t>
            </w:r>
          </w:p>
        </w:tc>
        <w:tc>
          <w:tcPr>
            <w:tcW w:w="1343" w:type="dxa"/>
            <w:gridSpan w:val="2"/>
            <w:tcBorders>
              <w:top w:val="single" w:color="000000" w:sz="4" w:space="0"/>
              <w:left w:val="single" w:color="000000" w:sz="4" w:space="0"/>
              <w:bottom w:val="single" w:color="000000" w:sz="4" w:space="0"/>
              <w:right w:val="single" w:color="000000" w:sz="4" w:space="0"/>
            </w:tcBorders>
            <w:noWrap w:val="0"/>
            <w:vAlign w:val="top"/>
          </w:tcPr>
          <w:p w14:paraId="0C797C2A">
            <w:pPr>
              <w:rPr>
                <w:rFonts w:hint="eastAsia" w:ascii="仿宋" w:hAnsi="仿宋" w:eastAsia="仿宋" w:cs="仿宋"/>
                <w:color w:val="auto"/>
              </w:rPr>
            </w:pPr>
          </w:p>
        </w:tc>
        <w:tc>
          <w:tcPr>
            <w:tcW w:w="1377" w:type="dxa"/>
            <w:gridSpan w:val="3"/>
            <w:tcBorders>
              <w:top w:val="single" w:color="000000" w:sz="4" w:space="0"/>
              <w:left w:val="single" w:color="000000" w:sz="4" w:space="0"/>
              <w:bottom w:val="single" w:color="000000" w:sz="4" w:space="0"/>
              <w:right w:val="single" w:color="000000" w:sz="4" w:space="0"/>
            </w:tcBorders>
            <w:noWrap w:val="0"/>
            <w:vAlign w:val="top"/>
          </w:tcPr>
          <w:p w14:paraId="2D3B693B">
            <w:pPr>
              <w:pStyle w:val="27"/>
              <w:kinsoku w:val="0"/>
              <w:overflowPunct w:val="0"/>
              <w:spacing w:before="4"/>
              <w:rPr>
                <w:rFonts w:hint="eastAsia" w:ascii="仿宋" w:hAnsi="仿宋" w:eastAsia="仿宋" w:cs="仿宋"/>
                <w:b/>
                <w:bCs/>
                <w:color w:val="auto"/>
                <w:sz w:val="20"/>
                <w:szCs w:val="20"/>
              </w:rPr>
            </w:pPr>
          </w:p>
          <w:p w14:paraId="54DA9969">
            <w:pPr>
              <w:pStyle w:val="27"/>
              <w:kinsoku w:val="0"/>
              <w:overflowPunct w:val="0"/>
              <w:ind w:left="383"/>
              <w:rPr>
                <w:rFonts w:hint="eastAsia" w:ascii="仿宋" w:hAnsi="仿宋" w:eastAsia="仿宋" w:cs="仿宋"/>
                <w:color w:val="auto"/>
              </w:rPr>
            </w:pPr>
            <w:r>
              <w:rPr>
                <w:rFonts w:hint="eastAsia" w:ascii="仿宋" w:hAnsi="仿宋" w:eastAsia="仿宋" w:cs="仿宋"/>
                <w:color w:val="auto"/>
              </w:rPr>
              <w:t>传 真</w:t>
            </w:r>
          </w:p>
        </w:tc>
        <w:tc>
          <w:tcPr>
            <w:tcW w:w="1965" w:type="dxa"/>
            <w:tcBorders>
              <w:top w:val="single" w:color="000000" w:sz="4" w:space="0"/>
              <w:left w:val="single" w:color="000000" w:sz="4" w:space="0"/>
              <w:bottom w:val="single" w:color="000000" w:sz="4" w:space="0"/>
              <w:right w:val="single" w:color="000000" w:sz="4" w:space="0"/>
            </w:tcBorders>
            <w:noWrap w:val="0"/>
            <w:vAlign w:val="top"/>
          </w:tcPr>
          <w:p w14:paraId="2884AAEA">
            <w:pPr>
              <w:rPr>
                <w:rFonts w:hint="eastAsia" w:ascii="仿宋" w:hAnsi="仿宋" w:eastAsia="仿宋" w:cs="仿宋"/>
                <w:color w:val="auto"/>
              </w:rPr>
            </w:pPr>
          </w:p>
        </w:tc>
      </w:tr>
      <w:tr w14:paraId="3C4B3C5D">
        <w:tblPrEx>
          <w:tblCellMar>
            <w:top w:w="0" w:type="dxa"/>
            <w:left w:w="0" w:type="dxa"/>
            <w:bottom w:w="0" w:type="dxa"/>
            <w:right w:w="0" w:type="dxa"/>
          </w:tblCellMar>
        </w:tblPrEx>
        <w:trPr>
          <w:trHeight w:val="810" w:hRule="exact"/>
          <w:jc w:val="center"/>
        </w:trPr>
        <w:tc>
          <w:tcPr>
            <w:tcW w:w="1242" w:type="dxa"/>
            <w:vMerge w:val="restart"/>
            <w:tcBorders>
              <w:top w:val="single" w:color="000000" w:sz="4" w:space="0"/>
              <w:left w:val="single" w:color="000000" w:sz="4" w:space="0"/>
              <w:bottom w:val="single" w:color="000000" w:sz="4" w:space="0"/>
              <w:right w:val="single" w:color="000000" w:sz="4" w:space="0"/>
            </w:tcBorders>
            <w:noWrap w:val="0"/>
            <w:vAlign w:val="top"/>
          </w:tcPr>
          <w:p w14:paraId="3BBBA1E8">
            <w:pPr>
              <w:pStyle w:val="27"/>
              <w:kinsoku w:val="0"/>
              <w:overflowPunct w:val="0"/>
              <w:rPr>
                <w:rFonts w:hint="eastAsia" w:ascii="仿宋" w:hAnsi="仿宋" w:eastAsia="仿宋" w:cs="仿宋"/>
                <w:b/>
                <w:bCs/>
                <w:color w:val="auto"/>
              </w:rPr>
            </w:pPr>
          </w:p>
          <w:p w14:paraId="3A1BF426">
            <w:pPr>
              <w:pStyle w:val="27"/>
              <w:kinsoku w:val="0"/>
              <w:overflowPunct w:val="0"/>
              <w:rPr>
                <w:rFonts w:hint="eastAsia" w:ascii="仿宋" w:hAnsi="仿宋" w:eastAsia="仿宋" w:cs="仿宋"/>
                <w:b/>
                <w:bCs/>
                <w:color w:val="auto"/>
              </w:rPr>
            </w:pPr>
          </w:p>
          <w:p w14:paraId="7CD17B0C">
            <w:pPr>
              <w:pStyle w:val="27"/>
              <w:kinsoku w:val="0"/>
              <w:overflowPunct w:val="0"/>
              <w:rPr>
                <w:rFonts w:hint="eastAsia" w:ascii="仿宋" w:hAnsi="仿宋" w:eastAsia="仿宋" w:cs="仿宋"/>
                <w:b/>
                <w:bCs/>
                <w:color w:val="auto"/>
              </w:rPr>
            </w:pPr>
          </w:p>
          <w:p w14:paraId="351B1D40">
            <w:pPr>
              <w:pStyle w:val="27"/>
              <w:kinsoku w:val="0"/>
              <w:overflowPunct w:val="0"/>
              <w:spacing w:line="475" w:lineRule="auto"/>
              <w:ind w:left="497" w:right="493"/>
              <w:jc w:val="both"/>
              <w:rPr>
                <w:rFonts w:hint="eastAsia" w:ascii="仿宋" w:hAnsi="仿宋" w:eastAsia="仿宋" w:cs="仿宋"/>
                <w:color w:val="auto"/>
              </w:rPr>
            </w:pPr>
            <w:r>
              <w:rPr>
                <w:rFonts w:hint="eastAsia" w:ascii="仿宋" w:hAnsi="仿宋" w:eastAsia="仿宋" w:cs="仿宋"/>
                <w:color w:val="auto"/>
              </w:rPr>
              <w:t>职 工 概 况</w:t>
            </w:r>
          </w:p>
        </w:tc>
        <w:tc>
          <w:tcPr>
            <w:tcW w:w="1445" w:type="dxa"/>
            <w:tcBorders>
              <w:top w:val="single" w:color="000000" w:sz="4" w:space="0"/>
              <w:left w:val="single" w:color="000000" w:sz="4" w:space="0"/>
              <w:bottom w:val="single" w:color="000000" w:sz="4" w:space="0"/>
              <w:right w:val="single" w:color="000000" w:sz="4" w:space="0"/>
            </w:tcBorders>
            <w:noWrap w:val="0"/>
            <w:vAlign w:val="top"/>
          </w:tcPr>
          <w:p w14:paraId="6AC2A943">
            <w:pPr>
              <w:pStyle w:val="27"/>
              <w:kinsoku w:val="0"/>
              <w:overflowPunct w:val="0"/>
              <w:spacing w:before="144"/>
              <w:ind w:left="236"/>
              <w:rPr>
                <w:rFonts w:hint="eastAsia" w:ascii="仿宋" w:hAnsi="仿宋" w:eastAsia="仿宋" w:cs="仿宋"/>
                <w:color w:val="auto"/>
              </w:rPr>
            </w:pPr>
            <w:r>
              <w:rPr>
                <w:rFonts w:hint="eastAsia" w:ascii="仿宋" w:hAnsi="仿宋" w:eastAsia="仿宋" w:cs="仿宋"/>
                <w:color w:val="auto"/>
              </w:rPr>
              <w:t>职工总数</w:t>
            </w:r>
          </w:p>
        </w:tc>
        <w:tc>
          <w:tcPr>
            <w:tcW w:w="1342" w:type="dxa"/>
            <w:gridSpan w:val="2"/>
            <w:tcBorders>
              <w:top w:val="single" w:color="000000" w:sz="4" w:space="0"/>
              <w:left w:val="single" w:color="000000" w:sz="4" w:space="0"/>
              <w:bottom w:val="single" w:color="000000" w:sz="4" w:space="0"/>
              <w:right w:val="single" w:color="000000" w:sz="4" w:space="0"/>
            </w:tcBorders>
            <w:noWrap w:val="0"/>
            <w:vAlign w:val="top"/>
          </w:tcPr>
          <w:p w14:paraId="38D81B1C">
            <w:pPr>
              <w:rPr>
                <w:rFonts w:hint="eastAsia" w:ascii="仿宋" w:hAnsi="仿宋" w:eastAsia="仿宋" w:cs="仿宋"/>
                <w:color w:val="auto"/>
              </w:rPr>
            </w:pPr>
          </w:p>
        </w:tc>
        <w:tc>
          <w:tcPr>
            <w:tcW w:w="2168" w:type="dxa"/>
            <w:gridSpan w:val="4"/>
            <w:tcBorders>
              <w:top w:val="single" w:color="000000" w:sz="4" w:space="0"/>
              <w:left w:val="single" w:color="000000" w:sz="4" w:space="0"/>
              <w:bottom w:val="single" w:color="000000" w:sz="4" w:space="0"/>
              <w:right w:val="single" w:color="000000" w:sz="4" w:space="0"/>
            </w:tcBorders>
            <w:noWrap w:val="0"/>
            <w:vAlign w:val="center"/>
          </w:tcPr>
          <w:p w14:paraId="40F0E771">
            <w:pPr>
              <w:pStyle w:val="27"/>
              <w:kinsoku w:val="0"/>
              <w:overflowPunct w:val="0"/>
              <w:spacing w:before="144"/>
              <w:ind w:left="118"/>
              <w:jc w:val="center"/>
              <w:rPr>
                <w:rFonts w:hint="eastAsia" w:ascii="仿宋" w:hAnsi="仿宋" w:eastAsia="仿宋" w:cs="仿宋"/>
                <w:color w:val="auto"/>
              </w:rPr>
            </w:pPr>
            <w:r>
              <w:rPr>
                <w:rFonts w:hint="eastAsia" w:ascii="仿宋" w:hAnsi="仿宋" w:eastAsia="仿宋" w:cs="仿宋"/>
                <w:color w:val="auto"/>
              </w:rPr>
              <w:t>其中：</w:t>
            </w:r>
            <w:r>
              <w:rPr>
                <w:rFonts w:hint="eastAsia" w:ascii="仿宋" w:hAnsi="仿宋" w:eastAsia="仿宋" w:cs="仿宋"/>
                <w:color w:val="auto"/>
                <w:lang w:eastAsia="zh-CN"/>
              </w:rPr>
              <w:t>有健康证人</w:t>
            </w:r>
            <w:r>
              <w:rPr>
                <w:rFonts w:hint="eastAsia" w:ascii="仿宋" w:hAnsi="仿宋" w:eastAsia="仿宋" w:cs="仿宋"/>
                <w:color w:val="auto"/>
              </w:rPr>
              <w:t>员数</w:t>
            </w:r>
          </w:p>
        </w:tc>
        <w:tc>
          <w:tcPr>
            <w:tcW w:w="2517" w:type="dxa"/>
            <w:gridSpan w:val="2"/>
            <w:tcBorders>
              <w:top w:val="single" w:color="000000" w:sz="4" w:space="0"/>
              <w:left w:val="single" w:color="000000" w:sz="4" w:space="0"/>
              <w:bottom w:val="single" w:color="000000" w:sz="4" w:space="0"/>
              <w:right w:val="single" w:color="000000" w:sz="4" w:space="0"/>
            </w:tcBorders>
            <w:noWrap w:val="0"/>
            <w:vAlign w:val="center"/>
          </w:tcPr>
          <w:p w14:paraId="1441E6DB">
            <w:pPr>
              <w:jc w:val="center"/>
              <w:rPr>
                <w:rFonts w:hint="default" w:ascii="仿宋" w:hAnsi="仿宋" w:eastAsia="仿宋" w:cs="仿宋"/>
                <w:color w:val="auto"/>
                <w:lang w:val="en-US" w:eastAsia="zh-CN"/>
              </w:rPr>
            </w:pPr>
          </w:p>
        </w:tc>
      </w:tr>
      <w:tr w14:paraId="044A9CC7">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noWrap w:val="0"/>
            <w:vAlign w:val="top"/>
          </w:tcPr>
          <w:p w14:paraId="449953E1">
            <w:pPr>
              <w:rPr>
                <w:rFonts w:hint="eastAsia" w:ascii="仿宋" w:hAnsi="仿宋" w:eastAsia="仿宋" w:cs="仿宋"/>
                <w:color w:val="auto"/>
              </w:rPr>
            </w:pPr>
          </w:p>
        </w:tc>
        <w:tc>
          <w:tcPr>
            <w:tcW w:w="7472" w:type="dxa"/>
            <w:gridSpan w:val="9"/>
            <w:tcBorders>
              <w:top w:val="single" w:color="000000" w:sz="4" w:space="0"/>
              <w:left w:val="single" w:color="000000" w:sz="4" w:space="0"/>
              <w:bottom w:val="single" w:color="000000" w:sz="4" w:space="0"/>
              <w:right w:val="single" w:color="000000" w:sz="4" w:space="0"/>
            </w:tcBorders>
            <w:noWrap w:val="0"/>
            <w:vAlign w:val="top"/>
          </w:tcPr>
          <w:p w14:paraId="455288AE">
            <w:pPr>
              <w:pStyle w:val="27"/>
              <w:kinsoku w:val="0"/>
              <w:overflowPunct w:val="0"/>
              <w:spacing w:before="145"/>
              <w:jc w:val="center"/>
              <w:rPr>
                <w:rFonts w:hint="eastAsia" w:ascii="仿宋" w:hAnsi="仿宋" w:eastAsia="仿宋" w:cs="仿宋"/>
                <w:color w:val="auto"/>
              </w:rPr>
            </w:pPr>
            <w:r>
              <w:rPr>
                <w:rFonts w:hint="eastAsia" w:ascii="仿宋" w:hAnsi="仿宋" w:eastAsia="仿宋" w:cs="仿宋"/>
                <w:color w:val="auto"/>
              </w:rPr>
              <w:t>单位负责人</w:t>
            </w:r>
          </w:p>
        </w:tc>
      </w:tr>
      <w:tr w14:paraId="7207D573">
        <w:tblPrEx>
          <w:tblCellMar>
            <w:top w:w="0" w:type="dxa"/>
            <w:left w:w="0" w:type="dxa"/>
            <w:bottom w:w="0" w:type="dxa"/>
            <w:right w:w="0" w:type="dxa"/>
          </w:tblCellMar>
        </w:tblPrEx>
        <w:trPr>
          <w:trHeight w:val="69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noWrap w:val="0"/>
            <w:vAlign w:val="top"/>
          </w:tcPr>
          <w:p w14:paraId="7505629E">
            <w:pPr>
              <w:pStyle w:val="27"/>
              <w:kinsoku w:val="0"/>
              <w:overflowPunct w:val="0"/>
              <w:spacing w:before="145"/>
              <w:jc w:val="center"/>
              <w:rPr>
                <w:rFonts w:hint="eastAsia" w:ascii="仿宋" w:hAnsi="仿宋" w:eastAsia="仿宋" w:cs="仿宋"/>
                <w:color w:val="auto"/>
              </w:rPr>
            </w:pPr>
          </w:p>
        </w:tc>
        <w:tc>
          <w:tcPr>
            <w:tcW w:w="1445" w:type="dxa"/>
            <w:tcBorders>
              <w:top w:val="single" w:color="000000" w:sz="4" w:space="0"/>
              <w:left w:val="single" w:color="000000" w:sz="4" w:space="0"/>
              <w:bottom w:val="single" w:color="000000" w:sz="4" w:space="0"/>
              <w:right w:val="single" w:color="000000" w:sz="4" w:space="0"/>
            </w:tcBorders>
            <w:noWrap w:val="0"/>
            <w:vAlign w:val="top"/>
          </w:tcPr>
          <w:p w14:paraId="0136EC6A">
            <w:pPr>
              <w:pStyle w:val="27"/>
              <w:kinsoku w:val="0"/>
              <w:overflowPunct w:val="0"/>
              <w:spacing w:before="145"/>
              <w:ind w:left="416"/>
              <w:rPr>
                <w:rFonts w:hint="eastAsia" w:ascii="仿宋" w:hAnsi="仿宋" w:eastAsia="仿宋" w:cs="仿宋"/>
                <w:color w:val="auto"/>
              </w:rPr>
            </w:pPr>
            <w:r>
              <w:rPr>
                <w:rFonts w:hint="eastAsia" w:ascii="仿宋" w:hAnsi="仿宋" w:eastAsia="仿宋" w:cs="仿宋"/>
                <w:color w:val="auto"/>
              </w:rPr>
              <w:t>姓 名</w:t>
            </w:r>
          </w:p>
        </w:tc>
        <w:tc>
          <w:tcPr>
            <w:tcW w:w="1997" w:type="dxa"/>
            <w:gridSpan w:val="3"/>
            <w:tcBorders>
              <w:top w:val="single" w:color="000000" w:sz="4" w:space="0"/>
              <w:left w:val="single" w:color="000000" w:sz="4" w:space="0"/>
              <w:bottom w:val="single" w:color="000000" w:sz="4" w:space="0"/>
              <w:right w:val="single" w:color="000000" w:sz="4" w:space="0"/>
            </w:tcBorders>
            <w:noWrap w:val="0"/>
            <w:vAlign w:val="top"/>
          </w:tcPr>
          <w:p w14:paraId="145F371E">
            <w:pPr>
              <w:pStyle w:val="27"/>
              <w:kinsoku w:val="0"/>
              <w:overflowPunct w:val="0"/>
              <w:spacing w:before="145"/>
              <w:ind w:left="452"/>
              <w:rPr>
                <w:rFonts w:hint="eastAsia" w:ascii="仿宋" w:hAnsi="仿宋" w:eastAsia="仿宋" w:cs="仿宋"/>
                <w:color w:val="auto"/>
              </w:rPr>
            </w:pPr>
            <w:r>
              <w:rPr>
                <w:rFonts w:hint="eastAsia" w:ascii="仿宋" w:hAnsi="仿宋" w:eastAsia="仿宋" w:cs="仿宋"/>
                <w:color w:val="auto"/>
              </w:rPr>
              <w:t>职务/职称</w:t>
            </w: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6EC16CFE">
            <w:pPr>
              <w:pStyle w:val="27"/>
              <w:kinsoku w:val="0"/>
              <w:overflowPunct w:val="0"/>
              <w:spacing w:before="145"/>
              <w:ind w:left="450"/>
              <w:rPr>
                <w:rFonts w:hint="eastAsia" w:ascii="仿宋" w:hAnsi="仿宋" w:eastAsia="仿宋" w:cs="仿宋"/>
                <w:color w:val="auto"/>
              </w:rPr>
            </w:pPr>
            <w:r>
              <w:rPr>
                <w:rFonts w:hint="eastAsia" w:ascii="仿宋" w:hAnsi="仿宋" w:eastAsia="仿宋" w:cs="仿宋"/>
                <w:color w:val="auto"/>
              </w:rPr>
              <w:t>年 龄</w:t>
            </w: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72A61DDE">
            <w:pPr>
              <w:pStyle w:val="27"/>
              <w:tabs>
                <w:tab w:val="left" w:pos="479"/>
              </w:tabs>
              <w:kinsoku w:val="0"/>
              <w:overflowPunct w:val="0"/>
              <w:spacing w:before="145"/>
              <w:ind w:right="1"/>
              <w:jc w:val="center"/>
              <w:rPr>
                <w:rFonts w:hint="eastAsia" w:ascii="仿宋" w:hAnsi="仿宋" w:eastAsia="仿宋" w:cs="仿宋"/>
                <w:color w:val="auto"/>
                <w:lang w:eastAsia="zh-CN"/>
              </w:rPr>
            </w:pPr>
            <w:r>
              <w:rPr>
                <w:rFonts w:hint="eastAsia" w:ascii="仿宋" w:hAnsi="仿宋" w:eastAsia="仿宋" w:cs="仿宋"/>
                <w:color w:val="auto"/>
                <w:lang w:eastAsia="zh-CN"/>
              </w:rPr>
              <w:t>电话</w:t>
            </w:r>
          </w:p>
        </w:tc>
      </w:tr>
      <w:tr w14:paraId="73FBC3F3">
        <w:tblPrEx>
          <w:tblCellMar>
            <w:top w:w="0" w:type="dxa"/>
            <w:left w:w="0" w:type="dxa"/>
            <w:bottom w:w="0" w:type="dxa"/>
            <w:right w:w="0" w:type="dxa"/>
          </w:tblCellMar>
        </w:tblPrEx>
        <w:trPr>
          <w:trHeight w:val="425"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noWrap w:val="0"/>
            <w:vAlign w:val="top"/>
          </w:tcPr>
          <w:p w14:paraId="4737E693">
            <w:pPr>
              <w:pStyle w:val="27"/>
              <w:tabs>
                <w:tab w:val="left" w:pos="479"/>
              </w:tabs>
              <w:kinsoku w:val="0"/>
              <w:overflowPunct w:val="0"/>
              <w:spacing w:before="145"/>
              <w:ind w:right="1"/>
              <w:jc w:val="center"/>
              <w:rPr>
                <w:rFonts w:hint="eastAsia" w:ascii="仿宋" w:hAnsi="仿宋" w:eastAsia="仿宋" w:cs="仿宋"/>
                <w:color w:val="auto"/>
              </w:rPr>
            </w:pPr>
          </w:p>
        </w:tc>
        <w:tc>
          <w:tcPr>
            <w:tcW w:w="1445" w:type="dxa"/>
            <w:tcBorders>
              <w:top w:val="single" w:color="000000" w:sz="4" w:space="0"/>
              <w:left w:val="single" w:color="000000" w:sz="4" w:space="0"/>
              <w:bottom w:val="single" w:color="000000" w:sz="4" w:space="0"/>
              <w:right w:val="single" w:color="000000" w:sz="4" w:space="0"/>
            </w:tcBorders>
            <w:noWrap w:val="0"/>
            <w:vAlign w:val="top"/>
          </w:tcPr>
          <w:p w14:paraId="050FB4B5">
            <w:pPr>
              <w:rPr>
                <w:rFonts w:hint="eastAsia" w:ascii="仿宋" w:hAnsi="仿宋" w:eastAsia="仿宋" w:cs="仿宋"/>
                <w:color w:val="auto"/>
              </w:rPr>
            </w:pPr>
          </w:p>
        </w:tc>
        <w:tc>
          <w:tcPr>
            <w:tcW w:w="1997" w:type="dxa"/>
            <w:gridSpan w:val="3"/>
            <w:tcBorders>
              <w:top w:val="single" w:color="000000" w:sz="4" w:space="0"/>
              <w:left w:val="single" w:color="000000" w:sz="4" w:space="0"/>
              <w:bottom w:val="single" w:color="000000" w:sz="4" w:space="0"/>
              <w:right w:val="single" w:color="000000" w:sz="4" w:space="0"/>
            </w:tcBorders>
            <w:noWrap w:val="0"/>
            <w:vAlign w:val="top"/>
          </w:tcPr>
          <w:p w14:paraId="2D9C8CE7">
            <w:pPr>
              <w:rPr>
                <w:rFonts w:hint="eastAsia" w:ascii="仿宋" w:hAnsi="仿宋" w:eastAsia="仿宋" w:cs="仿宋"/>
                <w:color w:val="auto"/>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54F78CD5">
            <w:pPr>
              <w:rPr>
                <w:rFonts w:hint="eastAsia" w:ascii="仿宋" w:hAnsi="仿宋" w:eastAsia="仿宋" w:cs="仿宋"/>
                <w:color w:val="auto"/>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1739BFAA">
            <w:pPr>
              <w:rPr>
                <w:rFonts w:hint="eastAsia" w:ascii="仿宋" w:hAnsi="仿宋" w:eastAsia="仿宋" w:cs="仿宋"/>
                <w:color w:val="auto"/>
              </w:rPr>
            </w:pPr>
          </w:p>
        </w:tc>
      </w:tr>
      <w:tr w14:paraId="61B80E1D">
        <w:tblPrEx>
          <w:tblCellMar>
            <w:top w:w="0" w:type="dxa"/>
            <w:left w:w="0" w:type="dxa"/>
            <w:bottom w:w="0" w:type="dxa"/>
            <w:right w:w="0" w:type="dxa"/>
          </w:tblCellMar>
        </w:tblPrEx>
        <w:trPr>
          <w:trHeight w:val="371"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noWrap w:val="0"/>
            <w:vAlign w:val="top"/>
          </w:tcPr>
          <w:p w14:paraId="518F425A">
            <w:pPr>
              <w:rPr>
                <w:rFonts w:hint="eastAsia" w:ascii="仿宋" w:hAnsi="仿宋" w:eastAsia="仿宋" w:cs="仿宋"/>
                <w:color w:val="auto"/>
              </w:rPr>
            </w:pPr>
          </w:p>
        </w:tc>
        <w:tc>
          <w:tcPr>
            <w:tcW w:w="1445" w:type="dxa"/>
            <w:tcBorders>
              <w:top w:val="single" w:color="000000" w:sz="4" w:space="0"/>
              <w:left w:val="single" w:color="000000" w:sz="4" w:space="0"/>
              <w:bottom w:val="single" w:color="000000" w:sz="4" w:space="0"/>
              <w:right w:val="single" w:color="000000" w:sz="4" w:space="0"/>
            </w:tcBorders>
            <w:noWrap w:val="0"/>
            <w:vAlign w:val="top"/>
          </w:tcPr>
          <w:p w14:paraId="699EDF92">
            <w:pPr>
              <w:rPr>
                <w:rFonts w:hint="eastAsia" w:ascii="仿宋" w:hAnsi="仿宋" w:eastAsia="仿宋" w:cs="仿宋"/>
                <w:color w:val="auto"/>
              </w:rPr>
            </w:pPr>
          </w:p>
        </w:tc>
        <w:tc>
          <w:tcPr>
            <w:tcW w:w="1997" w:type="dxa"/>
            <w:gridSpan w:val="3"/>
            <w:tcBorders>
              <w:top w:val="single" w:color="000000" w:sz="4" w:space="0"/>
              <w:left w:val="single" w:color="000000" w:sz="4" w:space="0"/>
              <w:bottom w:val="single" w:color="000000" w:sz="4" w:space="0"/>
              <w:right w:val="single" w:color="000000" w:sz="4" w:space="0"/>
            </w:tcBorders>
            <w:noWrap w:val="0"/>
            <w:vAlign w:val="top"/>
          </w:tcPr>
          <w:p w14:paraId="6C77648E">
            <w:pPr>
              <w:rPr>
                <w:rFonts w:hint="eastAsia" w:ascii="仿宋" w:hAnsi="仿宋" w:eastAsia="仿宋" w:cs="仿宋"/>
                <w:color w:val="auto"/>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3AAB5C74">
            <w:pPr>
              <w:rPr>
                <w:rFonts w:hint="eastAsia" w:ascii="仿宋" w:hAnsi="仿宋" w:eastAsia="仿宋" w:cs="仿宋"/>
                <w:color w:val="auto"/>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61DBC8E6">
            <w:pPr>
              <w:rPr>
                <w:rFonts w:hint="eastAsia" w:ascii="仿宋" w:hAnsi="仿宋" w:eastAsia="仿宋" w:cs="仿宋"/>
                <w:color w:val="auto"/>
              </w:rPr>
            </w:pPr>
          </w:p>
        </w:tc>
      </w:tr>
      <w:tr w14:paraId="18EEBE32">
        <w:tblPrEx>
          <w:tblCellMar>
            <w:top w:w="0" w:type="dxa"/>
            <w:left w:w="0" w:type="dxa"/>
            <w:bottom w:w="0" w:type="dxa"/>
            <w:right w:w="0" w:type="dxa"/>
          </w:tblCellMar>
        </w:tblPrEx>
        <w:trPr>
          <w:trHeight w:val="439" w:hRule="exact"/>
          <w:jc w:val="center"/>
        </w:trPr>
        <w:tc>
          <w:tcPr>
            <w:tcW w:w="1242" w:type="dxa"/>
            <w:vMerge w:val="continue"/>
            <w:tcBorders>
              <w:top w:val="single" w:color="000000" w:sz="4" w:space="0"/>
              <w:left w:val="single" w:color="000000" w:sz="4" w:space="0"/>
              <w:bottom w:val="single" w:color="000000" w:sz="4" w:space="0"/>
              <w:right w:val="single" w:color="000000" w:sz="4" w:space="0"/>
            </w:tcBorders>
            <w:noWrap w:val="0"/>
            <w:vAlign w:val="top"/>
          </w:tcPr>
          <w:p w14:paraId="3A5CD5E6">
            <w:pPr>
              <w:rPr>
                <w:rFonts w:hint="eastAsia" w:ascii="仿宋" w:hAnsi="仿宋" w:eastAsia="仿宋" w:cs="仿宋"/>
                <w:color w:val="auto"/>
              </w:rPr>
            </w:pPr>
          </w:p>
        </w:tc>
        <w:tc>
          <w:tcPr>
            <w:tcW w:w="1445" w:type="dxa"/>
            <w:tcBorders>
              <w:top w:val="single" w:color="000000" w:sz="4" w:space="0"/>
              <w:left w:val="single" w:color="000000" w:sz="4" w:space="0"/>
              <w:bottom w:val="single" w:color="000000" w:sz="4" w:space="0"/>
              <w:right w:val="single" w:color="000000" w:sz="4" w:space="0"/>
            </w:tcBorders>
            <w:noWrap w:val="0"/>
            <w:vAlign w:val="top"/>
          </w:tcPr>
          <w:p w14:paraId="0D0D3254">
            <w:pPr>
              <w:rPr>
                <w:rFonts w:hint="eastAsia" w:ascii="仿宋" w:hAnsi="仿宋" w:eastAsia="仿宋" w:cs="仿宋"/>
                <w:color w:val="auto"/>
              </w:rPr>
            </w:pPr>
          </w:p>
        </w:tc>
        <w:tc>
          <w:tcPr>
            <w:tcW w:w="1997" w:type="dxa"/>
            <w:gridSpan w:val="3"/>
            <w:tcBorders>
              <w:top w:val="single" w:color="000000" w:sz="4" w:space="0"/>
              <w:left w:val="single" w:color="000000" w:sz="4" w:space="0"/>
              <w:bottom w:val="single" w:color="000000" w:sz="4" w:space="0"/>
              <w:right w:val="single" w:color="000000" w:sz="4" w:space="0"/>
            </w:tcBorders>
            <w:noWrap w:val="0"/>
            <w:vAlign w:val="top"/>
          </w:tcPr>
          <w:p w14:paraId="133E9743">
            <w:pPr>
              <w:rPr>
                <w:rFonts w:hint="eastAsia" w:ascii="仿宋" w:hAnsi="仿宋" w:eastAsia="仿宋" w:cs="仿宋"/>
                <w:color w:val="auto"/>
              </w:rPr>
            </w:pPr>
          </w:p>
        </w:tc>
        <w:tc>
          <w:tcPr>
            <w:tcW w:w="1513" w:type="dxa"/>
            <w:gridSpan w:val="3"/>
            <w:tcBorders>
              <w:top w:val="single" w:color="000000" w:sz="4" w:space="0"/>
              <w:left w:val="single" w:color="000000" w:sz="4" w:space="0"/>
              <w:bottom w:val="single" w:color="000000" w:sz="4" w:space="0"/>
              <w:right w:val="single" w:color="000000" w:sz="4" w:space="0"/>
            </w:tcBorders>
            <w:noWrap w:val="0"/>
            <w:vAlign w:val="top"/>
          </w:tcPr>
          <w:p w14:paraId="1EF0E322">
            <w:pPr>
              <w:rPr>
                <w:rFonts w:hint="eastAsia" w:ascii="仿宋" w:hAnsi="仿宋" w:eastAsia="仿宋" w:cs="仿宋"/>
                <w:color w:val="auto"/>
              </w:rPr>
            </w:pPr>
          </w:p>
        </w:tc>
        <w:tc>
          <w:tcPr>
            <w:tcW w:w="2517" w:type="dxa"/>
            <w:gridSpan w:val="2"/>
            <w:tcBorders>
              <w:top w:val="single" w:color="000000" w:sz="4" w:space="0"/>
              <w:left w:val="single" w:color="000000" w:sz="4" w:space="0"/>
              <w:bottom w:val="single" w:color="000000" w:sz="4" w:space="0"/>
              <w:right w:val="single" w:color="000000" w:sz="4" w:space="0"/>
            </w:tcBorders>
            <w:noWrap w:val="0"/>
            <w:vAlign w:val="top"/>
          </w:tcPr>
          <w:p w14:paraId="54189E9C">
            <w:pPr>
              <w:rPr>
                <w:rFonts w:hint="eastAsia" w:ascii="仿宋" w:hAnsi="仿宋" w:eastAsia="仿宋" w:cs="仿宋"/>
                <w:color w:val="auto"/>
              </w:rPr>
            </w:pPr>
          </w:p>
        </w:tc>
      </w:tr>
      <w:tr w14:paraId="0903E40E">
        <w:tblPrEx>
          <w:tblCellMar>
            <w:top w:w="0" w:type="dxa"/>
            <w:left w:w="0" w:type="dxa"/>
            <w:bottom w:w="0" w:type="dxa"/>
            <w:right w:w="0" w:type="dxa"/>
          </w:tblCellMar>
        </w:tblPrEx>
        <w:trPr>
          <w:trHeight w:val="1332" w:hRule="exact"/>
          <w:jc w:val="center"/>
        </w:trPr>
        <w:tc>
          <w:tcPr>
            <w:tcW w:w="1242" w:type="dxa"/>
            <w:tcBorders>
              <w:top w:val="single" w:color="000000" w:sz="4" w:space="0"/>
              <w:left w:val="single" w:color="000000" w:sz="4" w:space="0"/>
              <w:bottom w:val="single" w:color="000000" w:sz="4" w:space="0"/>
              <w:right w:val="single" w:color="000000" w:sz="4" w:space="0"/>
            </w:tcBorders>
            <w:noWrap w:val="0"/>
            <w:vAlign w:val="top"/>
          </w:tcPr>
          <w:p w14:paraId="058B5752">
            <w:pPr>
              <w:pStyle w:val="27"/>
              <w:kinsoku w:val="0"/>
              <w:overflowPunct w:val="0"/>
              <w:spacing w:line="240" w:lineRule="auto"/>
              <w:ind w:left="420" w:leftChars="200" w:right="493" w:firstLine="0" w:firstLineChars="0"/>
              <w:jc w:val="both"/>
              <w:rPr>
                <w:rFonts w:hint="eastAsia" w:ascii="仿宋" w:hAnsi="仿宋" w:eastAsia="仿宋" w:cs="仿宋"/>
                <w:color w:val="auto"/>
              </w:rPr>
            </w:pPr>
            <w:r>
              <w:rPr>
                <w:rFonts w:hint="eastAsia" w:ascii="仿宋" w:hAnsi="仿宋" w:eastAsia="仿宋" w:cs="仿宋"/>
                <w:color w:val="auto"/>
              </w:rPr>
              <w:t>单 位 概 况</w:t>
            </w:r>
          </w:p>
        </w:tc>
        <w:tc>
          <w:tcPr>
            <w:tcW w:w="7472" w:type="dxa"/>
            <w:gridSpan w:val="9"/>
            <w:tcBorders>
              <w:top w:val="single" w:color="000000" w:sz="4" w:space="0"/>
              <w:left w:val="single" w:color="000000" w:sz="4" w:space="0"/>
              <w:bottom w:val="single" w:color="000000" w:sz="4" w:space="0"/>
              <w:right w:val="single" w:color="000000" w:sz="4" w:space="0"/>
            </w:tcBorders>
            <w:noWrap w:val="0"/>
            <w:vAlign w:val="top"/>
          </w:tcPr>
          <w:p w14:paraId="7002276A">
            <w:pPr>
              <w:rPr>
                <w:rFonts w:hint="eastAsia" w:ascii="仿宋" w:hAnsi="仿宋" w:eastAsia="仿宋" w:cs="仿宋"/>
                <w:color w:val="auto"/>
              </w:rPr>
            </w:pPr>
          </w:p>
        </w:tc>
      </w:tr>
    </w:tbl>
    <w:p w14:paraId="355DD67A"/>
    <w:p w14:paraId="20630E89">
      <w:pPr>
        <w:pStyle w:val="2"/>
      </w:pPr>
    </w:p>
    <w:p w14:paraId="6157DE7E"/>
    <w:p w14:paraId="1EC82EE1">
      <w:pPr>
        <w:pStyle w:val="2"/>
      </w:pPr>
    </w:p>
    <w:p w14:paraId="26AC12E6">
      <w:pPr>
        <w:spacing w:line="262" w:lineRule="auto"/>
        <w:rPr>
          <w:rFonts w:ascii="Arial"/>
          <w:sz w:val="21"/>
        </w:rPr>
      </w:pPr>
    </w:p>
    <w:p w14:paraId="0253633D">
      <w:pPr>
        <w:spacing w:line="261" w:lineRule="auto"/>
        <w:rPr>
          <w:rFonts w:ascii="Arial"/>
          <w:sz w:val="21"/>
        </w:rPr>
      </w:pPr>
    </w:p>
    <w:p w14:paraId="138EDA8D">
      <w:pPr>
        <w:spacing w:line="261" w:lineRule="auto"/>
        <w:rPr>
          <w:rFonts w:ascii="Arial"/>
          <w:sz w:val="21"/>
        </w:rPr>
      </w:pPr>
    </w:p>
    <w:p w14:paraId="16F20138">
      <w:pPr>
        <w:spacing w:line="261" w:lineRule="auto"/>
        <w:rPr>
          <w:rFonts w:ascii="Arial"/>
          <w:sz w:val="21"/>
        </w:rPr>
      </w:pPr>
    </w:p>
    <w:p w14:paraId="64073013">
      <w:pPr>
        <w:spacing w:line="262" w:lineRule="auto"/>
        <w:rPr>
          <w:rFonts w:ascii="Arial"/>
          <w:sz w:val="21"/>
        </w:rPr>
      </w:pPr>
    </w:p>
    <w:p w14:paraId="54734580">
      <w:pPr>
        <w:spacing w:line="246" w:lineRule="auto"/>
        <w:rPr>
          <w:rFonts w:ascii="Arial"/>
          <w:sz w:val="21"/>
        </w:rPr>
      </w:pPr>
    </w:p>
    <w:p w14:paraId="08954CFA">
      <w:pPr>
        <w:spacing w:line="246" w:lineRule="auto"/>
        <w:rPr>
          <w:rFonts w:ascii="Arial"/>
          <w:sz w:val="21"/>
        </w:rPr>
      </w:pPr>
    </w:p>
    <w:p w14:paraId="2B8C3FC1">
      <w:pPr>
        <w:spacing w:line="247" w:lineRule="auto"/>
        <w:rPr>
          <w:rFonts w:ascii="Arial"/>
          <w:sz w:val="21"/>
        </w:rPr>
      </w:pPr>
    </w:p>
    <w:p w14:paraId="2E696CB4">
      <w:pPr>
        <w:pStyle w:val="2"/>
        <w:rPr>
          <w:rFonts w:ascii="Arial"/>
          <w:sz w:val="21"/>
        </w:rPr>
      </w:pPr>
    </w:p>
    <w:p w14:paraId="21BCA042">
      <w:pPr>
        <w:rPr>
          <w:rFonts w:ascii="Arial"/>
          <w:sz w:val="21"/>
        </w:rPr>
      </w:pPr>
    </w:p>
    <w:p w14:paraId="0702F802">
      <w:pPr>
        <w:pStyle w:val="25"/>
        <w:keepNext w:val="0"/>
        <w:keepLines w:val="0"/>
        <w:widowControl w:val="0"/>
        <w:numPr>
          <w:ilvl w:val="0"/>
          <w:numId w:val="7"/>
        </w:numPr>
        <w:shd w:val="clear" w:color="auto" w:fill="auto"/>
        <w:bidi w:val="0"/>
        <w:spacing w:before="0" w:after="0" w:line="240" w:lineRule="auto"/>
        <w:ind w:left="0" w:leftChars="0" w:right="0" w:firstLine="0" w:firstLineChars="0"/>
        <w:jc w:val="center"/>
        <w:rPr>
          <w:rFonts w:hint="eastAsia" w:ascii="仿宋" w:hAnsi="仿宋" w:eastAsia="仿宋" w:cs="仿宋"/>
          <w:b/>
          <w:bCs/>
          <w:color w:val="auto"/>
          <w:spacing w:val="0"/>
          <w:w w:val="100"/>
          <w:position w:val="0"/>
          <w:sz w:val="36"/>
          <w:szCs w:val="36"/>
          <w:lang w:val="en-US" w:eastAsia="zh-CN"/>
        </w:rPr>
      </w:pPr>
      <w:r>
        <w:rPr>
          <w:rFonts w:hint="eastAsia" w:ascii="仿宋" w:hAnsi="仿宋" w:eastAsia="仿宋" w:cs="仿宋"/>
          <w:b/>
          <w:bCs/>
          <w:color w:val="auto"/>
          <w:spacing w:val="0"/>
          <w:w w:val="100"/>
          <w:position w:val="0"/>
          <w:sz w:val="36"/>
          <w:szCs w:val="36"/>
          <w:lang w:val="en-US" w:eastAsia="zh-CN"/>
        </w:rPr>
        <w:t>投标人认为有必要提供的其他证明材料</w:t>
      </w:r>
    </w:p>
    <w:p w14:paraId="6C43E700">
      <w:pPr>
        <w:pStyle w:val="25"/>
        <w:keepNext w:val="0"/>
        <w:keepLines w:val="0"/>
        <w:widowControl w:val="0"/>
        <w:numPr>
          <w:ilvl w:val="0"/>
          <w:numId w:val="0"/>
        </w:numPr>
        <w:shd w:val="clear" w:color="auto" w:fill="auto"/>
        <w:bidi w:val="0"/>
        <w:spacing w:before="0" w:after="0" w:line="240" w:lineRule="auto"/>
        <w:ind w:leftChars="0" w:right="0" w:rightChars="0" w:firstLine="3614" w:firstLineChars="1000"/>
        <w:jc w:val="both"/>
        <w:rPr>
          <w:rFonts w:hint="eastAsia" w:ascii="仿宋" w:hAnsi="仿宋" w:eastAsia="仿宋" w:cs="仿宋"/>
          <w:b/>
          <w:bCs/>
          <w:color w:val="auto"/>
          <w:spacing w:val="0"/>
          <w:w w:val="100"/>
          <w:position w:val="0"/>
          <w:sz w:val="36"/>
          <w:szCs w:val="36"/>
          <w:lang w:val="en-US" w:eastAsia="zh-CN"/>
        </w:rPr>
      </w:pPr>
      <w:r>
        <w:rPr>
          <w:rFonts w:hint="eastAsia" w:ascii="仿宋" w:hAnsi="仿宋" w:eastAsia="仿宋" w:cs="仿宋"/>
          <w:b/>
          <w:bCs/>
          <w:color w:val="auto"/>
          <w:spacing w:val="0"/>
          <w:w w:val="100"/>
          <w:position w:val="0"/>
          <w:sz w:val="36"/>
          <w:szCs w:val="36"/>
          <w:lang w:val="en-US" w:eastAsia="zh-CN"/>
        </w:rPr>
        <w:t>（格式自拟）</w:t>
      </w:r>
    </w:p>
    <w:p w14:paraId="60B671E5">
      <w:pPr>
        <w:pStyle w:val="8"/>
        <w:spacing w:before="334" w:line="184" w:lineRule="auto"/>
        <w:jc w:val="both"/>
        <w:rPr>
          <w:rFonts w:hint="eastAsia"/>
          <w:b/>
          <w:bCs/>
          <w:spacing w:val="-14"/>
          <w:sz w:val="24"/>
          <w:szCs w:val="24"/>
          <w:lang w:val="en-US" w:eastAsia="zh-CN"/>
        </w:rPr>
      </w:pPr>
    </w:p>
    <w:p w14:paraId="413F0217">
      <w:pPr>
        <w:pStyle w:val="8"/>
        <w:spacing w:before="334" w:line="184" w:lineRule="auto"/>
        <w:jc w:val="both"/>
        <w:rPr>
          <w:rFonts w:hint="eastAsia"/>
          <w:b/>
          <w:bCs/>
          <w:spacing w:val="-14"/>
          <w:sz w:val="24"/>
          <w:szCs w:val="24"/>
          <w:lang w:val="en-US" w:eastAsia="zh-CN"/>
        </w:rPr>
      </w:pPr>
    </w:p>
    <w:p w14:paraId="27390FDD">
      <w:pPr>
        <w:pStyle w:val="8"/>
        <w:spacing w:before="334" w:line="184" w:lineRule="auto"/>
        <w:jc w:val="both"/>
        <w:rPr>
          <w:rFonts w:hint="eastAsia"/>
          <w:b/>
          <w:bCs/>
          <w:spacing w:val="-14"/>
          <w:sz w:val="24"/>
          <w:szCs w:val="24"/>
          <w:lang w:val="en-US" w:eastAsia="zh-CN"/>
        </w:rPr>
      </w:pPr>
    </w:p>
    <w:p w14:paraId="477E7806">
      <w:pPr>
        <w:pStyle w:val="8"/>
        <w:spacing w:before="334" w:line="184" w:lineRule="auto"/>
        <w:jc w:val="both"/>
        <w:rPr>
          <w:rFonts w:hint="eastAsia"/>
          <w:b/>
          <w:bCs/>
          <w:spacing w:val="-14"/>
          <w:sz w:val="24"/>
          <w:szCs w:val="24"/>
          <w:lang w:val="en-US" w:eastAsia="zh-CN"/>
        </w:rPr>
      </w:pPr>
    </w:p>
    <w:p w14:paraId="25D4023D">
      <w:pPr>
        <w:pStyle w:val="8"/>
        <w:spacing w:before="334" w:line="184" w:lineRule="auto"/>
        <w:jc w:val="both"/>
        <w:rPr>
          <w:rFonts w:hint="eastAsia"/>
          <w:b/>
          <w:bCs/>
          <w:spacing w:val="-14"/>
          <w:sz w:val="24"/>
          <w:szCs w:val="24"/>
          <w:lang w:val="en-US" w:eastAsia="zh-CN"/>
        </w:rPr>
      </w:pPr>
    </w:p>
    <w:p w14:paraId="5B29D5C6">
      <w:pPr>
        <w:pStyle w:val="8"/>
        <w:spacing w:before="334" w:line="184" w:lineRule="auto"/>
        <w:jc w:val="both"/>
        <w:rPr>
          <w:rFonts w:hint="eastAsia"/>
          <w:b/>
          <w:bCs/>
          <w:spacing w:val="-14"/>
          <w:sz w:val="24"/>
          <w:szCs w:val="24"/>
          <w:lang w:val="en-US" w:eastAsia="zh-CN"/>
        </w:rPr>
      </w:pPr>
    </w:p>
    <w:p w14:paraId="78878E3A">
      <w:pPr>
        <w:pStyle w:val="8"/>
        <w:spacing w:before="334" w:line="184" w:lineRule="auto"/>
        <w:jc w:val="both"/>
        <w:rPr>
          <w:rFonts w:hint="eastAsia"/>
          <w:b/>
          <w:bCs/>
          <w:spacing w:val="-14"/>
          <w:sz w:val="24"/>
          <w:szCs w:val="24"/>
          <w:lang w:val="en-US" w:eastAsia="zh-CN"/>
        </w:rPr>
      </w:pPr>
    </w:p>
    <w:p w14:paraId="7D89247F">
      <w:pPr>
        <w:pStyle w:val="8"/>
        <w:spacing w:before="334" w:line="184" w:lineRule="auto"/>
        <w:jc w:val="both"/>
        <w:rPr>
          <w:rFonts w:hint="eastAsia"/>
          <w:b/>
          <w:bCs/>
          <w:spacing w:val="-14"/>
          <w:sz w:val="24"/>
          <w:szCs w:val="24"/>
          <w:lang w:val="en-US" w:eastAsia="zh-CN"/>
        </w:rPr>
      </w:pPr>
    </w:p>
    <w:p w14:paraId="55C494B0">
      <w:pPr>
        <w:pStyle w:val="8"/>
        <w:spacing w:before="334" w:line="184" w:lineRule="auto"/>
        <w:jc w:val="both"/>
        <w:rPr>
          <w:rFonts w:hint="eastAsia"/>
          <w:b/>
          <w:bCs/>
          <w:spacing w:val="-14"/>
          <w:sz w:val="24"/>
          <w:szCs w:val="24"/>
          <w:lang w:val="en-US" w:eastAsia="zh-CN"/>
        </w:rPr>
      </w:pPr>
    </w:p>
    <w:p w14:paraId="1965EFF0">
      <w:pPr>
        <w:pStyle w:val="8"/>
        <w:spacing w:before="334" w:line="184" w:lineRule="auto"/>
        <w:jc w:val="both"/>
        <w:rPr>
          <w:rFonts w:hint="eastAsia"/>
          <w:b/>
          <w:bCs/>
          <w:spacing w:val="-14"/>
          <w:sz w:val="24"/>
          <w:szCs w:val="24"/>
          <w:lang w:val="en-US" w:eastAsia="zh-CN"/>
        </w:rPr>
      </w:pPr>
    </w:p>
    <w:p w14:paraId="2A35FA0B">
      <w:pPr>
        <w:pStyle w:val="8"/>
        <w:spacing w:before="334" w:line="184" w:lineRule="auto"/>
        <w:jc w:val="both"/>
        <w:rPr>
          <w:rFonts w:hint="eastAsia"/>
          <w:b/>
          <w:bCs/>
          <w:spacing w:val="-14"/>
          <w:sz w:val="24"/>
          <w:szCs w:val="24"/>
          <w:lang w:val="en-US" w:eastAsia="zh-CN"/>
        </w:rPr>
      </w:pPr>
    </w:p>
    <w:p w14:paraId="018AEC94">
      <w:pPr>
        <w:pStyle w:val="8"/>
        <w:spacing w:before="334" w:line="184" w:lineRule="auto"/>
        <w:jc w:val="both"/>
        <w:rPr>
          <w:rFonts w:hint="eastAsia"/>
          <w:b/>
          <w:bCs/>
          <w:spacing w:val="-14"/>
          <w:sz w:val="24"/>
          <w:szCs w:val="24"/>
          <w:lang w:val="en-US" w:eastAsia="zh-CN"/>
        </w:rPr>
      </w:pPr>
    </w:p>
    <w:p w14:paraId="14B6DC77">
      <w:pPr>
        <w:pStyle w:val="8"/>
        <w:spacing w:before="334" w:line="184" w:lineRule="auto"/>
        <w:jc w:val="both"/>
        <w:rPr>
          <w:rFonts w:hint="eastAsia"/>
          <w:b/>
          <w:bCs/>
          <w:spacing w:val="-14"/>
          <w:sz w:val="24"/>
          <w:szCs w:val="24"/>
          <w:lang w:val="en-US" w:eastAsia="zh-CN"/>
        </w:rPr>
      </w:pPr>
    </w:p>
    <w:p w14:paraId="2F0B058A">
      <w:pPr>
        <w:pStyle w:val="8"/>
        <w:spacing w:before="334" w:line="184" w:lineRule="auto"/>
        <w:jc w:val="both"/>
        <w:rPr>
          <w:rFonts w:hint="eastAsia"/>
          <w:b/>
          <w:bCs/>
          <w:spacing w:val="-14"/>
          <w:sz w:val="24"/>
          <w:szCs w:val="24"/>
          <w:lang w:val="en-US" w:eastAsia="zh-CN"/>
        </w:rPr>
      </w:pPr>
    </w:p>
    <w:p w14:paraId="5E9D8EA0">
      <w:pPr>
        <w:pStyle w:val="8"/>
        <w:spacing w:before="334" w:line="184" w:lineRule="auto"/>
        <w:jc w:val="both"/>
        <w:rPr>
          <w:rFonts w:hint="eastAsia"/>
          <w:b/>
          <w:bCs/>
          <w:spacing w:val="-14"/>
          <w:sz w:val="24"/>
          <w:szCs w:val="24"/>
          <w:lang w:val="en-US" w:eastAsia="zh-CN"/>
        </w:rPr>
      </w:pPr>
    </w:p>
    <w:p w14:paraId="785A0F21">
      <w:pPr>
        <w:pStyle w:val="8"/>
        <w:spacing w:before="334" w:line="184" w:lineRule="auto"/>
        <w:jc w:val="both"/>
        <w:rPr>
          <w:rFonts w:hint="eastAsia"/>
          <w:b/>
          <w:bCs/>
          <w:spacing w:val="-14"/>
          <w:sz w:val="24"/>
          <w:szCs w:val="24"/>
          <w:lang w:val="en-US" w:eastAsia="zh-CN"/>
        </w:rPr>
      </w:pPr>
    </w:p>
    <w:p w14:paraId="07DF388B">
      <w:pPr>
        <w:pStyle w:val="8"/>
        <w:spacing w:before="334" w:line="184" w:lineRule="auto"/>
        <w:jc w:val="both"/>
        <w:rPr>
          <w:rFonts w:hint="eastAsia"/>
          <w:b/>
          <w:bCs/>
          <w:spacing w:val="-14"/>
          <w:sz w:val="24"/>
          <w:szCs w:val="24"/>
          <w:lang w:val="en-US" w:eastAsia="zh-CN"/>
        </w:rPr>
      </w:pPr>
    </w:p>
    <w:p w14:paraId="2AD1AC3A">
      <w:pPr>
        <w:pStyle w:val="8"/>
        <w:spacing w:before="334" w:line="184" w:lineRule="auto"/>
        <w:jc w:val="both"/>
        <w:rPr>
          <w:rFonts w:hint="eastAsia"/>
          <w:b/>
          <w:bCs/>
          <w:spacing w:val="-14"/>
          <w:sz w:val="24"/>
          <w:szCs w:val="24"/>
          <w:lang w:val="en-US" w:eastAsia="zh-CN"/>
        </w:rPr>
      </w:pPr>
    </w:p>
    <w:p w14:paraId="62E898A9">
      <w:pPr>
        <w:pStyle w:val="8"/>
        <w:spacing w:before="334" w:line="184" w:lineRule="auto"/>
        <w:jc w:val="both"/>
        <w:rPr>
          <w:rFonts w:hint="eastAsia"/>
          <w:b/>
          <w:bCs/>
          <w:spacing w:val="-14"/>
          <w:sz w:val="24"/>
          <w:szCs w:val="24"/>
          <w:lang w:val="en-US" w:eastAsia="zh-CN"/>
        </w:rPr>
      </w:pPr>
    </w:p>
    <w:p w14:paraId="0FF73906">
      <w:pPr>
        <w:pStyle w:val="8"/>
        <w:spacing w:before="334" w:line="184" w:lineRule="auto"/>
        <w:jc w:val="both"/>
        <w:rPr>
          <w:rFonts w:hint="eastAsia"/>
          <w:b/>
          <w:bCs/>
          <w:spacing w:val="-14"/>
          <w:sz w:val="24"/>
          <w:szCs w:val="24"/>
          <w:lang w:val="en-US" w:eastAsia="zh-CN"/>
        </w:rPr>
      </w:pPr>
    </w:p>
    <w:p w14:paraId="6322ACA3">
      <w:pPr>
        <w:pStyle w:val="8"/>
        <w:spacing w:before="334" w:line="184" w:lineRule="auto"/>
        <w:jc w:val="both"/>
        <w:rPr>
          <w:rFonts w:hint="default"/>
          <w:b/>
          <w:bCs/>
          <w:spacing w:val="-14"/>
          <w:sz w:val="24"/>
          <w:szCs w:val="24"/>
          <w:lang w:val="en-US" w:eastAsia="zh-CN"/>
        </w:rPr>
      </w:pPr>
      <w:r>
        <w:rPr>
          <w:rFonts w:hint="eastAsia"/>
          <w:b/>
          <w:bCs/>
          <w:spacing w:val="-14"/>
          <w:sz w:val="24"/>
          <w:szCs w:val="24"/>
          <w:lang w:val="en-US" w:eastAsia="zh-CN"/>
        </w:rPr>
        <w:t>附件一</w:t>
      </w:r>
    </w:p>
    <w:p w14:paraId="497BEEC5">
      <w:pPr>
        <w:pStyle w:val="8"/>
        <w:spacing w:before="334" w:line="184" w:lineRule="auto"/>
        <w:ind w:left="2257"/>
        <w:rPr>
          <w:sz w:val="36"/>
          <w:szCs w:val="36"/>
        </w:rPr>
      </w:pPr>
      <w:r>
        <w:rPr>
          <w:b/>
          <w:bCs/>
          <w:spacing w:val="-8"/>
          <w:sz w:val="36"/>
          <w:szCs w:val="36"/>
        </w:rPr>
        <w:t>中小企业声明函（货物）</w:t>
      </w:r>
    </w:p>
    <w:p w14:paraId="4E38188F">
      <w:pPr>
        <w:spacing w:line="285" w:lineRule="auto"/>
        <w:rPr>
          <w:rFonts w:ascii="Arial"/>
          <w:sz w:val="21"/>
        </w:rPr>
      </w:pPr>
    </w:p>
    <w:p w14:paraId="1ACE63A1">
      <w:pPr>
        <w:spacing w:line="286" w:lineRule="auto"/>
        <w:rPr>
          <w:rFonts w:ascii="Arial"/>
          <w:sz w:val="21"/>
        </w:rPr>
      </w:pPr>
    </w:p>
    <w:p w14:paraId="6DBDBC8B">
      <w:pPr>
        <w:spacing w:line="286" w:lineRule="auto"/>
        <w:rPr>
          <w:rFonts w:ascii="Arial"/>
          <w:sz w:val="21"/>
        </w:rPr>
      </w:pPr>
    </w:p>
    <w:p w14:paraId="2C5ADD8D">
      <w:pPr>
        <w:pStyle w:val="8"/>
        <w:spacing w:before="103" w:line="196" w:lineRule="auto"/>
        <w:ind w:left="29" w:right="19" w:firstLine="720"/>
        <w:jc w:val="both"/>
        <w:rPr>
          <w:sz w:val="24"/>
          <w:szCs w:val="24"/>
        </w:rPr>
      </w:pPr>
      <w:r>
        <w:rPr>
          <w:spacing w:val="-7"/>
          <w:sz w:val="24"/>
          <w:szCs w:val="24"/>
        </w:rPr>
        <w:t>本公司（联合体）郑重声明，根据《政府采购促进</w:t>
      </w:r>
      <w:r>
        <w:rPr>
          <w:spacing w:val="-8"/>
          <w:sz w:val="24"/>
          <w:szCs w:val="24"/>
        </w:rPr>
        <w:t>中小企业发展管理办法》</w:t>
      </w:r>
      <w:r>
        <w:rPr>
          <w:sz w:val="24"/>
          <w:szCs w:val="24"/>
        </w:rPr>
        <w:t xml:space="preserve"> </w:t>
      </w:r>
      <w:r>
        <w:rPr>
          <w:spacing w:val="-4"/>
          <w:sz w:val="24"/>
          <w:szCs w:val="24"/>
        </w:rPr>
        <w:t>（财库﹝2020﹞46  号）的规定，本公司参加（单位名称）的</w:t>
      </w:r>
      <w:r>
        <w:rPr>
          <w:spacing w:val="-5"/>
          <w:sz w:val="24"/>
          <w:szCs w:val="24"/>
        </w:rPr>
        <w:t>（项目名称）采购</w:t>
      </w:r>
      <w:r>
        <w:rPr>
          <w:sz w:val="24"/>
          <w:szCs w:val="24"/>
        </w:rPr>
        <w:t xml:space="preserve">   </w:t>
      </w:r>
      <w:r>
        <w:rPr>
          <w:spacing w:val="-4"/>
          <w:sz w:val="24"/>
          <w:szCs w:val="24"/>
        </w:rPr>
        <w:t>活动，服务全部由符合政策要求的中小企业承接。相关企业（含联合体中的中小</w:t>
      </w:r>
      <w:r>
        <w:rPr>
          <w:spacing w:val="1"/>
          <w:sz w:val="24"/>
          <w:szCs w:val="24"/>
        </w:rPr>
        <w:t xml:space="preserve">   </w:t>
      </w:r>
      <w:r>
        <w:rPr>
          <w:spacing w:val="-3"/>
          <w:sz w:val="24"/>
          <w:szCs w:val="24"/>
        </w:rPr>
        <w:t>企业、签订分包意向协议的中小企业）的具体情况如下：</w:t>
      </w:r>
    </w:p>
    <w:p w14:paraId="2BB0BD02">
      <w:pPr>
        <w:spacing w:line="301" w:lineRule="auto"/>
        <w:rPr>
          <w:rFonts w:ascii="Arial"/>
          <w:sz w:val="21"/>
        </w:rPr>
      </w:pPr>
    </w:p>
    <w:p w14:paraId="1893204F">
      <w:pPr>
        <w:pStyle w:val="8"/>
        <w:spacing w:before="103" w:line="263" w:lineRule="auto"/>
        <w:ind w:left="29" w:firstLine="491"/>
        <w:rPr>
          <w:sz w:val="24"/>
          <w:szCs w:val="24"/>
        </w:rPr>
      </w:pPr>
      <w:r>
        <w:rPr>
          <w:sz w:val="24"/>
          <w:szCs w:val="24"/>
        </w:rPr>
        <w:t>1.</w:t>
      </w:r>
      <w:r>
        <w:rPr>
          <w:spacing w:val="-20"/>
          <w:sz w:val="24"/>
          <w:szCs w:val="24"/>
          <w:u w:val="single" w:color="auto"/>
        </w:rPr>
        <w:t xml:space="preserve"> </w:t>
      </w:r>
      <w:r>
        <w:rPr>
          <w:sz w:val="24"/>
          <w:szCs w:val="24"/>
          <w:u w:val="single" w:color="auto"/>
        </w:rPr>
        <w:t>(标的名称)</w:t>
      </w:r>
      <w:r>
        <w:rPr>
          <w:spacing w:val="-38"/>
          <w:sz w:val="24"/>
          <w:szCs w:val="24"/>
        </w:rPr>
        <w:t xml:space="preserve"> </w:t>
      </w:r>
      <w:r>
        <w:rPr>
          <w:sz w:val="24"/>
          <w:szCs w:val="24"/>
        </w:rPr>
        <w:t>，属于</w:t>
      </w:r>
      <w:r>
        <w:rPr>
          <w:spacing w:val="-21"/>
          <w:sz w:val="24"/>
          <w:szCs w:val="24"/>
          <w:u w:val="single" w:color="auto"/>
        </w:rPr>
        <w:t xml:space="preserve"> </w:t>
      </w:r>
      <w:r>
        <w:rPr>
          <w:sz w:val="24"/>
          <w:szCs w:val="24"/>
          <w:u w:val="single" w:color="auto"/>
        </w:rPr>
        <w:t>(采购文件中明确</w:t>
      </w:r>
      <w:r>
        <w:rPr>
          <w:spacing w:val="-1"/>
          <w:sz w:val="24"/>
          <w:szCs w:val="24"/>
          <w:u w:val="single" w:color="auto"/>
        </w:rPr>
        <w:t>的所属行业)</w:t>
      </w:r>
      <w:r>
        <w:rPr>
          <w:spacing w:val="-38"/>
          <w:sz w:val="24"/>
          <w:szCs w:val="24"/>
        </w:rPr>
        <w:t xml:space="preserve"> </w:t>
      </w:r>
      <w:r>
        <w:rPr>
          <w:spacing w:val="-1"/>
          <w:sz w:val="24"/>
          <w:szCs w:val="24"/>
        </w:rPr>
        <w:t>，制造商为</w:t>
      </w:r>
      <w:r>
        <w:rPr>
          <w:spacing w:val="-1"/>
          <w:sz w:val="24"/>
          <w:szCs w:val="24"/>
          <w:u w:val="single" w:color="auto"/>
        </w:rPr>
        <w:t xml:space="preserve">  (企业名称)</w:t>
      </w:r>
      <w:r>
        <w:rPr>
          <w:spacing w:val="-1"/>
          <w:sz w:val="24"/>
          <w:szCs w:val="24"/>
        </w:rPr>
        <w:t>，</w:t>
      </w:r>
      <w:r>
        <w:rPr>
          <w:sz w:val="24"/>
          <w:szCs w:val="24"/>
        </w:rPr>
        <w:t xml:space="preserve"> </w:t>
      </w:r>
      <w:r>
        <w:rPr>
          <w:spacing w:val="-1"/>
          <w:sz w:val="24"/>
          <w:szCs w:val="24"/>
        </w:rPr>
        <w:t>从业人员</w:t>
      </w:r>
      <w:r>
        <w:rPr>
          <w:spacing w:val="-1"/>
          <w:sz w:val="24"/>
          <w:szCs w:val="24"/>
          <w:u w:val="single" w:color="auto"/>
        </w:rPr>
        <w:t xml:space="preserve">   </w:t>
      </w:r>
      <w:r>
        <w:rPr>
          <w:spacing w:val="-51"/>
          <w:sz w:val="24"/>
          <w:szCs w:val="24"/>
        </w:rPr>
        <w:t xml:space="preserve"> </w:t>
      </w:r>
      <w:r>
        <w:rPr>
          <w:spacing w:val="-1"/>
          <w:sz w:val="24"/>
          <w:szCs w:val="24"/>
        </w:rPr>
        <w:t>人，营业收入为</w:t>
      </w:r>
      <w:r>
        <w:rPr>
          <w:spacing w:val="-1"/>
          <w:sz w:val="24"/>
          <w:szCs w:val="24"/>
          <w:u w:val="single" w:color="auto"/>
        </w:rPr>
        <w:t xml:space="preserve">   </w:t>
      </w:r>
      <w:r>
        <w:rPr>
          <w:spacing w:val="-54"/>
          <w:sz w:val="24"/>
          <w:szCs w:val="24"/>
        </w:rPr>
        <w:t xml:space="preserve"> </w:t>
      </w:r>
      <w:r>
        <w:rPr>
          <w:spacing w:val="-1"/>
          <w:sz w:val="24"/>
          <w:szCs w:val="24"/>
        </w:rPr>
        <w:t>万元，资产总额为</w:t>
      </w:r>
      <w:r>
        <w:rPr>
          <w:spacing w:val="-1"/>
          <w:sz w:val="24"/>
          <w:szCs w:val="24"/>
          <w:u w:val="single" w:color="auto"/>
        </w:rPr>
        <w:t xml:space="preserve">    </w:t>
      </w:r>
      <w:r>
        <w:rPr>
          <w:spacing w:val="-53"/>
          <w:sz w:val="24"/>
          <w:szCs w:val="24"/>
        </w:rPr>
        <w:t xml:space="preserve"> </w:t>
      </w:r>
      <w:r>
        <w:rPr>
          <w:spacing w:val="-1"/>
          <w:sz w:val="24"/>
          <w:szCs w:val="24"/>
        </w:rPr>
        <w:t>万元，属于</w:t>
      </w:r>
      <w:r>
        <w:rPr>
          <w:spacing w:val="-1"/>
          <w:sz w:val="24"/>
          <w:szCs w:val="24"/>
          <w:u w:val="single" w:color="auto"/>
        </w:rPr>
        <w:t xml:space="preserve">  (中型企业、小型</w:t>
      </w:r>
      <w:r>
        <w:rPr>
          <w:sz w:val="24"/>
          <w:szCs w:val="24"/>
        </w:rPr>
        <w:t xml:space="preserve"> </w:t>
      </w:r>
      <w:r>
        <w:rPr>
          <w:spacing w:val="3"/>
          <w:sz w:val="24"/>
          <w:szCs w:val="24"/>
          <w:u w:val="single" w:color="auto"/>
        </w:rPr>
        <w:t>企业、微型企业)</w:t>
      </w:r>
    </w:p>
    <w:p w14:paraId="219C3CC7">
      <w:pPr>
        <w:pStyle w:val="8"/>
        <w:spacing w:before="206" w:line="263" w:lineRule="auto"/>
        <w:ind w:left="29" w:right="36" w:firstLine="476"/>
        <w:rPr>
          <w:sz w:val="24"/>
          <w:szCs w:val="24"/>
        </w:rPr>
      </w:pPr>
      <w:r>
        <w:rPr>
          <w:spacing w:val="3"/>
          <w:sz w:val="24"/>
          <w:szCs w:val="24"/>
        </w:rPr>
        <w:t>2.</w:t>
      </w:r>
      <w:r>
        <w:rPr>
          <w:spacing w:val="-20"/>
          <w:sz w:val="24"/>
          <w:szCs w:val="24"/>
          <w:u w:val="single" w:color="auto"/>
        </w:rPr>
        <w:t xml:space="preserve"> </w:t>
      </w:r>
      <w:r>
        <w:rPr>
          <w:spacing w:val="3"/>
          <w:sz w:val="24"/>
          <w:szCs w:val="24"/>
          <w:u w:val="single" w:color="auto"/>
        </w:rPr>
        <w:t>(标的名称)</w:t>
      </w:r>
      <w:r>
        <w:rPr>
          <w:spacing w:val="3"/>
          <w:sz w:val="24"/>
          <w:szCs w:val="24"/>
        </w:rPr>
        <w:t>，属于</w:t>
      </w:r>
      <w:r>
        <w:rPr>
          <w:spacing w:val="3"/>
          <w:sz w:val="24"/>
          <w:szCs w:val="24"/>
          <w:u w:val="single" w:color="auto"/>
        </w:rPr>
        <w:t xml:space="preserve"> (采购文件中明确的所属行业)</w:t>
      </w:r>
      <w:r>
        <w:rPr>
          <w:spacing w:val="-38"/>
          <w:sz w:val="24"/>
          <w:szCs w:val="24"/>
        </w:rPr>
        <w:t xml:space="preserve"> </w:t>
      </w:r>
      <w:r>
        <w:rPr>
          <w:spacing w:val="3"/>
          <w:sz w:val="24"/>
          <w:szCs w:val="24"/>
        </w:rPr>
        <w:t>;制造商为</w:t>
      </w:r>
      <w:r>
        <w:rPr>
          <w:spacing w:val="3"/>
          <w:sz w:val="24"/>
          <w:szCs w:val="24"/>
          <w:u w:val="single" w:color="auto"/>
        </w:rPr>
        <w:t xml:space="preserve">  (企业名称)</w:t>
      </w:r>
      <w:r>
        <w:rPr>
          <w:spacing w:val="-38"/>
          <w:sz w:val="24"/>
          <w:szCs w:val="24"/>
        </w:rPr>
        <w:t xml:space="preserve"> </w:t>
      </w:r>
      <w:r>
        <w:rPr>
          <w:spacing w:val="3"/>
          <w:sz w:val="24"/>
          <w:szCs w:val="24"/>
        </w:rPr>
        <w:t>，</w:t>
      </w:r>
      <w:r>
        <w:rPr>
          <w:sz w:val="24"/>
          <w:szCs w:val="24"/>
        </w:rPr>
        <w:t xml:space="preserve"> </w:t>
      </w:r>
      <w:r>
        <w:rPr>
          <w:spacing w:val="-1"/>
          <w:sz w:val="24"/>
          <w:szCs w:val="24"/>
        </w:rPr>
        <w:t>从业人员</w:t>
      </w:r>
      <w:r>
        <w:rPr>
          <w:spacing w:val="-1"/>
          <w:sz w:val="24"/>
          <w:szCs w:val="24"/>
          <w:u w:val="single" w:color="auto"/>
        </w:rPr>
        <w:t xml:space="preserve">   </w:t>
      </w:r>
      <w:r>
        <w:rPr>
          <w:spacing w:val="-51"/>
          <w:sz w:val="24"/>
          <w:szCs w:val="24"/>
        </w:rPr>
        <w:t xml:space="preserve"> </w:t>
      </w:r>
      <w:r>
        <w:rPr>
          <w:spacing w:val="-1"/>
          <w:sz w:val="24"/>
          <w:szCs w:val="24"/>
        </w:rPr>
        <w:t>人，营业收入为</w:t>
      </w:r>
      <w:r>
        <w:rPr>
          <w:spacing w:val="-1"/>
          <w:sz w:val="24"/>
          <w:szCs w:val="24"/>
          <w:u w:val="single" w:color="auto"/>
        </w:rPr>
        <w:t xml:space="preserve">   </w:t>
      </w:r>
      <w:r>
        <w:rPr>
          <w:spacing w:val="-54"/>
          <w:sz w:val="24"/>
          <w:szCs w:val="24"/>
        </w:rPr>
        <w:t xml:space="preserve"> </w:t>
      </w:r>
      <w:r>
        <w:rPr>
          <w:spacing w:val="-1"/>
          <w:sz w:val="24"/>
          <w:szCs w:val="24"/>
        </w:rPr>
        <w:t>万元，资产总额为</w:t>
      </w:r>
      <w:r>
        <w:rPr>
          <w:spacing w:val="-1"/>
          <w:sz w:val="24"/>
          <w:szCs w:val="24"/>
          <w:u w:val="single" w:color="auto"/>
        </w:rPr>
        <w:t xml:space="preserve">    </w:t>
      </w:r>
      <w:r>
        <w:rPr>
          <w:spacing w:val="-53"/>
          <w:sz w:val="24"/>
          <w:szCs w:val="24"/>
        </w:rPr>
        <w:t xml:space="preserve"> </w:t>
      </w:r>
      <w:r>
        <w:rPr>
          <w:spacing w:val="-1"/>
          <w:sz w:val="24"/>
          <w:szCs w:val="24"/>
        </w:rPr>
        <w:t>万元，属于</w:t>
      </w:r>
      <w:r>
        <w:rPr>
          <w:spacing w:val="-1"/>
          <w:sz w:val="24"/>
          <w:szCs w:val="24"/>
          <w:u w:val="single" w:color="auto"/>
        </w:rPr>
        <w:t xml:space="preserve">  (中型企业、小型</w:t>
      </w:r>
      <w:r>
        <w:rPr>
          <w:sz w:val="24"/>
          <w:szCs w:val="24"/>
        </w:rPr>
        <w:t xml:space="preserve"> </w:t>
      </w:r>
      <w:r>
        <w:rPr>
          <w:spacing w:val="3"/>
          <w:sz w:val="24"/>
          <w:szCs w:val="24"/>
          <w:u w:val="single" w:color="auto"/>
        </w:rPr>
        <w:t>企业、微型企业)</w:t>
      </w:r>
    </w:p>
    <w:p w14:paraId="7B3BF543">
      <w:pPr>
        <w:pStyle w:val="8"/>
        <w:spacing w:before="206" w:line="206" w:lineRule="auto"/>
        <w:ind w:left="519"/>
        <w:rPr>
          <w:sz w:val="24"/>
          <w:szCs w:val="24"/>
        </w:rPr>
      </w:pPr>
      <w:r>
        <w:rPr>
          <w:spacing w:val="32"/>
          <w:sz w:val="24"/>
          <w:szCs w:val="24"/>
        </w:rPr>
        <w:t>……</w:t>
      </w:r>
    </w:p>
    <w:p w14:paraId="684FD63A">
      <w:pPr>
        <w:pStyle w:val="8"/>
        <w:spacing w:before="291" w:line="203" w:lineRule="auto"/>
        <w:ind w:left="33" w:right="130" w:firstLine="260"/>
        <w:rPr>
          <w:sz w:val="24"/>
          <w:szCs w:val="24"/>
        </w:rPr>
      </w:pPr>
      <w:r>
        <w:rPr>
          <w:spacing w:val="-4"/>
          <w:sz w:val="24"/>
          <w:szCs w:val="24"/>
        </w:rPr>
        <w:t>以上企业，不属于大企业的分支机构，不存在控股股东为大企业的情形，也不</w:t>
      </w:r>
      <w:r>
        <w:rPr>
          <w:sz w:val="24"/>
          <w:szCs w:val="24"/>
        </w:rPr>
        <w:t xml:space="preserve"> </w:t>
      </w:r>
      <w:r>
        <w:rPr>
          <w:spacing w:val="-3"/>
          <w:sz w:val="24"/>
          <w:szCs w:val="24"/>
        </w:rPr>
        <w:t>存在与大企业的负责人为同一人的情形。</w:t>
      </w:r>
    </w:p>
    <w:p w14:paraId="15279535">
      <w:pPr>
        <w:pStyle w:val="8"/>
        <w:spacing w:before="245" w:line="188" w:lineRule="auto"/>
        <w:ind w:left="270"/>
        <w:rPr>
          <w:sz w:val="24"/>
          <w:szCs w:val="24"/>
        </w:rPr>
      </w:pPr>
      <w:r>
        <w:rPr>
          <w:spacing w:val="-2"/>
          <w:sz w:val="24"/>
          <w:szCs w:val="24"/>
        </w:rPr>
        <w:t>本企业对上述声明内容的真实性负责。如有虚假，将依法承担相应责任。</w:t>
      </w:r>
    </w:p>
    <w:p w14:paraId="6D0C84EF">
      <w:pPr>
        <w:spacing w:line="263" w:lineRule="auto"/>
        <w:rPr>
          <w:rFonts w:ascii="Arial"/>
          <w:sz w:val="21"/>
        </w:rPr>
      </w:pPr>
    </w:p>
    <w:p w14:paraId="552CE9B8">
      <w:pPr>
        <w:spacing w:line="263" w:lineRule="auto"/>
        <w:rPr>
          <w:rFonts w:ascii="Arial"/>
          <w:sz w:val="21"/>
        </w:rPr>
      </w:pPr>
    </w:p>
    <w:p w14:paraId="363CB68D">
      <w:pPr>
        <w:spacing w:line="264" w:lineRule="auto"/>
        <w:rPr>
          <w:rFonts w:ascii="Arial"/>
          <w:sz w:val="21"/>
        </w:rPr>
      </w:pPr>
    </w:p>
    <w:p w14:paraId="13520C06">
      <w:pPr>
        <w:pStyle w:val="8"/>
        <w:spacing w:before="103" w:line="183" w:lineRule="auto"/>
        <w:ind w:left="270"/>
        <w:rPr>
          <w:sz w:val="24"/>
          <w:szCs w:val="24"/>
        </w:rPr>
      </w:pPr>
      <w:r>
        <w:rPr>
          <w:spacing w:val="-8"/>
          <w:sz w:val="24"/>
          <w:szCs w:val="24"/>
        </w:rPr>
        <w:t>企业名称（盖章</w:t>
      </w:r>
      <w:r>
        <w:rPr>
          <w:spacing w:val="-4"/>
          <w:sz w:val="24"/>
          <w:szCs w:val="24"/>
        </w:rPr>
        <w:t>）：</w:t>
      </w:r>
    </w:p>
    <w:p w14:paraId="07B60872">
      <w:pPr>
        <w:spacing w:line="265" w:lineRule="auto"/>
        <w:rPr>
          <w:rFonts w:ascii="Arial"/>
          <w:sz w:val="21"/>
        </w:rPr>
      </w:pPr>
    </w:p>
    <w:p w14:paraId="50977E25">
      <w:pPr>
        <w:spacing w:line="265" w:lineRule="auto"/>
        <w:rPr>
          <w:rFonts w:ascii="Arial"/>
          <w:sz w:val="21"/>
        </w:rPr>
      </w:pPr>
    </w:p>
    <w:p w14:paraId="0CF326DD">
      <w:pPr>
        <w:spacing w:line="266" w:lineRule="auto"/>
        <w:rPr>
          <w:rFonts w:ascii="Arial"/>
          <w:sz w:val="21"/>
        </w:rPr>
      </w:pPr>
    </w:p>
    <w:p w14:paraId="574AC6EB">
      <w:pPr>
        <w:pStyle w:val="8"/>
        <w:spacing w:before="104" w:line="188" w:lineRule="auto"/>
        <w:ind w:left="320"/>
        <w:rPr>
          <w:sz w:val="24"/>
          <w:szCs w:val="24"/>
        </w:rPr>
      </w:pPr>
      <w:r>
        <w:rPr>
          <w:spacing w:val="-27"/>
          <w:sz w:val="24"/>
          <w:szCs w:val="24"/>
        </w:rPr>
        <w:t>日期：</w:t>
      </w:r>
    </w:p>
    <w:p w14:paraId="3309C394">
      <w:pPr>
        <w:spacing w:line="266" w:lineRule="auto"/>
        <w:rPr>
          <w:rFonts w:ascii="Arial"/>
          <w:sz w:val="21"/>
        </w:rPr>
      </w:pPr>
    </w:p>
    <w:p w14:paraId="00640712">
      <w:pPr>
        <w:spacing w:line="267" w:lineRule="auto"/>
        <w:rPr>
          <w:rFonts w:ascii="Arial"/>
          <w:sz w:val="21"/>
        </w:rPr>
      </w:pPr>
    </w:p>
    <w:p w14:paraId="5D1282DD">
      <w:pPr>
        <w:spacing w:line="267" w:lineRule="auto"/>
        <w:rPr>
          <w:rFonts w:ascii="Arial"/>
          <w:sz w:val="21"/>
        </w:rPr>
      </w:pPr>
    </w:p>
    <w:p w14:paraId="6ACBED0C">
      <w:pPr>
        <w:pStyle w:val="8"/>
        <w:spacing w:before="90" w:line="218" w:lineRule="auto"/>
        <w:ind w:left="31" w:right="130" w:firstLine="422"/>
        <w:rPr>
          <w:sz w:val="21"/>
          <w:szCs w:val="21"/>
        </w:rPr>
      </w:pPr>
      <w:r>
        <w:rPr>
          <w:spacing w:val="-3"/>
          <w:sz w:val="21"/>
          <w:szCs w:val="21"/>
        </w:rPr>
        <w:t>注：从业人员、营业收入、资产总额填报上一年度数据，无上一年度数据的新成立企业</w:t>
      </w:r>
      <w:r>
        <w:rPr>
          <w:sz w:val="21"/>
          <w:szCs w:val="21"/>
        </w:rPr>
        <w:t xml:space="preserve"> </w:t>
      </w:r>
      <w:r>
        <w:rPr>
          <w:spacing w:val="-8"/>
          <w:sz w:val="21"/>
          <w:szCs w:val="21"/>
        </w:rPr>
        <w:t>可不填报。</w:t>
      </w:r>
    </w:p>
    <w:p w14:paraId="16548984">
      <w:pPr>
        <w:spacing w:line="218" w:lineRule="auto"/>
        <w:rPr>
          <w:sz w:val="21"/>
          <w:szCs w:val="21"/>
        </w:rPr>
        <w:sectPr>
          <w:headerReference r:id="rId40" w:type="default"/>
          <w:footerReference r:id="rId41" w:type="default"/>
          <w:pgSz w:w="11906" w:h="16839"/>
          <w:pgMar w:top="400" w:right="1669" w:bottom="1375" w:left="1785" w:header="0" w:footer="1211" w:gutter="0"/>
          <w:pgNumType w:fmt="decimal"/>
          <w:cols w:space="720" w:num="1"/>
        </w:sectPr>
      </w:pPr>
    </w:p>
    <w:p w14:paraId="1784D95C">
      <w:pPr>
        <w:spacing w:line="261" w:lineRule="auto"/>
        <w:rPr>
          <w:rFonts w:ascii="Arial"/>
          <w:sz w:val="21"/>
        </w:rPr>
      </w:pPr>
    </w:p>
    <w:p w14:paraId="33BA6A60">
      <w:pPr>
        <w:spacing w:line="261" w:lineRule="auto"/>
        <w:rPr>
          <w:rFonts w:ascii="Arial"/>
          <w:sz w:val="21"/>
        </w:rPr>
      </w:pPr>
    </w:p>
    <w:p w14:paraId="0ED71D63">
      <w:pPr>
        <w:spacing w:line="261" w:lineRule="auto"/>
        <w:rPr>
          <w:rFonts w:ascii="Arial"/>
          <w:sz w:val="21"/>
        </w:rPr>
      </w:pPr>
    </w:p>
    <w:p w14:paraId="25D64EC2">
      <w:pPr>
        <w:spacing w:line="261" w:lineRule="auto"/>
        <w:rPr>
          <w:rFonts w:ascii="Arial"/>
          <w:sz w:val="21"/>
        </w:rPr>
      </w:pPr>
    </w:p>
    <w:p w14:paraId="0935FF50">
      <w:pPr>
        <w:pStyle w:val="8"/>
        <w:spacing w:before="102" w:line="189" w:lineRule="auto"/>
        <w:ind w:left="40"/>
        <w:rPr>
          <w:sz w:val="24"/>
          <w:szCs w:val="24"/>
        </w:rPr>
      </w:pPr>
      <w:r>
        <w:rPr>
          <w:b/>
          <w:bCs/>
          <w:spacing w:val="-15"/>
          <w:sz w:val="24"/>
          <w:szCs w:val="24"/>
        </w:rPr>
        <w:t>附件二：</w:t>
      </w:r>
    </w:p>
    <w:p w14:paraId="46C9FBFC">
      <w:pPr>
        <w:pStyle w:val="8"/>
        <w:spacing w:before="377" w:line="187" w:lineRule="auto"/>
        <w:ind w:left="2212"/>
        <w:rPr>
          <w:sz w:val="36"/>
          <w:szCs w:val="36"/>
        </w:rPr>
      </w:pPr>
      <w:r>
        <w:rPr>
          <w:b/>
          <w:bCs/>
          <w:spacing w:val="-3"/>
          <w:sz w:val="36"/>
          <w:szCs w:val="36"/>
        </w:rPr>
        <w:t>残疾人福利性单位声明函</w:t>
      </w:r>
    </w:p>
    <w:p w14:paraId="207C5BD9">
      <w:pPr>
        <w:spacing w:line="416" w:lineRule="auto"/>
        <w:rPr>
          <w:rFonts w:ascii="Arial"/>
          <w:sz w:val="21"/>
        </w:rPr>
      </w:pPr>
    </w:p>
    <w:p w14:paraId="5F951D89">
      <w:pPr>
        <w:pStyle w:val="8"/>
        <w:spacing w:before="103" w:line="233" w:lineRule="auto"/>
        <w:ind w:left="29" w:right="13" w:firstLine="567"/>
        <w:jc w:val="both"/>
        <w:rPr>
          <w:sz w:val="24"/>
          <w:szCs w:val="24"/>
        </w:rPr>
      </w:pPr>
      <w:r>
        <w:rPr>
          <w:spacing w:val="-1"/>
          <w:sz w:val="24"/>
          <w:szCs w:val="24"/>
        </w:rPr>
        <w:t>本单位郑重声明，</w:t>
      </w:r>
      <w:r>
        <w:rPr>
          <w:spacing w:val="-40"/>
          <w:sz w:val="24"/>
          <w:szCs w:val="24"/>
        </w:rPr>
        <w:t xml:space="preserve"> </w:t>
      </w:r>
      <w:r>
        <w:rPr>
          <w:spacing w:val="-1"/>
          <w:sz w:val="24"/>
          <w:szCs w:val="24"/>
        </w:rPr>
        <w:t>根据《财政部  民政部  中国残疾人联合会关于促进残疾</w:t>
      </w:r>
      <w:r>
        <w:rPr>
          <w:sz w:val="24"/>
          <w:szCs w:val="24"/>
        </w:rPr>
        <w:t xml:space="preserve"> </w:t>
      </w:r>
      <w:r>
        <w:rPr>
          <w:spacing w:val="-7"/>
          <w:sz w:val="24"/>
          <w:szCs w:val="24"/>
        </w:rPr>
        <w:t>人就业政府采购政策的通知》（财库〔2017〕</w:t>
      </w:r>
      <w:r>
        <w:rPr>
          <w:spacing w:val="-5"/>
          <w:sz w:val="24"/>
          <w:szCs w:val="24"/>
        </w:rPr>
        <w:t xml:space="preserve"> </w:t>
      </w:r>
      <w:r>
        <w:rPr>
          <w:spacing w:val="-7"/>
          <w:sz w:val="24"/>
          <w:szCs w:val="24"/>
        </w:rPr>
        <w:t>141 号）的规定，本单位为符合条</w:t>
      </w:r>
      <w:r>
        <w:rPr>
          <w:sz w:val="24"/>
          <w:szCs w:val="24"/>
        </w:rPr>
        <w:t xml:space="preserve"> </w:t>
      </w:r>
      <w:r>
        <w:rPr>
          <w:spacing w:val="-4"/>
          <w:sz w:val="24"/>
          <w:szCs w:val="24"/>
        </w:rPr>
        <w:t>件的残疾人福利性单位，且本单位参加_______单位的_______项目采</w:t>
      </w:r>
      <w:r>
        <w:rPr>
          <w:spacing w:val="-5"/>
          <w:sz w:val="24"/>
          <w:szCs w:val="24"/>
        </w:rPr>
        <w:t>购活动提供本</w:t>
      </w:r>
      <w:r>
        <w:rPr>
          <w:sz w:val="24"/>
          <w:szCs w:val="24"/>
        </w:rPr>
        <w:t xml:space="preserve"> </w:t>
      </w:r>
      <w:r>
        <w:rPr>
          <w:spacing w:val="-4"/>
          <w:sz w:val="24"/>
          <w:szCs w:val="24"/>
        </w:rPr>
        <w:t>单位服务，或者提供其他残疾人福利性单位服务（不包括使用非残疾人福利性单</w:t>
      </w:r>
      <w:r>
        <w:rPr>
          <w:spacing w:val="12"/>
          <w:sz w:val="24"/>
          <w:szCs w:val="24"/>
        </w:rPr>
        <w:t xml:space="preserve"> </w:t>
      </w:r>
      <w:r>
        <w:rPr>
          <w:spacing w:val="-5"/>
          <w:sz w:val="24"/>
          <w:szCs w:val="24"/>
        </w:rPr>
        <w:t>位注册商标服务）。</w:t>
      </w:r>
    </w:p>
    <w:p w14:paraId="3020B5E1">
      <w:pPr>
        <w:pStyle w:val="8"/>
        <w:spacing w:before="2" w:line="187" w:lineRule="auto"/>
        <w:ind w:left="570"/>
        <w:rPr>
          <w:sz w:val="24"/>
          <w:szCs w:val="24"/>
        </w:rPr>
      </w:pPr>
      <w:r>
        <w:rPr>
          <w:spacing w:val="-2"/>
          <w:sz w:val="24"/>
          <w:szCs w:val="24"/>
        </w:rPr>
        <w:t>本单位对上述声明的真实性负责。如有虚假，将依法承担相应责任。</w:t>
      </w:r>
    </w:p>
    <w:p w14:paraId="36072A16">
      <w:pPr>
        <w:spacing w:line="291" w:lineRule="auto"/>
        <w:rPr>
          <w:rFonts w:ascii="Arial"/>
          <w:sz w:val="21"/>
        </w:rPr>
      </w:pPr>
    </w:p>
    <w:p w14:paraId="500EF866">
      <w:pPr>
        <w:spacing w:line="291" w:lineRule="auto"/>
        <w:rPr>
          <w:rFonts w:ascii="Arial"/>
          <w:sz w:val="21"/>
        </w:rPr>
      </w:pPr>
    </w:p>
    <w:p w14:paraId="758C3E7B">
      <w:pPr>
        <w:spacing w:line="292" w:lineRule="auto"/>
        <w:rPr>
          <w:rFonts w:ascii="Arial"/>
          <w:sz w:val="21"/>
        </w:rPr>
      </w:pPr>
    </w:p>
    <w:p w14:paraId="7FF673FF">
      <w:pPr>
        <w:spacing w:line="292" w:lineRule="auto"/>
        <w:rPr>
          <w:rFonts w:ascii="Arial"/>
          <w:sz w:val="21"/>
        </w:rPr>
      </w:pPr>
    </w:p>
    <w:p w14:paraId="6C002BD5">
      <w:pPr>
        <w:pStyle w:val="8"/>
        <w:spacing w:before="103" w:line="172" w:lineRule="auto"/>
        <w:ind w:left="1873"/>
        <w:rPr>
          <w:sz w:val="24"/>
          <w:szCs w:val="24"/>
        </w:rPr>
      </w:pPr>
      <w:r>
        <w:rPr>
          <w:spacing w:val="-2"/>
          <w:sz w:val="24"/>
          <w:szCs w:val="24"/>
        </w:rPr>
        <w:t>残疾人福利性单位名称（公章</w:t>
      </w:r>
      <w:r>
        <w:rPr>
          <w:spacing w:val="-1"/>
          <w:sz w:val="24"/>
          <w:szCs w:val="24"/>
        </w:rPr>
        <w:t>）：</w:t>
      </w:r>
      <w:r>
        <w:rPr>
          <w:spacing w:val="-2"/>
          <w:sz w:val="24"/>
          <w:szCs w:val="24"/>
        </w:rPr>
        <w:t>________________</w:t>
      </w:r>
    </w:p>
    <w:p w14:paraId="353584B1">
      <w:pPr>
        <w:spacing w:line="399" w:lineRule="auto"/>
        <w:rPr>
          <w:rFonts w:ascii="Arial"/>
          <w:sz w:val="21"/>
        </w:rPr>
      </w:pPr>
    </w:p>
    <w:p w14:paraId="4ADD9BB2">
      <w:pPr>
        <w:pStyle w:val="8"/>
        <w:spacing w:before="104" w:line="172" w:lineRule="auto"/>
        <w:ind w:left="2360"/>
        <w:rPr>
          <w:sz w:val="24"/>
          <w:szCs w:val="24"/>
        </w:rPr>
      </w:pPr>
      <w:r>
        <w:rPr>
          <w:spacing w:val="-2"/>
          <w:sz w:val="24"/>
          <w:szCs w:val="24"/>
        </w:rPr>
        <w:t>日</w:t>
      </w:r>
      <w:r>
        <w:rPr>
          <w:spacing w:val="19"/>
          <w:sz w:val="24"/>
          <w:szCs w:val="24"/>
        </w:rPr>
        <w:t xml:space="preserve">   </w:t>
      </w:r>
      <w:r>
        <w:rPr>
          <w:spacing w:val="-2"/>
          <w:sz w:val="24"/>
          <w:szCs w:val="24"/>
        </w:rPr>
        <w:t>期：_______________________</w:t>
      </w:r>
    </w:p>
    <w:p w14:paraId="5841110A">
      <w:pPr>
        <w:spacing w:line="172" w:lineRule="auto"/>
        <w:rPr>
          <w:sz w:val="24"/>
          <w:szCs w:val="24"/>
        </w:rPr>
        <w:sectPr>
          <w:footerReference r:id="rId42" w:type="default"/>
          <w:pgSz w:w="11906" w:h="16839"/>
          <w:pgMar w:top="400" w:right="1785" w:bottom="1375" w:left="1785" w:header="0" w:footer="1211" w:gutter="0"/>
          <w:pgNumType w:fmt="decimal"/>
          <w:cols w:space="720" w:num="1"/>
        </w:sectPr>
      </w:pPr>
    </w:p>
    <w:p w14:paraId="4D1DAA40">
      <w:pPr>
        <w:spacing w:line="261" w:lineRule="auto"/>
        <w:rPr>
          <w:rFonts w:ascii="Arial"/>
          <w:sz w:val="21"/>
        </w:rPr>
      </w:pPr>
    </w:p>
    <w:p w14:paraId="59567C07">
      <w:pPr>
        <w:spacing w:line="261" w:lineRule="auto"/>
        <w:rPr>
          <w:rFonts w:ascii="Arial"/>
          <w:sz w:val="21"/>
        </w:rPr>
      </w:pPr>
    </w:p>
    <w:p w14:paraId="4A5B2BC8">
      <w:pPr>
        <w:spacing w:line="262" w:lineRule="auto"/>
        <w:rPr>
          <w:rFonts w:ascii="Arial"/>
          <w:sz w:val="21"/>
        </w:rPr>
      </w:pPr>
    </w:p>
    <w:p w14:paraId="077A278C">
      <w:pPr>
        <w:spacing w:line="262" w:lineRule="auto"/>
        <w:rPr>
          <w:rFonts w:ascii="Arial"/>
          <w:sz w:val="21"/>
        </w:rPr>
      </w:pPr>
    </w:p>
    <w:p w14:paraId="5E7B4B76">
      <w:pPr>
        <w:pStyle w:val="8"/>
        <w:spacing w:before="103" w:line="189" w:lineRule="auto"/>
        <w:ind w:left="40"/>
        <w:rPr>
          <w:sz w:val="24"/>
          <w:szCs w:val="24"/>
        </w:rPr>
      </w:pPr>
      <w:r>
        <w:rPr>
          <w:b/>
          <w:bCs/>
          <w:spacing w:val="-15"/>
          <w:sz w:val="24"/>
          <w:szCs w:val="24"/>
        </w:rPr>
        <w:t>附件三：</w:t>
      </w:r>
    </w:p>
    <w:p w14:paraId="49F9BA88">
      <w:pPr>
        <w:pStyle w:val="8"/>
        <w:spacing w:before="163" w:line="187" w:lineRule="auto"/>
        <w:ind w:left="2562"/>
        <w:rPr>
          <w:sz w:val="36"/>
          <w:szCs w:val="36"/>
        </w:rPr>
      </w:pPr>
      <w:r>
        <w:rPr>
          <w:b/>
          <w:bCs/>
          <w:spacing w:val="-3"/>
          <w:sz w:val="36"/>
          <w:szCs w:val="36"/>
        </w:rPr>
        <w:t>《监狱企业声明函》</w:t>
      </w:r>
    </w:p>
    <w:p w14:paraId="11BFD0B8">
      <w:pPr>
        <w:spacing w:line="416" w:lineRule="auto"/>
        <w:rPr>
          <w:rFonts w:ascii="Arial"/>
          <w:sz w:val="21"/>
        </w:rPr>
      </w:pPr>
    </w:p>
    <w:p w14:paraId="1EAF1D65">
      <w:pPr>
        <w:pStyle w:val="8"/>
        <w:spacing w:before="103" w:line="233" w:lineRule="auto"/>
        <w:ind w:left="29" w:firstLine="480"/>
        <w:jc w:val="both"/>
        <w:rPr>
          <w:sz w:val="24"/>
          <w:szCs w:val="24"/>
        </w:rPr>
      </w:pPr>
      <w:r>
        <w:rPr>
          <w:spacing w:val="-1"/>
          <w:sz w:val="24"/>
          <w:szCs w:val="24"/>
        </w:rPr>
        <w:t>本公司（联合体）郑重声明，根据《政府采购促进中小企业发展管理办法》</w:t>
      </w:r>
      <w:r>
        <w:rPr>
          <w:spacing w:val="5"/>
          <w:sz w:val="24"/>
          <w:szCs w:val="24"/>
        </w:rPr>
        <w:t xml:space="preserve"> </w:t>
      </w:r>
      <w:r>
        <w:rPr>
          <w:spacing w:val="-5"/>
          <w:sz w:val="24"/>
          <w:szCs w:val="24"/>
        </w:rPr>
        <w:t>（财库﹝2020﹞46  号）的规定，本公司（联合体</w:t>
      </w:r>
      <w:r>
        <w:rPr>
          <w:spacing w:val="-6"/>
          <w:sz w:val="24"/>
          <w:szCs w:val="24"/>
        </w:rPr>
        <w:t>）参加</w:t>
      </w:r>
      <w:r>
        <w:rPr>
          <w:spacing w:val="29"/>
          <w:sz w:val="24"/>
          <w:szCs w:val="24"/>
          <w:u w:val="single" w:color="auto"/>
        </w:rPr>
        <w:t xml:space="preserve"> </w:t>
      </w:r>
      <w:r>
        <w:rPr>
          <w:spacing w:val="-6"/>
          <w:sz w:val="24"/>
          <w:szCs w:val="24"/>
          <w:u w:val="single" w:color="auto"/>
        </w:rPr>
        <w:t>（单位名称）</w:t>
      </w:r>
      <w:r>
        <w:rPr>
          <w:spacing w:val="-51"/>
          <w:sz w:val="24"/>
          <w:szCs w:val="24"/>
          <w:u w:val="single" w:color="auto"/>
        </w:rPr>
        <w:t xml:space="preserve"> </w:t>
      </w:r>
      <w:r>
        <w:rPr>
          <w:spacing w:val="-6"/>
          <w:sz w:val="24"/>
          <w:szCs w:val="24"/>
        </w:rPr>
        <w:t xml:space="preserve">  的  </w:t>
      </w:r>
      <w:r>
        <w:rPr>
          <w:spacing w:val="-6"/>
          <w:sz w:val="24"/>
          <w:szCs w:val="24"/>
          <w:u w:val="single" w:color="auto"/>
        </w:rPr>
        <w:t>（项</w:t>
      </w:r>
      <w:r>
        <w:rPr>
          <w:sz w:val="24"/>
          <w:szCs w:val="24"/>
        </w:rPr>
        <w:t xml:space="preserve"> </w:t>
      </w:r>
      <w:r>
        <w:rPr>
          <w:spacing w:val="-2"/>
          <w:sz w:val="24"/>
          <w:szCs w:val="24"/>
          <w:u w:val="single" w:color="auto"/>
        </w:rPr>
        <w:t>目名称）</w:t>
      </w:r>
      <w:r>
        <w:rPr>
          <w:spacing w:val="77"/>
          <w:w w:val="101"/>
          <w:sz w:val="24"/>
          <w:szCs w:val="24"/>
        </w:rPr>
        <w:t xml:space="preserve"> </w:t>
      </w:r>
      <w:r>
        <w:rPr>
          <w:spacing w:val="-2"/>
          <w:sz w:val="24"/>
          <w:szCs w:val="24"/>
        </w:rPr>
        <w:t>采购活动，</w:t>
      </w:r>
      <w:r>
        <w:rPr>
          <w:spacing w:val="-48"/>
          <w:sz w:val="24"/>
          <w:szCs w:val="24"/>
        </w:rPr>
        <w:t xml:space="preserve"> </w:t>
      </w:r>
      <w:r>
        <w:rPr>
          <w:spacing w:val="-2"/>
          <w:sz w:val="24"/>
          <w:szCs w:val="24"/>
        </w:rPr>
        <w:t>货物全部为符合政策要求的中小企业（或者：</w:t>
      </w:r>
      <w:r>
        <w:rPr>
          <w:spacing w:val="-46"/>
          <w:sz w:val="24"/>
          <w:szCs w:val="24"/>
        </w:rPr>
        <w:t xml:space="preserve"> </w:t>
      </w:r>
      <w:r>
        <w:rPr>
          <w:spacing w:val="-2"/>
          <w:sz w:val="24"/>
          <w:szCs w:val="24"/>
        </w:rPr>
        <w:t>服务全部由</w:t>
      </w:r>
      <w:r>
        <w:rPr>
          <w:sz w:val="24"/>
          <w:szCs w:val="24"/>
        </w:rPr>
        <w:t xml:space="preserve">  </w:t>
      </w:r>
      <w:r>
        <w:rPr>
          <w:spacing w:val="-3"/>
          <w:sz w:val="24"/>
          <w:szCs w:val="24"/>
        </w:rPr>
        <w:t>符合政策要求的中小企业承接）。相关企业（含联合体中的中小企</w:t>
      </w:r>
      <w:r>
        <w:rPr>
          <w:spacing w:val="-4"/>
          <w:sz w:val="24"/>
          <w:szCs w:val="24"/>
        </w:rPr>
        <w:t>业、签订分包</w:t>
      </w:r>
      <w:r>
        <w:rPr>
          <w:sz w:val="24"/>
          <w:szCs w:val="24"/>
        </w:rPr>
        <w:t xml:space="preserve">  </w:t>
      </w:r>
      <w:r>
        <w:rPr>
          <w:spacing w:val="-4"/>
          <w:sz w:val="24"/>
          <w:szCs w:val="24"/>
        </w:rPr>
        <w:t>意向协议的中小企业）的具体情况如下：</w:t>
      </w:r>
    </w:p>
    <w:p w14:paraId="65CA04D0">
      <w:pPr>
        <w:pStyle w:val="8"/>
        <w:spacing w:line="183" w:lineRule="auto"/>
        <w:ind w:left="520"/>
        <w:rPr>
          <w:sz w:val="24"/>
          <w:szCs w:val="24"/>
        </w:rPr>
      </w:pPr>
      <w:r>
        <w:rPr>
          <w:spacing w:val="-2"/>
          <w:sz w:val="24"/>
          <w:szCs w:val="24"/>
        </w:rPr>
        <w:t>1.</w:t>
      </w:r>
      <w:r>
        <w:rPr>
          <w:spacing w:val="-2"/>
          <w:sz w:val="24"/>
          <w:szCs w:val="24"/>
          <w:u w:val="single" w:color="auto"/>
        </w:rPr>
        <w:t>（标的名称</w:t>
      </w:r>
      <w:r>
        <w:rPr>
          <w:spacing w:val="-3"/>
          <w:sz w:val="24"/>
          <w:szCs w:val="24"/>
          <w:u w:val="single" w:color="auto"/>
        </w:rPr>
        <w:t>）</w:t>
      </w:r>
      <w:r>
        <w:rPr>
          <w:spacing w:val="-3"/>
          <w:sz w:val="24"/>
          <w:szCs w:val="24"/>
        </w:rPr>
        <w:t>，</w:t>
      </w:r>
      <w:r>
        <w:rPr>
          <w:spacing w:val="-2"/>
          <w:sz w:val="24"/>
          <w:szCs w:val="24"/>
        </w:rPr>
        <w:t>承接单位为</w:t>
      </w:r>
      <w:r>
        <w:rPr>
          <w:spacing w:val="-2"/>
          <w:sz w:val="24"/>
          <w:szCs w:val="24"/>
          <w:u w:val="single" w:color="auto"/>
        </w:rPr>
        <w:t>（企业名称</w:t>
      </w:r>
      <w:r>
        <w:rPr>
          <w:spacing w:val="-3"/>
          <w:sz w:val="24"/>
          <w:szCs w:val="24"/>
          <w:u w:val="single" w:color="auto"/>
        </w:rPr>
        <w:t>）</w:t>
      </w:r>
      <w:r>
        <w:rPr>
          <w:spacing w:val="-39"/>
          <w:sz w:val="24"/>
          <w:szCs w:val="24"/>
          <w:u w:val="single" w:color="auto"/>
        </w:rPr>
        <w:t xml:space="preserve"> </w:t>
      </w:r>
      <w:r>
        <w:rPr>
          <w:spacing w:val="-3"/>
          <w:sz w:val="24"/>
          <w:szCs w:val="24"/>
        </w:rPr>
        <w:t>，</w:t>
      </w:r>
      <w:r>
        <w:rPr>
          <w:spacing w:val="-2"/>
          <w:sz w:val="24"/>
          <w:szCs w:val="24"/>
        </w:rPr>
        <w:t>属于</w:t>
      </w:r>
      <w:r>
        <w:rPr>
          <w:spacing w:val="-52"/>
          <w:sz w:val="24"/>
          <w:szCs w:val="24"/>
        </w:rPr>
        <w:t xml:space="preserve"> </w:t>
      </w:r>
      <w:r>
        <w:rPr>
          <w:spacing w:val="-48"/>
          <w:sz w:val="24"/>
          <w:szCs w:val="24"/>
          <w:u w:val="single" w:color="auto"/>
        </w:rPr>
        <w:t xml:space="preserve"> </w:t>
      </w:r>
      <w:r>
        <w:rPr>
          <w:spacing w:val="-2"/>
          <w:sz w:val="24"/>
          <w:szCs w:val="24"/>
          <w:u w:val="single" w:color="auto"/>
        </w:rPr>
        <w:t>监狱企业</w:t>
      </w:r>
      <w:r>
        <w:rPr>
          <w:spacing w:val="-2"/>
          <w:sz w:val="24"/>
          <w:szCs w:val="24"/>
        </w:rPr>
        <w:t>；</w:t>
      </w:r>
    </w:p>
    <w:p w14:paraId="0BA7132B">
      <w:pPr>
        <w:pStyle w:val="8"/>
        <w:spacing w:before="86" w:line="183" w:lineRule="auto"/>
        <w:ind w:left="505"/>
        <w:rPr>
          <w:sz w:val="24"/>
          <w:szCs w:val="24"/>
        </w:rPr>
      </w:pPr>
      <w:r>
        <w:rPr>
          <w:spacing w:val="-2"/>
          <w:sz w:val="24"/>
          <w:szCs w:val="24"/>
        </w:rPr>
        <w:t>2.</w:t>
      </w:r>
      <w:r>
        <w:rPr>
          <w:spacing w:val="-2"/>
          <w:sz w:val="24"/>
          <w:szCs w:val="24"/>
          <w:u w:val="single" w:color="auto"/>
        </w:rPr>
        <w:t>（标的名称</w:t>
      </w:r>
      <w:r>
        <w:rPr>
          <w:sz w:val="24"/>
          <w:szCs w:val="24"/>
          <w:u w:val="single" w:color="auto"/>
        </w:rPr>
        <w:t>）</w:t>
      </w:r>
      <w:r>
        <w:rPr>
          <w:sz w:val="24"/>
          <w:szCs w:val="24"/>
        </w:rPr>
        <w:t>，</w:t>
      </w:r>
      <w:r>
        <w:rPr>
          <w:spacing w:val="-2"/>
          <w:sz w:val="24"/>
          <w:szCs w:val="24"/>
        </w:rPr>
        <w:t>承接单位为</w:t>
      </w:r>
      <w:r>
        <w:rPr>
          <w:spacing w:val="-2"/>
          <w:sz w:val="24"/>
          <w:szCs w:val="24"/>
          <w:u w:val="single" w:color="auto"/>
        </w:rPr>
        <w:t>（企业名称</w:t>
      </w:r>
      <w:r>
        <w:rPr>
          <w:sz w:val="24"/>
          <w:szCs w:val="24"/>
          <w:u w:val="single" w:color="auto"/>
        </w:rPr>
        <w:t>）</w:t>
      </w:r>
      <w:r>
        <w:rPr>
          <w:spacing w:val="-37"/>
          <w:sz w:val="24"/>
          <w:szCs w:val="24"/>
          <w:u w:val="single" w:color="auto"/>
        </w:rPr>
        <w:t xml:space="preserve"> </w:t>
      </w:r>
      <w:r>
        <w:rPr>
          <w:sz w:val="24"/>
          <w:szCs w:val="24"/>
        </w:rPr>
        <w:t>，</w:t>
      </w:r>
      <w:r>
        <w:rPr>
          <w:spacing w:val="-2"/>
          <w:sz w:val="24"/>
          <w:szCs w:val="24"/>
        </w:rPr>
        <w:t>属于</w:t>
      </w:r>
      <w:r>
        <w:rPr>
          <w:spacing w:val="-51"/>
          <w:sz w:val="24"/>
          <w:szCs w:val="24"/>
        </w:rPr>
        <w:t xml:space="preserve"> </w:t>
      </w:r>
      <w:r>
        <w:rPr>
          <w:spacing w:val="-48"/>
          <w:sz w:val="24"/>
          <w:szCs w:val="24"/>
          <w:u w:val="single" w:color="auto"/>
        </w:rPr>
        <w:t xml:space="preserve"> </w:t>
      </w:r>
      <w:r>
        <w:rPr>
          <w:spacing w:val="-2"/>
          <w:sz w:val="24"/>
          <w:szCs w:val="24"/>
          <w:u w:val="single" w:color="auto"/>
        </w:rPr>
        <w:t>监狱企业</w:t>
      </w:r>
      <w:r>
        <w:rPr>
          <w:spacing w:val="-2"/>
          <w:sz w:val="24"/>
          <w:szCs w:val="24"/>
        </w:rPr>
        <w:t>。</w:t>
      </w:r>
    </w:p>
    <w:p w14:paraId="314863C3">
      <w:pPr>
        <w:pStyle w:val="8"/>
        <w:spacing w:before="163" w:line="206" w:lineRule="auto"/>
        <w:ind w:left="519"/>
        <w:rPr>
          <w:sz w:val="24"/>
          <w:szCs w:val="24"/>
        </w:rPr>
      </w:pPr>
      <w:r>
        <w:rPr>
          <w:spacing w:val="32"/>
          <w:sz w:val="24"/>
          <w:szCs w:val="24"/>
        </w:rPr>
        <w:t>……</w:t>
      </w:r>
    </w:p>
    <w:p w14:paraId="04F3A2C1">
      <w:pPr>
        <w:pStyle w:val="8"/>
        <w:spacing w:before="124" w:line="188" w:lineRule="auto"/>
        <w:ind w:left="510"/>
        <w:rPr>
          <w:sz w:val="24"/>
          <w:szCs w:val="24"/>
        </w:rPr>
      </w:pPr>
      <w:r>
        <w:rPr>
          <w:spacing w:val="-2"/>
          <w:sz w:val="24"/>
          <w:szCs w:val="24"/>
        </w:rPr>
        <w:t>本单位对上述声明的真实性负责。如有虚假，依法承担相应责任。</w:t>
      </w:r>
    </w:p>
    <w:p w14:paraId="4CF20CB2">
      <w:pPr>
        <w:spacing w:line="371" w:lineRule="auto"/>
        <w:rPr>
          <w:rFonts w:ascii="Arial"/>
          <w:sz w:val="21"/>
        </w:rPr>
      </w:pPr>
    </w:p>
    <w:p w14:paraId="04AA14B6">
      <w:pPr>
        <w:pStyle w:val="8"/>
        <w:spacing w:before="104" w:line="244" w:lineRule="auto"/>
        <w:ind w:left="1107" w:right="84" w:hanging="528"/>
        <w:rPr>
          <w:sz w:val="24"/>
          <w:szCs w:val="24"/>
        </w:rPr>
      </w:pPr>
      <w:r>
        <w:rPr>
          <w:spacing w:val="-1"/>
          <w:sz w:val="24"/>
          <w:szCs w:val="24"/>
        </w:rPr>
        <w:t>附：</w:t>
      </w:r>
      <w:r>
        <w:rPr>
          <w:spacing w:val="-26"/>
          <w:sz w:val="24"/>
          <w:szCs w:val="24"/>
        </w:rPr>
        <w:t xml:space="preserve"> </w:t>
      </w:r>
      <w:r>
        <w:rPr>
          <w:spacing w:val="-1"/>
          <w:sz w:val="24"/>
          <w:szCs w:val="24"/>
        </w:rPr>
        <w:t>省级以上监狱管理局、戒毒管理局（含新疆生产建设兵团）</w:t>
      </w:r>
      <w:r>
        <w:rPr>
          <w:spacing w:val="-26"/>
          <w:sz w:val="24"/>
          <w:szCs w:val="24"/>
        </w:rPr>
        <w:t xml:space="preserve"> </w:t>
      </w:r>
      <w:r>
        <w:rPr>
          <w:spacing w:val="-1"/>
          <w:sz w:val="24"/>
          <w:szCs w:val="24"/>
        </w:rPr>
        <w:t>出具的监</w:t>
      </w:r>
      <w:r>
        <w:rPr>
          <w:sz w:val="24"/>
          <w:szCs w:val="24"/>
        </w:rPr>
        <w:t xml:space="preserve"> </w:t>
      </w:r>
      <w:r>
        <w:rPr>
          <w:spacing w:val="-6"/>
          <w:sz w:val="24"/>
          <w:szCs w:val="24"/>
        </w:rPr>
        <w:t>狱企业证明文件。</w:t>
      </w:r>
    </w:p>
    <w:p w14:paraId="5E543321">
      <w:pPr>
        <w:spacing w:line="258" w:lineRule="auto"/>
        <w:rPr>
          <w:rFonts w:ascii="Arial"/>
          <w:sz w:val="21"/>
        </w:rPr>
      </w:pPr>
    </w:p>
    <w:p w14:paraId="0C386104">
      <w:pPr>
        <w:pStyle w:val="8"/>
        <w:spacing w:before="103" w:line="172" w:lineRule="auto"/>
        <w:ind w:left="568"/>
        <w:rPr>
          <w:sz w:val="24"/>
          <w:szCs w:val="24"/>
        </w:rPr>
      </w:pPr>
      <w:r>
        <w:rPr>
          <w:spacing w:val="-2"/>
          <w:sz w:val="24"/>
          <w:szCs w:val="24"/>
        </w:rPr>
        <w:t>投标人（单位盖章</w:t>
      </w:r>
      <w:r>
        <w:rPr>
          <w:spacing w:val="4"/>
          <w:sz w:val="24"/>
          <w:szCs w:val="24"/>
        </w:rPr>
        <w:t>）：</w:t>
      </w:r>
      <w:r>
        <w:rPr>
          <w:spacing w:val="-2"/>
          <w:sz w:val="24"/>
          <w:szCs w:val="24"/>
        </w:rPr>
        <w:t>_________</w:t>
      </w:r>
    </w:p>
    <w:p w14:paraId="3C2E9963">
      <w:pPr>
        <w:pStyle w:val="8"/>
        <w:spacing w:before="105" w:line="172" w:lineRule="auto"/>
        <w:ind w:left="620"/>
        <w:rPr>
          <w:sz w:val="24"/>
          <w:szCs w:val="24"/>
        </w:rPr>
      </w:pPr>
      <w:r>
        <w:rPr>
          <w:spacing w:val="-10"/>
          <w:sz w:val="24"/>
          <w:szCs w:val="24"/>
        </w:rPr>
        <w:t>日</w:t>
      </w:r>
      <w:r>
        <w:rPr>
          <w:spacing w:val="16"/>
          <w:sz w:val="24"/>
          <w:szCs w:val="24"/>
        </w:rPr>
        <w:t xml:space="preserve">   </w:t>
      </w:r>
      <w:r>
        <w:rPr>
          <w:spacing w:val="-10"/>
          <w:sz w:val="24"/>
          <w:szCs w:val="24"/>
        </w:rPr>
        <w:t>期：________</w:t>
      </w:r>
    </w:p>
    <w:p w14:paraId="3F91EF8A">
      <w:pPr>
        <w:spacing w:line="172" w:lineRule="auto"/>
        <w:rPr>
          <w:sz w:val="24"/>
          <w:szCs w:val="24"/>
        </w:rPr>
        <w:sectPr>
          <w:footerReference r:id="rId43" w:type="default"/>
          <w:pgSz w:w="11906" w:h="16839"/>
          <w:pgMar w:top="400" w:right="1715" w:bottom="1375" w:left="1785" w:header="0" w:footer="1211" w:gutter="0"/>
          <w:pgNumType w:fmt="decimal"/>
          <w:cols w:space="720" w:num="1"/>
        </w:sectPr>
      </w:pPr>
    </w:p>
    <w:p w14:paraId="4A6AA3D2">
      <w:pPr>
        <w:spacing w:line="242" w:lineRule="auto"/>
        <w:rPr>
          <w:rFonts w:ascii="Arial"/>
          <w:sz w:val="21"/>
        </w:rPr>
      </w:pPr>
    </w:p>
    <w:p w14:paraId="48CC09BF">
      <w:pPr>
        <w:spacing w:line="242" w:lineRule="auto"/>
        <w:rPr>
          <w:rFonts w:ascii="Arial"/>
          <w:sz w:val="21"/>
        </w:rPr>
      </w:pPr>
    </w:p>
    <w:p w14:paraId="0C9AC342">
      <w:pPr>
        <w:spacing w:line="242" w:lineRule="auto"/>
        <w:rPr>
          <w:rFonts w:ascii="Arial"/>
          <w:sz w:val="21"/>
        </w:rPr>
      </w:pPr>
    </w:p>
    <w:p w14:paraId="7B312536">
      <w:pPr>
        <w:spacing w:line="242" w:lineRule="auto"/>
        <w:rPr>
          <w:rFonts w:ascii="Arial"/>
          <w:sz w:val="21"/>
        </w:rPr>
      </w:pPr>
    </w:p>
    <w:tbl>
      <w:tblPr>
        <w:tblStyle w:val="16"/>
        <w:tblW w:w="1093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925"/>
        <w:gridCol w:w="606"/>
        <w:gridCol w:w="835"/>
        <w:gridCol w:w="843"/>
        <w:gridCol w:w="766"/>
        <w:gridCol w:w="936"/>
        <w:gridCol w:w="740"/>
        <w:gridCol w:w="785"/>
        <w:gridCol w:w="785"/>
        <w:gridCol w:w="704"/>
        <w:gridCol w:w="798"/>
        <w:gridCol w:w="714"/>
        <w:gridCol w:w="501"/>
      </w:tblGrid>
      <w:tr w14:paraId="5B266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9" w:hRule="atLeast"/>
          <w:jc w:val="center"/>
        </w:trPr>
        <w:tc>
          <w:tcPr>
            <w:tcW w:w="1925" w:type="dxa"/>
            <w:vMerge w:val="restart"/>
            <w:tcBorders>
              <w:top w:val="single" w:color="000000" w:sz="12" w:space="0"/>
              <w:left w:val="single" w:color="000000" w:sz="12" w:space="0"/>
              <w:bottom w:val="single" w:color="000000" w:sz="4" w:space="0"/>
              <w:right w:val="single" w:color="000000" w:sz="4" w:space="0"/>
            </w:tcBorders>
            <w:noWrap w:val="0"/>
            <w:vAlign w:val="center"/>
          </w:tcPr>
          <w:p w14:paraId="2CDE5F2B">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行业</w:t>
            </w:r>
          </w:p>
        </w:tc>
        <w:tc>
          <w:tcPr>
            <w:tcW w:w="2284" w:type="dxa"/>
            <w:gridSpan w:val="3"/>
            <w:tcBorders>
              <w:top w:val="single" w:color="000000" w:sz="12" w:space="0"/>
              <w:left w:val="single" w:color="000000" w:sz="4" w:space="0"/>
              <w:bottom w:val="single" w:color="000000" w:sz="4" w:space="0"/>
              <w:right w:val="single" w:color="000000" w:sz="4" w:space="0"/>
            </w:tcBorders>
            <w:noWrap w:val="0"/>
            <w:vAlign w:val="center"/>
          </w:tcPr>
          <w:p w14:paraId="40FFD473">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中小微型企业（</w:t>
            </w:r>
            <w:r>
              <w:rPr>
                <w:rFonts w:hint="eastAsia" w:ascii="仿宋" w:hAnsi="仿宋" w:eastAsia="仿宋" w:cs="仿宋"/>
                <w:b/>
                <w:i w:val="0"/>
                <w:color w:val="auto"/>
                <w:kern w:val="0"/>
                <w:sz w:val="11"/>
                <w:szCs w:val="11"/>
                <w:u w:val="none"/>
                <w:lang w:val="en-US" w:eastAsia="zh-CN" w:bidi="ar"/>
              </w:rPr>
              <w:t>或</w:t>
            </w:r>
            <w:r>
              <w:rPr>
                <w:rStyle w:val="28"/>
                <w:color w:val="auto"/>
                <w:sz w:val="11"/>
                <w:szCs w:val="11"/>
                <w:lang w:val="en-US" w:eastAsia="zh-CN" w:bidi="ar"/>
              </w:rPr>
              <w:t>）</w:t>
            </w:r>
          </w:p>
        </w:tc>
        <w:tc>
          <w:tcPr>
            <w:tcW w:w="2442" w:type="dxa"/>
            <w:gridSpan w:val="3"/>
            <w:tcBorders>
              <w:top w:val="single" w:color="000000" w:sz="12" w:space="0"/>
              <w:left w:val="single" w:color="000000" w:sz="4" w:space="0"/>
              <w:bottom w:val="single" w:color="000000" w:sz="4" w:space="0"/>
              <w:right w:val="single" w:color="000000" w:sz="4" w:space="0"/>
            </w:tcBorders>
            <w:noWrap w:val="0"/>
            <w:vAlign w:val="center"/>
          </w:tcPr>
          <w:p w14:paraId="363A45F8">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中型企业（</w:t>
            </w:r>
            <w:r>
              <w:rPr>
                <w:rFonts w:hint="eastAsia" w:ascii="仿宋" w:hAnsi="仿宋" w:eastAsia="仿宋" w:cs="仿宋"/>
                <w:b/>
                <w:i w:val="0"/>
                <w:color w:val="auto"/>
                <w:kern w:val="0"/>
                <w:sz w:val="11"/>
                <w:szCs w:val="11"/>
                <w:u w:val="none"/>
                <w:lang w:val="en-US" w:eastAsia="zh-CN" w:bidi="ar"/>
              </w:rPr>
              <w:t>且</w:t>
            </w:r>
            <w:r>
              <w:rPr>
                <w:rStyle w:val="28"/>
                <w:color w:val="auto"/>
                <w:sz w:val="11"/>
                <w:szCs w:val="11"/>
                <w:lang w:val="en-US" w:eastAsia="zh-CN" w:bidi="ar"/>
              </w:rPr>
              <w:t>）</w:t>
            </w:r>
          </w:p>
        </w:tc>
        <w:tc>
          <w:tcPr>
            <w:tcW w:w="2274" w:type="dxa"/>
            <w:gridSpan w:val="3"/>
            <w:tcBorders>
              <w:top w:val="single" w:color="000000" w:sz="12" w:space="0"/>
              <w:left w:val="single" w:color="000000" w:sz="4" w:space="0"/>
              <w:bottom w:val="single" w:color="000000" w:sz="4" w:space="0"/>
              <w:right w:val="single" w:color="000000" w:sz="4" w:space="0"/>
            </w:tcBorders>
            <w:noWrap w:val="0"/>
            <w:vAlign w:val="center"/>
          </w:tcPr>
          <w:p w14:paraId="0AC8DC2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小型企业（</w:t>
            </w:r>
            <w:r>
              <w:rPr>
                <w:rFonts w:hint="eastAsia" w:ascii="仿宋" w:hAnsi="仿宋" w:eastAsia="仿宋" w:cs="仿宋"/>
                <w:b/>
                <w:i w:val="0"/>
                <w:color w:val="auto"/>
                <w:kern w:val="0"/>
                <w:sz w:val="11"/>
                <w:szCs w:val="11"/>
                <w:u w:val="none"/>
                <w:lang w:val="en-US" w:eastAsia="zh-CN" w:bidi="ar"/>
              </w:rPr>
              <w:t>且</w:t>
            </w:r>
            <w:r>
              <w:rPr>
                <w:rStyle w:val="28"/>
                <w:color w:val="auto"/>
                <w:sz w:val="11"/>
                <w:szCs w:val="11"/>
                <w:lang w:val="en-US" w:eastAsia="zh-CN" w:bidi="ar"/>
              </w:rPr>
              <w:t>）</w:t>
            </w:r>
          </w:p>
        </w:tc>
        <w:tc>
          <w:tcPr>
            <w:tcW w:w="2013" w:type="dxa"/>
            <w:gridSpan w:val="3"/>
            <w:tcBorders>
              <w:top w:val="single" w:color="000000" w:sz="12" w:space="0"/>
              <w:left w:val="single" w:color="000000" w:sz="4" w:space="0"/>
              <w:bottom w:val="single" w:color="000000" w:sz="4" w:space="0"/>
              <w:right w:val="single" w:color="000000" w:sz="12" w:space="0"/>
            </w:tcBorders>
            <w:noWrap w:val="0"/>
            <w:vAlign w:val="center"/>
          </w:tcPr>
          <w:p w14:paraId="71E56E62">
            <w:pPr>
              <w:keepNext w:val="0"/>
              <w:keepLines w:val="0"/>
              <w:widowControl/>
              <w:suppressLineNumbers w:val="0"/>
              <w:ind w:right="-99" w:rightChars="-47"/>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微型企业（</w:t>
            </w:r>
            <w:r>
              <w:rPr>
                <w:rFonts w:hint="eastAsia" w:ascii="仿宋" w:hAnsi="仿宋" w:eastAsia="仿宋" w:cs="仿宋"/>
                <w:b/>
                <w:i w:val="0"/>
                <w:color w:val="auto"/>
                <w:kern w:val="0"/>
                <w:sz w:val="11"/>
                <w:szCs w:val="11"/>
                <w:u w:val="none"/>
                <w:lang w:val="en-US" w:eastAsia="zh-CN" w:bidi="ar"/>
              </w:rPr>
              <w:t>或</w:t>
            </w:r>
            <w:r>
              <w:rPr>
                <w:rStyle w:val="28"/>
                <w:color w:val="auto"/>
                <w:sz w:val="11"/>
                <w:szCs w:val="11"/>
                <w:lang w:val="en-US" w:eastAsia="zh-CN" w:bidi="ar"/>
              </w:rPr>
              <w:t>）</w:t>
            </w:r>
          </w:p>
        </w:tc>
      </w:tr>
      <w:tr w14:paraId="66B74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29" w:hRule="atLeast"/>
          <w:jc w:val="center"/>
        </w:trPr>
        <w:tc>
          <w:tcPr>
            <w:tcW w:w="1925" w:type="dxa"/>
            <w:vMerge w:val="continue"/>
            <w:tcBorders>
              <w:top w:val="single" w:color="000000" w:sz="12" w:space="0"/>
              <w:left w:val="single" w:color="000000" w:sz="12" w:space="0"/>
              <w:bottom w:val="single" w:color="000000" w:sz="4" w:space="0"/>
              <w:right w:val="single" w:color="000000" w:sz="4" w:space="0"/>
            </w:tcBorders>
            <w:noWrap w:val="0"/>
            <w:vAlign w:val="center"/>
          </w:tcPr>
          <w:p w14:paraId="211196F9">
            <w:pPr>
              <w:jc w:val="center"/>
              <w:rPr>
                <w:rFonts w:hint="eastAsia" w:ascii="仿宋" w:hAnsi="仿宋" w:eastAsia="仿宋" w:cs="仿宋"/>
                <w:i w:val="0"/>
                <w:color w:val="auto"/>
                <w:sz w:val="11"/>
                <w:szCs w:val="11"/>
                <w:u w:val="none"/>
              </w:rPr>
            </w:pP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458E3301">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5C8C9C2A">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3FB795C2">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7C37163F">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3D311376">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4BCD4895">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0E612B4A">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493E2CF8">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11D2DC7D">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2485ED2C">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从业人员</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23CE450A">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营业收入</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1537A049">
            <w:pPr>
              <w:keepNext w:val="0"/>
              <w:keepLines w:val="0"/>
              <w:widowControl/>
              <w:suppressLineNumbers w:val="0"/>
              <w:jc w:val="center"/>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资产总额</w:t>
            </w:r>
          </w:p>
        </w:tc>
      </w:tr>
      <w:tr w14:paraId="28E19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8"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685D42D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农、林、牧、渔业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6B737B43">
            <w:pPr>
              <w:rPr>
                <w:rFonts w:hint="eastAsia" w:ascii="仿宋" w:hAnsi="仿宋" w:eastAsia="仿宋" w:cs="仿宋"/>
                <w:i w:val="0"/>
                <w:color w:val="auto"/>
                <w:sz w:val="11"/>
                <w:szCs w:val="11"/>
                <w:u w:val="none"/>
              </w:rPr>
            </w:pP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29CC46D6">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20000万元</w:t>
            </w:r>
          </w:p>
          <w:p w14:paraId="16860D2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45E2C925">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54EBFB18">
            <w:pPr>
              <w:rPr>
                <w:rFonts w:hint="eastAsia" w:ascii="仿宋" w:hAnsi="仿宋" w:eastAsia="仿宋" w:cs="仿宋"/>
                <w:i w:val="0"/>
                <w:color w:val="auto"/>
                <w:sz w:val="11"/>
                <w:szCs w:val="11"/>
                <w:u w:val="none"/>
              </w:rPr>
            </w:pP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2C3065D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3B9FBDF2">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6929020E">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760FE1A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5D0BD7ED">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1DAFE4FA">
            <w:pPr>
              <w:rPr>
                <w:rFonts w:hint="eastAsia" w:ascii="仿宋" w:hAnsi="仿宋" w:eastAsia="仿宋" w:cs="仿宋"/>
                <w:i w:val="0"/>
                <w:color w:val="auto"/>
                <w:sz w:val="11"/>
                <w:szCs w:val="11"/>
                <w:u w:val="none"/>
              </w:rPr>
            </w:pP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67FBCD4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2BC7C919">
            <w:pPr>
              <w:rPr>
                <w:rFonts w:hint="eastAsia" w:ascii="仿宋" w:hAnsi="仿宋" w:eastAsia="仿宋" w:cs="仿宋"/>
                <w:i w:val="0"/>
                <w:color w:val="auto"/>
                <w:sz w:val="11"/>
                <w:szCs w:val="11"/>
                <w:u w:val="none"/>
              </w:rPr>
            </w:pPr>
          </w:p>
        </w:tc>
      </w:tr>
      <w:tr w14:paraId="75507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8"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345A486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工业（包括采矿业，制造业，电力、热力、燃气及水生产和供应业）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001F040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0C7D5F7B">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40000万元</w:t>
            </w:r>
          </w:p>
          <w:p w14:paraId="44F05A6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6E6865E4">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1FD8A81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3AD87DD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25C1E05D">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7A05CEA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710760C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2C2B10E5">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2F0CDDB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1887BC8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6FECC4CE">
            <w:pPr>
              <w:rPr>
                <w:rFonts w:hint="eastAsia" w:ascii="仿宋" w:hAnsi="仿宋" w:eastAsia="仿宋" w:cs="仿宋"/>
                <w:i w:val="0"/>
                <w:color w:val="auto"/>
                <w:sz w:val="11"/>
                <w:szCs w:val="11"/>
                <w:u w:val="none"/>
              </w:rPr>
            </w:pPr>
          </w:p>
        </w:tc>
      </w:tr>
      <w:tr w14:paraId="60A63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8"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15037F2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建筑业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07C84129">
            <w:pPr>
              <w:rPr>
                <w:rFonts w:hint="eastAsia" w:ascii="仿宋" w:hAnsi="仿宋" w:eastAsia="仿宋" w:cs="仿宋"/>
                <w:i w:val="0"/>
                <w:color w:val="auto"/>
                <w:sz w:val="11"/>
                <w:szCs w:val="11"/>
                <w:u w:val="none"/>
              </w:rPr>
            </w:pP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268203E6">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80000万元</w:t>
            </w:r>
          </w:p>
          <w:p w14:paraId="506979D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1DC4AE5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80000万元以下</w:t>
            </w: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5ACA832A">
            <w:pPr>
              <w:rPr>
                <w:rFonts w:hint="eastAsia" w:ascii="仿宋" w:hAnsi="仿宋" w:eastAsia="仿宋" w:cs="仿宋"/>
                <w:i w:val="0"/>
                <w:color w:val="auto"/>
                <w:sz w:val="11"/>
                <w:szCs w:val="11"/>
                <w:u w:val="none"/>
              </w:rPr>
            </w:pP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5405D4F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6000万元及以上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5757E89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5C3488B8">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26A3127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193B004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300万元及以上</w:t>
            </w: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1914F0A7">
            <w:pPr>
              <w:rPr>
                <w:rFonts w:hint="eastAsia" w:ascii="仿宋" w:hAnsi="仿宋" w:eastAsia="仿宋" w:cs="仿宋"/>
                <w:i w:val="0"/>
                <w:color w:val="auto"/>
                <w:sz w:val="11"/>
                <w:szCs w:val="11"/>
                <w:u w:val="none"/>
              </w:rPr>
            </w:pP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625DCA6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54BB955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300万元以下</w:t>
            </w:r>
          </w:p>
        </w:tc>
      </w:tr>
      <w:tr w14:paraId="79F3C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8"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4FD55FD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批发业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6EC7527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780E70BD">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40000万元</w:t>
            </w:r>
          </w:p>
          <w:p w14:paraId="0644EAE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71743B23">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0EE31EE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79CBDE7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6C80A379">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5F4B5F1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19E0C15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18396F94">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2965102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7701F45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29EDAC37">
            <w:pPr>
              <w:rPr>
                <w:rFonts w:hint="eastAsia" w:ascii="仿宋" w:hAnsi="仿宋" w:eastAsia="仿宋" w:cs="仿宋"/>
                <w:i w:val="0"/>
                <w:color w:val="auto"/>
                <w:sz w:val="11"/>
                <w:szCs w:val="11"/>
                <w:u w:val="none"/>
              </w:rPr>
            </w:pPr>
          </w:p>
        </w:tc>
      </w:tr>
      <w:tr w14:paraId="37C03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8"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1A53DEB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零售业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03DECEC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204DBCC1">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20000万元</w:t>
            </w:r>
          </w:p>
          <w:p w14:paraId="459B9F5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3F8239B9">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3479CD2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4B3813A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35B5A0B0">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5075880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460575C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5EAC19F4">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7A38685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22F0F6A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37E93D1A">
            <w:pPr>
              <w:rPr>
                <w:rFonts w:hint="eastAsia" w:ascii="仿宋" w:hAnsi="仿宋" w:eastAsia="仿宋" w:cs="仿宋"/>
                <w:i w:val="0"/>
                <w:color w:val="auto"/>
                <w:sz w:val="11"/>
                <w:szCs w:val="11"/>
                <w:u w:val="none"/>
              </w:rPr>
            </w:pPr>
          </w:p>
        </w:tc>
      </w:tr>
      <w:tr w14:paraId="51CE0E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8"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0AEEB2D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交通运输业（不含铁路运输业）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651246A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2EEB75E8">
            <w:pPr>
              <w:keepNext w:val="0"/>
              <w:keepLines w:val="0"/>
              <w:widowControl/>
              <w:suppressLineNumbers w:val="0"/>
              <w:jc w:val="left"/>
              <w:textAlignment w:val="center"/>
              <w:rPr>
                <w:rFonts w:hint="eastAsia" w:ascii="仿宋" w:hAnsi="仿宋" w:eastAsia="仿宋" w:cs="仿宋"/>
                <w:i w:val="0"/>
                <w:color w:val="auto"/>
                <w:kern w:val="0"/>
                <w:sz w:val="11"/>
                <w:szCs w:val="11"/>
                <w:u w:val="none"/>
                <w:lang w:val="en-US" w:eastAsia="zh-CN" w:bidi="ar"/>
              </w:rPr>
            </w:pPr>
            <w:r>
              <w:rPr>
                <w:rFonts w:hint="eastAsia" w:ascii="仿宋" w:hAnsi="仿宋" w:eastAsia="仿宋" w:cs="仿宋"/>
                <w:i w:val="0"/>
                <w:color w:val="auto"/>
                <w:kern w:val="0"/>
                <w:sz w:val="11"/>
                <w:szCs w:val="11"/>
                <w:u w:val="none"/>
                <w:lang w:val="en-US" w:eastAsia="zh-CN" w:bidi="ar"/>
              </w:rPr>
              <w:t>30000万元</w:t>
            </w:r>
          </w:p>
          <w:p w14:paraId="2DFC368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6A76AF20">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757781B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2652214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6E42E856">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29727C4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4C436B1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43CD55AE">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634F0C2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51C36ED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5D5FEBFF">
            <w:pPr>
              <w:rPr>
                <w:rFonts w:hint="eastAsia" w:ascii="仿宋" w:hAnsi="仿宋" w:eastAsia="仿宋" w:cs="仿宋"/>
                <w:i w:val="0"/>
                <w:color w:val="auto"/>
                <w:sz w:val="11"/>
                <w:szCs w:val="11"/>
                <w:u w:val="none"/>
              </w:rPr>
            </w:pPr>
          </w:p>
        </w:tc>
      </w:tr>
      <w:tr w14:paraId="74AEF9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7"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09ECDF1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仓储业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2AF4F35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268A576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30000万元以下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04485FAD">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4EEDAD0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4097D93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32098964">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455D743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05282F3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66BC68E8">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45D8778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5FB502F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4D5CEB5C">
            <w:pPr>
              <w:rPr>
                <w:rFonts w:hint="eastAsia" w:ascii="仿宋" w:hAnsi="仿宋" w:eastAsia="仿宋" w:cs="仿宋"/>
                <w:i w:val="0"/>
                <w:color w:val="auto"/>
                <w:sz w:val="11"/>
                <w:szCs w:val="11"/>
                <w:u w:val="none"/>
              </w:rPr>
            </w:pPr>
          </w:p>
        </w:tc>
      </w:tr>
      <w:tr w14:paraId="16B8FA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7"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78563F6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邮政业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6F4FD44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4592C4F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30000万元以下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22859F53">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21E299B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4499D98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65141DB9">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1028076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673D0B5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0B5E06AF">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1D4E185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138FD4D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48BAB76E">
            <w:pPr>
              <w:rPr>
                <w:rFonts w:hint="eastAsia" w:ascii="仿宋" w:hAnsi="仿宋" w:eastAsia="仿宋" w:cs="仿宋"/>
                <w:i w:val="0"/>
                <w:color w:val="auto"/>
                <w:sz w:val="11"/>
                <w:szCs w:val="11"/>
                <w:u w:val="none"/>
              </w:rPr>
            </w:pPr>
          </w:p>
        </w:tc>
      </w:tr>
      <w:tr w14:paraId="346E39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7"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7173024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住宿业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5CFD4BA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7131CCD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60F128CA">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05A0D12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49F47DB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1FC353A5">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3FEE055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5628CEF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2728D90F">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5F7740A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4D87529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30102FD7">
            <w:pPr>
              <w:rPr>
                <w:rFonts w:hint="eastAsia" w:ascii="仿宋" w:hAnsi="仿宋" w:eastAsia="仿宋" w:cs="仿宋"/>
                <w:i w:val="0"/>
                <w:color w:val="auto"/>
                <w:sz w:val="11"/>
                <w:szCs w:val="11"/>
                <w:u w:val="none"/>
              </w:rPr>
            </w:pPr>
          </w:p>
        </w:tc>
      </w:tr>
      <w:tr w14:paraId="3AC7EA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7"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7F02056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餐饮业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40F981F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4A2BAF5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1084CF16">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0699B89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3B63770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325D323">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1B117CB5">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4F2AEB2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7C61201A">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518A548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2792524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0312A86C">
            <w:pPr>
              <w:rPr>
                <w:rFonts w:hint="eastAsia" w:ascii="仿宋" w:hAnsi="仿宋" w:eastAsia="仿宋" w:cs="仿宋"/>
                <w:i w:val="0"/>
                <w:color w:val="auto"/>
                <w:sz w:val="11"/>
                <w:szCs w:val="11"/>
                <w:u w:val="none"/>
              </w:rPr>
            </w:pPr>
          </w:p>
        </w:tc>
      </w:tr>
      <w:tr w14:paraId="39EA2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8"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2114C83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信息传输业（包括电信、互联网和相关服务）</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49745D1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1F242AD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100000万元以下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0F2DF52A">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2AA44F1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1F1A482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5B6DC974">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1C3493E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37B5455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0E5DC813">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61D987C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3CFD74F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23665A72">
            <w:pPr>
              <w:rPr>
                <w:rFonts w:hint="eastAsia" w:ascii="仿宋" w:hAnsi="仿宋" w:eastAsia="仿宋" w:cs="仿宋"/>
                <w:i w:val="0"/>
                <w:color w:val="auto"/>
                <w:sz w:val="11"/>
                <w:szCs w:val="11"/>
                <w:u w:val="none"/>
              </w:rPr>
            </w:pPr>
          </w:p>
        </w:tc>
      </w:tr>
      <w:tr w14:paraId="56051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7"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0B11C3C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软件和信息技术服务业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4E3628D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32DA150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714E9FDD">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5BEADA3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05FAE4B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3BBF280D">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67449C7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76BD71E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29BB7253">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2DDB228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092E0BA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3BD45587">
            <w:pPr>
              <w:rPr>
                <w:rFonts w:hint="eastAsia" w:ascii="仿宋" w:hAnsi="仿宋" w:eastAsia="仿宋" w:cs="仿宋"/>
                <w:i w:val="0"/>
                <w:color w:val="auto"/>
                <w:sz w:val="11"/>
                <w:szCs w:val="11"/>
                <w:u w:val="none"/>
              </w:rPr>
            </w:pPr>
          </w:p>
        </w:tc>
      </w:tr>
      <w:tr w14:paraId="39511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8"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451DD5A9">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房地产开发经营</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74DE1AA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200000万元以下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3EAC571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10000万元以下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299B14B4">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1470AAC5">
            <w:pPr>
              <w:rPr>
                <w:rFonts w:hint="eastAsia" w:ascii="仿宋" w:hAnsi="仿宋" w:eastAsia="仿宋" w:cs="仿宋"/>
                <w:i w:val="0"/>
                <w:color w:val="auto"/>
                <w:sz w:val="11"/>
                <w:szCs w:val="11"/>
                <w:u w:val="none"/>
              </w:rPr>
            </w:pP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23E3D75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1ECDADB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456B23F3">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01827D5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5F5E9047">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2000万元及以上</w:t>
            </w: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0A1E3EA1">
            <w:pPr>
              <w:rPr>
                <w:rFonts w:hint="eastAsia" w:ascii="仿宋" w:hAnsi="仿宋" w:eastAsia="仿宋" w:cs="仿宋"/>
                <w:i w:val="0"/>
                <w:color w:val="auto"/>
                <w:sz w:val="11"/>
                <w:szCs w:val="11"/>
                <w:u w:val="none"/>
              </w:rPr>
            </w:pP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27EC48CC">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00516CA1">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2000万元以下</w:t>
            </w:r>
          </w:p>
        </w:tc>
      </w:tr>
      <w:tr w14:paraId="06042B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7"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57A89A7E">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物业管理</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05F4FD6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06E86F4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5000万元以下</w:t>
            </w: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5B6F228B">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7CD9A63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5C53332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1000万元及以上</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78502F4F">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3C09A04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64D4210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500万元及以上</w:t>
            </w: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7B2BD995">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419478C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7590827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500万元以下</w:t>
            </w: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0718A10E">
            <w:pPr>
              <w:rPr>
                <w:rFonts w:hint="eastAsia" w:ascii="仿宋" w:hAnsi="仿宋" w:eastAsia="仿宋" w:cs="仿宋"/>
                <w:i w:val="0"/>
                <w:color w:val="auto"/>
                <w:sz w:val="11"/>
                <w:szCs w:val="11"/>
                <w:u w:val="none"/>
              </w:rPr>
            </w:pPr>
          </w:p>
        </w:tc>
      </w:tr>
      <w:tr w14:paraId="02864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768" w:hRule="atLeast"/>
          <w:jc w:val="center"/>
        </w:trPr>
        <w:tc>
          <w:tcPr>
            <w:tcW w:w="1925" w:type="dxa"/>
            <w:tcBorders>
              <w:top w:val="single" w:color="000000" w:sz="4" w:space="0"/>
              <w:left w:val="single" w:color="000000" w:sz="12" w:space="0"/>
              <w:bottom w:val="single" w:color="000000" w:sz="4" w:space="0"/>
              <w:right w:val="single" w:color="000000" w:sz="4" w:space="0"/>
            </w:tcBorders>
            <w:noWrap w:val="0"/>
            <w:vAlign w:val="center"/>
          </w:tcPr>
          <w:p w14:paraId="74CBA63F">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租赁和商务服务业</w:t>
            </w:r>
          </w:p>
        </w:tc>
        <w:tc>
          <w:tcPr>
            <w:tcW w:w="606" w:type="dxa"/>
            <w:tcBorders>
              <w:top w:val="single" w:color="000000" w:sz="4" w:space="0"/>
              <w:left w:val="single" w:color="000000" w:sz="4" w:space="0"/>
              <w:bottom w:val="single" w:color="000000" w:sz="4" w:space="0"/>
              <w:right w:val="single" w:color="000000" w:sz="4" w:space="0"/>
            </w:tcBorders>
            <w:noWrap w:val="0"/>
            <w:vAlign w:val="center"/>
          </w:tcPr>
          <w:p w14:paraId="3BFCD05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35" w:type="dxa"/>
            <w:tcBorders>
              <w:top w:val="single" w:color="000000" w:sz="4" w:space="0"/>
              <w:left w:val="single" w:color="000000" w:sz="4" w:space="0"/>
              <w:bottom w:val="single" w:color="000000" w:sz="4" w:space="0"/>
              <w:right w:val="single" w:color="000000" w:sz="4" w:space="0"/>
            </w:tcBorders>
            <w:noWrap w:val="0"/>
            <w:vAlign w:val="center"/>
          </w:tcPr>
          <w:p w14:paraId="3F8412F6">
            <w:pPr>
              <w:rPr>
                <w:rFonts w:hint="eastAsia" w:ascii="仿宋" w:hAnsi="仿宋" w:eastAsia="仿宋" w:cs="仿宋"/>
                <w:i w:val="0"/>
                <w:color w:val="auto"/>
                <w:sz w:val="11"/>
                <w:szCs w:val="11"/>
                <w:u w:val="none"/>
              </w:rPr>
            </w:pPr>
          </w:p>
        </w:tc>
        <w:tc>
          <w:tcPr>
            <w:tcW w:w="843" w:type="dxa"/>
            <w:tcBorders>
              <w:top w:val="single" w:color="000000" w:sz="4" w:space="0"/>
              <w:left w:val="single" w:color="000000" w:sz="4" w:space="0"/>
              <w:bottom w:val="single" w:color="000000" w:sz="4" w:space="0"/>
              <w:right w:val="single" w:color="000000" w:sz="4" w:space="0"/>
            </w:tcBorders>
            <w:noWrap w:val="0"/>
            <w:vAlign w:val="center"/>
          </w:tcPr>
          <w:p w14:paraId="7DD6A34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120000万元以下</w:t>
            </w:r>
          </w:p>
        </w:tc>
        <w:tc>
          <w:tcPr>
            <w:tcW w:w="766" w:type="dxa"/>
            <w:tcBorders>
              <w:top w:val="single" w:color="000000" w:sz="4" w:space="0"/>
              <w:left w:val="single" w:color="000000" w:sz="4" w:space="0"/>
              <w:bottom w:val="single" w:color="000000" w:sz="4" w:space="0"/>
              <w:right w:val="single" w:color="000000" w:sz="4" w:space="0"/>
            </w:tcBorders>
            <w:noWrap w:val="0"/>
            <w:vAlign w:val="center"/>
          </w:tcPr>
          <w:p w14:paraId="61FB3D16">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36" w:type="dxa"/>
            <w:tcBorders>
              <w:top w:val="single" w:color="000000" w:sz="4" w:space="0"/>
              <w:left w:val="single" w:color="000000" w:sz="4" w:space="0"/>
              <w:bottom w:val="single" w:color="000000" w:sz="4" w:space="0"/>
              <w:right w:val="single" w:color="000000" w:sz="4" w:space="0"/>
            </w:tcBorders>
            <w:noWrap w:val="0"/>
            <w:vAlign w:val="center"/>
          </w:tcPr>
          <w:p w14:paraId="06917B6C">
            <w:pPr>
              <w:rPr>
                <w:rFonts w:hint="eastAsia" w:ascii="仿宋" w:hAnsi="仿宋" w:eastAsia="仿宋" w:cs="仿宋"/>
                <w:i w:val="0"/>
                <w:color w:val="auto"/>
                <w:sz w:val="11"/>
                <w:szCs w:val="11"/>
                <w:u w:val="none"/>
              </w:rPr>
            </w:pP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7061EE72">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8000万元及以上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287ABB2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85" w:type="dxa"/>
            <w:tcBorders>
              <w:top w:val="single" w:color="000000" w:sz="4" w:space="0"/>
              <w:left w:val="single" w:color="000000" w:sz="4" w:space="0"/>
              <w:bottom w:val="single" w:color="000000" w:sz="4" w:space="0"/>
              <w:right w:val="single" w:color="000000" w:sz="4" w:space="0"/>
            </w:tcBorders>
            <w:noWrap w:val="0"/>
            <w:vAlign w:val="center"/>
          </w:tcPr>
          <w:p w14:paraId="32E5051B">
            <w:pPr>
              <w:rPr>
                <w:rFonts w:hint="eastAsia" w:ascii="仿宋" w:hAnsi="仿宋" w:eastAsia="仿宋" w:cs="仿宋"/>
                <w:i w:val="0"/>
                <w:color w:val="auto"/>
                <w:sz w:val="11"/>
                <w:szCs w:val="11"/>
                <w:u w:val="none"/>
              </w:rPr>
            </w:pPr>
          </w:p>
        </w:tc>
        <w:tc>
          <w:tcPr>
            <w:tcW w:w="704" w:type="dxa"/>
            <w:tcBorders>
              <w:top w:val="single" w:color="000000" w:sz="4" w:space="0"/>
              <w:left w:val="single" w:color="000000" w:sz="4" w:space="0"/>
              <w:bottom w:val="single" w:color="000000" w:sz="4" w:space="0"/>
              <w:right w:val="single" w:color="000000" w:sz="4" w:space="0"/>
            </w:tcBorders>
            <w:noWrap w:val="0"/>
            <w:vAlign w:val="center"/>
          </w:tcPr>
          <w:p w14:paraId="4205C558">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100万元及以上</w:t>
            </w:r>
          </w:p>
        </w:tc>
        <w:tc>
          <w:tcPr>
            <w:tcW w:w="798" w:type="dxa"/>
            <w:tcBorders>
              <w:top w:val="single" w:color="000000" w:sz="4" w:space="0"/>
              <w:left w:val="single" w:color="000000" w:sz="4" w:space="0"/>
              <w:bottom w:val="single" w:color="000000" w:sz="4" w:space="0"/>
              <w:right w:val="single" w:color="000000" w:sz="4" w:space="0"/>
            </w:tcBorders>
            <w:noWrap w:val="0"/>
            <w:vAlign w:val="center"/>
          </w:tcPr>
          <w:p w14:paraId="766D836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714" w:type="dxa"/>
            <w:tcBorders>
              <w:top w:val="single" w:color="000000" w:sz="4" w:space="0"/>
              <w:left w:val="single" w:color="000000" w:sz="4" w:space="0"/>
              <w:bottom w:val="single" w:color="000000" w:sz="4" w:space="0"/>
              <w:right w:val="single" w:color="000000" w:sz="4" w:space="0"/>
            </w:tcBorders>
            <w:noWrap w:val="0"/>
            <w:vAlign w:val="center"/>
          </w:tcPr>
          <w:p w14:paraId="1A0AB7B0">
            <w:pPr>
              <w:rPr>
                <w:rFonts w:hint="eastAsia" w:ascii="仿宋" w:hAnsi="仿宋" w:eastAsia="仿宋" w:cs="仿宋"/>
                <w:i w:val="0"/>
                <w:color w:val="auto"/>
                <w:sz w:val="11"/>
                <w:szCs w:val="11"/>
                <w:u w:val="none"/>
              </w:rPr>
            </w:pPr>
          </w:p>
        </w:tc>
        <w:tc>
          <w:tcPr>
            <w:tcW w:w="501" w:type="dxa"/>
            <w:tcBorders>
              <w:top w:val="single" w:color="000000" w:sz="4" w:space="0"/>
              <w:left w:val="single" w:color="000000" w:sz="4" w:space="0"/>
              <w:bottom w:val="single" w:color="000000" w:sz="4" w:space="0"/>
              <w:right w:val="single" w:color="000000" w:sz="12" w:space="0"/>
            </w:tcBorders>
            <w:noWrap w:val="0"/>
            <w:vAlign w:val="center"/>
          </w:tcPr>
          <w:p w14:paraId="026BA79B">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100万元以下</w:t>
            </w:r>
          </w:p>
        </w:tc>
      </w:tr>
      <w:tr w14:paraId="4E329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8" w:hRule="atLeast"/>
          <w:jc w:val="center"/>
        </w:trPr>
        <w:tc>
          <w:tcPr>
            <w:tcW w:w="1925" w:type="dxa"/>
            <w:tcBorders>
              <w:top w:val="single" w:color="000000" w:sz="4" w:space="0"/>
              <w:left w:val="single" w:color="000000" w:sz="12" w:space="0"/>
              <w:bottom w:val="single" w:color="000000" w:sz="12" w:space="0"/>
              <w:right w:val="single" w:color="000000" w:sz="4" w:space="0"/>
            </w:tcBorders>
            <w:noWrap w:val="0"/>
            <w:vAlign w:val="center"/>
          </w:tcPr>
          <w:p w14:paraId="412B7223">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其他未列明行业（包括科学研究和技术服务业，水利、环境和公共设施管理业，居民服务、修理和其他服务业，社会工作，文化、体育和娱乐业等）</w:t>
            </w:r>
          </w:p>
        </w:tc>
        <w:tc>
          <w:tcPr>
            <w:tcW w:w="606" w:type="dxa"/>
            <w:tcBorders>
              <w:top w:val="single" w:color="000000" w:sz="4" w:space="0"/>
              <w:left w:val="single" w:color="000000" w:sz="4" w:space="0"/>
              <w:bottom w:val="single" w:color="000000" w:sz="12" w:space="0"/>
              <w:right w:val="single" w:color="000000" w:sz="4" w:space="0"/>
            </w:tcBorders>
            <w:noWrap w:val="0"/>
            <w:vAlign w:val="center"/>
          </w:tcPr>
          <w:p w14:paraId="20033BB0">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300人以下</w:t>
            </w:r>
          </w:p>
        </w:tc>
        <w:tc>
          <w:tcPr>
            <w:tcW w:w="835" w:type="dxa"/>
            <w:tcBorders>
              <w:top w:val="single" w:color="000000" w:sz="4" w:space="0"/>
              <w:left w:val="single" w:color="000000" w:sz="4" w:space="0"/>
              <w:bottom w:val="single" w:color="000000" w:sz="12" w:space="0"/>
              <w:right w:val="single" w:color="000000" w:sz="4" w:space="0"/>
            </w:tcBorders>
            <w:noWrap w:val="0"/>
            <w:vAlign w:val="center"/>
          </w:tcPr>
          <w:p w14:paraId="5390955B">
            <w:pPr>
              <w:rPr>
                <w:rFonts w:hint="eastAsia" w:ascii="仿宋" w:hAnsi="仿宋" w:eastAsia="仿宋" w:cs="仿宋"/>
                <w:i w:val="0"/>
                <w:color w:val="auto"/>
                <w:sz w:val="11"/>
                <w:szCs w:val="11"/>
                <w:u w:val="none"/>
              </w:rPr>
            </w:pPr>
          </w:p>
        </w:tc>
        <w:tc>
          <w:tcPr>
            <w:tcW w:w="843" w:type="dxa"/>
            <w:tcBorders>
              <w:top w:val="single" w:color="000000" w:sz="4" w:space="0"/>
              <w:left w:val="single" w:color="000000" w:sz="4" w:space="0"/>
              <w:bottom w:val="single" w:color="000000" w:sz="12" w:space="0"/>
              <w:right w:val="single" w:color="000000" w:sz="4" w:space="0"/>
            </w:tcBorders>
            <w:noWrap w:val="0"/>
            <w:vAlign w:val="center"/>
          </w:tcPr>
          <w:p w14:paraId="2599F21E">
            <w:pPr>
              <w:rPr>
                <w:rFonts w:hint="eastAsia" w:ascii="仿宋" w:hAnsi="仿宋" w:eastAsia="仿宋" w:cs="仿宋"/>
                <w:i w:val="0"/>
                <w:color w:val="auto"/>
                <w:sz w:val="11"/>
                <w:szCs w:val="11"/>
                <w:u w:val="none"/>
              </w:rPr>
            </w:pPr>
          </w:p>
        </w:tc>
        <w:tc>
          <w:tcPr>
            <w:tcW w:w="766" w:type="dxa"/>
            <w:tcBorders>
              <w:top w:val="single" w:color="000000" w:sz="4" w:space="0"/>
              <w:left w:val="single" w:color="000000" w:sz="4" w:space="0"/>
              <w:bottom w:val="single" w:color="000000" w:sz="12" w:space="0"/>
              <w:right w:val="single" w:color="000000" w:sz="4" w:space="0"/>
            </w:tcBorders>
            <w:noWrap w:val="0"/>
            <w:vAlign w:val="center"/>
          </w:tcPr>
          <w:p w14:paraId="18C0E87D">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100人及以上</w:t>
            </w:r>
          </w:p>
        </w:tc>
        <w:tc>
          <w:tcPr>
            <w:tcW w:w="936" w:type="dxa"/>
            <w:tcBorders>
              <w:top w:val="single" w:color="000000" w:sz="4" w:space="0"/>
              <w:left w:val="single" w:color="000000" w:sz="4" w:space="0"/>
              <w:bottom w:val="single" w:color="000000" w:sz="12" w:space="0"/>
              <w:right w:val="single" w:color="000000" w:sz="4" w:space="0"/>
            </w:tcBorders>
            <w:noWrap w:val="0"/>
            <w:vAlign w:val="center"/>
          </w:tcPr>
          <w:p w14:paraId="6A5DA9F7">
            <w:pPr>
              <w:rPr>
                <w:rFonts w:hint="eastAsia" w:ascii="仿宋" w:hAnsi="仿宋" w:eastAsia="仿宋" w:cs="仿宋"/>
                <w:i w:val="0"/>
                <w:color w:val="auto"/>
                <w:sz w:val="11"/>
                <w:szCs w:val="11"/>
                <w:u w:val="none"/>
              </w:rPr>
            </w:pPr>
          </w:p>
        </w:tc>
        <w:tc>
          <w:tcPr>
            <w:tcW w:w="740" w:type="dxa"/>
            <w:tcBorders>
              <w:top w:val="single" w:color="000000" w:sz="4" w:space="0"/>
              <w:left w:val="single" w:color="000000" w:sz="4" w:space="0"/>
              <w:bottom w:val="single" w:color="000000" w:sz="12" w:space="0"/>
              <w:right w:val="single" w:color="000000" w:sz="4" w:space="0"/>
            </w:tcBorders>
            <w:noWrap w:val="0"/>
            <w:vAlign w:val="center"/>
          </w:tcPr>
          <w:p w14:paraId="1E06CAB6">
            <w:pPr>
              <w:rPr>
                <w:rFonts w:hint="eastAsia" w:ascii="仿宋" w:hAnsi="仿宋" w:eastAsia="仿宋" w:cs="仿宋"/>
                <w:i w:val="0"/>
                <w:color w:val="auto"/>
                <w:sz w:val="11"/>
                <w:szCs w:val="11"/>
                <w:u w:val="none"/>
              </w:rPr>
            </w:pPr>
          </w:p>
        </w:tc>
        <w:tc>
          <w:tcPr>
            <w:tcW w:w="785" w:type="dxa"/>
            <w:tcBorders>
              <w:top w:val="single" w:color="000000" w:sz="4" w:space="0"/>
              <w:left w:val="single" w:color="000000" w:sz="4" w:space="0"/>
              <w:bottom w:val="single" w:color="000000" w:sz="12" w:space="0"/>
              <w:right w:val="single" w:color="000000" w:sz="4" w:space="0"/>
            </w:tcBorders>
            <w:noWrap w:val="0"/>
            <w:vAlign w:val="center"/>
          </w:tcPr>
          <w:p w14:paraId="676B30B4">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10人及以上</w:t>
            </w:r>
          </w:p>
        </w:tc>
        <w:tc>
          <w:tcPr>
            <w:tcW w:w="785" w:type="dxa"/>
            <w:tcBorders>
              <w:top w:val="single" w:color="000000" w:sz="4" w:space="0"/>
              <w:left w:val="single" w:color="000000" w:sz="4" w:space="0"/>
              <w:bottom w:val="single" w:color="000000" w:sz="12" w:space="0"/>
              <w:right w:val="single" w:color="000000" w:sz="4" w:space="0"/>
            </w:tcBorders>
            <w:noWrap w:val="0"/>
            <w:vAlign w:val="center"/>
          </w:tcPr>
          <w:p w14:paraId="2A5D13BF">
            <w:pPr>
              <w:rPr>
                <w:rFonts w:hint="eastAsia" w:ascii="仿宋" w:hAnsi="仿宋" w:eastAsia="仿宋" w:cs="仿宋"/>
                <w:i w:val="0"/>
                <w:color w:val="auto"/>
                <w:sz w:val="11"/>
                <w:szCs w:val="11"/>
                <w:u w:val="none"/>
              </w:rPr>
            </w:pPr>
          </w:p>
        </w:tc>
        <w:tc>
          <w:tcPr>
            <w:tcW w:w="704" w:type="dxa"/>
            <w:tcBorders>
              <w:top w:val="single" w:color="000000" w:sz="4" w:space="0"/>
              <w:left w:val="single" w:color="000000" w:sz="4" w:space="0"/>
              <w:bottom w:val="single" w:color="000000" w:sz="12" w:space="0"/>
              <w:right w:val="single" w:color="000000" w:sz="4" w:space="0"/>
            </w:tcBorders>
            <w:noWrap w:val="0"/>
            <w:vAlign w:val="center"/>
          </w:tcPr>
          <w:p w14:paraId="7F986B90">
            <w:pPr>
              <w:rPr>
                <w:rFonts w:hint="eastAsia" w:ascii="仿宋" w:hAnsi="仿宋" w:eastAsia="仿宋" w:cs="仿宋"/>
                <w:i w:val="0"/>
                <w:color w:val="auto"/>
                <w:sz w:val="11"/>
                <w:szCs w:val="11"/>
                <w:u w:val="none"/>
              </w:rPr>
            </w:pPr>
          </w:p>
        </w:tc>
        <w:tc>
          <w:tcPr>
            <w:tcW w:w="798" w:type="dxa"/>
            <w:tcBorders>
              <w:top w:val="single" w:color="000000" w:sz="4" w:space="0"/>
              <w:left w:val="single" w:color="000000" w:sz="4" w:space="0"/>
              <w:bottom w:val="single" w:color="000000" w:sz="12" w:space="0"/>
              <w:right w:val="single" w:color="000000" w:sz="4" w:space="0"/>
            </w:tcBorders>
            <w:noWrap w:val="0"/>
            <w:vAlign w:val="center"/>
          </w:tcPr>
          <w:p w14:paraId="7029835A">
            <w:pPr>
              <w:keepNext w:val="0"/>
              <w:keepLines w:val="0"/>
              <w:widowControl/>
              <w:suppressLineNumbers w:val="0"/>
              <w:jc w:val="left"/>
              <w:textAlignment w:val="center"/>
              <w:rPr>
                <w:rFonts w:hint="eastAsia" w:ascii="仿宋" w:hAnsi="仿宋" w:eastAsia="仿宋" w:cs="仿宋"/>
                <w:i w:val="0"/>
                <w:color w:val="auto"/>
                <w:sz w:val="11"/>
                <w:szCs w:val="11"/>
                <w:u w:val="none"/>
              </w:rPr>
            </w:pPr>
            <w:r>
              <w:rPr>
                <w:rFonts w:hint="eastAsia" w:ascii="仿宋" w:hAnsi="仿宋" w:eastAsia="仿宋" w:cs="仿宋"/>
                <w:i w:val="0"/>
                <w:color w:val="auto"/>
                <w:kern w:val="0"/>
                <w:sz w:val="11"/>
                <w:szCs w:val="11"/>
                <w:u w:val="none"/>
                <w:lang w:val="en-US" w:eastAsia="zh-CN" w:bidi="ar"/>
              </w:rPr>
              <w:t>10人以下</w:t>
            </w:r>
          </w:p>
        </w:tc>
        <w:tc>
          <w:tcPr>
            <w:tcW w:w="714" w:type="dxa"/>
            <w:tcBorders>
              <w:top w:val="single" w:color="000000" w:sz="4" w:space="0"/>
              <w:left w:val="single" w:color="000000" w:sz="4" w:space="0"/>
              <w:bottom w:val="single" w:color="000000" w:sz="12" w:space="0"/>
              <w:right w:val="single" w:color="000000" w:sz="4" w:space="0"/>
            </w:tcBorders>
            <w:noWrap w:val="0"/>
            <w:vAlign w:val="center"/>
          </w:tcPr>
          <w:p w14:paraId="03CB1472">
            <w:pPr>
              <w:rPr>
                <w:rFonts w:hint="eastAsia" w:ascii="仿宋" w:hAnsi="仿宋" w:eastAsia="仿宋" w:cs="仿宋"/>
                <w:i w:val="0"/>
                <w:color w:val="auto"/>
                <w:sz w:val="11"/>
                <w:szCs w:val="11"/>
                <w:u w:val="none"/>
              </w:rPr>
            </w:pPr>
          </w:p>
        </w:tc>
        <w:tc>
          <w:tcPr>
            <w:tcW w:w="501" w:type="dxa"/>
            <w:tcBorders>
              <w:top w:val="single" w:color="000000" w:sz="4" w:space="0"/>
              <w:left w:val="single" w:color="000000" w:sz="4" w:space="0"/>
              <w:bottom w:val="single" w:color="000000" w:sz="12" w:space="0"/>
              <w:right w:val="single" w:color="000000" w:sz="12" w:space="0"/>
            </w:tcBorders>
            <w:noWrap w:val="0"/>
            <w:vAlign w:val="center"/>
          </w:tcPr>
          <w:p w14:paraId="12C4B6F0">
            <w:pPr>
              <w:rPr>
                <w:rFonts w:hint="eastAsia" w:ascii="仿宋" w:hAnsi="仿宋" w:eastAsia="仿宋" w:cs="仿宋"/>
                <w:i w:val="0"/>
                <w:color w:val="auto"/>
                <w:sz w:val="11"/>
                <w:szCs w:val="11"/>
                <w:u w:val="none"/>
              </w:rPr>
            </w:pPr>
          </w:p>
        </w:tc>
      </w:tr>
    </w:tbl>
    <w:p w14:paraId="116BA4E0">
      <w:pPr>
        <w:pStyle w:val="8"/>
        <w:spacing w:before="104" w:line="188" w:lineRule="auto"/>
        <w:ind w:left="80"/>
        <w:rPr>
          <w:sz w:val="24"/>
          <w:szCs w:val="24"/>
        </w:rPr>
      </w:pPr>
    </w:p>
    <w:p w14:paraId="583B40DD"/>
    <w:sectPr>
      <w:footerReference r:id="rId44" w:type="default"/>
      <w:pgSz w:w="11906" w:h="16839"/>
      <w:pgMar w:top="400" w:right="1785" w:bottom="1375" w:left="1785" w:header="0" w:footer="1211"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72E672">
    <w:pPr>
      <w:spacing w:line="167" w:lineRule="auto"/>
      <w:ind w:left="4046"/>
      <w:rPr>
        <w:rFonts w:ascii="Calibri" w:hAnsi="Calibri" w:eastAsia="Calibri" w:cs="Calibri"/>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9" name="文本框 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6D3B5F">
                          <w:pPr>
                            <w:pStyle w:val="1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Edhgz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KEdhgzAgAAYwQAAA4AAAAAAAAAAQAgAAAAHwEAAGRycy9lMm9Eb2MueG1sUEsF&#10;BgAAAAAGAAYAWQEAAMQFAAAAAA==&#10;">
              <v:fill on="f" focussize="0,0"/>
              <v:stroke on="f" weight="0.5pt"/>
              <v:imagedata o:title=""/>
              <o:lock v:ext="edit" aspectratio="f"/>
              <v:textbox inset="0mm,0mm,0mm,0mm" style="mso-fit-shape-to-text:t;">
                <w:txbxContent>
                  <w:p w14:paraId="4D6D3B5F">
                    <w:pPr>
                      <w:pStyle w:val="12"/>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4A7FD7">
    <w:pPr>
      <w:spacing w:line="167" w:lineRule="auto"/>
      <w:ind w:left="4721"/>
      <w:rPr>
        <w:rFonts w:ascii="Calibri" w:hAnsi="Calibri" w:eastAsia="Calibri" w:cs="Calibri"/>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65E37F">
                          <w:pPr>
                            <w:pStyle w:val="12"/>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Sb3G8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Sb3G8zAgAAYwQAAA4AAAAAAAAAAQAgAAAAHwEAAGRycy9lMm9Eb2MueG1sUEsF&#10;BgAAAAAGAAYAWQEAAMQFAAAAAA==&#10;">
              <v:fill on="f" focussize="0,0"/>
              <v:stroke on="f" weight="0.5pt"/>
              <v:imagedata o:title=""/>
              <o:lock v:ext="edit" aspectratio="f"/>
              <v:textbox inset="0mm,0mm,0mm,0mm" style="mso-fit-shape-to-text:t;">
                <w:txbxContent>
                  <w:p w14:paraId="7365E37F">
                    <w:pPr>
                      <w:pStyle w:val="12"/>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D83714">
    <w:pPr>
      <w:spacing w:line="166" w:lineRule="auto"/>
      <w:ind w:left="4721"/>
      <w:rPr>
        <w:rFonts w:ascii="Calibri" w:hAnsi="Calibri" w:eastAsia="Calibri" w:cs="Calibri"/>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62533E">
                          <w:pPr>
                            <w:pStyle w:val="12"/>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YzS4AzAgAAYwQAAA4AAABkcnMvZTJvRG9jLnhtbK1UzY7TMBC+I/EO&#10;lu80aVes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JYzS4AzAgAAYwQAAA4AAAAAAAAAAQAgAAAAHwEAAGRycy9lMm9Eb2MueG1sUEsF&#10;BgAAAAAGAAYAWQEAAMQFAAAAAA==&#10;">
              <v:fill on="f" focussize="0,0"/>
              <v:stroke on="f" weight="0.5pt"/>
              <v:imagedata o:title=""/>
              <o:lock v:ext="edit" aspectratio="f"/>
              <v:textbox inset="0mm,0mm,0mm,0mm" style="mso-fit-shape-to-text:t;">
                <w:txbxContent>
                  <w:p w14:paraId="7B62533E">
                    <w:pPr>
                      <w:pStyle w:val="12"/>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46B99">
    <w:pPr>
      <w:spacing w:line="167" w:lineRule="auto"/>
      <w:ind w:left="4721"/>
      <w:rPr>
        <w:rFonts w:ascii="Calibri" w:hAnsi="Calibri" w:eastAsia="Calibri" w:cs="Calibri"/>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文本框 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78BD4C">
                          <w:pPr>
                            <w:pStyle w:val="12"/>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J9wA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7J9wAzAgAAYwQAAA4AAAAAAAAAAQAgAAAAHwEAAGRycy9lMm9Eb2MueG1sUEsF&#10;BgAAAAAGAAYAWQEAAMQFAAAAAA==&#10;">
              <v:fill on="f" focussize="0,0"/>
              <v:stroke on="f" weight="0.5pt"/>
              <v:imagedata o:title=""/>
              <o:lock v:ext="edit" aspectratio="f"/>
              <v:textbox inset="0mm,0mm,0mm,0mm" style="mso-fit-shape-to-text:t;">
                <w:txbxContent>
                  <w:p w14:paraId="3178BD4C">
                    <w:pPr>
                      <w:pStyle w:val="12"/>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46D424">
    <w:pPr>
      <w:spacing w:line="167" w:lineRule="auto"/>
      <w:ind w:left="4721"/>
      <w:rPr>
        <w:rFonts w:ascii="Calibri" w:hAnsi="Calibri" w:eastAsia="Calibri" w:cs="Calibri"/>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41173D3">
                          <w:pPr>
                            <w:pStyle w:val="12"/>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xhYO8zAgAAYwQAAA4AAAAAAAAAAQAgAAAAHwEAAGRycy9lMm9Eb2MueG1sUEsF&#10;BgAAAAAGAAYAWQEAAMQFAAAAAA==&#10;">
              <v:fill on="f" focussize="0,0"/>
              <v:stroke on="f" weight="0.5pt"/>
              <v:imagedata o:title=""/>
              <o:lock v:ext="edit" aspectratio="f"/>
              <v:textbox inset="0mm,0mm,0mm,0mm" style="mso-fit-shape-to-text:t;">
                <w:txbxContent>
                  <w:p w14:paraId="541173D3">
                    <w:pPr>
                      <w:pStyle w:val="12"/>
                    </w:pPr>
                    <w:r>
                      <w:fldChar w:fldCharType="begin"/>
                    </w:r>
                    <w:r>
                      <w:instrText xml:space="preserve"> PAGE  \* MERGEFORMAT </w:instrText>
                    </w:r>
                    <w:r>
                      <w:fldChar w:fldCharType="separate"/>
                    </w:r>
                    <w:r>
                      <w:t>27</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4B69EB">
    <w:pPr>
      <w:spacing w:line="167" w:lineRule="auto"/>
      <w:ind w:left="4721"/>
      <w:rPr>
        <w:rFonts w:ascii="Calibri" w:hAnsi="Calibri" w:eastAsia="Calibri" w:cs="Calibri"/>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D6C2FC">
                          <w:pPr>
                            <w:pStyle w:val="12"/>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ufqQQ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M2E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OufqQQzAgAAYwQAAA4AAAAAAAAAAQAgAAAAHwEAAGRycy9lMm9Eb2MueG1sUEsF&#10;BgAAAAAGAAYAWQEAAMQFAAAAAA==&#10;">
              <v:fill on="f" focussize="0,0"/>
              <v:stroke on="f" weight="0.5pt"/>
              <v:imagedata o:title=""/>
              <o:lock v:ext="edit" aspectratio="f"/>
              <v:textbox inset="0mm,0mm,0mm,0mm" style="mso-fit-shape-to-text:t;">
                <w:txbxContent>
                  <w:p w14:paraId="3CD6C2FC">
                    <w:pPr>
                      <w:pStyle w:val="12"/>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261C37">
    <w:pPr>
      <w:spacing w:line="167" w:lineRule="auto"/>
      <w:ind w:left="4721"/>
      <w:rPr>
        <w:rFonts w:ascii="Calibri" w:hAnsi="Calibri" w:eastAsia="Calibri" w:cs="Calibri"/>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3" name="文本框 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EA663A">
                          <w:pPr>
                            <w:pStyle w:val="12"/>
                          </w:pPr>
                          <w:r>
                            <w:fldChar w:fldCharType="begin"/>
                          </w:r>
                          <w:r>
                            <w:instrText xml:space="preserve"> PAGE  \* MERGEFORMAT </w:instrText>
                          </w:r>
                          <w:r>
                            <w:fldChar w:fldCharType="separate"/>
                          </w:r>
                          <w:r>
                            <w:t>29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k3Pus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PUV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k3PuszAgAAYwQAAA4AAAAAAAAAAQAgAAAAHwEAAGRycy9lMm9Eb2MueG1sUEsF&#10;BgAAAAAGAAYAWQEAAMQFAAAAAA==&#10;">
              <v:fill on="f" focussize="0,0"/>
              <v:stroke on="f" weight="0.5pt"/>
              <v:imagedata o:title=""/>
              <o:lock v:ext="edit" aspectratio="f"/>
              <v:textbox inset="0mm,0mm,0mm,0mm" style="mso-fit-shape-to-text:t;">
                <w:txbxContent>
                  <w:p w14:paraId="00EA663A">
                    <w:pPr>
                      <w:pStyle w:val="12"/>
                    </w:pPr>
                    <w:r>
                      <w:fldChar w:fldCharType="begin"/>
                    </w:r>
                    <w:r>
                      <w:instrText xml:space="preserve"> PAGE  \* MERGEFORMAT </w:instrText>
                    </w:r>
                    <w:r>
                      <w:fldChar w:fldCharType="separate"/>
                    </w:r>
                    <w:r>
                      <w:t>29</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9CCA73">
    <w:pPr>
      <w:spacing w:line="14" w:lineRule="auto"/>
      <w:rPr>
        <w:rFonts w:ascii="Arial"/>
        <w:sz w:val="2"/>
      </w:rPr>
    </w:pPr>
    <w:r>
      <w:rPr>
        <w:sz w:val="2"/>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4" name="文本框 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0F307CF">
                          <w:pPr>
                            <w:pStyle w:val="12"/>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RkSwgzAgAAYw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dUaKZQsVP37+d&#10;fvw6/fxKcAaBWutniHuwiAzdW9OhbYZzj8PIu6ucil8wIvBD3uNFXtEFwuOl6WQ6zeHi8A0b4GeP&#10;163z4Z0wikSjoA71S7Kyw8aHPnQIidm0WTdSphpKTdqCXr9+k6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KRkSwgzAgAAYwQAAA4AAAAAAAAAAQAgAAAAHwEAAGRycy9lMm9Eb2MueG1sUEsF&#10;BgAAAAAGAAYAWQEAAMQFAAAAAA==&#10;">
              <v:fill on="f" focussize="0,0"/>
              <v:stroke on="f" weight="0.5pt"/>
              <v:imagedata o:title=""/>
              <o:lock v:ext="edit" aspectratio="f"/>
              <v:textbox inset="0mm,0mm,0mm,0mm" style="mso-fit-shape-to-text:t;">
                <w:txbxContent>
                  <w:p w14:paraId="00F307CF">
                    <w:pPr>
                      <w:pStyle w:val="12"/>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BA8AF">
    <w:pPr>
      <w:spacing w:line="167" w:lineRule="auto"/>
      <w:ind w:left="4086"/>
      <w:rPr>
        <w:rFonts w:ascii="Calibri" w:hAnsi="Calibri" w:eastAsia="Calibri" w:cs="Calibri"/>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4B3100">
                          <w:pPr>
                            <w:pStyle w:val="12"/>
                          </w:pPr>
                          <w:r>
                            <w:fldChar w:fldCharType="begin"/>
                          </w:r>
                          <w:r>
                            <w:instrText xml:space="preserve"> PAGE  \* MERGEFORMAT </w:instrText>
                          </w:r>
                          <w:r>
                            <w:fldChar w:fldCharType="separate"/>
                          </w:r>
                          <w:r>
                            <w:t>48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FKJQzAgAAY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WFKJQzAgAAYwQAAA4AAAAAAAAAAQAgAAAAHwEAAGRycy9lMm9Eb2MueG1sUEsF&#10;BgAAAAAGAAYAWQEAAMQFAAAAAA==&#10;">
              <v:fill on="f" focussize="0,0"/>
              <v:stroke on="f" weight="0.5pt"/>
              <v:imagedata o:title=""/>
              <o:lock v:ext="edit" aspectratio="f"/>
              <v:textbox inset="0mm,0mm,0mm,0mm" style="mso-fit-shape-to-text:t;">
                <w:txbxContent>
                  <w:p w14:paraId="044B3100">
                    <w:pPr>
                      <w:pStyle w:val="12"/>
                    </w:pPr>
                    <w:r>
                      <w:fldChar w:fldCharType="begin"/>
                    </w:r>
                    <w:r>
                      <w:instrText xml:space="preserve"> PAGE  \* MERGEFORMAT </w:instrText>
                    </w:r>
                    <w:r>
                      <w:fldChar w:fldCharType="separate"/>
                    </w:r>
                    <w:r>
                      <w:t>48</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BC957">
    <w:pPr>
      <w:spacing w:line="167" w:lineRule="auto"/>
      <w:ind w:left="4085"/>
      <w:rPr>
        <w:rFonts w:ascii="Calibri" w:hAnsi="Calibri" w:eastAsia="Calibri" w:cs="Calibri"/>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BE6275">
                          <w:pPr>
                            <w:pStyle w:val="12"/>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tv3szAgAAY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2lvX7Or+AjrP&#10;srDRD5bHNFFIb5f7ADGTxlGgXpWzbui9VKXznMTm/nOf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ctv3szAgAAYwQAAA4AAAAAAAAAAQAgAAAAHwEAAGRycy9lMm9Eb2MueG1sUEsF&#10;BgAAAAAGAAYAWQEAAMQFAAAAAA==&#10;">
              <v:fill on="f" focussize="0,0"/>
              <v:stroke on="f" weight="0.5pt"/>
              <v:imagedata o:title=""/>
              <o:lock v:ext="edit" aspectratio="f"/>
              <v:textbox inset="0mm,0mm,0mm,0mm" style="mso-fit-shape-to-text:t;">
                <w:txbxContent>
                  <w:p w14:paraId="5BBE6275">
                    <w:pPr>
                      <w:pStyle w:val="12"/>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AEFE8">
    <w:pPr>
      <w:spacing w:line="167" w:lineRule="auto"/>
      <w:ind w:left="4084"/>
      <w:rPr>
        <w:rFonts w:ascii="Calibri" w:hAnsi="Calibri" w:eastAsia="Calibri" w:cs="Calibri"/>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320BBC">
                          <w:pPr>
                            <w:pStyle w:val="12"/>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4ls4k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OlhX76vuAjrP&#10;srDVD5bHNFFIb1eHADGTxlGgTpVeN/ReqlI/J7G5/9ynqKd/w/IR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4ls4kzAgAAYwQAAA4AAAAAAAAAAQAgAAAAHwEAAGRycy9lMm9Eb2MueG1sUEsF&#10;BgAAAAAGAAYAWQEAAMQFAAAAAA==&#10;">
              <v:fill on="f" focussize="0,0"/>
              <v:stroke on="f" weight="0.5pt"/>
              <v:imagedata o:title=""/>
              <o:lock v:ext="edit" aspectratio="f"/>
              <v:textbox inset="0mm,0mm,0mm,0mm" style="mso-fit-shape-to-text:t;">
                <w:txbxContent>
                  <w:p w14:paraId="57320BBC">
                    <w:pPr>
                      <w:pStyle w:val="12"/>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D7096F">
    <w:pPr>
      <w:spacing w:line="166" w:lineRule="auto"/>
      <w:ind w:left="4046"/>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771CB2">
                          <w:pPr>
                            <w:pStyle w:val="12"/>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36771CB2">
                    <w:pPr>
                      <w:pStyle w:val="12"/>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CAB3C6">
    <w:pPr>
      <w:spacing w:line="167" w:lineRule="auto"/>
      <w:ind w:left="4083"/>
      <w:rPr>
        <w:rFonts w:ascii="Calibri" w:hAnsi="Calibri" w:eastAsia="Calibri" w:cs="Calibri"/>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F25E98F">
                          <w:pPr>
                            <w:pStyle w:val="12"/>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yNJGYzAgAAYwQAAA4AAABkcnMvZTJvRG9jLnhtbK1UzY7TMBC+I/EO&#10;lu80adGuSt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9d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yNJGYzAgAAYwQAAA4AAAAAAAAAAQAgAAAAHwEAAGRycy9lMm9Eb2MueG1sUEsF&#10;BgAAAAAGAAYAWQEAAMQFAAAAAA==&#10;">
              <v:fill on="f" focussize="0,0"/>
              <v:stroke on="f" weight="0.5pt"/>
              <v:imagedata o:title=""/>
              <o:lock v:ext="edit" aspectratio="f"/>
              <v:textbox inset="0mm,0mm,0mm,0mm" style="mso-fit-shape-to-text:t;">
                <w:txbxContent>
                  <w:p w14:paraId="4F25E98F">
                    <w:pPr>
                      <w:pStyle w:val="12"/>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1112CF">
    <w:pPr>
      <w:spacing w:line="167" w:lineRule="auto"/>
      <w:ind w:left="4083"/>
      <w:rPr>
        <w:rFonts w:ascii="Calibri" w:hAnsi="Calibri" w:eastAsia="Calibri" w:cs="Calibri"/>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9A53D1">
                          <w:pPr>
                            <w:pStyle w:val="12"/>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eh/es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Hof3rMQIAAGMEAAAOAAAAAAAAAAEAIAAAAB8BAABkcnMvZTJvRG9jLnhtbFBLBQYA&#10;AAAABgAGAFkBAADCBQAAAAA=&#10;">
              <v:fill on="f" focussize="0,0"/>
              <v:stroke on="f" weight="0.5pt"/>
              <v:imagedata o:title=""/>
              <o:lock v:ext="edit" aspectratio="f"/>
              <v:textbox inset="0mm,0mm,0mm,0mm" style="mso-fit-shape-to-text:t;">
                <w:txbxContent>
                  <w:p w14:paraId="619A53D1">
                    <w:pPr>
                      <w:pStyle w:val="12"/>
                    </w:pPr>
                    <w:r>
                      <w:fldChar w:fldCharType="begin"/>
                    </w:r>
                    <w:r>
                      <w:instrText xml:space="preserve"> PAGE  \* MERGEFORMAT </w:instrText>
                    </w:r>
                    <w:r>
                      <w:fldChar w:fldCharType="separate"/>
                    </w:r>
                    <w:r>
                      <w:t>71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978FF9">
    <w:pPr>
      <w:spacing w:line="167" w:lineRule="auto"/>
      <w:ind w:left="4083"/>
      <w:rPr>
        <w:rFonts w:ascii="Calibri" w:hAnsi="Calibri" w:eastAsia="Calibri" w:cs="Calibri"/>
        <w:sz w:val="18"/>
        <w:szCs w:val="18"/>
      </w:rPr>
    </w:pPr>
    <w:r>
      <w:rPr>
        <w:sz w:val="18"/>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C3A185">
                          <w:pPr>
                            <w:pStyle w:val="12"/>
                          </w:pPr>
                          <w:r>
                            <w:fldChar w:fldCharType="begin"/>
                          </w:r>
                          <w:r>
                            <w:instrText xml:space="preserve"> PAGE  \* MERGEFORMAT </w:instrText>
                          </w:r>
                          <w:r>
                            <w:fldChar w:fldCharType="separate"/>
                          </w:r>
                          <w:r>
                            <w:t>72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UJagQ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FCWoEMQIAAGMEAAAOAAAAAAAAAAEAIAAAAB8BAABkcnMvZTJvRG9jLnhtbFBLBQYA&#10;AAAABgAGAFkBAADCBQAAAAA=&#10;">
              <v:fill on="f" focussize="0,0"/>
              <v:stroke on="f" weight="0.5pt"/>
              <v:imagedata o:title=""/>
              <o:lock v:ext="edit" aspectratio="f"/>
              <v:textbox inset="0mm,0mm,0mm,0mm" style="mso-fit-shape-to-text:t;">
                <w:txbxContent>
                  <w:p w14:paraId="02C3A185">
                    <w:pPr>
                      <w:pStyle w:val="12"/>
                    </w:pPr>
                    <w:r>
                      <w:fldChar w:fldCharType="begin"/>
                    </w:r>
                    <w:r>
                      <w:instrText xml:space="preserve"> PAGE  \* MERGEFORMAT </w:instrText>
                    </w:r>
                    <w:r>
                      <w:fldChar w:fldCharType="separate"/>
                    </w:r>
                    <w:r>
                      <w:t>72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87A17">
    <w:pPr>
      <w:spacing w:line="165" w:lineRule="auto"/>
      <w:ind w:left="4766"/>
      <w:rPr>
        <w:rFonts w:ascii="Calibri" w:hAnsi="Calibri" w:eastAsia="Calibri" w:cs="Calibri"/>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79CE37">
                          <w:pPr>
                            <w:pStyle w:val="12"/>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0C79CE37">
                    <w:pPr>
                      <w:pStyle w:val="12"/>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664740">
    <w:pPr>
      <w:spacing w:line="167" w:lineRule="auto"/>
      <w:ind w:left="4766"/>
      <w:rPr>
        <w:rFonts w:ascii="Calibri" w:hAnsi="Calibri" w:eastAsia="Calibri" w:cs="Calibri"/>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94FC83">
                          <w:pPr>
                            <w:pStyle w:val="12"/>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0D94FC83">
                    <w:pPr>
                      <w:pStyle w:val="12"/>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DA7AE">
    <w:pPr>
      <w:spacing w:line="165" w:lineRule="auto"/>
      <w:ind w:left="4766"/>
      <w:rPr>
        <w:rFonts w:ascii="Calibri" w:hAnsi="Calibri" w:eastAsia="Calibri" w:cs="Calibri"/>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33" name="文本框 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1C2F301">
                          <w:pPr>
                            <w:pStyle w:val="12"/>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c+bJUzAgAAYw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OKdFMoeKXH98v&#10;P39ffn0jOINAtfVzxO0sIkPzzjRom+Hc4zDybgqn4heMCPyQ93yVVzSB8HhpNpnNUrg4fMMG+MnT&#10;det8eC+MItHIqEP9WlnZaetDFzqExGzabCop2xpKTeqM3kzf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c+bJUzAgAAYwQAAA4AAAAAAAAAAQAgAAAAHwEAAGRycy9lMm9Eb2MueG1sUEsF&#10;BgAAAAAGAAYAWQEAAMQFAAAAAA==&#10;">
              <v:fill on="f" focussize="0,0"/>
              <v:stroke on="f" weight="0.5pt"/>
              <v:imagedata o:title=""/>
              <o:lock v:ext="edit" aspectratio="f"/>
              <v:textbox inset="0mm,0mm,0mm,0mm" style="mso-fit-shape-to-text:t;">
                <w:txbxContent>
                  <w:p w14:paraId="01C2F301">
                    <w:pPr>
                      <w:pStyle w:val="12"/>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AD926E">
    <w:pPr>
      <w:spacing w:line="167" w:lineRule="auto"/>
      <w:ind w:left="4766"/>
      <w:rPr>
        <w:rFonts w:ascii="Calibri" w:hAnsi="Calibri" w:eastAsia="Calibri" w:cs="Calibri"/>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4" name="文本框 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7907F5">
                          <w:pPr>
                            <w:pStyle w:val="12"/>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ptGXYzAgAAYwQAAA4AAABkcnMvZTJvRG9jLnhtbK1UzY7TMBC+I/EO&#10;lu80aRdW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1JYZpVPz0/dvp&#10;x6/Tz68EZxCocWGGuAeHyNi+tS3aZjgPOEy828rr9AUjAj/kPV7kFW0kPF2aTqbTHC4O37ABfvZ4&#10;3fkQ3wmrSTIK6lG/TlZ22ITYhw4hKZuxa6lUV0NlSFPQ66s3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EptGXYzAgAAYwQAAA4AAAAAAAAAAQAgAAAAHwEAAGRycy9lMm9Eb2MueG1sUEsF&#10;BgAAAAAGAAYAWQEAAMQFAAAAAA==&#10;">
              <v:fill on="f" focussize="0,0"/>
              <v:stroke on="f" weight="0.5pt"/>
              <v:imagedata o:title=""/>
              <o:lock v:ext="edit" aspectratio="f"/>
              <v:textbox inset="0mm,0mm,0mm,0mm" style="mso-fit-shape-to-text:t;">
                <w:txbxContent>
                  <w:p w14:paraId="2E7907F5">
                    <w:pPr>
                      <w:pStyle w:val="12"/>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801BA">
    <w:pPr>
      <w:spacing w:line="167" w:lineRule="auto"/>
      <w:ind w:left="4721"/>
      <w:rPr>
        <w:rFonts w:ascii="Calibri" w:hAnsi="Calibri" w:eastAsia="Calibri" w:cs="Calibri"/>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5" name="文本框 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B1EE3A">
                          <w:pPr>
                            <w:pStyle w:val="12"/>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jFjpk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1f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jFjpkzAgAAYwQAAA4AAAAAAAAAAQAgAAAAHwEAAGRycy9lMm9Eb2MueG1sUEsF&#10;BgAAAAAGAAYAWQEAAMQFAAAAAA==&#10;">
              <v:fill on="f" focussize="0,0"/>
              <v:stroke on="f" weight="0.5pt"/>
              <v:imagedata o:title=""/>
              <o:lock v:ext="edit" aspectratio="f"/>
              <v:textbox inset="0mm,0mm,0mm,0mm" style="mso-fit-shape-to-text:t;">
                <w:txbxContent>
                  <w:p w14:paraId="1FB1EE3A">
                    <w:pPr>
                      <w:pStyle w:val="12"/>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E5021">
    <w:pPr>
      <w:spacing w:line="166" w:lineRule="auto"/>
      <w:ind w:left="4721"/>
      <w:rPr>
        <w:rFonts w:ascii="Calibri" w:hAnsi="Calibri" w:eastAsia="Calibri" w:cs="Calibri"/>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6" name="文本框 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ED6A57E">
                          <w:pPr>
                            <w:pStyle w:val="12"/>
                          </w:pPr>
                          <w:r>
                            <w:fldChar w:fldCharType="begin"/>
                          </w:r>
                          <w:r>
                            <w:instrText xml:space="preserve"> PAGE  \* MERGEFORMAT </w:instrText>
                          </w:r>
                          <w:r>
                            <w:fldChar w:fldCharType="separate"/>
                          </w:r>
                          <w:r>
                            <w:t>21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87R3IzAgAAYwQAAA4AAABkcnMvZTJvRG9jLnhtbK1UzY7TMBC+I/EO&#10;lu80aVdU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m/epu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87R3IzAgAAYwQAAA4AAAAAAAAAAQAgAAAAHwEAAGRycy9lMm9Eb2MueG1sUEsF&#10;BgAAAAAGAAYAWQEAAMQFAAAAAA==&#10;">
              <v:fill on="f" focussize="0,0"/>
              <v:stroke on="f" weight="0.5pt"/>
              <v:imagedata o:title=""/>
              <o:lock v:ext="edit" aspectratio="f"/>
              <v:textbox inset="0mm,0mm,0mm,0mm" style="mso-fit-shape-to-text:t;">
                <w:txbxContent>
                  <w:p w14:paraId="2ED6A57E">
                    <w:pPr>
                      <w:pStyle w:val="12"/>
                    </w:pPr>
                    <w:r>
                      <w:fldChar w:fldCharType="begin"/>
                    </w:r>
                    <w:r>
                      <w:instrText xml:space="preserve"> PAGE  \* MERGEFORMAT </w:instrText>
                    </w:r>
                    <w:r>
                      <w:fldChar w:fldCharType="separate"/>
                    </w:r>
                    <w:r>
                      <w:t>21</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FF29B">
    <w:pPr>
      <w:spacing w:line="166" w:lineRule="auto"/>
      <w:ind w:left="4721"/>
      <w:rPr>
        <w:rFonts w:ascii="Calibri" w:hAnsi="Calibri" w:eastAsia="Calibri" w:cs="Calibri"/>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C91FE9">
                          <w:pPr>
                            <w:pStyle w:val="12"/>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2T0J0zAgAAYwQAAA4AAABkcnMvZTJvRG9jLnhtbK1UzY7TMBC+I/EO&#10;lu80aVcs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M2T0J0zAgAAYwQAAA4AAAAAAAAAAQAgAAAAHwEAAGRycy9lMm9Eb2MueG1sUEsF&#10;BgAAAAAGAAYAWQEAAMQFAAAAAA==&#10;">
              <v:fill on="f" focussize="0,0"/>
              <v:stroke on="f" weight="0.5pt"/>
              <v:imagedata o:title=""/>
              <o:lock v:ext="edit" aspectratio="f"/>
              <v:textbox inset="0mm,0mm,0mm,0mm" style="mso-fit-shape-to-text:t;">
                <w:txbxContent>
                  <w:p w14:paraId="02C91FE9">
                    <w:pPr>
                      <w:pStyle w:val="12"/>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355E4A">
    <w:pPr>
      <w:spacing w:line="14" w:lineRule="auto"/>
      <w:rPr>
        <w:rFonts w:ascii="Arial"/>
        <w:sz w:val="2"/>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36324">
    <w:pPr>
      <w:spacing w:line="50" w:lineRule="exact"/>
    </w:pPr>
    <w:r>
      <w:rPr>
        <w:position w:val="-2"/>
      </w:rPr>
      <mc:AlternateContent>
        <mc:Choice Requires="wps">
          <w:drawing>
            <wp:inline distT="0" distB="0" distL="114300" distR="114300">
              <wp:extent cx="6226175" cy="38100"/>
              <wp:effectExtent l="0" t="0" r="3175" b="0"/>
              <wp:docPr id="25" name="任意多边形 25"/>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1PuI91QAAAAMBAAAPAAAA&#10;AAAAAAEAIAAAACIAAABkcnMvZG93bnJldi54bWxQSwECFAAUAAAACACHTuJAzNkV2lECAAD7BAAA&#10;DgAAAAAAAAABACAAAAAkAQAAZHJzL2Uyb0RvYy54bWxQSwUGAAAAAAYABgBZAQAA5wUAAAAA&#10;" path="m0,50l9804,50m0,10l9804,10e">
              <v:fill on="f" focussize="0,0"/>
              <v:stroke weight="1pt" color="#000000" miterlimit="10" joinstyle="miter"/>
              <v:imagedata o:title=""/>
              <o:lock v:ext="edit" aspectratio="f"/>
              <w10:wrap type="none"/>
              <w10:anchorlock/>
            </v:shape>
          </w:pict>
        </mc:Fallback>
      </mc:AlternateConten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9A9211">
    <w:pPr>
      <w:spacing w:line="50" w:lineRule="exact"/>
    </w:pPr>
    <w:r>
      <w:rPr>
        <w:position w:val="-2"/>
      </w:rPr>
      <mc:AlternateContent>
        <mc:Choice Requires="wps">
          <w:drawing>
            <wp:inline distT="0" distB="0" distL="114300" distR="114300">
              <wp:extent cx="6226175" cy="38100"/>
              <wp:effectExtent l="0" t="0" r="3175" b="0"/>
              <wp:docPr id="14" name="任意多边形 14"/>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T7iPdUAAAADAQAADwAA&#10;AAAAAAABACAAAAAiAAAAZHJzL2Rvd25yZXYueG1sUEsBAhQAFAAAAAgAh07iQK5KDE9SAgAA+wQA&#10;AA4AAAAAAAAAAQAgAAAAJAEAAGRycy9lMm9Eb2MueG1sUEsFBgAAAAAGAAYAWQEAAOgFAAAAAA==&#10;" path="m0,50l9804,50m0,10l9804,10e">
              <v:fill on="f" focussize="0,0"/>
              <v:stroke weight="1pt" color="#000000" miterlimit="10" joinstyle="miter"/>
              <v:imagedata o:title=""/>
              <o:lock v:ext="edit" aspectratio="f"/>
              <w10:wrap type="none"/>
              <w10:anchorlock/>
            </v:shape>
          </w:pict>
        </mc:Fallback>
      </mc:AlternateConten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46A1A0">
    <w:pPr>
      <w:spacing w:line="50" w:lineRule="exact"/>
    </w:pPr>
    <w:r>
      <w:rPr>
        <w:position w:val="-2"/>
      </w:rPr>
      <mc:AlternateContent>
        <mc:Choice Requires="wps">
          <w:drawing>
            <wp:inline distT="0" distB="0" distL="114300" distR="114300">
              <wp:extent cx="6226175" cy="38100"/>
              <wp:effectExtent l="0" t="0" r="3175" b="0"/>
              <wp:docPr id="13" name="任意多边形 13"/>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U+4j3VAAAAAwEAAA8A&#10;AAAAAAAAAQAgAAAAIgAAAGRycy9kb3ducmV2LnhtbFBLAQIUABQAAAAIAIdO4kDr8oIZUwIAAPsE&#10;AAAOAAAAAAAAAAEAIAAAACQBAABkcnMvZTJvRG9jLnhtbFBLBQYAAAAABgAGAFkBAADpBQAAAAA=&#10;" path="m0,50l9804,50m0,10l9804,10e">
              <v:fill on="f" focussize="0,0"/>
              <v:stroke weight="1pt" color="#000000" miterlimit="10" joinstyle="miter"/>
              <v:imagedata o:title=""/>
              <o:lock v:ext="edit" aspectratio="f"/>
              <w10:wrap type="none"/>
              <w10:anchorlock/>
            </v:shape>
          </w:pict>
        </mc:Fallback>
      </mc:AlternateConten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B67C91">
    <w:pPr>
      <w:spacing w:line="50" w:lineRule="exact"/>
    </w:pPr>
    <w:r>
      <w:rPr>
        <w:position w:val="-2"/>
      </w:rPr>
      <mc:AlternateContent>
        <mc:Choice Requires="wps">
          <w:drawing>
            <wp:inline distT="0" distB="0" distL="114300" distR="114300">
              <wp:extent cx="6226175" cy="38100"/>
              <wp:effectExtent l="0" t="0" r="3175" b="0"/>
              <wp:docPr id="16" name="任意多边形 16"/>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T7iPdUAAAADAQAADwAA&#10;AAAAAAABACAAAAAiAAAAZHJzL2Rvd25yZXYueG1sUEsBAhQAFAAAAAgAh07iQFs2wzNSAgAA+wQA&#10;AA4AAAAAAAAAAQAgAAAAJAEAAGRycy9lMm9Eb2MueG1sUEsFBgAAAAAGAAYAWQEAAOgFAAAAAA==&#10;" path="m0,50l9804,50m0,10l9804,10e">
              <v:fill on="f" focussize="0,0"/>
              <v:stroke weight="1pt" color="#000000" miterlimit="10" joinstyle="miter"/>
              <v:imagedata o:title=""/>
              <o:lock v:ext="edit" aspectratio="f"/>
              <w10:wrap type="none"/>
              <w10:anchorlock/>
            </v:shape>
          </w:pict>
        </mc:Fallback>
      </mc:AlternateConten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DE3F2">
    <w:pPr>
      <w:spacing w:line="50" w:lineRule="exact"/>
    </w:pPr>
    <w:r>
      <w:rPr>
        <w:position w:val="-2"/>
      </w:rPr>
      <mc:AlternateContent>
        <mc:Choice Requires="wps">
          <w:drawing>
            <wp:inline distT="0" distB="0" distL="114300" distR="114300">
              <wp:extent cx="6226175" cy="38100"/>
              <wp:effectExtent l="0" t="0" r="3175" b="0"/>
              <wp:docPr id="18" name="任意多边形 18"/>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T7iPdUAAAADAQAADwAA&#10;AAAAAAABACAAAAAiAAAAZHJzL2Rvd25yZXYueG1sUEsBAhQAFAAAAAgAh07iQNFG3p5SAgAA+wQA&#10;AA4AAAAAAAAAAQAgAAAAJAEAAGRycy9lMm9Eb2MueG1sUEsFBgAAAAAGAAYAWQEAAOgFAAAAAA==&#10;" path="m0,50l9804,50m0,10l9804,10e">
              <v:fill on="f" focussize="0,0"/>
              <v:stroke weight="1pt" color="#000000" miterlimit="10" joinstyle="miter"/>
              <v:imagedata o:title=""/>
              <o:lock v:ext="edit" aspectratio="f"/>
              <w10:wrap type="none"/>
              <w10:anchorlock/>
            </v:shape>
          </w:pict>
        </mc:Fallback>
      </mc:AlternateConten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DA79E">
    <w:pPr>
      <w:spacing w:line="50" w:lineRule="exact"/>
    </w:pPr>
    <w:r>
      <w:rPr>
        <w:position w:val="-2"/>
      </w:rPr>
      <mc:AlternateContent>
        <mc:Choice Requires="wps">
          <w:drawing>
            <wp:inline distT="0" distB="0" distL="114300" distR="114300">
              <wp:extent cx="6226175" cy="38100"/>
              <wp:effectExtent l="0" t="0" r="3175" b="0"/>
              <wp:docPr id="19" name="任意多边形 19"/>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U+4j3VAAAAAwEAAA8A&#10;AAAAAAAAAQAgAAAAIgAAAGRycy9kb3ducmV2LnhtbFBLAQIUABQAAAAIAIdO4kCLewFNUwIAAPsE&#10;AAAOAAAAAAAAAAEAIAAAACQBAABkcnMvZTJvRG9jLnhtbFBLBQYAAAAABgAGAFkBAADpBQAAAAA=&#10;" path="m0,50l9804,50m0,10l9804,10e">
              <v:fill on="f" focussize="0,0"/>
              <v:stroke weight="1pt" color="#000000" miterlimit="10" joinstyle="miter"/>
              <v:imagedata o:title=""/>
              <o:lock v:ext="edit" aspectratio="f"/>
              <w10:wrap type="none"/>
              <w10:anchorlock/>
            </v:shape>
          </w:pict>
        </mc:Fallback>
      </mc:AlternateConten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93C06">
    <w:pPr>
      <w:spacing w:line="50" w:lineRule="exact"/>
    </w:pPr>
    <w:r>
      <w:rPr>
        <w:position w:val="-2"/>
      </w:rPr>
      <mc:AlternateContent>
        <mc:Choice Requires="wps">
          <w:drawing>
            <wp:inline distT="0" distB="0" distL="114300" distR="114300">
              <wp:extent cx="6226175" cy="38100"/>
              <wp:effectExtent l="0" t="0" r="3175" b="0"/>
              <wp:docPr id="22" name="任意多边形 22"/>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T7iPdUAAAADAQAADwAA&#10;AAAAAAABACAAAAAiAAAAZHJzL2Rvd25yZXYueG1sUEsBAhQAFAAAAAgAh07iQIlhm4xSAgAA+wQA&#10;AA4AAAAAAAAAAQAgAAAAJAEAAGRycy9lMm9Eb2MueG1sUEsFBgAAAAAGAAYAWQEAAOgFAAAAAA==&#10;" path="m0,50l9804,50m0,10l9804,10e">
              <v:fill on="f" focussize="0,0"/>
              <v:stroke weight="1pt" color="#000000" miterlimit="10" joinstyle="miter"/>
              <v:imagedata o:title=""/>
              <o:lock v:ext="edit" aspectratio="f"/>
              <w10:wrap type="none"/>
              <w10:anchorlock/>
            </v:shape>
          </w:pict>
        </mc:Fallback>
      </mc:AlternateConten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C8531">
    <w:pPr>
      <w:spacing w:line="14" w:lineRule="auto"/>
      <w:rPr>
        <w:rFonts w:ascii="Arial"/>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FC0481">
    <w:pPr>
      <w:spacing w:line="14" w:lineRule="auto"/>
      <w:rPr>
        <w:rFonts w:ascii="Arial"/>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94B76D">
    <w:pPr>
      <w:spacing w:line="50" w:lineRule="exact"/>
    </w:pPr>
    <w:r>
      <w:rPr>
        <w:position w:val="-2"/>
      </w:rPr>
      <mc:AlternateContent>
        <mc:Choice Requires="wps">
          <w:drawing>
            <wp:inline distT="0" distB="0" distL="114300" distR="114300">
              <wp:extent cx="5311775" cy="38100"/>
              <wp:effectExtent l="0" t="0" r="3175" b="0"/>
              <wp:docPr id="10" name="任意多边形 10"/>
              <wp:cNvGraphicFramePr/>
              <a:graphic xmlns:a="http://schemas.openxmlformats.org/drawingml/2006/main">
                <a:graphicData uri="http://schemas.microsoft.com/office/word/2010/wordprocessingShape">
                  <wps:wsp>
                    <wps:cNvSpPr/>
                    <wps:spPr>
                      <a:xfrm>
                        <a:off x="0" y="0"/>
                        <a:ext cx="5311775" cy="38100"/>
                      </a:xfrm>
                      <a:custGeom>
                        <a:avLst/>
                        <a:gdLst/>
                        <a:ahLst/>
                        <a:cxnLst/>
                        <a:pathLst>
                          <a:path w="8365" h="60">
                            <a:moveTo>
                              <a:pt x="0" y="50"/>
                            </a:moveTo>
                            <a:lnTo>
                              <a:pt x="8364" y="50"/>
                            </a:lnTo>
                            <a:moveTo>
                              <a:pt x="0" y="10"/>
                            </a:moveTo>
                            <a:lnTo>
                              <a:pt x="836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18.25pt;" filled="f" stroked="t" coordsize="8365,60" o:gfxdata="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OV51pnUAAAA&#10;AwEAAA8AAAAAAAAAAQAgAAAAIgAAAGRycy9kb3ducmV2LnhtbFBLAQIUABQAAAAIAIdO4kBlImCe&#10;WgIAAPsEAAAOAAAAAAAAAAEAIAAAACMBAABkcnMvZTJvRG9jLnhtbFBLBQYAAAAABgAGAFkBAADv&#10;BQAAAAA=&#10;" path="m0,50l8364,50m0,10l8364,10e">
              <v:fill on="f" focussize="0,0"/>
              <v:stroke weight="1pt" color="#000000" miterlimit="10" joinstyle="miter"/>
              <v:imagedata o:title=""/>
              <o:lock v:ext="edit" aspectratio="f"/>
              <w10:wrap type="none"/>
              <w10:anchorlock/>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9DAEB1">
    <w:pPr>
      <w:spacing w:line="50" w:lineRule="exact"/>
    </w:pPr>
    <w:r>
      <w:rPr>
        <w:position w:val="-2"/>
      </w:rPr>
      <mc:AlternateContent>
        <mc:Choice Requires="wps">
          <w:drawing>
            <wp:inline distT="0" distB="0" distL="114300" distR="114300">
              <wp:extent cx="5311775" cy="38100"/>
              <wp:effectExtent l="0" t="0" r="3175" b="0"/>
              <wp:docPr id="11" name="任意多边形 11"/>
              <wp:cNvGraphicFramePr/>
              <a:graphic xmlns:a="http://schemas.openxmlformats.org/drawingml/2006/main">
                <a:graphicData uri="http://schemas.microsoft.com/office/word/2010/wordprocessingShape">
                  <wps:wsp>
                    <wps:cNvSpPr/>
                    <wps:spPr>
                      <a:xfrm>
                        <a:off x="0" y="0"/>
                        <a:ext cx="5311775" cy="38100"/>
                      </a:xfrm>
                      <a:custGeom>
                        <a:avLst/>
                        <a:gdLst/>
                        <a:ahLst/>
                        <a:cxnLst/>
                        <a:pathLst>
                          <a:path w="8365" h="60">
                            <a:moveTo>
                              <a:pt x="0" y="50"/>
                            </a:moveTo>
                            <a:lnTo>
                              <a:pt x="8364" y="50"/>
                            </a:lnTo>
                            <a:moveTo>
                              <a:pt x="0" y="10"/>
                            </a:moveTo>
                            <a:lnTo>
                              <a:pt x="836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18.25pt;" filled="f" stroked="t" coordsize="8365,60" o:gfxdata="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ledaZ1AAAAAMBAAAPAAAA&#10;AAAAAAEAIAAAACIAAABkcnMvZG93bnJldi54bWxQSwECFAAUAAAACACHTuJAPx+/TVICAAD7BAAA&#10;DgAAAAAAAAABACAAAAAjAQAAZHJzL2Uyb0RvYy54bWxQSwUGAAAAAAYABgBZAQAA5wUAAAAA&#10;" path="m0,50l8364,50m0,10l8364,10e">
              <v:fill on="f" focussize="0,0"/>
              <v:stroke weight="1pt" color="#000000" miterlimit="10" joinstyle="miter"/>
              <v:imagedata o:title=""/>
              <o:lock v:ext="edit" aspectratio="f"/>
              <w10:wrap type="none"/>
              <w10:anchorlock/>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FD9055">
    <w:pPr>
      <w:spacing w:line="50" w:lineRule="exact"/>
    </w:pPr>
    <w:r>
      <w:rPr>
        <w:position w:val="-2"/>
      </w:rPr>
      <mc:AlternateContent>
        <mc:Choice Requires="wps">
          <w:drawing>
            <wp:inline distT="0" distB="0" distL="114300" distR="114300">
              <wp:extent cx="5311775" cy="38100"/>
              <wp:effectExtent l="0" t="0" r="3175" b="0"/>
              <wp:docPr id="1" name="任意多边形 1"/>
              <wp:cNvGraphicFramePr/>
              <a:graphic xmlns:a="http://schemas.openxmlformats.org/drawingml/2006/main">
                <a:graphicData uri="http://schemas.microsoft.com/office/word/2010/wordprocessingShape">
                  <wps:wsp>
                    <wps:cNvSpPr/>
                    <wps:spPr>
                      <a:xfrm>
                        <a:off x="0" y="0"/>
                        <a:ext cx="5311775" cy="38100"/>
                      </a:xfrm>
                      <a:custGeom>
                        <a:avLst/>
                        <a:gdLst/>
                        <a:ahLst/>
                        <a:cxnLst/>
                        <a:pathLst>
                          <a:path w="8365" h="60">
                            <a:moveTo>
                              <a:pt x="0" y="50"/>
                            </a:moveTo>
                            <a:lnTo>
                              <a:pt x="8364" y="50"/>
                            </a:lnTo>
                            <a:moveTo>
                              <a:pt x="0" y="10"/>
                            </a:moveTo>
                            <a:lnTo>
                              <a:pt x="836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18.25pt;" filled="f" stroked="t" coordsize="8365,60" o:gfxdata="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" path="m0,50l8364,50m0,10l8364,10e">
              <v:fill on="f" focussize="0,0"/>
              <v:stroke weight="1pt" color="#000000" miterlimit="10" joinstyle="miter"/>
              <v:imagedata o:title=""/>
              <o:lock v:ext="edit" aspectratio="f"/>
              <w10:wrap type="none"/>
              <w10:anchorlock/>
            </v:shape>
          </w:pict>
        </mc:Fallback>
      </mc:AlternateConten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E09367">
    <w:pPr>
      <w:spacing w:line="50" w:lineRule="exact"/>
    </w:pPr>
    <w:r>
      <w:rPr>
        <w:position w:val="-2"/>
      </w:rPr>
      <mc:AlternateContent>
        <mc:Choice Requires="wps">
          <w:drawing>
            <wp:inline distT="0" distB="0" distL="114300" distR="114300">
              <wp:extent cx="6226175" cy="38100"/>
              <wp:effectExtent l="0" t="0" r="3175" b="0"/>
              <wp:docPr id="8" name="任意多边形 8"/>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1PuI91QAAAAMBAAAPAAAA&#10;AAAAAAEAIAAAACIAAABkcnMvZG93bnJldi54bWxQSwECFAAUAAAACACHTuJAq/i1tFECAAD5BAAA&#10;DgAAAAAAAAABACAAAAAkAQAAZHJzL2Uyb0RvYy54bWxQSwUGAAAAAAYABgBZAQAA5wUAAAAA&#10;" path="m0,50l9804,50m0,10l9804,10e">
              <v:fill on="f" focussize="0,0"/>
              <v:stroke weight="1pt" color="#000000" miterlimit="10" joinstyle="miter"/>
              <v:imagedata o:title=""/>
              <o:lock v:ext="edit" aspectratio="f"/>
              <w10:wrap type="none"/>
              <w10:anchorlock/>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3CA558">
    <w:pPr>
      <w:spacing w:line="50" w:lineRule="exact"/>
    </w:pPr>
    <w:r>
      <w:rPr>
        <w:position w:val="-2"/>
      </w:rPr>
      <mc:AlternateContent>
        <mc:Choice Requires="wps">
          <w:drawing>
            <wp:inline distT="0" distB="0" distL="114300" distR="114300">
              <wp:extent cx="6226175" cy="38100"/>
              <wp:effectExtent l="0" t="0" r="3175" b="0"/>
              <wp:docPr id="17" name="任意多边形 17"/>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U+4j3VAAAAAwEAAA8A&#10;AAAAAAAAAQAgAAAAIgAAAGRycy9kb3ducmV2LnhtbFBLAQIUABQAAAAIAIdO4kABCxzgUwIAAPsE&#10;AAAOAAAAAAAAAAEAIAAAACQBAABkcnMvZTJvRG9jLnhtbFBLBQYAAAAABgAGAFkBAADpBQAAAAA=&#10;" path="m0,50l9804,50m0,10l9804,10e">
              <v:fill on="f" focussize="0,0"/>
              <v:stroke weight="1pt" color="#000000" miterlimit="10" joinstyle="miter"/>
              <v:imagedata o:title=""/>
              <o:lock v:ext="edit" aspectratio="f"/>
              <w10:wrap type="none"/>
              <w10:anchorlock/>
            </v:shape>
          </w:pict>
        </mc:Fallback>
      </mc:AlternateConten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98C69">
    <w:pPr>
      <w:spacing w:line="50" w:lineRule="exact"/>
    </w:pPr>
    <w:r>
      <w:rPr>
        <w:position w:val="-2"/>
      </w:rPr>
      <mc:AlternateContent>
        <mc:Choice Requires="wps">
          <w:drawing>
            <wp:inline distT="0" distB="0" distL="114300" distR="114300">
              <wp:extent cx="6226175" cy="38100"/>
              <wp:effectExtent l="0" t="0" r="3175" b="0"/>
              <wp:docPr id="23" name="任意多边形 23"/>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U+4j3VAAAAAwEAAA8A&#10;AAAAAAAAAQAgAAAAIgAAAGRycy9kb3ducmV2LnhtbFBLAQIUABQAAAAIAIdO4kDTXERfUwIAAPsE&#10;AAAOAAAAAAAAAAEAIAAAACQBAABkcnMvZTJvRG9jLnhtbFBLBQYAAAAABgAGAFkBAADpBQAAAAA=&#10;" path="m0,50l9804,50m0,10l9804,10e">
              <v:fill on="f" focussize="0,0"/>
              <v:stroke weight="1pt" color="#000000" miterlimit="10" joinstyle="miter"/>
              <v:imagedata o:title=""/>
              <o:lock v:ext="edit" aspectratio="f"/>
              <w10:wrap type="none"/>
              <w10:anchorlock/>
            </v:shape>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BFC2D">
    <w:pPr>
      <w:spacing w:line="50" w:lineRule="exact"/>
    </w:pPr>
    <w:r>
      <w:rPr>
        <w:position w:val="-2"/>
      </w:rPr>
      <mc:AlternateContent>
        <mc:Choice Requires="wps">
          <w:drawing>
            <wp:inline distT="0" distB="0" distL="114300" distR="114300">
              <wp:extent cx="6226175" cy="38100"/>
              <wp:effectExtent l="0" t="0" r="3175" b="0"/>
              <wp:docPr id="15" name="任意多边形 15"/>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T7iPdUAAAADAQAADwAA&#10;AAAAAAABACAAAAAiAAAAZHJzL2Rvd25yZXYueG1sUEsBAhQAFAAAAAgAh07iQPR305xSAgAA+wQA&#10;AA4AAAAAAAAAAQAgAAAAJAEAAGRycy9lMm9Eb2MueG1sUEsFBgAAAAAGAAYAWQEAAOgFAAAAAA==&#10;" path="m0,50l9804,50m0,10l9804,10e">
              <v:fill on="f" focussize="0,0"/>
              <v:stroke weight="1pt" color="#000000" miterlimit="10" joinstyle="miter"/>
              <v:imagedata o:title=""/>
              <o:lock v:ext="edit" aspectratio="f"/>
              <w10:wrap type="none"/>
              <w10:anchorlock/>
            </v:shape>
          </w:pict>
        </mc:Fallback>
      </mc:AlternateConten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C72AB1">
    <w:pPr>
      <w:spacing w:line="50" w:lineRule="exact"/>
    </w:pPr>
    <w:r>
      <w:rPr>
        <w:position w:val="-2"/>
      </w:rPr>
      <mc:AlternateContent>
        <mc:Choice Requires="wps">
          <w:drawing>
            <wp:inline distT="0" distB="0" distL="114300" distR="114300">
              <wp:extent cx="6226175" cy="38100"/>
              <wp:effectExtent l="0" t="0" r="3175" b="0"/>
              <wp:docPr id="24" name="任意多边形 24"/>
              <wp:cNvGraphicFramePr/>
              <a:graphic xmlns:a="http://schemas.openxmlformats.org/drawingml/2006/main">
                <a:graphicData uri="http://schemas.microsoft.com/office/word/2010/wordprocessingShape">
                  <wps:wsp>
                    <wps:cNvSpPr/>
                    <wps:spPr>
                      <a:xfrm>
                        <a:off x="0" y="0"/>
                        <a:ext cx="6226175" cy="38100"/>
                      </a:xfrm>
                      <a:custGeom>
                        <a:avLst/>
                        <a:gdLst/>
                        <a:ahLst/>
                        <a:cxnLst/>
                        <a:pathLst>
                          <a:path w="9805" h="60">
                            <a:moveTo>
                              <a:pt x="0" y="50"/>
                            </a:moveTo>
                            <a:lnTo>
                              <a:pt x="9804" y="50"/>
                            </a:lnTo>
                            <a:moveTo>
                              <a:pt x="0" y="10"/>
                            </a:moveTo>
                            <a:lnTo>
                              <a:pt x="9804" y="10"/>
                            </a:lnTo>
                          </a:path>
                        </a:pathLst>
                      </a:custGeom>
                      <a:noFill/>
                      <a:ln w="12700" cap="flat" cmpd="sng">
                        <a:solidFill>
                          <a:srgbClr val="000000"/>
                        </a:solidFill>
                        <a:prstDash val="solid"/>
                        <a:miter lim="1000000"/>
                        <a:headEnd type="none" w="med" len="med"/>
                        <a:tailEnd type="none" w="med" len="med"/>
                      </a:ln>
                    </wps:spPr>
                    <wps:bodyPr upright="1"/>
                  </wps:wsp>
                </a:graphicData>
              </a:graphic>
            </wp:inline>
          </w:drawing>
        </mc:Choice>
        <mc:Fallback>
          <w:pict>
            <v:shape id="_x0000_s1026" o:spid="_x0000_s1026" o:spt="100" style="height:3pt;width:490.25pt;" filled="f" stroked="t" coordsize="9805,60" o:gfxdata="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T7iPdUAAAADAQAADwAA&#10;AAAAAAABACAAAAAiAAAAZHJzL2Rvd25yZXYueG1sUEsBAhQAFAAAAAgAh07iQJbkyglSAgAA+wQA&#10;AA4AAAAAAAAAAQAgAAAAJAEAAGRycy9lMm9Eb2MueG1sUEsFBgAAAAAGAAYAWQEAAOgFAAAAAA==&#10;" path="m0,50l9804,50m0,10l9804,10e">
              <v:fill on="f" focussize="0,0"/>
              <v:stroke weight="1pt" color="#000000" miterlimit="10" joinstyle="miter"/>
              <v:imagedata o:title=""/>
              <o:lock v:ext="edit" aspectratio="f"/>
              <w10:wrap type="none"/>
              <w10:anchorlock/>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A71D99"/>
    <w:multiLevelType w:val="singleLevel"/>
    <w:tmpl w:val="B1A71D99"/>
    <w:lvl w:ilvl="0" w:tentative="0">
      <w:start w:val="3"/>
      <w:numFmt w:val="chineseCounting"/>
      <w:suff w:val="space"/>
      <w:lvlText w:val="第%1章"/>
      <w:lvlJc w:val="left"/>
      <w:rPr>
        <w:rFonts w:hint="eastAsia"/>
      </w:rPr>
    </w:lvl>
  </w:abstractNum>
  <w:abstractNum w:abstractNumId="1">
    <w:nsid w:val="BE6E0237"/>
    <w:multiLevelType w:val="singleLevel"/>
    <w:tmpl w:val="BE6E0237"/>
    <w:lvl w:ilvl="0" w:tentative="0">
      <w:start w:val="2"/>
      <w:numFmt w:val="chineseCounting"/>
      <w:suff w:val="nothing"/>
      <w:lvlText w:val="（%1）"/>
      <w:lvlJc w:val="left"/>
      <w:rPr>
        <w:rFonts w:hint="eastAsia"/>
      </w:rPr>
    </w:lvl>
  </w:abstractNum>
  <w:abstractNum w:abstractNumId="2">
    <w:nsid w:val="C0C73EC4"/>
    <w:multiLevelType w:val="singleLevel"/>
    <w:tmpl w:val="C0C73EC4"/>
    <w:lvl w:ilvl="0" w:tentative="0">
      <w:start w:val="2"/>
      <w:numFmt w:val="decimal"/>
      <w:suff w:val="space"/>
      <w:lvlText w:val="%1."/>
      <w:lvlJc w:val="left"/>
      <w:pPr>
        <w:ind w:left="1354" w:leftChars="0" w:firstLine="0" w:firstLineChars="0"/>
      </w:pPr>
    </w:lvl>
  </w:abstractNum>
  <w:abstractNum w:abstractNumId="3">
    <w:nsid w:val="04AE81CB"/>
    <w:multiLevelType w:val="singleLevel"/>
    <w:tmpl w:val="04AE81CB"/>
    <w:lvl w:ilvl="0" w:tentative="0">
      <w:start w:val="7"/>
      <w:numFmt w:val="decimal"/>
      <w:suff w:val="nothing"/>
      <w:lvlText w:val="%1、"/>
      <w:lvlJc w:val="left"/>
    </w:lvl>
  </w:abstractNum>
  <w:abstractNum w:abstractNumId="4">
    <w:nsid w:val="0A90DE79"/>
    <w:multiLevelType w:val="singleLevel"/>
    <w:tmpl w:val="0A90DE79"/>
    <w:lvl w:ilvl="0" w:tentative="0">
      <w:start w:val="1"/>
      <w:numFmt w:val="decimal"/>
      <w:pStyle w:val="13"/>
      <w:lvlText w:val="%1."/>
      <w:lvlJc w:val="left"/>
      <w:pPr>
        <w:tabs>
          <w:tab w:val="left" w:pos="2040"/>
        </w:tabs>
        <w:ind w:left="2040" w:hanging="360"/>
      </w:pPr>
    </w:lvl>
  </w:abstractNum>
  <w:abstractNum w:abstractNumId="5">
    <w:nsid w:val="24E409BB"/>
    <w:multiLevelType w:val="multilevel"/>
    <w:tmpl w:val="24E409BB"/>
    <w:lvl w:ilvl="0" w:tentative="0">
      <w:start w:val="1"/>
      <w:numFmt w:val="decimal"/>
      <w:pStyle w:val="32"/>
      <w:lvlText w:val="表%1："/>
      <w:lvlJc w:val="left"/>
      <w:pPr>
        <w:ind w:left="900" w:hanging="420"/>
      </w:pPr>
      <w:rPr>
        <w:rFonts w:hint="eastAsia"/>
        <w:b w:val="0"/>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44CF2D88"/>
    <w:multiLevelType w:val="singleLevel"/>
    <w:tmpl w:val="44CF2D88"/>
    <w:lvl w:ilvl="0" w:tentative="0">
      <w:start w:val="1"/>
      <w:numFmt w:val="decimal"/>
      <w:suff w:val="nothing"/>
      <w:lvlText w:val="%1、"/>
      <w:lvlJc w:val="left"/>
      <w:rPr>
        <w:rFonts w:hint="default"/>
        <w:b w:val="0"/>
        <w:bCs w:val="0"/>
      </w:rPr>
    </w:lvl>
  </w:abstractNum>
  <w:num w:numId="1">
    <w:abstractNumId w:val="4"/>
  </w:num>
  <w:num w:numId="2">
    <w:abstractNumId w:val="5"/>
  </w:num>
  <w:num w:numId="3">
    <w:abstractNumId w:val="6"/>
  </w:num>
  <w:num w:numId="4">
    <w:abstractNumId w:val="0"/>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D02759"/>
    <w:rsid w:val="04191764"/>
    <w:rsid w:val="041E01D6"/>
    <w:rsid w:val="04B01269"/>
    <w:rsid w:val="07DA6436"/>
    <w:rsid w:val="0C6434DB"/>
    <w:rsid w:val="0CF9684B"/>
    <w:rsid w:val="12453B34"/>
    <w:rsid w:val="136441CE"/>
    <w:rsid w:val="14484B6E"/>
    <w:rsid w:val="14FC58D8"/>
    <w:rsid w:val="19721B28"/>
    <w:rsid w:val="198E2213"/>
    <w:rsid w:val="1E4B412F"/>
    <w:rsid w:val="1F595F29"/>
    <w:rsid w:val="250F3DFA"/>
    <w:rsid w:val="25A66FB8"/>
    <w:rsid w:val="2C1D7A22"/>
    <w:rsid w:val="2C3E3082"/>
    <w:rsid w:val="2C8912FE"/>
    <w:rsid w:val="2EB95527"/>
    <w:rsid w:val="340E70F2"/>
    <w:rsid w:val="395F7B34"/>
    <w:rsid w:val="3BFF3F05"/>
    <w:rsid w:val="3D050F89"/>
    <w:rsid w:val="3D0978D8"/>
    <w:rsid w:val="406846F6"/>
    <w:rsid w:val="418E7B87"/>
    <w:rsid w:val="42B20943"/>
    <w:rsid w:val="445B1011"/>
    <w:rsid w:val="44B9565F"/>
    <w:rsid w:val="46FE2CD2"/>
    <w:rsid w:val="47073E3E"/>
    <w:rsid w:val="478E72F2"/>
    <w:rsid w:val="4B820EA1"/>
    <w:rsid w:val="4E5C4F50"/>
    <w:rsid w:val="51A81FE6"/>
    <w:rsid w:val="51AA71FB"/>
    <w:rsid w:val="5623707B"/>
    <w:rsid w:val="59EA7E2A"/>
    <w:rsid w:val="5B1E4459"/>
    <w:rsid w:val="5DF404EC"/>
    <w:rsid w:val="61B2082B"/>
    <w:rsid w:val="67485268"/>
    <w:rsid w:val="6B0E03EC"/>
    <w:rsid w:val="729445D6"/>
    <w:rsid w:val="7A576560"/>
    <w:rsid w:val="7A641DC4"/>
    <w:rsid w:val="7AD0000A"/>
    <w:rsid w:val="7B820C9F"/>
    <w:rsid w:val="7C696A36"/>
    <w:rsid w:val="7C6E7D02"/>
    <w:rsid w:val="7D1D66CC"/>
    <w:rsid w:val="7D6A4B1C"/>
    <w:rsid w:val="7D9E4754"/>
    <w:rsid w:val="7EDC2A22"/>
    <w:rsid w:val="7EFEE82B"/>
    <w:rsid w:val="F7AF8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1"/>
    <w:basedOn w:val="1"/>
    <w:next w:val="1"/>
    <w:qFormat/>
    <w:uiPriority w:val="0"/>
    <w:pPr>
      <w:keepNext/>
      <w:keepLines/>
      <w:spacing w:line="360" w:lineRule="auto"/>
      <w:jc w:val="center"/>
      <w:outlineLvl w:val="0"/>
    </w:pPr>
    <w:rPr>
      <w:b/>
      <w:bCs/>
      <w:kern w:val="44"/>
      <w:sz w:val="44"/>
      <w:szCs w:val="44"/>
    </w:rPr>
  </w:style>
  <w:style w:type="paragraph" w:styleId="4">
    <w:name w:val="heading 2"/>
    <w:basedOn w:val="1"/>
    <w:next w:val="5"/>
    <w:qFormat/>
    <w:uiPriority w:val="0"/>
    <w:pPr>
      <w:tabs>
        <w:tab w:val="left" w:pos="540"/>
      </w:tabs>
      <w:adjustRightInd w:val="0"/>
      <w:snapToGrid w:val="0"/>
      <w:spacing w:line="360" w:lineRule="auto"/>
      <w:jc w:val="center"/>
      <w:outlineLvl w:val="1"/>
    </w:pPr>
    <w:rPr>
      <w:rFonts w:ascii="Arial" w:hAnsi="Arial"/>
      <w:b/>
      <w:sz w:val="28"/>
      <w:szCs w:val="20"/>
    </w:rPr>
  </w:style>
  <w:style w:type="paragraph" w:styleId="2">
    <w:name w:val="heading 3"/>
    <w:basedOn w:val="1"/>
    <w:next w:val="1"/>
    <w:qFormat/>
    <w:uiPriority w:val="9"/>
    <w:pPr>
      <w:keepNext/>
      <w:keepLines/>
      <w:spacing w:before="260" w:after="260" w:line="416" w:lineRule="auto"/>
      <w:outlineLvl w:val="2"/>
    </w:pPr>
    <w:rPr>
      <w:b/>
      <w:bCs/>
      <w:sz w:val="32"/>
      <w:szCs w:val="32"/>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adjustRightInd w:val="0"/>
      <w:spacing w:line="312" w:lineRule="atLeast"/>
      <w:ind w:firstLine="420"/>
      <w:textAlignment w:val="baseline"/>
    </w:pPr>
    <w:rPr>
      <w:kern w:val="0"/>
      <w:szCs w:val="20"/>
    </w:rPr>
  </w:style>
  <w:style w:type="paragraph" w:styleId="6">
    <w:name w:val="toa heading"/>
    <w:basedOn w:val="1"/>
    <w:next w:val="1"/>
    <w:qFormat/>
    <w:uiPriority w:val="0"/>
    <w:pPr>
      <w:widowControl/>
      <w:spacing w:before="120"/>
      <w:ind w:firstLine="3584"/>
    </w:pPr>
  </w:style>
  <w:style w:type="paragraph" w:styleId="7">
    <w:name w:val="annotation text"/>
    <w:basedOn w:val="1"/>
    <w:qFormat/>
    <w:uiPriority w:val="0"/>
    <w:pPr>
      <w:jc w:val="left"/>
    </w:pPr>
  </w:style>
  <w:style w:type="paragraph" w:styleId="8">
    <w:name w:val="Body Text"/>
    <w:basedOn w:val="1"/>
    <w:next w:val="9"/>
    <w:semiHidden/>
    <w:qFormat/>
    <w:uiPriority w:val="0"/>
    <w:rPr>
      <w:rFonts w:ascii="微软雅黑" w:hAnsi="微软雅黑" w:eastAsia="微软雅黑" w:cs="微软雅黑"/>
      <w:sz w:val="28"/>
      <w:szCs w:val="28"/>
      <w:lang w:val="en-US" w:eastAsia="en-US" w:bidi="ar-SA"/>
    </w:rPr>
  </w:style>
  <w:style w:type="paragraph" w:customStyle="1" w:styleId="9">
    <w:name w:val="_Style 2"/>
    <w:basedOn w:val="3"/>
    <w:next w:val="1"/>
    <w:qFormat/>
    <w:uiPriority w:val="39"/>
    <w:pPr>
      <w:widowControl/>
      <w:tabs>
        <w:tab w:val="left" w:pos="715"/>
      </w:tabs>
      <w:spacing w:before="480" w:after="0" w:line="276" w:lineRule="auto"/>
      <w:jc w:val="left"/>
      <w:outlineLvl w:val="9"/>
    </w:pPr>
    <w:rPr>
      <w:rFonts w:ascii="Cambria" w:hAnsi="Cambria" w:eastAsia="宋体" w:cs="Times New Roman"/>
      <w:color w:val="365F91"/>
      <w:kern w:val="0"/>
      <w:sz w:val="28"/>
      <w:szCs w:val="28"/>
    </w:rPr>
  </w:style>
  <w:style w:type="paragraph" w:styleId="10">
    <w:name w:val="Body Text Indent"/>
    <w:basedOn w:val="1"/>
    <w:next w:val="1"/>
    <w:qFormat/>
    <w:uiPriority w:val="0"/>
    <w:pPr>
      <w:ind w:firstLine="630"/>
    </w:pPr>
    <w:rPr>
      <w:sz w:val="32"/>
      <w:szCs w:val="20"/>
    </w:rPr>
  </w:style>
  <w:style w:type="paragraph" w:styleId="11">
    <w:name w:val="Plain Text"/>
    <w:basedOn w:val="1"/>
    <w:qFormat/>
    <w:uiPriority w:val="0"/>
    <w:rPr>
      <w:rFonts w:ascii="宋体"/>
      <w:color w:val="000000"/>
      <w:szCs w:val="20"/>
      <w:u w:val="none" w:color="000000"/>
    </w:rPr>
  </w:style>
  <w:style w:type="paragraph" w:styleId="12">
    <w:name w:val="footer"/>
    <w:basedOn w:val="1"/>
    <w:link w:val="29"/>
    <w:qFormat/>
    <w:uiPriority w:val="0"/>
    <w:pPr>
      <w:tabs>
        <w:tab w:val="center" w:pos="4153"/>
        <w:tab w:val="right" w:pos="8306"/>
      </w:tabs>
      <w:snapToGrid w:val="0"/>
      <w:jc w:val="left"/>
    </w:pPr>
    <w:rPr>
      <w:sz w:val="18"/>
    </w:rPr>
  </w:style>
  <w:style w:type="paragraph" w:styleId="13">
    <w:name w:val="List Number 5"/>
    <w:basedOn w:val="1"/>
    <w:qFormat/>
    <w:uiPriority w:val="0"/>
    <w:pPr>
      <w:numPr>
        <w:ilvl w:val="0"/>
        <w:numId w:val="1"/>
      </w:numPr>
    </w:pPr>
  </w:style>
  <w:style w:type="paragraph" w:styleId="14">
    <w:name w:val="footnote text"/>
    <w:basedOn w:val="1"/>
    <w:semiHidden/>
    <w:unhideWhenUsed/>
    <w:qFormat/>
    <w:uiPriority w:val="99"/>
    <w:pPr>
      <w:snapToGrid w:val="0"/>
      <w:jc w:val="left"/>
    </w:pPr>
    <w:rPr>
      <w:sz w:val="18"/>
      <w:szCs w:val="18"/>
    </w:rPr>
  </w:style>
  <w:style w:type="paragraph" w:styleId="15">
    <w:name w:val="index 7"/>
    <w:basedOn w:val="1"/>
    <w:next w:val="1"/>
    <w:qFormat/>
    <w:uiPriority w:val="0"/>
    <w:pPr>
      <w:autoSpaceDE/>
      <w:autoSpaceDN/>
      <w:adjustRightInd/>
      <w:ind w:left="1200" w:leftChars="1200"/>
    </w:pPr>
    <w:rPr>
      <w:color w:val="auto"/>
      <w:kern w:val="2"/>
      <w:szCs w:val="24"/>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rPr>
  </w:style>
  <w:style w:type="paragraph" w:customStyle="1" w:styleId="20">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21">
    <w:name w:val="Table Normal"/>
    <w:semiHidden/>
    <w:unhideWhenUsed/>
    <w:qFormat/>
    <w:uiPriority w:val="0"/>
    <w:tblPr>
      <w:tblCellMar>
        <w:top w:w="0" w:type="dxa"/>
        <w:left w:w="0" w:type="dxa"/>
        <w:bottom w:w="0" w:type="dxa"/>
        <w:right w:w="0" w:type="dxa"/>
      </w:tblCellMar>
    </w:tblPr>
  </w:style>
  <w:style w:type="paragraph" w:customStyle="1" w:styleId="22">
    <w:name w:val="正文格式"/>
    <w:basedOn w:val="1"/>
    <w:qFormat/>
    <w:uiPriority w:val="99"/>
    <w:pPr>
      <w:widowControl/>
      <w:adjustRightInd w:val="0"/>
      <w:snapToGrid w:val="0"/>
      <w:spacing w:line="400" w:lineRule="atLeast"/>
      <w:ind w:firstLine="482"/>
      <w:textAlignment w:val="baseline"/>
    </w:pPr>
    <w:rPr>
      <w:rFonts w:ascii="Times New Roman" w:hAnsi="Times New Roman"/>
      <w:kern w:val="0"/>
      <w:sz w:val="24"/>
    </w:rPr>
  </w:style>
  <w:style w:type="paragraph" w:customStyle="1" w:styleId="23">
    <w:name w:val="Heading #2|1"/>
    <w:basedOn w:val="1"/>
    <w:qFormat/>
    <w:uiPriority w:val="0"/>
    <w:pPr>
      <w:widowControl w:val="0"/>
      <w:shd w:val="clear" w:color="auto" w:fill="auto"/>
      <w:spacing w:before="60" w:after="270"/>
      <w:jc w:val="center"/>
      <w:outlineLvl w:val="1"/>
    </w:pPr>
    <w:rPr>
      <w:rFonts w:ascii="宋体" w:hAnsi="宋体" w:eastAsia="宋体" w:cs="宋体"/>
      <w:sz w:val="36"/>
      <w:szCs w:val="36"/>
      <w:u w:val="none"/>
      <w:shd w:val="clear" w:color="auto" w:fill="auto"/>
      <w:lang w:val="zh-TW" w:eastAsia="zh-TW" w:bidi="zh-TW"/>
    </w:rPr>
  </w:style>
  <w:style w:type="paragraph" w:customStyle="1" w:styleId="24">
    <w:name w:val="Table caption|1"/>
    <w:basedOn w:val="1"/>
    <w:qFormat/>
    <w:uiPriority w:val="0"/>
    <w:pPr>
      <w:widowControl w:val="0"/>
      <w:shd w:val="clear" w:color="auto" w:fill="auto"/>
    </w:pPr>
    <w:rPr>
      <w:rFonts w:ascii="宋体" w:hAnsi="宋体" w:eastAsia="宋体" w:cs="宋体"/>
      <w:sz w:val="22"/>
      <w:szCs w:val="22"/>
      <w:u w:val="none"/>
      <w:shd w:val="clear" w:color="auto" w:fill="auto"/>
      <w:lang w:val="zh-TW" w:eastAsia="zh-TW" w:bidi="zh-TW"/>
    </w:rPr>
  </w:style>
  <w:style w:type="paragraph" w:customStyle="1" w:styleId="25">
    <w:name w:val="Body text|2"/>
    <w:basedOn w:val="1"/>
    <w:qFormat/>
    <w:uiPriority w:val="0"/>
    <w:pPr>
      <w:widowControl w:val="0"/>
      <w:shd w:val="clear" w:color="auto" w:fill="auto"/>
      <w:spacing w:after="260"/>
      <w:ind w:firstLine="140"/>
    </w:pPr>
    <w:rPr>
      <w:rFonts w:ascii="宋体" w:hAnsi="宋体" w:eastAsia="宋体" w:cs="宋体"/>
      <w:sz w:val="30"/>
      <w:szCs w:val="30"/>
      <w:u w:val="none"/>
      <w:shd w:val="clear" w:color="auto" w:fill="auto"/>
      <w:lang w:val="zh-TW" w:eastAsia="zh-TW" w:bidi="zh-TW"/>
    </w:rPr>
  </w:style>
  <w:style w:type="paragraph" w:customStyle="1" w:styleId="26">
    <w:name w:val="Body text|1"/>
    <w:basedOn w:val="1"/>
    <w:qFormat/>
    <w:uiPriority w:val="0"/>
    <w:pPr>
      <w:widowControl w:val="0"/>
      <w:shd w:val="clear" w:color="auto" w:fill="auto"/>
      <w:spacing w:line="454" w:lineRule="auto"/>
      <w:ind w:firstLine="140"/>
    </w:pPr>
    <w:rPr>
      <w:rFonts w:ascii="宋体" w:hAnsi="宋体" w:eastAsia="宋体" w:cs="宋体"/>
      <w:sz w:val="22"/>
      <w:szCs w:val="22"/>
      <w:u w:val="none"/>
      <w:shd w:val="clear" w:color="auto" w:fill="auto"/>
      <w:lang w:val="zh-TW" w:eastAsia="zh-TW" w:bidi="zh-TW"/>
    </w:rPr>
  </w:style>
  <w:style w:type="paragraph" w:customStyle="1" w:styleId="27">
    <w:name w:val="Table Paragraph"/>
    <w:basedOn w:val="1"/>
    <w:qFormat/>
    <w:uiPriority w:val="1"/>
    <w:pPr>
      <w:autoSpaceDE w:val="0"/>
      <w:autoSpaceDN w:val="0"/>
      <w:adjustRightInd w:val="0"/>
      <w:jc w:val="left"/>
    </w:pPr>
    <w:rPr>
      <w:rFonts w:ascii="Times New Roman" w:hAnsi="Times New Roman" w:eastAsia="宋体" w:cs="Times New Roman"/>
      <w:kern w:val="0"/>
      <w:sz w:val="24"/>
      <w:szCs w:val="24"/>
    </w:rPr>
  </w:style>
  <w:style w:type="character" w:customStyle="1" w:styleId="28">
    <w:name w:val="font61"/>
    <w:basedOn w:val="18"/>
    <w:qFormat/>
    <w:uiPriority w:val="0"/>
    <w:rPr>
      <w:rFonts w:hint="eastAsia" w:ascii="仿宋" w:hAnsi="仿宋" w:eastAsia="仿宋" w:cs="仿宋"/>
      <w:color w:val="000000"/>
      <w:sz w:val="16"/>
      <w:szCs w:val="16"/>
      <w:u w:val="none"/>
    </w:rPr>
  </w:style>
  <w:style w:type="character" w:customStyle="1" w:styleId="29">
    <w:name w:val="页脚 Char"/>
    <w:link w:val="12"/>
    <w:qFormat/>
    <w:uiPriority w:val="0"/>
    <w:rPr>
      <w:sz w:val="18"/>
    </w:rPr>
  </w:style>
  <w:style w:type="paragraph" w:customStyle="1" w:styleId="3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1">
    <w:name w:val="Normal_0"/>
    <w:qFormat/>
    <w:uiPriority w:val="0"/>
    <w:pPr>
      <w:widowControl w:val="0"/>
      <w:jc w:val="both"/>
    </w:pPr>
    <w:rPr>
      <w:rFonts w:ascii="Calibri" w:hAnsi="Calibri" w:eastAsia="宋体" w:cs="Times New Roman"/>
      <w:sz w:val="21"/>
      <w:szCs w:val="24"/>
      <w:lang w:val="en-US" w:eastAsia="zh-CN" w:bidi="ar-SA"/>
    </w:rPr>
  </w:style>
  <w:style w:type="paragraph" w:customStyle="1" w:styleId="32">
    <w:name w:val="表名称"/>
    <w:basedOn w:val="5"/>
    <w:autoRedefine/>
    <w:qFormat/>
    <w:uiPriority w:val="0"/>
    <w:pPr>
      <w:numPr>
        <w:ilvl w:val="0"/>
        <w:numId w:val="2"/>
      </w:numPr>
      <w:ind w:firstLine="0" w:firstLineChars="0"/>
      <w:jc w:val="center"/>
    </w:pPr>
  </w:style>
  <w:style w:type="paragraph" w:customStyle="1" w:styleId="33">
    <w:name w:val="Heading3"/>
    <w:basedOn w:val="1"/>
    <w:next w:val="1"/>
    <w:autoRedefine/>
    <w:qFormat/>
    <w:uiPriority w:val="0"/>
    <w:pPr>
      <w:keepNext/>
      <w:keepLines/>
      <w:spacing w:before="360" w:after="120"/>
      <w:jc w:val="left"/>
      <w:textAlignment w:val="baseline"/>
    </w:pPr>
    <w:rPr>
      <w:rFonts w:ascii="宋体"/>
      <w:b/>
      <w:kern w:val="0"/>
      <w:sz w:val="24"/>
      <w:szCs w:val="20"/>
      <w:u w:val="single"/>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8" Type="http://schemas.openxmlformats.org/officeDocument/2006/relationships/fontTable" Target="fontTable.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theme" Target="theme/theme1.xml"/><Relationship Id="rId44" Type="http://schemas.openxmlformats.org/officeDocument/2006/relationships/footer" Target="footer22.xml"/><Relationship Id="rId43" Type="http://schemas.openxmlformats.org/officeDocument/2006/relationships/footer" Target="footer21.xml"/><Relationship Id="rId42" Type="http://schemas.openxmlformats.org/officeDocument/2006/relationships/footer" Target="footer20.xml"/><Relationship Id="rId41" Type="http://schemas.openxmlformats.org/officeDocument/2006/relationships/footer" Target="footer19.xml"/><Relationship Id="rId40" Type="http://schemas.openxmlformats.org/officeDocument/2006/relationships/header" Target="header18.xml"/><Relationship Id="rId4" Type="http://schemas.openxmlformats.org/officeDocument/2006/relationships/endnotes" Target="endnotes.xml"/><Relationship Id="rId39" Type="http://schemas.openxmlformats.org/officeDocument/2006/relationships/footer" Target="footer18.xml"/><Relationship Id="rId38" Type="http://schemas.openxmlformats.org/officeDocument/2006/relationships/footer" Target="footer17.xml"/><Relationship Id="rId37" Type="http://schemas.openxmlformats.org/officeDocument/2006/relationships/footer" Target="footer16.xml"/><Relationship Id="rId36" Type="http://schemas.openxmlformats.org/officeDocument/2006/relationships/header" Target="header17.xml"/><Relationship Id="rId35" Type="http://schemas.openxmlformats.org/officeDocument/2006/relationships/footer" Target="footer15.xml"/><Relationship Id="rId34" Type="http://schemas.openxmlformats.org/officeDocument/2006/relationships/header" Target="header16.xml"/><Relationship Id="rId33" Type="http://schemas.openxmlformats.org/officeDocument/2006/relationships/footer" Target="footer14.xml"/><Relationship Id="rId32" Type="http://schemas.openxmlformats.org/officeDocument/2006/relationships/header" Target="header15.xml"/><Relationship Id="rId31" Type="http://schemas.openxmlformats.org/officeDocument/2006/relationships/footer" Target="footer13.xml"/><Relationship Id="rId30" Type="http://schemas.openxmlformats.org/officeDocument/2006/relationships/footer" Target="footer12.xml"/><Relationship Id="rId3" Type="http://schemas.openxmlformats.org/officeDocument/2006/relationships/footnotes" Target="footnotes.xml"/><Relationship Id="rId29" Type="http://schemas.openxmlformats.org/officeDocument/2006/relationships/header" Target="header14.xml"/><Relationship Id="rId28" Type="http://schemas.openxmlformats.org/officeDocument/2006/relationships/footer" Target="footer11.xml"/><Relationship Id="rId27" Type="http://schemas.openxmlformats.org/officeDocument/2006/relationships/header" Target="header13.xml"/><Relationship Id="rId26" Type="http://schemas.openxmlformats.org/officeDocument/2006/relationships/footer" Target="footer10.xml"/><Relationship Id="rId25" Type="http://schemas.openxmlformats.org/officeDocument/2006/relationships/header" Target="header12.xml"/><Relationship Id="rId24" Type="http://schemas.openxmlformats.org/officeDocument/2006/relationships/footer" Target="footer9.xml"/><Relationship Id="rId23" Type="http://schemas.openxmlformats.org/officeDocument/2006/relationships/header" Target="header11.xml"/><Relationship Id="rId22" Type="http://schemas.openxmlformats.org/officeDocument/2006/relationships/footer" Target="footer8.xml"/><Relationship Id="rId21" Type="http://schemas.openxmlformats.org/officeDocument/2006/relationships/header" Target="header10.xml"/><Relationship Id="rId20" Type="http://schemas.openxmlformats.org/officeDocument/2006/relationships/footer" Target="footer7.xml"/><Relationship Id="rId2" Type="http://schemas.openxmlformats.org/officeDocument/2006/relationships/settings" Target="settings.xml"/><Relationship Id="rId19" Type="http://schemas.openxmlformats.org/officeDocument/2006/relationships/header" Target="header9.xml"/><Relationship Id="rId18" Type="http://schemas.openxmlformats.org/officeDocument/2006/relationships/footer" Target="footer6.xml"/><Relationship Id="rId17" Type="http://schemas.openxmlformats.org/officeDocument/2006/relationships/header" Target="header8.xml"/><Relationship Id="rId16" Type="http://schemas.openxmlformats.org/officeDocument/2006/relationships/footer" Target="footer5.xml"/><Relationship Id="rId15" Type="http://schemas.openxmlformats.org/officeDocument/2006/relationships/header" Target="header7.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17541</Words>
  <Characters>19121</Characters>
  <Lines>0</Lines>
  <Paragraphs>0</Paragraphs>
  <TotalTime>73</TotalTime>
  <ScaleCrop>false</ScaleCrop>
  <LinksUpToDate>false</LinksUpToDate>
  <CharactersWithSpaces>19824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2025-02-28T06:33:00Z</dcterms:created>
  <dc:creator>Administrator</dc:creator>
  <cp:lastModifiedBy>张鑫</cp:lastModifiedBy>
  <dcterms:modified xsi:type="dcterms:W3CDTF">2025-05-13T09:15:02Z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eyJoZGlkIjoiZjJjZDBiYzdhZTdiYThlNDE5M2U4YjQyZjllMTcyMjciLCJ1c2VySWQiOiI0NTM5Mzc3OTAifQ==</vt:lpwstr>
  </property>
  <property fmtid="{D5CDD505-2E9C-101B-9397-08002B2CF9AE}" pid="4" name="ICV">
    <vt:lpwstr>1B0F5C706DEC407C8E917424917739C4_12</vt:lpwstr>
  </property>
</Properties>
</file>