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r>
        <w:rPr>
          <w:rFonts w:hint="eastAsia" w:ascii="宋体" w:hAnsi="宋体" w:eastAsia="宋体" w:cs="宋体"/>
          <w:szCs w:val="20"/>
        </w:rPr>
        <w:drawing>
          <wp:anchor distT="0" distB="0" distL="114300" distR="114300" simplePos="0" relativeHeight="251662336" behindDoc="0" locked="0" layoutInCell="1" allowOverlap="1">
            <wp:simplePos x="0" y="0"/>
            <wp:positionH relativeFrom="margin">
              <wp:posOffset>-287020</wp:posOffset>
            </wp:positionH>
            <wp:positionV relativeFrom="paragraph">
              <wp:posOffset>-353695</wp:posOffset>
            </wp:positionV>
            <wp:extent cx="3068320" cy="318770"/>
            <wp:effectExtent l="0" t="0" r="17780" b="5080"/>
            <wp:wrapNone/>
            <wp:docPr id="9"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公司logo"/>
                    <pic:cNvPicPr>
                      <a:picLocks noChangeAspect="1"/>
                    </pic:cNvPicPr>
                  </pic:nvPicPr>
                  <pic:blipFill>
                    <a:blip r:embed="rId8"/>
                    <a:srcRect t="16318" b="20084"/>
                    <a:stretch>
                      <a:fillRect/>
                    </a:stretch>
                  </pic:blipFill>
                  <pic:spPr>
                    <a:xfrm>
                      <a:off x="0" y="0"/>
                      <a:ext cx="3068320" cy="318770"/>
                    </a:xfrm>
                    <a:prstGeom prst="rect">
                      <a:avLst/>
                    </a:prstGeom>
                    <a:noFill/>
                    <a:ln>
                      <a:noFill/>
                    </a:ln>
                  </pic:spPr>
                </pic:pic>
              </a:graphicData>
            </a:graphic>
          </wp:anchor>
        </w:drawing>
      </w:r>
    </w:p>
    <w:p>
      <w:pPr>
        <w:pStyle w:val="50"/>
        <w:rPr>
          <w:rFonts w:hint="default"/>
          <w:lang w:val="en-US" w:eastAsia="zh-CN"/>
        </w:rPr>
      </w:pPr>
      <w:r>
        <w:rPr>
          <w:rFonts w:hint="eastAsia" w:ascii="宋体" w:hAnsi="宋体" w:cs="宋体"/>
          <w:b/>
          <w:bCs/>
          <w:sz w:val="48"/>
          <w:szCs w:val="48"/>
          <w:lang w:val="en-US" w:eastAsia="zh-CN"/>
        </w:rPr>
        <w:t>克州公安局声纹实验室设备采购项目</w:t>
      </w:r>
    </w:p>
    <w:p>
      <w:pPr>
        <w:pStyle w:val="50"/>
        <w:rPr>
          <w:rFonts w:hint="default"/>
          <w:lang w:val="en-US" w:eastAsia="zh-CN"/>
        </w:rPr>
      </w:pP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招</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件</w:t>
      </w:r>
    </w:p>
    <w:p>
      <w:pPr>
        <w:pStyle w:val="50"/>
        <w:ind w:left="0" w:leftChars="0" w:firstLine="0" w:firstLineChars="0"/>
        <w:rPr>
          <w:rFonts w:hint="eastAsia"/>
          <w:lang w:val="zh-CN"/>
        </w:rPr>
      </w:pPr>
    </w:p>
    <w:p>
      <w:pPr>
        <w:pStyle w:val="50"/>
        <w:ind w:left="0" w:leftChars="0" w:firstLine="0" w:firstLineChars="0"/>
        <w:rPr>
          <w:rFonts w:hint="eastAsia"/>
          <w:lang w:val="zh-CN"/>
        </w:rPr>
      </w:pPr>
    </w:p>
    <w:p>
      <w:pPr>
        <w:widowControl/>
        <w:autoSpaceDE w:val="0"/>
        <w:autoSpaceDN w:val="0"/>
        <w:spacing w:line="600" w:lineRule="auto"/>
        <w:ind w:right="-28" w:firstLine="849" w:firstLineChars="300"/>
        <w:textAlignment w:val="bottom"/>
        <w:rPr>
          <w:rFonts w:hint="eastAsia" w:ascii="宋体" w:hAnsi="宋体" w:cs="宋体"/>
          <w:b/>
          <w:kern w:val="2"/>
          <w:sz w:val="28"/>
          <w:szCs w:val="22"/>
          <w:lang w:val="en-US" w:eastAsia="zh-CN" w:bidi="ar-SA"/>
        </w:rPr>
      </w:pPr>
      <w:r>
        <w:rPr>
          <w:rFonts w:hint="eastAsia" w:ascii="宋体" w:hAnsi="宋体"/>
          <w:b/>
          <w:sz w:val="28"/>
          <w:szCs w:val="22"/>
        </w:rPr>
        <w:t>采 购 人：</w:t>
      </w:r>
      <w:r>
        <w:rPr>
          <w:rFonts w:hint="eastAsia" w:ascii="宋体" w:hAnsi="宋体" w:cs="宋体"/>
          <w:b/>
          <w:kern w:val="2"/>
          <w:sz w:val="28"/>
          <w:szCs w:val="22"/>
          <w:lang w:val="en-US" w:eastAsia="zh-CN" w:bidi="ar-SA"/>
        </w:rPr>
        <w:t>克孜勒苏柯尔克孜自治州公安局（盖章）</w:t>
      </w:r>
    </w:p>
    <w:p>
      <w:pPr>
        <w:pStyle w:val="2"/>
        <w:spacing w:line="600" w:lineRule="auto"/>
        <w:ind w:firstLine="849" w:firstLineChars="300"/>
        <w:rPr>
          <w:rFonts w:hint="default"/>
          <w:lang w:val="en-US" w:eastAsia="zh-CN"/>
        </w:rPr>
      </w:pPr>
      <w:r>
        <w:rPr>
          <w:rFonts w:hint="eastAsia" w:ascii="宋体" w:hAnsi="宋体" w:cs="宋体"/>
          <w:b/>
          <w:kern w:val="2"/>
          <w:sz w:val="28"/>
          <w:szCs w:val="22"/>
          <w:lang w:val="en-US" w:eastAsia="zh-CN" w:bidi="ar-SA"/>
        </w:rPr>
        <w:t xml:space="preserve">法定代表人或授权人： </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sz w:val="28"/>
          <w:szCs w:val="22"/>
          <w:lang w:val="en-US" w:eastAsia="zh-CN"/>
        </w:rPr>
      </w:pPr>
      <w:r>
        <w:rPr>
          <w:rFonts w:hint="eastAsia" w:ascii="宋体" w:hAnsi="宋体"/>
          <w:b/>
          <w:sz w:val="28"/>
          <w:szCs w:val="22"/>
        </w:rPr>
        <w:t>联系人</w:t>
      </w:r>
      <w:r>
        <w:rPr>
          <w:rFonts w:hint="eastAsia" w:ascii="宋体" w:hAnsi="宋体"/>
          <w:b/>
          <w:sz w:val="28"/>
          <w:szCs w:val="22"/>
          <w:lang w:eastAsia="zh-CN"/>
        </w:rPr>
        <w:t>：</w:t>
      </w:r>
      <w:r>
        <w:rPr>
          <w:rFonts w:hint="eastAsia" w:ascii="宋体" w:hAnsi="宋体"/>
          <w:b/>
          <w:sz w:val="28"/>
          <w:szCs w:val="22"/>
          <w:lang w:val="en-US" w:eastAsia="zh-CN"/>
        </w:rPr>
        <w:t xml:space="preserve">方先生            </w:t>
      </w:r>
      <w:r>
        <w:rPr>
          <w:rFonts w:hint="eastAsia" w:ascii="宋体" w:hAnsi="宋体"/>
          <w:b/>
          <w:sz w:val="28"/>
          <w:szCs w:val="22"/>
          <w:lang w:eastAsia="zh-CN"/>
        </w:rPr>
        <w:t>联系电话</w:t>
      </w:r>
      <w:r>
        <w:rPr>
          <w:rFonts w:hint="eastAsia" w:ascii="宋体" w:hAnsi="宋体"/>
          <w:b/>
          <w:sz w:val="28"/>
          <w:szCs w:val="22"/>
        </w:rPr>
        <w:t xml:space="preserve">   </w:t>
      </w:r>
      <w:r>
        <w:rPr>
          <w:rFonts w:hint="eastAsia" w:ascii="宋体" w:hAnsi="宋体"/>
          <w:b/>
          <w:sz w:val="28"/>
          <w:szCs w:val="22"/>
          <w:lang w:val="en-US" w:eastAsia="zh-CN"/>
        </w:rPr>
        <w:t>18997691955</w:t>
      </w:r>
    </w:p>
    <w:p>
      <w:pPr>
        <w:widowControl/>
        <w:autoSpaceDE w:val="0"/>
        <w:autoSpaceDN w:val="0"/>
        <w:spacing w:line="600" w:lineRule="auto"/>
        <w:ind w:right="-28" w:firstLine="849" w:firstLineChars="300"/>
        <w:textAlignment w:val="bottom"/>
        <w:rPr>
          <w:rFonts w:hint="eastAsia" w:ascii="宋体" w:hAnsi="宋体"/>
          <w:b/>
          <w:sz w:val="28"/>
          <w:szCs w:val="22"/>
          <w:lang w:val="en-US" w:eastAsia="zh-CN"/>
        </w:rPr>
      </w:pPr>
      <w:r>
        <w:rPr>
          <w:rFonts w:hint="eastAsia" w:ascii="宋体" w:hAnsi="宋体"/>
          <w:b/>
          <w:sz w:val="28"/>
          <w:szCs w:val="22"/>
        </w:rPr>
        <w:t>代理机构：</w:t>
      </w:r>
      <w:r>
        <w:rPr>
          <w:rFonts w:hint="eastAsia" w:ascii="宋体" w:hAnsi="宋体"/>
          <w:b/>
          <w:sz w:val="28"/>
          <w:szCs w:val="22"/>
          <w:lang w:val="en-US" w:eastAsia="zh-CN"/>
        </w:rPr>
        <w:t>新疆惠文建设工程项目管理咨询有限公司（盖章）</w:t>
      </w:r>
    </w:p>
    <w:p>
      <w:pPr>
        <w:pStyle w:val="2"/>
        <w:spacing w:line="600" w:lineRule="auto"/>
        <w:ind w:firstLine="849" w:firstLineChars="300"/>
        <w:rPr>
          <w:rFonts w:hint="eastAsia"/>
          <w:lang w:eastAsia="zh-CN"/>
        </w:rPr>
      </w:pPr>
      <w:r>
        <w:rPr>
          <w:rFonts w:hint="eastAsia" w:ascii="宋体" w:hAnsi="宋体" w:cs="宋体"/>
          <w:b/>
          <w:kern w:val="2"/>
          <w:sz w:val="28"/>
          <w:szCs w:val="22"/>
          <w:lang w:val="en-US" w:eastAsia="zh-CN" w:bidi="ar-SA"/>
        </w:rPr>
        <w:t>法定代表人或授权人：</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eastAsia="宋体" w:cs="宋体"/>
          <w:b/>
          <w:kern w:val="2"/>
          <w:sz w:val="28"/>
          <w:szCs w:val="22"/>
          <w:lang w:val="en-US" w:eastAsia="zh-CN" w:bidi="ar-SA"/>
        </w:rPr>
      </w:pPr>
      <w:r>
        <w:rPr>
          <w:rFonts w:hint="eastAsia" w:ascii="宋体" w:hAnsi="宋体" w:eastAsia="宋体" w:cs="宋体"/>
          <w:b/>
          <w:kern w:val="2"/>
          <w:sz w:val="28"/>
          <w:szCs w:val="22"/>
          <w:lang w:val="en-US" w:eastAsia="zh-CN" w:bidi="ar-SA"/>
        </w:rPr>
        <w:t>联系人：刘女士            联系电话：18609081081</w:t>
      </w:r>
    </w:p>
    <w:p>
      <w:pPr>
        <w:pStyle w:val="26"/>
        <w:rPr>
          <w:rFonts w:hint="default" w:ascii="宋体" w:hAnsi="宋体" w:eastAsia="宋体" w:cs="宋体"/>
          <w:b/>
          <w:kern w:val="2"/>
          <w:sz w:val="28"/>
          <w:szCs w:val="22"/>
          <w:lang w:val="en-US" w:eastAsia="zh-CN" w:bidi="ar-SA"/>
        </w:rPr>
      </w:pPr>
      <w:r>
        <w:rPr>
          <w:rFonts w:hint="eastAsia" w:ascii="宋体" w:hAnsi="宋体" w:eastAsia="宋体" w:cs="宋体"/>
          <w:b/>
          <w:kern w:val="2"/>
          <w:sz w:val="28"/>
          <w:szCs w:val="22"/>
          <w:lang w:val="en-US" w:eastAsia="zh-CN" w:bidi="ar-SA"/>
        </w:rPr>
        <w:t xml:space="preserve">    日期：2023年</w:t>
      </w:r>
      <w:r>
        <w:rPr>
          <w:rFonts w:hint="eastAsia" w:ascii="宋体" w:hAnsi="宋体" w:cs="宋体"/>
          <w:b/>
          <w:kern w:val="2"/>
          <w:sz w:val="28"/>
          <w:szCs w:val="22"/>
          <w:lang w:val="en-US" w:eastAsia="zh-CN" w:bidi="ar-SA"/>
        </w:rPr>
        <w:t>7</w:t>
      </w:r>
      <w:r>
        <w:rPr>
          <w:rFonts w:hint="eastAsia" w:ascii="宋体" w:hAnsi="宋体" w:eastAsia="宋体" w:cs="宋体"/>
          <w:b/>
          <w:kern w:val="2"/>
          <w:sz w:val="28"/>
          <w:szCs w:val="22"/>
          <w:lang w:val="en-US" w:eastAsia="zh-CN" w:bidi="ar-SA"/>
        </w:rPr>
        <w:t>月</w:t>
      </w:r>
    </w:p>
    <w:p>
      <w:pPr>
        <w:rPr>
          <w:rFonts w:hint="default"/>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b/>
          <w:sz w:val="36"/>
          <w:szCs w:val="36"/>
        </w:rPr>
      </w:pPr>
    </w:p>
    <w:p>
      <w:pPr>
        <w:widowControl/>
        <w:autoSpaceDE w:val="0"/>
        <w:autoSpaceDN w:val="0"/>
        <w:spacing w:line="360" w:lineRule="auto"/>
        <w:ind w:right="-26" w:firstLine="1815" w:firstLineChars="500"/>
        <w:jc w:val="both"/>
        <w:textAlignment w:val="bottom"/>
        <w:rPr>
          <w:rFonts w:hint="eastAsia" w:ascii="宋体" w:hAnsi="宋体" w:cs="宋体"/>
          <w:b/>
          <w:sz w:val="36"/>
          <w:szCs w:val="36"/>
        </w:rPr>
      </w:pPr>
    </w:p>
    <w:p>
      <w:pPr>
        <w:pStyle w:val="50"/>
        <w:spacing w:line="240" w:lineRule="auto"/>
        <w:ind w:left="0" w:leftChars="0" w:firstLine="0" w:firstLineChars="0"/>
        <w:rPr>
          <w:rFonts w:hint="eastAsia"/>
        </w:rPr>
      </w:pPr>
      <w:bookmarkStart w:id="0" w:name="_Hlt10524010"/>
      <w:bookmarkEnd w:id="0"/>
      <w:bookmarkStart w:id="1" w:name="_Hlt10529670"/>
      <w:bookmarkEnd w:id="1"/>
      <w:bookmarkStart w:id="2" w:name="_Hlt42956360"/>
      <w:bookmarkEnd w:id="2"/>
      <w:bookmarkStart w:id="3" w:name="_Hlt10462525"/>
      <w:bookmarkEnd w:id="3"/>
      <w:bookmarkStart w:id="4" w:name="_Hlt10519329"/>
      <w:bookmarkEnd w:id="4"/>
      <w:bookmarkStart w:id="5" w:name="_Hlt10524018"/>
      <w:bookmarkEnd w:id="5"/>
      <w:bookmarkStart w:id="6" w:name="_Hlt10523642"/>
      <w:bookmarkEnd w:id="6"/>
      <w:bookmarkStart w:id="7" w:name="_Hlt10567911"/>
      <w:bookmarkEnd w:id="7"/>
      <w:bookmarkStart w:id="8" w:name="_Hlt42956379"/>
      <w:bookmarkEnd w:id="8"/>
      <w:bookmarkStart w:id="9" w:name="_Hlt10524029"/>
      <w:bookmarkEnd w:id="9"/>
    </w:p>
    <w:p>
      <w:pPr>
        <w:pStyle w:val="50"/>
        <w:spacing w:line="240" w:lineRule="auto"/>
        <w:ind w:left="0" w:leftChars="0" w:firstLine="0" w:firstLineChars="0"/>
        <w:rPr>
          <w:rFonts w:hint="eastAsia"/>
        </w:rPr>
      </w:pPr>
      <w:bookmarkStart w:id="151" w:name="_GoBack"/>
      <w:bookmarkEnd w:id="151"/>
    </w:p>
    <w:p>
      <w:pPr>
        <w:pStyle w:val="50"/>
        <w:spacing w:line="240" w:lineRule="auto"/>
        <w:ind w:left="0" w:leftChars="0" w:firstLine="0" w:firstLineChars="0"/>
        <w:rPr>
          <w:rFonts w:hint="eastAsia"/>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bCs/>
          <w:color w:val="auto"/>
          <w:highlight w:val="none"/>
        </w:rPr>
        <w:t>第一章</w:t>
      </w:r>
      <w:r>
        <w:rPr>
          <w:rStyle w:val="37"/>
          <w:rFonts w:hint="eastAsia" w:ascii="宋体" w:hAnsi="宋体"/>
          <w:bCs/>
          <w:color w:val="auto"/>
          <w:highlight w:val="none"/>
          <w:lang w:val="en-US" w:eastAsia="zh-CN"/>
        </w:rPr>
        <w:t xml:space="preserve"> </w:t>
      </w:r>
      <w:r>
        <w:rPr>
          <w:rStyle w:val="37"/>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第二章</w:t>
      </w:r>
      <w:r>
        <w:rPr>
          <w:rStyle w:val="37"/>
          <w:rFonts w:ascii="宋体" w:hAnsi="宋体"/>
          <w:color w:val="auto"/>
          <w:highlight w:val="none"/>
        </w:rPr>
        <w:t xml:space="preserve"> </w:t>
      </w:r>
      <w:r>
        <w:rPr>
          <w:rStyle w:val="37"/>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第三章</w:t>
      </w:r>
      <w:r>
        <w:rPr>
          <w:rStyle w:val="37"/>
          <w:rFonts w:ascii="宋体" w:hAnsi="宋体"/>
          <w:color w:val="auto"/>
          <w:highlight w:val="none"/>
        </w:rPr>
        <w:t xml:space="preserve">  </w:t>
      </w:r>
      <w:r>
        <w:rPr>
          <w:rStyle w:val="37"/>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ascii="宋体" w:hAnsi="宋体"/>
          <w:color w:val="auto"/>
          <w:highlight w:val="none"/>
        </w:rPr>
        <w:t xml:space="preserve">  </w:t>
      </w:r>
      <w:r>
        <w:rPr>
          <w:rStyle w:val="37"/>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三</w:t>
      </w:r>
      <w:r>
        <w:rPr>
          <w:rStyle w:val="37"/>
          <w:rFonts w:ascii="宋体" w:hAnsi="宋体"/>
          <w:color w:val="auto"/>
          <w:highlight w:val="none"/>
        </w:rPr>
        <w:t xml:space="preserve">  </w:t>
      </w:r>
      <w:r>
        <w:rPr>
          <w:rStyle w:val="37"/>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四</w:t>
      </w:r>
      <w:r>
        <w:rPr>
          <w:rStyle w:val="37"/>
          <w:rFonts w:ascii="宋体" w:hAnsi="宋体"/>
          <w:color w:val="auto"/>
          <w:highlight w:val="none"/>
        </w:rPr>
        <w:t xml:space="preserve"> </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第五章</w:t>
      </w:r>
      <w:r>
        <w:rPr>
          <w:rStyle w:val="37"/>
          <w:rFonts w:ascii="宋体" w:hAnsi="宋体"/>
          <w:color w:val="auto"/>
          <w:highlight w:val="none"/>
        </w:rPr>
        <w:t xml:space="preserve">  </w:t>
      </w:r>
      <w:r>
        <w:rPr>
          <w:rStyle w:val="37"/>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第六章</w:t>
      </w:r>
      <w:r>
        <w:rPr>
          <w:rStyle w:val="37"/>
          <w:rFonts w:ascii="宋体" w:hAnsi="宋体"/>
          <w:color w:val="auto"/>
          <w:highlight w:val="none"/>
        </w:rPr>
        <w:t xml:space="preserve">  </w:t>
      </w:r>
      <w:r>
        <w:rPr>
          <w:rStyle w:val="37"/>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360" w:lineRule="auto"/>
        <w:jc w:val="center"/>
        <w:rPr>
          <w:rFonts w:hint="eastAsia" w:ascii="宋体" w:hAnsi="宋体" w:cs="宋体"/>
          <w:b/>
          <w:bCs/>
          <w:kern w:val="36"/>
          <w:sz w:val="36"/>
          <w:szCs w:val="36"/>
        </w:rPr>
      </w:pPr>
      <w:r>
        <w:rPr>
          <w:rFonts w:hint="eastAsia" w:ascii="宋体" w:hAnsi="宋体" w:cs="宋体"/>
          <w:color w:val="FF0000"/>
          <w:sz w:val="24"/>
          <w:highlight w:val="none"/>
        </w:rPr>
        <w:br w:type="page"/>
      </w:r>
      <w:r>
        <w:rPr>
          <w:rFonts w:ascii="宋体" w:hAnsi="宋体" w:cs="宋体"/>
          <w:b/>
          <w:bCs/>
          <w:kern w:val="36"/>
          <w:sz w:val="36"/>
          <w:szCs w:val="36"/>
        </w:rPr>
        <w:t>第一部分 招标公告</w:t>
      </w:r>
    </w:p>
    <w:p>
      <w:pPr>
        <w:pStyle w:val="4"/>
        <w:keepNext w:val="0"/>
        <w:keepLines w:val="0"/>
        <w:widowControl/>
        <w:numPr>
          <w:ilvl w:val="0"/>
          <w:numId w:val="0"/>
        </w:numPr>
        <w:suppressLineNumbers w:val="0"/>
        <w:spacing w:before="0" w:beforeAutospacing="0" w:after="0" w:afterAutospacing="0" w:line="360" w:lineRule="auto"/>
        <w:ind w:left="-420" w:leftChars="0" w:right="0" w:rightChars="0"/>
        <w:jc w:val="center"/>
        <w:rPr>
          <w:rFonts w:hint="eastAsia" w:ascii="宋体" w:hAnsi="宋体" w:eastAsia="宋体" w:cs="宋体"/>
          <w:b/>
          <w:bCs/>
          <w:kern w:val="2"/>
          <w:sz w:val="28"/>
          <w:szCs w:val="28"/>
          <w:lang w:val="en-US" w:eastAsia="zh-CN" w:bidi="ar-SA"/>
        </w:rPr>
      </w:pPr>
      <w:bookmarkStart w:id="10" w:name="_Toc469495721"/>
      <w:bookmarkStart w:id="11" w:name="_Toc469495723"/>
      <w:r>
        <w:rPr>
          <w:rFonts w:hint="eastAsia" w:ascii="宋体" w:hAnsi="宋体" w:cs="宋体"/>
          <w:b/>
          <w:bCs/>
          <w:kern w:val="2"/>
          <w:sz w:val="28"/>
          <w:szCs w:val="28"/>
          <w:lang w:val="en-US" w:eastAsia="zh-CN" w:bidi="ar-SA"/>
        </w:rPr>
        <w:t>克州公安局声纹实验室设备采购项目</w:t>
      </w:r>
      <w:r>
        <w:rPr>
          <w:rFonts w:hint="eastAsia" w:ascii="宋体" w:hAnsi="宋体" w:eastAsia="宋体" w:cs="宋体"/>
          <w:b/>
          <w:bCs/>
          <w:kern w:val="2"/>
          <w:sz w:val="28"/>
          <w:szCs w:val="28"/>
          <w:lang w:val="en-US" w:eastAsia="zh-CN" w:bidi="ar-SA"/>
        </w:rPr>
        <w:t>公开招标公告</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left="215" w:leftChars="101" w:right="0" w:firstLine="213" w:firstLineChars="100"/>
        <w:jc w:val="both"/>
        <w:textAlignment w:val="auto"/>
        <w:rPr>
          <w:rFonts w:hint="default" w:cs="宋体"/>
          <w:kern w:val="2"/>
          <w:sz w:val="21"/>
          <w:szCs w:val="21"/>
          <w:lang w:val="en-US" w:eastAsia="zh-CN" w:bidi="ar-SA"/>
        </w:rPr>
      </w:pPr>
      <w:r>
        <w:rPr>
          <w:rFonts w:hint="eastAsia" w:cs="宋体"/>
          <w:kern w:val="2"/>
          <w:sz w:val="21"/>
          <w:szCs w:val="21"/>
          <w:lang w:val="en-US" w:eastAsia="zh-CN" w:bidi="ar-SA"/>
        </w:rPr>
        <w:t>项目概况</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left="215" w:leftChars="101" w:right="0" w:firstLine="213" w:firstLineChars="100"/>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克州公安局声纹实验室设备采购项目</w:t>
      </w:r>
      <w:r>
        <w:rPr>
          <w:rFonts w:hint="eastAsia" w:ascii="宋体" w:hAnsi="宋体" w:eastAsia="宋体" w:cs="宋体"/>
          <w:kern w:val="2"/>
          <w:sz w:val="21"/>
          <w:szCs w:val="21"/>
          <w:lang w:val="en-US" w:eastAsia="zh-CN" w:bidi="ar-SA"/>
        </w:rPr>
        <w:t>的潜</w:t>
      </w:r>
      <w:r>
        <w:rPr>
          <w:rFonts w:hint="eastAsia" w:ascii="宋体" w:hAnsi="宋体" w:eastAsia="宋体" w:cs="宋体"/>
          <w:color w:val="auto"/>
          <w:kern w:val="2"/>
          <w:sz w:val="21"/>
          <w:szCs w:val="21"/>
          <w:lang w:val="en-US" w:eastAsia="zh-CN" w:bidi="ar-SA"/>
        </w:rPr>
        <w:t>在投标人应在政采云平</w:t>
      </w:r>
      <w:r>
        <w:rPr>
          <w:rFonts w:hint="eastAsia" w:cs="宋体"/>
          <w:color w:val="auto"/>
          <w:kern w:val="2"/>
          <w:sz w:val="21"/>
          <w:szCs w:val="21"/>
          <w:lang w:val="en-US" w:eastAsia="zh-CN" w:bidi="ar-SA"/>
        </w:rPr>
        <w:t>台</w:t>
      </w:r>
      <w:r>
        <w:rPr>
          <w:rFonts w:hint="eastAsia" w:ascii="宋体" w:hAnsi="宋体" w:eastAsia="宋体" w:cs="宋体"/>
          <w:color w:val="auto"/>
          <w:kern w:val="2"/>
          <w:sz w:val="21"/>
          <w:szCs w:val="21"/>
          <w:lang w:val="en-US" w:eastAsia="zh-CN" w:bidi="ar-SA"/>
        </w:rPr>
        <w:t>http://www.zcygov.cn/获取招标文件，并于2023年</w:t>
      </w:r>
      <w:r>
        <w:rPr>
          <w:rFonts w:hint="eastAsia"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日1</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w:t>
      </w:r>
      <w:r>
        <w:rPr>
          <w:rFonts w:hint="eastAsia" w:ascii="宋体" w:hAnsi="宋体" w:eastAsia="宋体" w:cs="宋体"/>
          <w:kern w:val="2"/>
          <w:sz w:val="21"/>
          <w:szCs w:val="21"/>
          <w:lang w:val="en-US" w:eastAsia="zh-CN" w:bidi="ar-SA"/>
        </w:rPr>
        <w:t>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项目编号：KZZB-202</w:t>
      </w:r>
      <w:r>
        <w:rPr>
          <w:rFonts w:hint="eastAsia" w:cs="宋体"/>
          <w:kern w:val="2"/>
          <w:sz w:val="21"/>
          <w:szCs w:val="21"/>
          <w:lang w:val="en-US" w:eastAsia="zh-CN" w:bidi="ar-SA"/>
        </w:rPr>
        <w:t>3099</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kern w:val="2"/>
          <w:sz w:val="21"/>
          <w:szCs w:val="21"/>
          <w:lang w:val="en-US" w:eastAsia="zh-CN" w:bidi="ar-SA"/>
        </w:rPr>
      </w:pPr>
      <w:r>
        <w:rPr>
          <w:rFonts w:hint="eastAsia" w:ascii="宋体" w:hAnsi="宋体" w:eastAsia="宋体" w:cs="宋体"/>
          <w:kern w:val="2"/>
          <w:sz w:val="21"/>
          <w:szCs w:val="21"/>
          <w:lang w:val="en-US" w:eastAsia="zh-CN" w:bidi="ar-SA"/>
        </w:rPr>
        <w:t>项目名称：</w:t>
      </w:r>
      <w:r>
        <w:rPr>
          <w:rFonts w:hint="eastAsia" w:cs="宋体"/>
          <w:kern w:val="2"/>
          <w:sz w:val="21"/>
          <w:szCs w:val="21"/>
          <w:lang w:val="en-US" w:eastAsia="zh-CN" w:bidi="ar-SA"/>
        </w:rPr>
        <w:t>克州公安局声纹实验室设备采购项目</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最高限价（元）：</w:t>
      </w:r>
      <w:r>
        <w:rPr>
          <w:rFonts w:hint="eastAsia" w:cs="宋体"/>
          <w:kern w:val="2"/>
          <w:sz w:val="21"/>
          <w:szCs w:val="21"/>
          <w:lang w:val="en-US" w:eastAsia="zh-CN" w:bidi="ar-SA"/>
        </w:rPr>
        <w:t>2300000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采购需求：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kern w:val="2"/>
          <w:sz w:val="21"/>
          <w:szCs w:val="21"/>
          <w:lang w:val="en-US" w:eastAsia="zh-CN" w:bidi="ar-SA"/>
        </w:rPr>
      </w:pPr>
      <w:r>
        <w:rPr>
          <w:rFonts w:hint="eastAsia" w:ascii="宋体" w:hAnsi="宋体" w:eastAsia="宋体" w:cs="宋体"/>
          <w:kern w:val="2"/>
          <w:sz w:val="21"/>
          <w:szCs w:val="21"/>
          <w:lang w:val="en-US" w:eastAsia="zh-CN" w:bidi="ar-SA"/>
        </w:rPr>
        <w:t>标项名称:</w:t>
      </w:r>
      <w:r>
        <w:rPr>
          <w:rFonts w:hint="eastAsia" w:cs="宋体"/>
          <w:kern w:val="2"/>
          <w:sz w:val="21"/>
          <w:szCs w:val="21"/>
          <w:lang w:val="en-US" w:eastAsia="zh-CN" w:bidi="ar-SA"/>
        </w:rPr>
        <w:t>克州公安局声纹实验室设备采购项目</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简要规格描述或项目基本概况介绍、用途：</w:t>
      </w:r>
      <w:r>
        <w:rPr>
          <w:rFonts w:hint="eastAsia" w:cs="宋体"/>
          <w:kern w:val="2"/>
          <w:sz w:val="21"/>
          <w:szCs w:val="21"/>
          <w:lang w:val="en-US" w:eastAsia="zh-CN" w:bidi="ar-SA"/>
        </w:rPr>
        <w:t>声纹实验室设备</w:t>
      </w:r>
      <w:r>
        <w:rPr>
          <w:rFonts w:hint="eastAsia" w:ascii="宋体" w:hAnsi="宋体" w:eastAsia="宋体" w:cs="宋体"/>
          <w:kern w:val="2"/>
          <w:sz w:val="21"/>
          <w:szCs w:val="21"/>
          <w:lang w:val="en-US" w:eastAsia="zh-CN" w:bidi="ar-SA"/>
        </w:rPr>
        <w:t>采购一批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合同履约期限：标项 1，</w:t>
      </w:r>
      <w:r>
        <w:rPr>
          <w:rFonts w:hint="eastAsia" w:cs="宋体"/>
          <w:kern w:val="2"/>
          <w:sz w:val="21"/>
          <w:szCs w:val="21"/>
          <w:lang w:val="en-US" w:eastAsia="zh-CN" w:bidi="ar-SA"/>
        </w:rPr>
        <w:t>具体详见招标文件</w:t>
      </w:r>
      <w:r>
        <w:rPr>
          <w:rFonts w:hint="eastAsia" w:ascii="宋体" w:hAnsi="宋体" w:eastAsia="宋体" w:cs="宋体"/>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333333"/>
          <w:sz w:val="21"/>
          <w:szCs w:val="21"/>
          <w:lang w:val="en-US" w:eastAsia="zh-CN"/>
        </w:rPr>
      </w:pPr>
      <w:r>
        <w:rPr>
          <w:rStyle w:val="30"/>
          <w:rFonts w:hint="eastAsia" w:ascii="宋体" w:hAnsi="宋体" w:eastAsia="宋体" w:cs="宋体"/>
          <w:b/>
          <w:color w:val="333333"/>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cs="宋体"/>
          <w:kern w:val="2"/>
          <w:sz w:val="21"/>
          <w:szCs w:val="21"/>
          <w:lang w:val="en-US" w:eastAsia="zh-CN" w:bidi="ar-SA"/>
        </w:rPr>
      </w:pPr>
      <w:r>
        <w:rPr>
          <w:rFonts w:hint="eastAsia" w:ascii="宋体" w:hAnsi="宋体" w:eastAsia="宋体" w:cs="宋体"/>
          <w:kern w:val="2"/>
          <w:sz w:val="21"/>
          <w:szCs w:val="21"/>
          <w:lang w:val="en-US" w:eastAsia="zh-CN" w:bidi="ar-SA"/>
        </w:rPr>
        <w:t>2.落实政府采购政策需满足的资格要求：标项1：供应商为中小企业；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本项目的特定资格要求：标项1：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（2）具有授权委托书、法定代表人资格证明及被委托人身份证（法人提供法人证明书及法人身份证）；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（3）须提供投标人（被授权人）投标截止时间前</w:t>
      </w:r>
      <w:r>
        <w:rPr>
          <w:rFonts w:hint="eastAsia" w:cs="宋体"/>
          <w:kern w:val="2"/>
          <w:sz w:val="21"/>
          <w:szCs w:val="21"/>
          <w:lang w:val="en-US" w:eastAsia="zh-CN" w:bidi="ar-SA"/>
        </w:rPr>
        <w:t>6</w:t>
      </w:r>
      <w:r>
        <w:rPr>
          <w:rFonts w:hint="eastAsia" w:ascii="宋体" w:hAnsi="宋体" w:eastAsia="宋体" w:cs="宋体"/>
          <w:kern w:val="2"/>
          <w:sz w:val="21"/>
          <w:szCs w:val="21"/>
          <w:lang w:val="en-US" w:eastAsia="zh-CN" w:bidi="ar-SA"/>
        </w:rPr>
        <w:t>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eastAsia" w:cs="宋体"/>
          <w:kern w:val="2"/>
          <w:sz w:val="21"/>
          <w:szCs w:val="21"/>
          <w:lang w:val="en-US" w:eastAsia="zh-CN" w:bidi="ar-SA"/>
        </w:rPr>
        <w:t>供应商</w:t>
      </w:r>
      <w:r>
        <w:rPr>
          <w:rFonts w:hint="eastAsia" w:ascii="宋体" w:hAnsi="宋体" w:eastAsia="宋体" w:cs="宋体"/>
          <w:kern w:val="2"/>
          <w:sz w:val="21"/>
          <w:szCs w:val="21"/>
          <w:lang w:val="en-US" w:eastAsia="zh-CN" w:bidi="ar-SA"/>
        </w:rPr>
        <w:t>未被“信用中国”（www.creditchina.gov.cn）、中国政府采购网（www.ccgp.gov.cn）列入失信被执行人、重大税收违法案件当事人名单、政府采购严重违法失信行为记录名单；</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（5）有依法缴纳税收和社会保障资金的良好记录(提供依法缴纳社会保障资金证明）；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333333"/>
          <w:sz w:val="21"/>
          <w:szCs w:val="21"/>
          <w:lang w:val="en-US" w:eastAsia="zh-CN"/>
        </w:rPr>
      </w:pPr>
      <w:r>
        <w:rPr>
          <w:rStyle w:val="30"/>
          <w:rFonts w:hint="eastAsia" w:ascii="宋体" w:hAnsi="宋体" w:eastAsia="宋体" w:cs="宋体"/>
          <w:b/>
          <w:color w:val="333333"/>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时</w:t>
      </w:r>
      <w:r>
        <w:rPr>
          <w:rFonts w:hint="eastAsia" w:ascii="宋体" w:hAnsi="宋体" w:eastAsia="宋体" w:cs="宋体"/>
          <w:color w:val="auto"/>
          <w:kern w:val="2"/>
          <w:sz w:val="21"/>
          <w:szCs w:val="21"/>
          <w:lang w:val="en-US" w:eastAsia="zh-CN" w:bidi="ar-SA"/>
        </w:rPr>
        <w:t>间：2023年</w:t>
      </w:r>
      <w:r>
        <w:rPr>
          <w:rFonts w:hint="eastAsia"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12</w:t>
      </w:r>
      <w:r>
        <w:rPr>
          <w:rFonts w:hint="eastAsia" w:ascii="宋体" w:hAnsi="宋体" w:eastAsia="宋体" w:cs="宋体"/>
          <w:color w:val="auto"/>
          <w:kern w:val="2"/>
          <w:sz w:val="21"/>
          <w:szCs w:val="21"/>
          <w:lang w:val="en-US" w:eastAsia="zh-CN" w:bidi="ar-SA"/>
        </w:rPr>
        <w:t>日至2023年</w:t>
      </w:r>
      <w:r>
        <w:rPr>
          <w:rFonts w:hint="eastAsia"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21</w:t>
      </w:r>
      <w:r>
        <w:rPr>
          <w:rFonts w:hint="eastAsia" w:ascii="宋体" w:hAnsi="宋体" w:eastAsia="宋体" w:cs="宋体"/>
          <w:color w:val="auto"/>
          <w:kern w:val="2"/>
          <w:sz w:val="21"/>
          <w:szCs w:val="21"/>
          <w:lang w:val="en-US" w:eastAsia="zh-CN" w:bidi="ar-SA"/>
        </w:rPr>
        <w:t>日，每天上午10:00至1</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0，下午16:</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0至</w:t>
      </w:r>
      <w:r>
        <w:rPr>
          <w:rFonts w:hint="eastAsia" w:cs="宋体"/>
          <w:color w:val="auto"/>
          <w:kern w:val="2"/>
          <w:sz w:val="21"/>
          <w:szCs w:val="21"/>
          <w:lang w:val="en-US" w:eastAsia="zh-CN" w:bidi="ar-SA"/>
        </w:rPr>
        <w:t>20</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地点：供应商登陆政采云</w:t>
      </w:r>
      <w:r>
        <w:rPr>
          <w:rFonts w:hint="eastAsia" w:ascii="宋体" w:hAnsi="宋体" w:eastAsia="宋体" w:cs="宋体"/>
          <w:kern w:val="2"/>
          <w:sz w:val="21"/>
          <w:szCs w:val="21"/>
          <w:lang w:val="en-US" w:eastAsia="zh-CN" w:bidi="ar-SA"/>
        </w:rPr>
        <w:t>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333333"/>
          <w:sz w:val="21"/>
          <w:szCs w:val="21"/>
          <w:lang w:val="en-US" w:eastAsia="zh-CN"/>
        </w:rPr>
        <w:t>四、提交投标文</w:t>
      </w:r>
      <w:r>
        <w:rPr>
          <w:rStyle w:val="30"/>
          <w:rFonts w:hint="eastAsia" w:ascii="宋体" w:hAnsi="宋体" w:eastAsia="宋体" w:cs="宋体"/>
          <w:b/>
          <w:color w:val="auto"/>
          <w:sz w:val="21"/>
          <w:szCs w:val="21"/>
          <w:lang w:val="en-US" w:eastAsia="zh-CN"/>
        </w:rPr>
        <w:t>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 8</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1</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w:t>
      </w:r>
      <w:r>
        <w:rPr>
          <w:rFonts w:hint="eastAsia" w:cs="宋体"/>
          <w:i w:val="0"/>
          <w:iCs w:val="0"/>
          <w:caps w:val="0"/>
          <w:color w:val="auto"/>
          <w:spacing w:val="0"/>
          <w:kern w:val="0"/>
          <w:sz w:val="21"/>
          <w:szCs w:val="21"/>
          <w:lang w:val="en-US" w:eastAsia="zh-CN" w:bidi="ar"/>
        </w:rPr>
        <w:t>：</w:t>
      </w:r>
      <w:r>
        <w:rPr>
          <w:rFonts w:hint="eastAsia" w:ascii="宋体" w:hAnsi="宋体" w:eastAsia="宋体" w:cs="宋体"/>
          <w:i w:val="0"/>
          <w:iCs w:val="0"/>
          <w:caps w:val="0"/>
          <w:color w:val="auto"/>
          <w:spacing w:val="0"/>
          <w:kern w:val="0"/>
          <w:sz w:val="21"/>
          <w:szCs w:val="21"/>
          <w:lang w:val="en-US" w:eastAsia="zh-CN" w:bidi="ar"/>
        </w:rPr>
        <w:t>请登录政采云投标客户端投标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8</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1</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0"/>
          <w:rFonts w:hint="eastAsia" w:ascii="宋体" w:hAnsi="宋体" w:eastAsia="宋体" w:cs="宋体"/>
          <w:b/>
          <w:color w:val="333333"/>
          <w:sz w:val="21"/>
          <w:szCs w:val="21"/>
          <w:lang w:val="en-US" w:eastAsia="zh-CN"/>
        </w:rPr>
      </w:pPr>
      <w:r>
        <w:rPr>
          <w:rStyle w:val="30"/>
          <w:rFonts w:hint="eastAsia" w:ascii="宋体" w:hAnsi="宋体" w:eastAsia="宋体" w:cs="宋体"/>
          <w:b/>
          <w:color w:val="333333"/>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0"/>
          <w:rFonts w:hint="eastAsia" w:ascii="宋体" w:hAnsi="宋体" w:eastAsia="宋体" w:cs="宋体"/>
          <w:b/>
          <w:color w:val="333333"/>
          <w:sz w:val="21"/>
          <w:szCs w:val="21"/>
          <w:lang w:val="en-US" w:eastAsia="zh-CN"/>
        </w:rPr>
      </w:pPr>
      <w:r>
        <w:rPr>
          <w:rStyle w:val="30"/>
          <w:rFonts w:hint="eastAsia" w:ascii="宋体" w:hAnsi="宋体" w:eastAsia="宋体" w:cs="宋体"/>
          <w:b/>
          <w:color w:val="333333"/>
          <w:sz w:val="21"/>
          <w:szCs w:val="21"/>
          <w:lang w:val="en-US" w:eastAsia="zh-CN"/>
        </w:rPr>
        <w:t>六、其他补充事宜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cs="宋体"/>
          <w:color w:val="auto"/>
          <w:sz w:val="21"/>
          <w:szCs w:val="21"/>
          <w:lang w:val="en-US" w:eastAsia="zh-CN"/>
        </w:rPr>
        <w:t>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0"/>
          <w:rFonts w:hint="eastAsia" w:ascii="宋体" w:hAnsi="宋体" w:eastAsia="宋体" w:cs="宋体"/>
          <w:b/>
          <w:color w:val="333333"/>
          <w:sz w:val="21"/>
          <w:szCs w:val="21"/>
          <w:lang w:val="en-US" w:eastAsia="zh-CN"/>
        </w:rPr>
      </w:pPr>
      <w:r>
        <w:rPr>
          <w:rStyle w:val="30"/>
          <w:rFonts w:hint="eastAsia" w:ascii="宋体" w:hAnsi="宋体" w:eastAsia="宋体" w:cs="宋体"/>
          <w:b/>
          <w:color w:val="333333"/>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克孜勒苏柯尔克孜自治州公安局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联系方式：18997691955</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称：新疆惠文建设工程项目管理咨询有限公司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地址：阿图什市友谊北路123-1号2楼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联系方式：18609081081</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项目联系人：刘女士</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电话：18609081081</w:t>
      </w:r>
      <w:bookmarkEnd w:id="10"/>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rPr>
      </w:pPr>
      <w:r>
        <w:rPr>
          <w:rFonts w:hint="eastAsia" w:ascii="宋体"/>
          <w:b/>
          <w:color w:val="auto"/>
          <w:sz w:val="28"/>
          <w:szCs w:val="28"/>
          <w:highlight w:val="none"/>
        </w:rPr>
        <w:t>投标人须知前附表</w:t>
      </w:r>
      <w:bookmarkEnd w:id="12"/>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sz w:val="21"/>
                <w:szCs w:val="21"/>
                <w:lang w:val="en-US" w:eastAsia="zh-CN"/>
              </w:rPr>
            </w:pPr>
            <w:r>
              <w:rPr>
                <w:rFonts w:hint="eastAsia"/>
                <w:b w:val="0"/>
                <w:bCs/>
                <w:color w:val="auto"/>
                <w:sz w:val="21"/>
                <w:szCs w:val="21"/>
                <w:highlight w:val="none"/>
                <w:lang w:val="en-US" w:eastAsia="zh-CN"/>
              </w:rPr>
              <w:t>采购单位：</w:t>
            </w:r>
            <w:r>
              <w:rPr>
                <w:rFonts w:hint="eastAsia"/>
                <w:b w:val="0"/>
                <w:bCs/>
                <w:sz w:val="21"/>
                <w:szCs w:val="21"/>
                <w:lang w:val="en-US" w:eastAsia="zh-CN"/>
              </w:rPr>
              <w:t>克孜勒苏柯尔克孜自治州公安局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sz w:val="21"/>
                <w:szCs w:val="21"/>
                <w:lang w:val="en-US" w:eastAsia="zh-CN"/>
              </w:rPr>
            </w:pPr>
            <w:r>
              <w:rPr>
                <w:rFonts w:hint="eastAsia" w:eastAsia="宋体"/>
                <w:b w:val="0"/>
                <w:bCs/>
                <w:sz w:val="21"/>
                <w:szCs w:val="21"/>
                <w:lang w:val="en-US" w:eastAsia="zh-CN"/>
              </w:rPr>
              <w:t>联系人：</w:t>
            </w:r>
            <w:r>
              <w:rPr>
                <w:rFonts w:hint="eastAsia"/>
                <w:b w:val="0"/>
                <w:bCs/>
                <w:sz w:val="21"/>
                <w:szCs w:val="21"/>
                <w:lang w:val="en-US" w:eastAsia="zh-CN"/>
              </w:rPr>
              <w:t>方先生</w:t>
            </w:r>
            <w:r>
              <w:rPr>
                <w:rFonts w:hint="eastAsia" w:eastAsia="宋体"/>
                <w:b w:val="0"/>
                <w:bCs/>
                <w:sz w:val="21"/>
                <w:szCs w:val="21"/>
                <w:lang w:val="en-US" w:eastAsia="zh-CN"/>
              </w:rPr>
              <w:t xml:space="preserve">        联系电话   </w:t>
            </w:r>
            <w:r>
              <w:rPr>
                <w:rFonts w:hint="eastAsia"/>
                <w:b w:val="0"/>
                <w:bCs/>
                <w:sz w:val="21"/>
                <w:szCs w:val="21"/>
                <w:lang w:val="en-US" w:eastAsia="zh-CN"/>
              </w:rPr>
              <w:t>18997691955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default"/>
                <w:b/>
                <w:bCs w:val="0"/>
                <w:color w:val="000000" w:themeColor="text1"/>
                <w:sz w:val="21"/>
                <w:szCs w:val="21"/>
                <w:highlight w:val="none"/>
                <w:lang w:val="en-US" w:eastAsia="zh-CN"/>
                <w14:textFill>
                  <w14:solidFill>
                    <w14:schemeClr w14:val="tx1"/>
                  </w14:solidFill>
                </w14:textFill>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名  称：新疆惠文建设工程项目管理咨询有限公司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lang w:val="en-US" w:eastAsia="zh-CN"/>
              </w:rPr>
            </w:pPr>
            <w:r>
              <w:rPr>
                <w:rFonts w:hint="eastAsia" w:ascii="Times New Roman" w:hAnsi="Times New Roman" w:eastAsia="宋体" w:cs="Times New Roman"/>
                <w:b w:val="0"/>
                <w:bCs/>
                <w:sz w:val="21"/>
                <w:szCs w:val="21"/>
                <w:lang w:val="en-US" w:eastAsia="zh-CN"/>
              </w:rPr>
              <w:t>地  址：阿图什市友谊北路123-1号2楼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sz w:val="21"/>
                <w:szCs w:val="21"/>
                <w:lang w:val="en-US" w:eastAsia="zh-CN"/>
              </w:rPr>
              <w:t>联系人：</w:t>
            </w:r>
            <w:r>
              <w:rPr>
                <w:rFonts w:hint="eastAsia" w:ascii="Times New Roman" w:hAnsi="Times New Roman" w:eastAsia="宋体" w:cs="Times New Roman"/>
                <w:b w:val="0"/>
                <w:bCs/>
                <w:sz w:val="21"/>
                <w:szCs w:val="21"/>
                <w:lang w:val="en-US" w:eastAsia="zh-CN"/>
              </w:rPr>
              <w:t xml:space="preserve">刘女士       </w:t>
            </w:r>
            <w:r>
              <w:rPr>
                <w:rFonts w:hint="default" w:ascii="Times New Roman" w:hAnsi="Times New Roman" w:eastAsia="宋体" w:cs="Times New Roman"/>
                <w:b w:val="0"/>
                <w:bCs/>
                <w:sz w:val="21"/>
                <w:szCs w:val="21"/>
                <w:lang w:val="en-US" w:eastAsia="zh-CN"/>
              </w:rPr>
              <w:t>联系电话：</w:t>
            </w:r>
            <w:r>
              <w:rPr>
                <w:rFonts w:hint="eastAsia" w:ascii="Times New Roman" w:hAnsi="Times New Roman" w:eastAsia="宋体" w:cs="Times New Roman"/>
                <w:b w:val="0"/>
                <w:bCs/>
                <w:sz w:val="21"/>
                <w:szCs w:val="21"/>
                <w:lang w:val="en-US" w:eastAsia="zh-CN"/>
              </w:rPr>
              <w:t>18609081081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5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firstLine="213" w:firstLineChars="100"/>
              <w:jc w:val="both"/>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采购内容</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cs="Times New Roman"/>
                <w:b/>
                <w:bCs w:val="0"/>
                <w:kern w:val="2"/>
                <w:sz w:val="21"/>
                <w:szCs w:val="21"/>
                <w:lang w:val="en-US" w:eastAsia="zh-CN" w:bidi="ar-SA"/>
              </w:rPr>
            </w:pPr>
            <w:r>
              <w:rPr>
                <w:rFonts w:hint="eastAsia" w:ascii="Times New Roman" w:hAnsi="Times New Roman" w:cs="Times New Roman"/>
                <w:b/>
                <w:bCs w:val="0"/>
                <w:kern w:val="2"/>
                <w:sz w:val="21"/>
                <w:szCs w:val="21"/>
                <w:lang w:val="en-US" w:eastAsia="zh-CN" w:bidi="ar-SA"/>
              </w:rPr>
              <w:t>供货时间</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cs="Times New Roman"/>
                <w:b/>
                <w:bCs w:val="0"/>
                <w:kern w:val="2"/>
                <w:sz w:val="21"/>
                <w:szCs w:val="21"/>
                <w:lang w:val="en-US" w:eastAsia="zh-CN" w:bidi="ar-SA"/>
              </w:rPr>
            </w:pPr>
            <w:r>
              <w:rPr>
                <w:rFonts w:hint="eastAsia" w:ascii="Times New Roman" w:hAnsi="Times New Roman" w:cs="Times New Roman"/>
                <w:b/>
                <w:bCs w:val="0"/>
                <w:kern w:val="2"/>
                <w:sz w:val="21"/>
                <w:szCs w:val="21"/>
                <w:lang w:val="en-US" w:eastAsia="zh-CN" w:bidi="ar-SA"/>
              </w:rPr>
              <w:t>供货地点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Times New Roman" w:hAnsi="Times New Roman"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克州公安局声纹实验室设备采购项目</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项目编号：KZZB-2023099</w:t>
            </w:r>
          </w:p>
          <w:p>
            <w:pPr>
              <w:pStyle w:val="24"/>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采购内容：声纹实验室设备</w:t>
            </w:r>
            <w:r>
              <w:rPr>
                <w:rFonts w:hint="eastAsia" w:ascii="Times New Roman" w:hAnsi="Times New Roman" w:eastAsia="宋体" w:cs="Times New Roman"/>
                <w:b w:val="0"/>
                <w:bCs/>
                <w:kern w:val="2"/>
                <w:sz w:val="21"/>
                <w:szCs w:val="21"/>
                <w:lang w:val="en-US" w:eastAsia="zh-CN" w:bidi="ar-SA"/>
              </w:rPr>
              <w:t>采购一批</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供货时间：</w:t>
            </w:r>
            <w:r>
              <w:rPr>
                <w:rFonts w:hint="eastAsia" w:ascii="Times New Roman" w:hAnsi="Times New Roman" w:eastAsia="宋体" w:cs="Times New Roman"/>
                <w:b w:val="0"/>
                <w:bCs/>
                <w:kern w:val="2"/>
                <w:sz w:val="21"/>
                <w:szCs w:val="21"/>
                <w:lang w:val="en-US" w:eastAsia="zh-CN" w:bidi="ar-SA"/>
              </w:rPr>
              <w:t>合同签订后</w:t>
            </w:r>
            <w:r>
              <w:rPr>
                <w:rFonts w:hint="eastAsia" w:cs="Times New Roman"/>
                <w:b w:val="0"/>
                <w:bCs/>
                <w:kern w:val="2"/>
                <w:sz w:val="21"/>
                <w:szCs w:val="21"/>
                <w:lang w:val="en-US" w:eastAsia="zh-CN" w:bidi="ar-SA"/>
              </w:rPr>
              <w:t>45</w:t>
            </w:r>
            <w:r>
              <w:rPr>
                <w:rFonts w:hint="eastAsia" w:ascii="Times New Roman" w:hAnsi="Times New Roman" w:eastAsia="宋体" w:cs="Times New Roman"/>
                <w:b w:val="0"/>
                <w:bCs/>
                <w:kern w:val="2"/>
                <w:sz w:val="21"/>
                <w:szCs w:val="21"/>
                <w:lang w:val="en-US" w:eastAsia="zh-CN" w:bidi="ar-SA"/>
              </w:rPr>
              <w:t>日内到货安装并配合采购人完成验收工作，保证设备及软件正常使用。</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供货地点：采购人指定地点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采购预算：2</w:t>
            </w:r>
            <w:r>
              <w:rPr>
                <w:rFonts w:hint="eastAsia" w:ascii="Times New Roman" w:hAnsi="Times New Roman" w:cs="Times New Roman"/>
                <w:kern w:val="2"/>
                <w:sz w:val="21"/>
                <w:szCs w:val="21"/>
                <w:lang w:val="en-US" w:eastAsia="zh-CN" w:bidi="ar-SA"/>
              </w:rPr>
              <w:t>30</w:t>
            </w:r>
            <w:r>
              <w:rPr>
                <w:rFonts w:hint="eastAsia" w:ascii="Times New Roman" w:hAnsi="Times New Roman" w:eastAsia="宋体" w:cs="Times New Roman"/>
                <w:kern w:val="2"/>
                <w:sz w:val="21"/>
                <w:szCs w:val="21"/>
                <w:lang w:val="en-US" w:eastAsia="zh-CN" w:bidi="ar-SA"/>
              </w:rPr>
              <w:t>0000.00元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kern w:val="2"/>
                <w:sz w:val="21"/>
                <w:szCs w:val="21"/>
                <w:lang w:val="en-US" w:eastAsia="zh-CN" w:bidi="ar-SA"/>
              </w:rPr>
              <w:t>最高投标限价：2300000.00元，投标人的投标报价不得高于最高投标限价，否则其投标将被否决。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Times New Roman" w:hAnsi="Times New Roman" w:eastAsia="宋体" w:cs="Times New Roman"/>
                <w:kern w:val="2"/>
                <w:sz w:val="21"/>
                <w:szCs w:val="21"/>
                <w:lang w:val="en-US" w:eastAsia="zh-CN" w:bidi="ar-SA"/>
              </w:rPr>
              <w:t>新增债券资金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lang w:val="en-US" w:eastAsia="zh-CN"/>
              </w:rPr>
            </w:pPr>
            <w:r>
              <w:rPr>
                <w:rFonts w:hint="eastAsia"/>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lang w:val="en-US" w:eastAsia="zh-CN"/>
              </w:rPr>
            </w:pPr>
            <w:r>
              <w:rPr>
                <w:rFonts w:hint="eastAsia"/>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lang w:val="en-US" w:eastAsia="zh-CN"/>
              </w:rPr>
            </w:pPr>
            <w:r>
              <w:rPr>
                <w:rFonts w:hint="eastAsia"/>
                <w:lang w:val="en-US" w:eastAsia="zh-CN"/>
              </w:rPr>
              <w:t>3、具有授权委托书、</w:t>
            </w:r>
            <w:r>
              <w:rPr>
                <w:rFonts w:hint="eastAsia" w:ascii="宋体" w:hAnsi="宋体" w:eastAsia="宋体" w:cs="宋体"/>
                <w:kern w:val="2"/>
                <w:sz w:val="21"/>
                <w:szCs w:val="21"/>
                <w:lang w:val="en-US" w:eastAsia="zh-CN" w:bidi="ar-SA"/>
              </w:rPr>
              <w:t>法定代表人资格证明</w:t>
            </w:r>
            <w:r>
              <w:rPr>
                <w:rFonts w:hint="eastAsia"/>
                <w:lang w:val="en-US" w:eastAsia="zh-CN"/>
              </w:rPr>
              <w:t>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lang w:val="en-US" w:eastAsia="zh-CN"/>
              </w:rPr>
            </w:pPr>
            <w:r>
              <w:rPr>
                <w:rFonts w:hint="eastAsia"/>
                <w:lang w:val="en-US" w:eastAsia="zh-CN"/>
              </w:rPr>
              <w:t>4、投标企业须提供投标人（被授权人）投标截止时间前6个月的社保证明；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lang w:val="en-US" w:eastAsia="zh-CN"/>
              </w:rPr>
            </w:pPr>
            <w:r>
              <w:rPr>
                <w:rFonts w:hint="eastAsia"/>
                <w:lang w:val="en-US" w:eastAsia="zh-CN"/>
              </w:rPr>
              <w:t>5、投标企业未被“信用中国”（www.creditchina.gov.cn）、中国政府采购网（www.ccgp.gov.cn）列入失信被执行人、重大税收违法案件当事人名单、政府采购严重违法失信行为记录名单</w:t>
            </w:r>
          </w:p>
          <w:p>
            <w:pPr>
              <w:pStyle w:val="15"/>
              <w:ind w:left="0" w:leftChars="0" w:firstLine="0" w:firstLineChars="0"/>
              <w:rPr>
                <w:rFonts w:hint="eastAsia"/>
                <w:lang w:val="en-US" w:eastAsia="zh-CN"/>
              </w:rPr>
            </w:pPr>
            <w:r>
              <w:rPr>
                <w:rFonts w:hint="eastAsia"/>
                <w:lang w:val="en-US" w:eastAsia="zh-CN"/>
              </w:rPr>
              <w:t>6、有依法缴纳税收和社会保障资金的良好记录(提供依法缴纳社会保障资金证明）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lang w:val="en-US" w:eastAsia="zh-CN"/>
              </w:rPr>
            </w:pPr>
            <w:r>
              <w:rPr>
                <w:rFonts w:hint="eastAsia"/>
                <w:lang w:val="en-US" w:eastAsia="zh-CN"/>
              </w:rPr>
              <w:t>7、本项目不接受联合体投标。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lang w:val="en-US" w:eastAsia="zh-CN"/>
              </w:rPr>
            </w:pPr>
            <w:r>
              <w:rPr>
                <w:rFonts w:hint="eastAsia"/>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5"/>
              <w:ind w:left="0" w:leftChars="0" w:firstLine="0" w:firstLineChars="0"/>
              <w:rPr>
                <w:rFonts w:hint="eastAsia"/>
                <w:lang w:val="en-US" w:eastAsia="zh-CN"/>
              </w:rPr>
            </w:pPr>
            <w:r>
              <w:rPr>
                <w:rFonts w:hint="eastAsia"/>
                <w:lang w:val="en-US" w:eastAsia="zh-CN"/>
              </w:rPr>
              <w:t>9、本项目专门面向中小企业采购，供应商提供制造商为中小企业的《中小企业声明函》。</w:t>
            </w:r>
          </w:p>
          <w:p>
            <w:pPr>
              <w:rPr>
                <w:rFonts w:hint="default"/>
                <w:lang w:val="en-US" w:eastAsia="zh-CN"/>
              </w:rPr>
            </w:pPr>
            <w:r>
              <w:rPr>
                <w:rFonts w:hint="eastAsia"/>
                <w:lang w:val="en-US" w:eastAsia="zh-CN"/>
              </w:rPr>
              <w:t>10、落实采购政策：</w:t>
            </w:r>
            <w:r>
              <w:rPr>
                <w:rFonts w:hint="eastAsia" w:ascii="宋体" w:hAnsi="宋体" w:eastAsia="宋体" w:cs="宋体"/>
                <w:kern w:val="2"/>
                <w:sz w:val="21"/>
                <w:szCs w:val="21"/>
                <w:lang w:val="en-US" w:eastAsia="zh-CN" w:bidi="ar-SA"/>
              </w:rPr>
              <w:t>《财政部 国家发展改革委关于印发〈节能产品政府采购实施意见〉的通知》（财库〔2019〕9号）；《财政部 环保总局关于环境标志产品政府采购实施的意见》(财库〔2019〕18号)；财政部、发展改革委《关于印发节能产品政府采购品目清单的通知》（财库[2019]19号）；市场监管总局《市场监管总局关于发布参与实施政府采购节能产品、环境标志产品认证机构名录的公告》（2019年第16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3、信用信息查询记录和证据留存的具体方式：由采购组织机构及采购人在规定查询时间内打印信用信息查询记录并归入项目档案。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kern w:val="2"/>
                <w:sz w:val="21"/>
                <w:szCs w:val="21"/>
                <w:highlight w:val="none"/>
                <w:u w:val="none" w:color="000000"/>
                <w:lang w:val="en-US" w:eastAsia="zh-CN" w:bidi="ar-SA"/>
              </w:rPr>
              <w:t>投标有效期为 60 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13</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restart"/>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szCs w:val="21"/>
              </w:rPr>
              <w:t>投标保证金</w:t>
            </w:r>
          </w:p>
        </w:tc>
        <w:tc>
          <w:tcPr>
            <w:tcW w:w="7288" w:type="dxa"/>
            <w:noWrap w:val="0"/>
            <w:vAlign w:val="center"/>
          </w:tcPr>
          <w:p>
            <w:pPr>
              <w:snapToGrid w:val="0"/>
              <w:spacing w:line="290" w:lineRule="exact"/>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kern w:val="2"/>
                <w:sz w:val="21"/>
                <w:szCs w:val="21"/>
                <w:highlight w:val="none"/>
                <w:u w:val="none" w:color="000000"/>
                <w:lang w:val="en-US" w:eastAsia="zh-CN" w:bidi="ar-SA"/>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kern w:val="2"/>
                <w:sz w:val="21"/>
                <w:szCs w:val="21"/>
                <w:highlight w:val="none"/>
                <w:u w:val="none" w:color="000000"/>
                <w:lang w:val="en-US" w:eastAsia="zh-CN" w:bidi="ar-SA"/>
              </w:rPr>
              <w:t>投标保证金的金额：40000.00元（肆万元整）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1012" w:type="dxa"/>
            <w:vMerge w:val="continue"/>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continue"/>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szCs w:val="21"/>
              </w:rPr>
            </w:pPr>
            <w:r>
              <w:rPr>
                <w:rFonts w:hint="eastAsia" w:ascii="宋体" w:hAnsi="宋体" w:eastAsia="宋体" w:cs="宋体"/>
                <w:b w:val="0"/>
                <w:bCs/>
                <w:szCs w:val="21"/>
              </w:rPr>
              <w:t>投标保证金交纳要求：</w:t>
            </w:r>
          </w:p>
          <w:p>
            <w:pPr>
              <w:spacing w:line="360" w:lineRule="auto"/>
              <w:ind w:left="213" w:hanging="213" w:hangingChars="100"/>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1、投标保证金以电汇、网银形式提交的，应在投标截止时间202</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日上午10:30前以</w:t>
            </w:r>
            <w:r>
              <w:rPr>
                <w:rFonts w:hint="eastAsia" w:ascii="宋体" w:hAnsi="宋体" w:eastAsia="宋体" w:cs="宋体"/>
                <w:b w:val="0"/>
                <w:bCs/>
                <w:color w:val="000000"/>
                <w:sz w:val="21"/>
                <w:szCs w:val="21"/>
                <w:highlight w:val="none"/>
                <w:lang w:val="en-US" w:eastAsia="zh-CN"/>
              </w:rPr>
              <w:t>总公司的基本账户一次性汇入指定账户（</w:t>
            </w:r>
            <w:r>
              <w:rPr>
                <w:rFonts w:hint="eastAsia" w:ascii="宋体" w:hAnsi="宋体" w:eastAsia="宋体" w:cs="宋体"/>
                <w:b w:val="0"/>
                <w:bCs/>
                <w:color w:val="auto"/>
                <w:sz w:val="21"/>
                <w:szCs w:val="21"/>
                <w:highlight w:val="none"/>
                <w:lang w:val="en-US" w:eastAsia="zh-CN"/>
              </w:rPr>
              <w:t>以到账时间为准），不接受现金及任何个人汇款。确认到账后，到克孜勒苏柯尔克孜自治州政务服务和公共资源交易中心2楼换取票据收据，</w:t>
            </w:r>
            <w:r>
              <w:rPr>
                <w:rFonts w:hint="eastAsia" w:ascii="宋体" w:hAnsi="宋体" w:eastAsia="宋体" w:cs="宋体"/>
                <w:b w:val="0"/>
                <w:bCs/>
                <w:color w:val="auto"/>
                <w:sz w:val="21"/>
                <w:szCs w:val="21"/>
                <w:highlight w:val="none"/>
              </w:rPr>
              <w:t>项目开具的票据收据</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回执</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原件</w:t>
            </w:r>
            <w:r>
              <w:rPr>
                <w:rFonts w:hint="eastAsia" w:ascii="宋体" w:hAnsi="宋体" w:eastAsia="宋体" w:cs="宋体"/>
                <w:b w:val="0"/>
                <w:bCs/>
                <w:color w:val="auto"/>
                <w:sz w:val="21"/>
                <w:szCs w:val="21"/>
                <w:highlight w:val="none"/>
                <w:lang w:eastAsia="zh-CN"/>
              </w:rPr>
              <w:t>须扫描上传</w:t>
            </w:r>
            <w:r>
              <w:rPr>
                <w:rFonts w:hint="eastAsia" w:ascii="宋体" w:hAnsi="宋体" w:eastAsia="宋体" w:cs="宋体"/>
                <w:b w:val="0"/>
                <w:bCs/>
                <w:color w:val="auto"/>
                <w:sz w:val="21"/>
                <w:szCs w:val="21"/>
                <w:highlight w:val="none"/>
                <w:lang w:val="en-US" w:eastAsia="zh-CN"/>
              </w:rPr>
              <w:t>，标书内附此票据收据复印件。</w:t>
            </w:r>
            <w:r>
              <w:rPr>
                <w:rFonts w:hint="eastAsia" w:ascii="宋体" w:hAnsi="宋体" w:eastAsia="宋体" w:cs="宋体"/>
                <w:b w:val="0"/>
                <w:bCs/>
                <w:color w:val="FF0000"/>
                <w:sz w:val="21"/>
                <w:szCs w:val="21"/>
                <w:highlight w:val="none"/>
                <w:lang w:val="en-US" w:eastAsia="zh-CN"/>
              </w:rPr>
              <w:t xml:space="preserve"> </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2、投标保证金以保函等票据形式提交的，在开标现场持金融机构、担保机构出具的保函原件，</w:t>
            </w:r>
            <w:r>
              <w:rPr>
                <w:rFonts w:hint="eastAsia" w:ascii="宋体" w:hAnsi="宋体" w:eastAsia="宋体" w:cs="宋体"/>
                <w:b w:val="0"/>
                <w:bCs/>
                <w:color w:val="auto"/>
                <w:sz w:val="21"/>
                <w:szCs w:val="21"/>
                <w:highlight w:val="none"/>
              </w:rPr>
              <w:t>标书内附</w:t>
            </w:r>
            <w:r>
              <w:rPr>
                <w:rFonts w:hint="eastAsia" w:ascii="宋体" w:hAnsi="宋体" w:eastAsia="宋体" w:cs="宋体"/>
                <w:b w:val="0"/>
                <w:bCs/>
                <w:color w:val="auto"/>
                <w:sz w:val="21"/>
                <w:szCs w:val="21"/>
                <w:highlight w:val="none"/>
                <w:lang w:eastAsia="zh-CN"/>
              </w:rPr>
              <w:t>有</w:t>
            </w:r>
            <w:r>
              <w:rPr>
                <w:rFonts w:hint="eastAsia" w:ascii="宋体" w:hAnsi="宋体" w:eastAsia="宋体" w:cs="宋体"/>
                <w:b w:val="0"/>
                <w:bCs/>
                <w:color w:val="auto"/>
                <w:sz w:val="21"/>
                <w:szCs w:val="21"/>
                <w:highlight w:val="none"/>
              </w:rPr>
              <w:t>此票据收据</w:t>
            </w:r>
            <w:r>
              <w:rPr>
                <w:rFonts w:hint="eastAsia" w:ascii="宋体" w:hAnsi="宋体" w:eastAsia="宋体" w:cs="宋体"/>
                <w:b w:val="0"/>
                <w:bCs/>
                <w:color w:val="auto"/>
                <w:sz w:val="21"/>
                <w:szCs w:val="21"/>
                <w:highlight w:val="none"/>
                <w:lang w:val="en-US" w:eastAsia="zh-CN"/>
              </w:rPr>
              <w:t>。</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3、有效投标保证金成功交纳后，截止开标时间，供应商无正当理由不参加该项目投标且不递交弃标函，投标保证金不予退还。</w:t>
            </w:r>
          </w:p>
          <w:p>
            <w:pPr>
              <w:spacing w:line="360" w:lineRule="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auto"/>
                <w:sz w:val="21"/>
                <w:szCs w:val="21"/>
                <w:highlight w:val="none"/>
                <w:lang w:val="en-US" w:eastAsia="zh-CN"/>
              </w:rPr>
              <w:t>户名</w:t>
            </w:r>
            <w:r>
              <w:rPr>
                <w:rFonts w:hint="eastAsia" w:ascii="宋体" w:hAnsi="宋体" w:eastAsia="宋体" w:cs="宋体"/>
                <w:b w:val="0"/>
                <w:bCs/>
                <w:color w:val="000000"/>
                <w:sz w:val="21"/>
                <w:szCs w:val="21"/>
                <w:highlight w:val="none"/>
                <w:lang w:val="en-US" w:eastAsia="zh-CN"/>
              </w:rPr>
              <w:t>：克孜勒苏柯尔克孜自治州政务服务和公共资源交易中心</w:t>
            </w:r>
          </w:p>
          <w:p>
            <w:pPr>
              <w:spacing w:line="360" w:lineRule="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账号：30456301040005069</w:t>
            </w:r>
          </w:p>
          <w:p>
            <w:pPr>
              <w:spacing w:line="360" w:lineRule="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行名：中国农业银行阿图什市天山分理处</w:t>
            </w:r>
          </w:p>
          <w:p>
            <w:pPr>
              <w:spacing w:line="360" w:lineRule="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行号：103893045636</w:t>
            </w:r>
          </w:p>
          <w:p>
            <w:pPr>
              <w:spacing w:line="360" w:lineRule="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联系人：张女士</w:t>
            </w:r>
          </w:p>
          <w:p>
            <w:pPr>
              <w:spacing w:line="360" w:lineRule="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电话：0908-4220265    18199721001</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（备注：必须写清楚xx公司xx项目保证金）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6" w:firstLineChars="200"/>
              <w:jc w:val="both"/>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000000"/>
                <w:kern w:val="2"/>
                <w:sz w:val="21"/>
                <w:szCs w:val="21"/>
                <w:highlight w:val="none"/>
                <w:lang w:val="en-US" w:eastAsia="zh-CN" w:bidi="ar-SA"/>
              </w:rPr>
              <w:t>4、</w:t>
            </w:r>
            <w:r>
              <w:rPr>
                <w:rFonts w:hint="eastAsia" w:ascii="宋体" w:hAnsi="宋体" w:eastAsia="宋体" w:cs="宋体"/>
                <w:b w:val="0"/>
                <w:bCs/>
                <w:color w:val="000000"/>
                <w:kern w:val="2"/>
                <w:sz w:val="21"/>
                <w:szCs w:val="21"/>
                <w:highlight w:val="none"/>
                <w:lang w:val="en-US" w:eastAsia="zh-CN" w:bidi="ar-SA"/>
              </w:rPr>
              <w:t>退换保证金资料要求</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bCs w:val="0"/>
                <w:color w:val="000000"/>
                <w:kern w:val="2"/>
                <w:sz w:val="21"/>
                <w:szCs w:val="21"/>
                <w:highlight w:val="none"/>
                <w:lang w:val="en-US" w:eastAsia="zh-CN" w:bidi="ar-SA"/>
              </w:rPr>
              <w:t>一、换取投标保证金收款收据资料（有效投标保证金确定成功缴纳）：</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1、基本账户信息/开户许可证复印件</w:t>
            </w:r>
            <w:r>
              <w:rPr>
                <w:rFonts w:hint="default" w:ascii="宋体" w:hAnsi="宋体" w:eastAsia="宋体" w:cs="宋体"/>
                <w:b w:val="0"/>
                <w:bCs/>
                <w:color w:val="000000"/>
                <w:kern w:val="2"/>
                <w:sz w:val="21"/>
                <w:szCs w:val="21"/>
                <w:highlight w:val="none"/>
                <w:lang w:val="en-US" w:eastAsia="zh-CN" w:bidi="ar-SA"/>
              </w:rPr>
              <w:t>（两份）</w:t>
            </w:r>
            <w:r>
              <w:rPr>
                <w:rFonts w:hint="eastAsia" w:ascii="宋体" w:hAnsi="宋体" w:eastAsia="宋体" w:cs="宋体"/>
                <w:b w:val="0"/>
                <w:bCs/>
                <w:color w:val="000000"/>
                <w:kern w:val="2"/>
                <w:sz w:val="21"/>
                <w:szCs w:val="21"/>
                <w:highlight w:val="none"/>
                <w:lang w:val="en-US" w:eastAsia="zh-CN" w:bidi="ar-SA"/>
              </w:rPr>
              <w:t>；</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2、银行电子回单复印件</w:t>
            </w:r>
            <w:r>
              <w:rPr>
                <w:rFonts w:hint="default" w:ascii="宋体" w:hAnsi="宋体" w:eastAsia="宋体" w:cs="宋体"/>
                <w:b w:val="0"/>
                <w:bCs/>
                <w:color w:val="000000"/>
                <w:kern w:val="2"/>
                <w:sz w:val="21"/>
                <w:szCs w:val="21"/>
                <w:highlight w:val="none"/>
                <w:lang w:val="en-US" w:eastAsia="zh-CN" w:bidi="ar-SA"/>
              </w:rPr>
              <w:t>（两份</w:t>
            </w:r>
            <w:r>
              <w:rPr>
                <w:rFonts w:hint="eastAsia" w:ascii="宋体" w:hAnsi="宋体" w:eastAsia="宋体" w:cs="宋体"/>
                <w:b w:val="0"/>
                <w:bCs/>
                <w:color w:val="000000"/>
                <w:kern w:val="2"/>
                <w:sz w:val="21"/>
                <w:szCs w:val="21"/>
                <w:highlight w:val="none"/>
                <w:lang w:val="en-US" w:eastAsia="zh-CN" w:bidi="ar-SA"/>
              </w:rPr>
              <w:t>）。</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注：复印件“必须清晰加盖企业公章”</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bCs w:val="0"/>
                <w:color w:val="auto"/>
                <w:kern w:val="2"/>
                <w:sz w:val="21"/>
                <w:szCs w:val="21"/>
                <w:highlight w:val="none"/>
                <w:lang w:val="en-US" w:eastAsia="zh-CN" w:bidi="ar-SA"/>
              </w:rPr>
              <w:t>二、申请退还投标保证金资料（招投标结束</w:t>
            </w:r>
            <w:r>
              <w:rPr>
                <w:rFonts w:hint="eastAsia" w:ascii="宋体" w:hAnsi="宋体" w:cs="宋体"/>
                <w:b/>
                <w:bCs w:val="0"/>
                <w:color w:val="auto"/>
                <w:kern w:val="2"/>
                <w:sz w:val="21"/>
                <w:szCs w:val="21"/>
                <w:highlight w:val="none"/>
                <w:lang w:val="en-US" w:eastAsia="zh-CN" w:bidi="ar-SA"/>
              </w:rPr>
              <w:t>中标</w:t>
            </w:r>
            <w:r>
              <w:rPr>
                <w:rFonts w:hint="eastAsia" w:ascii="宋体" w:hAnsi="宋体" w:eastAsia="宋体" w:cs="宋体"/>
                <w:b/>
                <w:bCs w:val="0"/>
                <w:color w:val="auto"/>
                <w:kern w:val="2"/>
                <w:sz w:val="21"/>
                <w:szCs w:val="21"/>
                <w:highlight w:val="none"/>
                <w:lang w:val="en-US" w:eastAsia="zh-CN" w:bidi="ar-SA"/>
              </w:rPr>
              <w:t>结果公示后）：</w:t>
            </w:r>
            <w:r>
              <w:rPr>
                <w:rFonts w:hint="eastAsia" w:ascii="宋体" w:hAnsi="宋体" w:eastAsia="宋体" w:cs="宋体"/>
                <w:b/>
                <w:bCs w:val="0"/>
                <w:color w:val="auto"/>
                <w:kern w:val="2"/>
                <w:sz w:val="21"/>
                <w:szCs w:val="21"/>
                <w:highlight w:val="none"/>
                <w:lang w:val="en-US" w:eastAsia="zh-CN" w:bidi="ar-SA"/>
              </w:rPr>
              <w:br w:type="textWrapping"/>
            </w:r>
            <w:r>
              <w:rPr>
                <w:rFonts w:hint="default" w:ascii="宋体" w:hAnsi="宋体" w:eastAsia="宋体" w:cs="宋体"/>
                <w:b w:val="0"/>
                <w:bCs/>
                <w:color w:val="auto"/>
                <w:kern w:val="2"/>
                <w:sz w:val="21"/>
                <w:szCs w:val="21"/>
                <w:highlight w:val="none"/>
                <w:lang w:val="en-US" w:eastAsia="zh-CN" w:bidi="ar-SA"/>
              </w:rPr>
              <w:t>1、投标企业：待开标完成后，3个工作日以内</w:t>
            </w:r>
            <w:r>
              <w:rPr>
                <w:rFonts w:hint="eastAsia" w:ascii="宋体" w:hAnsi="宋体" w:eastAsia="宋体" w:cs="宋体"/>
                <w:b w:val="0"/>
                <w:bCs/>
                <w:color w:val="auto"/>
                <w:kern w:val="2"/>
                <w:sz w:val="21"/>
                <w:szCs w:val="21"/>
                <w:highlight w:val="none"/>
                <w:lang w:val="en-US" w:eastAsia="zh-CN" w:bidi="ar-SA"/>
              </w:rPr>
              <w:t>政资中心</w:t>
            </w:r>
            <w:r>
              <w:rPr>
                <w:rFonts w:hint="default" w:ascii="宋体" w:hAnsi="宋体" w:eastAsia="宋体" w:cs="宋体"/>
                <w:b w:val="0"/>
                <w:bCs/>
                <w:color w:val="auto"/>
                <w:kern w:val="2"/>
                <w:sz w:val="21"/>
                <w:szCs w:val="21"/>
                <w:highlight w:val="none"/>
                <w:lang w:val="en-US" w:eastAsia="zh-CN" w:bidi="ar-SA"/>
              </w:rPr>
              <w:t>财务人员将收取的项目投标保证金按投标企业基本户退回。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18030"/>
                <w:b w:val="0"/>
                <w:bCs/>
                <w:color w:val="auto"/>
                <w:sz w:val="21"/>
                <w:szCs w:val="21"/>
                <w:highlight w:val="none"/>
              </w:rPr>
            </w:pPr>
            <w:r>
              <w:rPr>
                <w:rFonts w:hint="default" w:ascii="宋体" w:hAnsi="宋体" w:eastAsia="宋体" w:cs="宋体"/>
                <w:b w:val="0"/>
                <w:bCs/>
                <w:color w:val="auto"/>
                <w:kern w:val="2"/>
                <w:sz w:val="21"/>
                <w:szCs w:val="21"/>
                <w:highlight w:val="none"/>
                <w:lang w:val="en-US" w:eastAsia="zh-CN" w:bidi="ar-SA"/>
              </w:rPr>
              <w:t>2、中标企业：需提供已签订合同复印件一份（并携带合同原件，由中心工作人员核对后退还）。</w:t>
            </w:r>
            <w:r>
              <w:rPr>
                <w:rFonts w:hint="eastAsia" w:ascii="宋体" w:hAnsi="宋体" w:eastAsia="宋体" w:cs="宋体"/>
                <w:b/>
                <w:bCs w:val="0"/>
                <w:color w:val="auto"/>
                <w:kern w:val="2"/>
                <w:sz w:val="21"/>
                <w:szCs w:val="21"/>
                <w:highlight w:val="none"/>
                <w:lang w:val="en-US" w:eastAsia="zh-CN" w:bidi="ar-SA"/>
              </w:rPr>
              <w:br w:type="textWrapping"/>
            </w:r>
            <w:r>
              <w:rPr>
                <w:rFonts w:hint="eastAsia" w:ascii="宋体" w:hAnsi="宋体" w:eastAsia="宋体" w:cs="宋体"/>
                <w:b/>
                <w:bCs w:val="0"/>
                <w:color w:val="auto"/>
                <w:kern w:val="2"/>
                <w:sz w:val="21"/>
                <w:szCs w:val="21"/>
                <w:highlight w:val="none"/>
                <w:lang w:val="en-US" w:eastAsia="zh-CN" w:bidi="ar-SA"/>
              </w:rPr>
              <w:t>三、其他特殊情况处理：</w:t>
            </w:r>
            <w:r>
              <w:rPr>
                <w:rFonts w:hint="eastAsia" w:ascii="宋体" w:hAnsi="宋体" w:eastAsia="宋体" w:cs="宋体"/>
                <w:b/>
                <w:bCs w:val="0"/>
                <w:color w:val="auto"/>
                <w:kern w:val="2"/>
                <w:sz w:val="21"/>
                <w:szCs w:val="21"/>
                <w:highlight w:val="none"/>
                <w:lang w:val="en-US" w:eastAsia="zh-CN" w:bidi="ar-SA"/>
              </w:rPr>
              <w:br w:type="textWrapping"/>
            </w:r>
            <w:r>
              <w:rPr>
                <w:rFonts w:hint="default" w:ascii="宋体" w:hAnsi="宋体" w:eastAsia="宋体" w:cs="宋体"/>
                <w:b w:val="0"/>
                <w:bCs/>
                <w:color w:val="auto"/>
                <w:kern w:val="2"/>
                <w:sz w:val="21"/>
                <w:szCs w:val="21"/>
                <w:highlight w:val="none"/>
                <w:lang w:val="en-US" w:eastAsia="zh-CN" w:bidi="ar-SA"/>
              </w:rPr>
              <w:t>1、按照招标文件要求规定：投标企业无正当理由不参加该项目投标且</w:t>
            </w:r>
            <w:r>
              <w:rPr>
                <w:rFonts w:hint="eastAsia" w:ascii="宋体" w:hAnsi="宋体" w:eastAsia="宋体" w:cs="宋体"/>
                <w:b w:val="0"/>
                <w:bCs/>
                <w:color w:val="auto"/>
                <w:kern w:val="2"/>
                <w:sz w:val="21"/>
                <w:szCs w:val="21"/>
                <w:highlight w:val="none"/>
                <w:lang w:val="en-US" w:eastAsia="zh-CN" w:bidi="ar-SA"/>
              </w:rPr>
              <w:t>在规定开标时间前</w:t>
            </w:r>
            <w:r>
              <w:rPr>
                <w:rFonts w:hint="default" w:ascii="宋体" w:hAnsi="宋体" w:eastAsia="宋体" w:cs="宋体"/>
                <w:b w:val="0"/>
                <w:bCs/>
                <w:color w:val="auto"/>
                <w:kern w:val="2"/>
                <w:sz w:val="21"/>
                <w:szCs w:val="21"/>
                <w:highlight w:val="none"/>
                <w:lang w:val="en-US" w:eastAsia="zh-CN" w:bidi="ar-SA"/>
              </w:rPr>
              <w:t>不递交弃标函，投标保证金不予退还</w:t>
            </w:r>
            <w:r>
              <w:rPr>
                <w:rFonts w:hint="eastAsia" w:ascii="宋体" w:hAnsi="宋体" w:eastAsia="宋体" w:cs="宋体"/>
                <w:b w:val="0"/>
                <w:bCs/>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电子投标文件包括“电子加密投标文件”，在投标文件编制完成后同时生成。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1、一份电子加密标书（“.jmbs”格式）。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w:t>
            </w:r>
            <w:r>
              <w:rPr>
                <w:rFonts w:hint="eastAsia" w:ascii="宋体" w:hAnsi="宋体" w:eastAsia="宋体" w:cs="宋体"/>
                <w:b w:val="0"/>
                <w:bCs/>
                <w:color w:val="auto"/>
                <w:kern w:val="2"/>
                <w:sz w:val="21"/>
                <w:szCs w:val="21"/>
                <w:highlight w:val="none"/>
                <w:u w:val="none"/>
                <w:lang w:val="en-US" w:eastAsia="zh-CN" w:bidi="ar-SA"/>
              </w:rPr>
              <w:t>业请于2023年 月  日20:00</w:t>
            </w:r>
            <w:r>
              <w:rPr>
                <w:rFonts w:hint="eastAsia" w:hAnsi="Times New Roman" w:cs="Times New Roman"/>
                <w:b w:val="0"/>
                <w:bCs/>
                <w:color w:val="auto"/>
                <w:sz w:val="21"/>
                <w:szCs w:val="21"/>
                <w:highlight w:val="none"/>
                <w:lang w:val="en-US" w:eastAsia="zh-CN"/>
              </w:rPr>
              <w:t>前提供纸质投标文件四份并承诺与纸质投标文件内容一致的承诺书至新疆惠文建设工程项目管理咨询有限公司（阿图什市友谊北路123-1号2楼）。投标人可采用邮寄方式提供纸质版投标文件（收件地址：阿图什市友谊北路123-1号2楼，收件人：刘</w:t>
            </w:r>
            <w:r>
              <w:rPr>
                <w:rFonts w:hint="eastAsia" w:cs="Times New Roman"/>
                <w:b w:val="0"/>
                <w:bCs/>
                <w:color w:val="auto"/>
                <w:sz w:val="21"/>
                <w:szCs w:val="21"/>
                <w:highlight w:val="none"/>
                <w:lang w:val="en-US" w:eastAsia="zh-CN"/>
              </w:rPr>
              <w:t>女士</w:t>
            </w:r>
            <w:r>
              <w:rPr>
                <w:rFonts w:hint="eastAsia" w:hAnsi="Times New Roman" w:cs="Times New Roman"/>
                <w:b w:val="0"/>
                <w:bCs/>
                <w:color w:val="auto"/>
                <w:sz w:val="21"/>
                <w:szCs w:val="21"/>
                <w:highlight w:val="none"/>
                <w:lang w:val="en-US" w:eastAsia="zh-CN"/>
              </w:rPr>
              <w:t>，电话：18609081081），费用自行承担。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8</w:t>
            </w:r>
            <w:r>
              <w:rPr>
                <w:rFonts w:hint="eastAsia"/>
                <w:b w:val="0"/>
                <w:bCs/>
                <w:color w:val="auto"/>
                <w:sz w:val="21"/>
                <w:szCs w:val="21"/>
                <w:highlight w:val="none"/>
              </w:rPr>
              <w:t>月</w:t>
            </w:r>
            <w:r>
              <w:rPr>
                <w:rFonts w:hint="eastAsia"/>
                <w:b w:val="0"/>
                <w:bCs/>
                <w:color w:val="auto"/>
                <w:sz w:val="21"/>
                <w:szCs w:val="21"/>
                <w:highlight w:val="none"/>
                <w:lang w:val="en-US" w:eastAsia="zh-CN"/>
              </w:rPr>
              <w:t>1</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ascii="宋体" w:hAnsi="宋体" w:eastAsia="宋体" w:cs="宋体"/>
                <w:i w:val="0"/>
                <w:iCs w:val="0"/>
                <w:caps w:val="0"/>
                <w:color w:val="auto"/>
                <w:spacing w:val="0"/>
                <w:kern w:val="0"/>
                <w:sz w:val="21"/>
                <w:szCs w:val="21"/>
                <w:lang w:val="en-US" w:eastAsia="zh-CN" w:bidi="ar"/>
              </w:rPr>
              <w:t>请登录政采云投标客户端投标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18</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8</w:t>
            </w:r>
            <w:r>
              <w:rPr>
                <w:rFonts w:hint="eastAsia"/>
                <w:b w:val="0"/>
                <w:bCs/>
                <w:color w:val="auto"/>
                <w:sz w:val="21"/>
                <w:szCs w:val="21"/>
                <w:highlight w:val="none"/>
              </w:rPr>
              <w:t>月</w:t>
            </w:r>
            <w:r>
              <w:rPr>
                <w:rFonts w:hint="eastAsia"/>
                <w:b w:val="0"/>
                <w:bCs/>
                <w:color w:val="auto"/>
                <w:sz w:val="21"/>
                <w:szCs w:val="21"/>
                <w:highlight w:val="none"/>
                <w:lang w:val="en-US" w:eastAsia="zh-CN"/>
              </w:rPr>
              <w:t>1</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lang w:val="en-US" w:eastAsia="zh-CN"/>
              </w:rPr>
            </w:pPr>
            <w:r>
              <w:rPr>
                <w:rFonts w:hint="eastAsia"/>
                <w:b w:val="0"/>
                <w:bCs/>
                <w:lang w:val="en-US" w:eastAsia="zh-CN"/>
              </w:rPr>
              <w:t>中标供应商在合同签订后5个工作日内向采购人交纳中标价0%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23</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7</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12</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7</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21</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24</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000000"/>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000000"/>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000000"/>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000000"/>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本项目</w:t>
            </w:r>
            <w:r>
              <w:rPr>
                <w:rFonts w:hint="eastAsia" w:ascii="宋体" w:hAnsi="宋体" w:eastAsia="宋体" w:cs="宋体"/>
                <w:b/>
                <w:bCs w:val="0"/>
                <w:color w:val="000000"/>
                <w:szCs w:val="21"/>
                <w:lang w:val="en-US" w:eastAsia="zh-CN"/>
              </w:rPr>
              <w:t>中小微企业</w:t>
            </w:r>
            <w:r>
              <w:rPr>
                <w:rFonts w:hint="eastAsia" w:ascii="宋体" w:hAnsi="宋体" w:cs="宋体"/>
                <w:b/>
                <w:bCs w:val="0"/>
                <w:color w:val="000000"/>
                <w:szCs w:val="21"/>
                <w:lang w:val="en-US" w:eastAsia="zh-CN"/>
              </w:rPr>
              <w:t>情况说明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0000FF"/>
                <w:lang w:val="en-US" w:eastAsia="zh-CN"/>
              </w:rPr>
            </w:pPr>
            <w:r>
              <w:rPr>
                <w:rFonts w:hint="eastAsia"/>
                <w:color w:val="0000FF"/>
                <w:lang w:val="en-US" w:eastAsia="zh-CN"/>
              </w:rPr>
              <w:t>本项目采购物品属于：工业；项目为专门面向中小企业采购。</w:t>
            </w:r>
          </w:p>
          <w:p>
            <w:pPr>
              <w:pStyle w:val="42"/>
              <w:numPr>
                <w:ilvl w:val="0"/>
                <w:numId w:val="0"/>
              </w:numPr>
              <w:rPr>
                <w:rFonts w:hint="eastAsia"/>
              </w:rPr>
            </w:pPr>
            <w:r>
              <w:rPr>
                <w:rFonts w:hint="eastAsia" w:ascii="Times New Roman" w:cs="Times New Roman"/>
                <w:color w:val="0000FF"/>
                <w:kern w:val="2"/>
                <w:sz w:val="21"/>
                <w:szCs w:val="24"/>
                <w:lang w:val="en-US" w:eastAsia="zh-CN" w:bidi="ar-SA"/>
              </w:rPr>
              <w:t>（2）</w:t>
            </w:r>
            <w:r>
              <w:rPr>
                <w:rFonts w:hint="eastAsia" w:ascii="Times New Roman" w:hAnsi="Times New Roman" w:eastAsia="宋体" w:cs="Times New Roman"/>
                <w:color w:val="0000FF"/>
                <w:kern w:val="2"/>
                <w:sz w:val="21"/>
                <w:szCs w:val="24"/>
                <w:lang w:val="en-US" w:eastAsia="zh-CN" w:bidi="ar-SA"/>
              </w:rPr>
              <w:t>供应商提供《中小企业声明函》时，必须将招标文件</w:t>
            </w:r>
            <w:r>
              <w:rPr>
                <w:rFonts w:hint="eastAsia" w:ascii="Times New Roman" w:cs="Times New Roman"/>
                <w:color w:val="0000FF"/>
                <w:kern w:val="2"/>
                <w:sz w:val="21"/>
                <w:szCs w:val="24"/>
                <w:lang w:val="en-US" w:eastAsia="zh-CN" w:bidi="ar-SA"/>
              </w:rPr>
              <w:t xml:space="preserve"> </w:t>
            </w:r>
            <w:r>
              <w:rPr>
                <w:rFonts w:hint="eastAsia" w:ascii="Times New Roman" w:hAnsi="Times New Roman" w:eastAsia="宋体" w:cs="Times New Roman"/>
                <w:color w:val="0000FF"/>
                <w:kern w:val="2"/>
                <w:sz w:val="21"/>
                <w:szCs w:val="24"/>
                <w:lang w:val="en-US" w:eastAsia="zh-CN" w:bidi="ar-SA"/>
              </w:rPr>
              <w:t>第四章采购内容及商务技术要求</w:t>
            </w:r>
            <w:r>
              <w:rPr>
                <w:rFonts w:hint="eastAsia" w:ascii="Times New Roman" w:cs="Times New Roman"/>
                <w:color w:val="0000FF"/>
                <w:kern w:val="2"/>
                <w:sz w:val="21"/>
                <w:szCs w:val="24"/>
                <w:lang w:val="en-US" w:eastAsia="zh-CN" w:bidi="ar-SA"/>
              </w:rPr>
              <w:t xml:space="preserve"> </w:t>
            </w:r>
            <w:r>
              <w:rPr>
                <w:rFonts w:hint="eastAsia" w:ascii="Times New Roman" w:hAnsi="Times New Roman" w:eastAsia="宋体" w:cs="Times New Roman"/>
                <w:color w:val="0000FF"/>
                <w:kern w:val="2"/>
                <w:sz w:val="21"/>
                <w:szCs w:val="24"/>
                <w:lang w:val="en-US" w:eastAsia="zh-CN" w:bidi="ar-SA"/>
              </w:rPr>
              <w:t>所列的采购标的物全部列入《中小企业声明函》，否则专门面向中小企业的项目做废标处理</w:t>
            </w:r>
            <w:r>
              <w:rPr>
                <w:rFonts w:hint="eastAsia" w:ascii="Times New Roman" w:cs="Times New Roman"/>
                <w:color w:val="0000FF"/>
                <w:kern w:val="2"/>
                <w:sz w:val="21"/>
                <w:szCs w:val="24"/>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28</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节能环保政策说明</w:t>
            </w:r>
          </w:p>
        </w:tc>
        <w:tc>
          <w:tcPr>
            <w:tcW w:w="7288" w:type="dxa"/>
            <w:noWrap w:val="0"/>
            <w:vAlign w:val="top"/>
          </w:tcPr>
          <w:p>
            <w:pPr>
              <w:adjustRightInd w:val="0"/>
              <w:snapToGrid w:val="0"/>
              <w:spacing w:line="312" w:lineRule="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投标</w:t>
            </w:r>
            <w:r>
              <w:rPr>
                <w:rFonts w:hint="eastAsia" w:ascii="Times New Roman" w:hAnsi="Times New Roman" w:eastAsia="宋体" w:cs="Times New Roman"/>
                <w:color w:val="auto"/>
                <w:kern w:val="2"/>
                <w:sz w:val="21"/>
                <w:szCs w:val="24"/>
                <w:lang w:val="en-US" w:eastAsia="zh-CN" w:bidi="ar-SA"/>
              </w:rPr>
              <w:t>中</w:t>
            </w:r>
            <w:r>
              <w:rPr>
                <w:rFonts w:hint="default" w:ascii="Times New Roman" w:hAnsi="Times New Roman" w:eastAsia="宋体" w:cs="Times New Roman"/>
                <w:color w:val="auto"/>
                <w:kern w:val="2"/>
                <w:sz w:val="21"/>
                <w:szCs w:val="24"/>
                <w:lang w:val="en-US" w:eastAsia="zh-CN" w:bidi="ar-SA"/>
              </w:rPr>
              <w:t>伴随投标的产品如被列入财政部与国家主管部门颁发的节能产品目录或环境标志产品目录，应提供相关证明，在评标时予以优先采购，具体</w:t>
            </w:r>
            <w:r>
              <w:rPr>
                <w:rFonts w:hint="eastAsia" w:ascii="Times New Roman" w:hAnsi="Times New Roman" w:eastAsia="宋体" w:cs="Times New Roman"/>
                <w:color w:val="auto"/>
                <w:kern w:val="2"/>
                <w:sz w:val="21"/>
                <w:szCs w:val="24"/>
                <w:lang w:val="en-US" w:eastAsia="zh-CN" w:bidi="ar-SA"/>
              </w:rPr>
              <w:t>优惠措施为：</w:t>
            </w:r>
            <w:r>
              <w:rPr>
                <w:rFonts w:hint="default" w:ascii="Times New Roman" w:hAnsi="Times New Roman" w:eastAsia="宋体" w:cs="Times New Roman"/>
                <w:color w:val="auto"/>
                <w:kern w:val="2"/>
                <w:sz w:val="21"/>
                <w:szCs w:val="24"/>
                <w:lang w:val="en-US" w:eastAsia="zh-CN" w:bidi="ar-SA"/>
              </w:rPr>
              <w:t>《财政部、发展改革委、生态环境部、市场监管总局关于优化节能产品、环境标志产品政府采购执行机制的通知》（财库〔2019〕9号）。</w:t>
            </w:r>
          </w:p>
          <w:p>
            <w:pPr>
              <w:adjustRightInd w:val="0"/>
              <w:snapToGrid w:val="0"/>
              <w:spacing w:line="312"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1.节能产品：应在中国政府采购网（ http://www.ccgp.gov.cn ）</w:t>
            </w:r>
          </w:p>
          <w:p>
            <w:pPr>
              <w:adjustRightInd w:val="0"/>
              <w:snapToGrid w:val="0"/>
              <w:spacing w:line="312"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2.环境标志产品：应在中国政府采购网（ http://www.ccgp.gov.cn </w:t>
            </w:r>
          </w:p>
          <w:p>
            <w:pPr>
              <w:adjustRightInd w:val="0"/>
              <w:snapToGrid w:val="0"/>
              <w:spacing w:line="312" w:lineRule="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3.属优先采购节能、环境标志产品须从以上权威媒体网站上查询并打印结果。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r>
        <w:rPr>
          <w:rFonts w:hint="eastAsia" w:ascii="宋体"/>
          <w:color w:val="auto"/>
          <w:szCs w:val="21"/>
          <w:highlight w:val="none"/>
          <w:lang w:val="en-US" w:eastAsia="zh-CN"/>
        </w:rPr>
        <w:t>或</w:t>
      </w:r>
      <w:r>
        <w:rPr>
          <w:rFonts w:hint="eastAsia" w:ascii="宋体"/>
          <w:color w:val="auto"/>
          <w:szCs w:val="21"/>
          <w:highlight w:val="none"/>
          <w:lang w:eastAsia="zh-CN"/>
        </w:rPr>
        <w:t>件</w:t>
      </w:r>
      <w:r>
        <w:rPr>
          <w:rFonts w:hint="eastAsia" w:ascii="宋体"/>
          <w:color w:val="auto"/>
          <w:szCs w:val="21"/>
          <w:highlight w:val="none"/>
        </w:rPr>
        <w:t>第四章采购内容及</w:t>
      </w:r>
      <w:r>
        <w:rPr>
          <w:rFonts w:hint="eastAsia" w:ascii="宋体"/>
          <w:color w:val="auto"/>
          <w:szCs w:val="21"/>
          <w:highlight w:val="none"/>
          <w:lang w:val="en-US" w:eastAsia="zh-CN"/>
        </w:rPr>
        <w:t>商务</w:t>
      </w:r>
      <w:r>
        <w:rPr>
          <w:rFonts w:hint="eastAsia" w:ascii="宋体"/>
          <w:color w:val="auto"/>
          <w:szCs w:val="21"/>
          <w:highlight w:val="none"/>
        </w:rPr>
        <w:t>技术要求。</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w:t>
      </w:r>
      <w:r>
        <w:rPr>
          <w:rFonts w:hint="eastAsia" w:ascii="宋体"/>
          <w:color w:val="auto"/>
          <w:szCs w:val="21"/>
          <w:highlight w:val="none"/>
          <w:lang w:val="en-US" w:eastAsia="zh-CN"/>
        </w:rPr>
        <w:t>商务</w:t>
      </w:r>
      <w:r>
        <w:rPr>
          <w:rFonts w:hint="eastAsia" w:ascii="宋体"/>
          <w:color w:val="auto"/>
          <w:szCs w:val="21"/>
          <w:highlight w:val="none"/>
        </w:rPr>
        <w:t>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247527563"/>
      <w:bookmarkStart w:id="15" w:name="_Toc152042315"/>
      <w:bookmarkStart w:id="16" w:name="_Toc152045539"/>
      <w:bookmarkStart w:id="17" w:name="_Toc144974507"/>
      <w:bookmarkStart w:id="18" w:name="_Toc247513962"/>
      <w:bookmarkStart w:id="19" w:name="_Toc296602429"/>
      <w:bookmarkStart w:id="20" w:name="_Toc247592876"/>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247527564"/>
      <w:bookmarkStart w:id="22" w:name="_Toc247592877"/>
      <w:bookmarkStart w:id="23" w:name="_Toc152042316"/>
      <w:bookmarkStart w:id="24" w:name="_Toc296602430"/>
      <w:bookmarkStart w:id="25" w:name="_Toc247513963"/>
      <w:bookmarkStart w:id="26" w:name="_Toc152045540"/>
      <w:bookmarkStart w:id="27" w:name="_Toc144974508"/>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单位在领取本项目</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0000FF"/>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kern w:val="2"/>
          <w:sz w:val="21"/>
          <w:szCs w:val="21"/>
          <w:lang w:val="en-US" w:eastAsia="zh-CN" w:bidi="ar-SA"/>
        </w:rPr>
        <w:t>投标企业须提供投标人（被授权人）投标截止时间前</w:t>
      </w: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eastAsia="宋体" w:cs="宋体"/>
          <w:kern w:val="2"/>
          <w:sz w:val="21"/>
          <w:szCs w:val="21"/>
          <w:lang w:val="en-US" w:eastAsia="zh-CN" w:bidi="ar-SA"/>
        </w:rPr>
        <w:t>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、有依法缴纳税收和社会保障资金的良好记录(提供依法缴纳社会保障资金证明）</w:t>
      </w:r>
    </w:p>
    <w:p>
      <w:pPr>
        <w:shd w:val="clear" w:color="auto" w:fill="auto"/>
        <w:spacing w:line="440" w:lineRule="exact"/>
        <w:ind w:firstLine="287" w:firstLineChars="135"/>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8、提供制造商为中小企业的</w:t>
      </w:r>
      <w:r>
        <w:rPr>
          <w:rFonts w:hint="eastAsia" w:ascii="宋体" w:hAnsi="宋体" w:eastAsia="宋体" w:cs="Times New Roman"/>
          <w:color w:val="auto"/>
          <w:szCs w:val="21"/>
          <w:highlight w:val="none"/>
          <w:lang w:val="en-US" w:eastAsia="zh-CN"/>
        </w:rPr>
        <w:t>《中小企业声明函》、《残疾人福利性单位声明函》，必须将招标文件 第四章采购内容及商务技术要求 所列的采购标的物全部列入《中小企业声明函》，否则专门面向中小企业的项目做废标处理。</w:t>
      </w:r>
    </w:p>
    <w:p>
      <w:pPr>
        <w:shd w:val="clear" w:color="auto" w:fill="auto"/>
        <w:spacing w:line="440" w:lineRule="exact"/>
        <w:ind w:firstLine="287" w:firstLineChars="135"/>
        <w:rPr>
          <w:rFonts w:hint="default"/>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、节能、环境标志产品</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月1日至今）类似项目业绩表</w:t>
      </w:r>
    </w:p>
    <w:p>
      <w:pPr>
        <w:shd w:val="clear" w:color="auto" w:fill="auto"/>
        <w:spacing w:line="440" w:lineRule="exact"/>
        <w:ind w:firstLine="287" w:firstLineChars="135"/>
        <w:rPr>
          <w:rFonts w:hint="eastAsia"/>
          <w:color w:val="auto"/>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w:t>
      </w:r>
      <w:r>
        <w:rPr>
          <w:rFonts w:hint="eastAsia" w:ascii="宋体" w:hAnsi="宋体"/>
          <w:b/>
          <w:color w:val="auto"/>
          <w:szCs w:val="21"/>
          <w:highlight w:val="none"/>
          <w:lang w:val="en-US" w:eastAsia="zh-CN"/>
        </w:rPr>
        <w:t>预算价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7"/>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7"/>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7"/>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7"/>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cs="宋体"/>
          <w:color w:val="auto"/>
          <w:kern w:val="0"/>
          <w:sz w:val="21"/>
          <w:szCs w:val="21"/>
          <w:highlight w:val="none"/>
          <w:lang w:eastAsia="zh-CN"/>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szCs w:val="21"/>
          <w:highlight w:val="none"/>
        </w:rPr>
        <w:t>均分</w:t>
      </w:r>
      <w:r>
        <w:rPr>
          <w:rFonts w:hint="eastAsia" w:ascii="宋体"/>
          <w:color w:val="000000"/>
          <w:szCs w:val="21"/>
          <w:highlight w:val="none"/>
          <w:lang w:val="en-US" w:eastAsia="zh-CN"/>
        </w:rPr>
        <w:t>30</w:t>
      </w:r>
      <w:r>
        <w:rPr>
          <w:rFonts w:hint="eastAsia" w:ascii="宋体"/>
          <w:color w:val="000000"/>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0000FF"/>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50"/>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12"/>
        <w:rPr>
          <w:rFonts w:hint="eastAsia" w:ascii="宋体" w:hAnsi="宋体" w:eastAsia="宋体" w:cs="宋体"/>
          <w:b/>
          <w:bCs/>
          <w:color w:val="auto"/>
          <w:sz w:val="21"/>
          <w:szCs w:val="21"/>
          <w:highlight w:val="none"/>
          <w:lang w:eastAsia="zh-CN"/>
        </w:rPr>
      </w:pPr>
    </w:p>
    <w:p>
      <w:pPr>
        <w:pStyle w:val="12"/>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0"/>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eastAsia="宋体" w:cs="宋体"/>
          <w:color w:val="auto"/>
          <w:sz w:val="21"/>
          <w:szCs w:val="21"/>
          <w:highlight w:val="none"/>
          <w:lang w:val="en-US" w:eastAsia="zh-CN"/>
        </w:rPr>
        <w:t>克州财政局政府采购办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12"/>
        <w:rPr>
          <w:rFonts w:hint="eastAsia" w:ascii="宋体" w:hAnsi="宋体" w:eastAsia="宋体" w:cs="宋体"/>
          <w:b/>
          <w:bCs/>
          <w:color w:val="auto"/>
          <w:sz w:val="44"/>
          <w:szCs w:val="44"/>
          <w:highlight w:val="none"/>
        </w:rPr>
      </w:pPr>
    </w:p>
    <w:p>
      <w:pPr>
        <w:pStyle w:val="12"/>
        <w:rPr>
          <w:rFonts w:hint="eastAsia" w:ascii="宋体" w:hAnsi="宋体" w:eastAsia="宋体" w:cs="宋体"/>
          <w:b/>
          <w:bCs/>
          <w:color w:val="auto"/>
          <w:sz w:val="44"/>
          <w:szCs w:val="44"/>
          <w:highlight w:val="none"/>
        </w:rPr>
      </w:pPr>
    </w:p>
    <w:p>
      <w:pPr>
        <w:pStyle w:val="12"/>
        <w:rPr>
          <w:rFonts w:hint="eastAsia" w:ascii="宋体" w:hAnsi="宋体" w:eastAsia="宋体" w:cs="宋体"/>
          <w:b/>
          <w:bCs/>
          <w:color w:val="auto"/>
          <w:sz w:val="44"/>
          <w:szCs w:val="44"/>
          <w:highlight w:val="none"/>
        </w:rPr>
      </w:pPr>
    </w:p>
    <w:p>
      <w:pPr>
        <w:pStyle w:val="12"/>
        <w:rPr>
          <w:rFonts w:hint="eastAsia" w:ascii="宋体" w:hAnsi="宋体" w:eastAsia="宋体" w:cs="宋体"/>
          <w:b/>
          <w:bCs/>
          <w:color w:val="auto"/>
          <w:sz w:val="44"/>
          <w:szCs w:val="44"/>
          <w:highlight w:val="none"/>
        </w:rPr>
      </w:pPr>
    </w:p>
    <w:p>
      <w:pPr>
        <w:pStyle w:val="12"/>
        <w:rPr>
          <w:rFonts w:hint="eastAsia" w:ascii="宋体" w:hAnsi="宋体" w:eastAsia="宋体" w:cs="宋体"/>
          <w:b/>
          <w:bCs/>
          <w:color w:val="auto"/>
          <w:sz w:val="44"/>
          <w:szCs w:val="44"/>
          <w:highlight w:val="none"/>
        </w:rPr>
      </w:pPr>
    </w:p>
    <w:p>
      <w:pPr>
        <w:pStyle w:val="12"/>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50"/>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362983802"/>
      <w:bookmarkStart w:id="49" w:name="_Toc469495733"/>
      <w:bookmarkStart w:id="50" w:name="_Toc267320058"/>
      <w:bookmarkStart w:id="51"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综合评分法</w:t>
      </w:r>
      <w:r>
        <w:rPr>
          <w:rFonts w:hint="eastAsia" w:ascii="宋体" w:hAnsi="宋体" w:eastAsia="宋体" w:cs="宋体"/>
          <w:bCs/>
          <w:color w:val="auto"/>
          <w:szCs w:val="21"/>
          <w:lang w:val="en-US" w:eastAsia="zh-CN"/>
        </w:rPr>
        <w:t>货物采购</w:t>
      </w:r>
      <w:r>
        <w:rPr>
          <w:rFonts w:hint="eastAsia" w:ascii="宋体" w:hAnsi="宋体" w:eastAsia="宋体" w:cs="宋体"/>
          <w:bCs/>
          <w:color w:val="auto"/>
          <w:szCs w:val="21"/>
          <w:lang w:eastAsia="zh-CN"/>
        </w:rPr>
        <w:t>项目的价格分值占总分值的比重(即权值)为</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lang w:eastAsia="zh-CN"/>
        </w:rPr>
        <w:t>％，采购项</w:t>
      </w:r>
      <w:r>
        <w:rPr>
          <w:rFonts w:hint="eastAsia" w:ascii="宋体" w:hAnsi="宋体" w:eastAsia="宋体" w:cs="宋体"/>
          <w:bCs/>
          <w:color w:val="auto"/>
          <w:szCs w:val="21"/>
        </w:rPr>
        <w:t>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w:t>
      </w:r>
      <w:r>
        <w:rPr>
          <w:rFonts w:hint="eastAsia" w:ascii="宋体" w:hAnsi="宋体" w:cs="宋体"/>
          <w:bCs/>
          <w:color w:val="auto"/>
          <w:szCs w:val="21"/>
          <w:lang w:eastAsia="zh-CN"/>
        </w:rPr>
        <w:t>，</w:t>
      </w:r>
      <w:r>
        <w:rPr>
          <w:rFonts w:hint="eastAsia" w:ascii="宋体" w:hAnsi="宋体" w:eastAsia="宋体" w:cs="宋体"/>
          <w:bCs/>
          <w:color w:val="auto"/>
          <w:kern w:val="2"/>
          <w:sz w:val="21"/>
          <w:szCs w:val="21"/>
          <w:lang w:val="en-US" w:eastAsia="zh-CN" w:bidi="ar-SA"/>
        </w:rPr>
        <w:t>评审得分相同的且投标报价不同的，按投标报价低的中标；评审得分相同且投标报价相同的，质量技术高的排在前，评审得分相同且投标报价相同的，质量技术分相同的，售后服务分高的排在前。</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pStyle w:val="42"/>
        <w:rPr>
          <w:rFonts w:hint="eastAsia" w:ascii="宋体"/>
          <w:b/>
          <w:color w:val="auto"/>
          <w:sz w:val="28"/>
          <w:szCs w:val="28"/>
          <w:highlight w:val="none"/>
        </w:rPr>
      </w:pPr>
    </w:p>
    <w:p>
      <w:pPr>
        <w:pStyle w:val="42"/>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具备合格有效的三证合一营业执照；</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法定代表人投标需提供法定代表人资格证明书，委托代理人投标需提供</w:t>
            </w:r>
            <w:r>
              <w:rPr>
                <w:rFonts w:hint="eastAsia" w:ascii="宋体" w:hAnsi="宋体" w:eastAsia="宋体" w:cs="宋体"/>
                <w:kern w:val="2"/>
                <w:sz w:val="21"/>
                <w:szCs w:val="21"/>
                <w:lang w:val="en-US" w:eastAsia="zh-CN" w:bidi="ar-SA"/>
              </w:rPr>
              <w:t>法定代表人资格证明</w:t>
            </w:r>
            <w:r>
              <w:rPr>
                <w:rFonts w:hint="eastAsia" w:ascii="宋体" w:hAnsi="宋体" w:cs="宋体"/>
                <w:kern w:val="2"/>
                <w:sz w:val="21"/>
                <w:szCs w:val="21"/>
                <w:lang w:val="en-US" w:eastAsia="zh-CN" w:bidi="ar-SA"/>
              </w:rPr>
              <w:t>及</w:t>
            </w:r>
            <w:r>
              <w:rPr>
                <w:rFonts w:hint="eastAsia" w:ascii="宋体" w:hAnsi="宋体" w:eastAsia="宋体" w:cs="Times New Roman"/>
                <w:color w:val="auto"/>
                <w:kern w:val="2"/>
                <w:sz w:val="21"/>
                <w:szCs w:val="21"/>
                <w:highlight w:val="none"/>
                <w:lang w:val="en-US" w:eastAsia="zh-CN" w:bidi="ar-SA"/>
              </w:rPr>
              <w:t>法定代表人授权委托书；</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提供投标人（被授权人）投标截止时间前</w:t>
            </w:r>
            <w:r>
              <w:rPr>
                <w:rFonts w:hint="eastAsia" w:ascii="宋体" w:hAnsi="宋体" w:cs="Times New Roman"/>
                <w:color w:val="auto"/>
                <w:kern w:val="2"/>
                <w:sz w:val="21"/>
                <w:szCs w:val="21"/>
                <w:highlight w:val="none"/>
                <w:lang w:val="en-US" w:eastAsia="zh-CN" w:bidi="ar-SA"/>
              </w:rPr>
              <w:t>6</w:t>
            </w:r>
            <w:r>
              <w:rPr>
                <w:rFonts w:hint="eastAsia" w:ascii="宋体" w:hAnsi="宋体" w:eastAsia="宋体" w:cs="Times New Roman"/>
                <w:color w:val="auto"/>
                <w:kern w:val="2"/>
                <w:sz w:val="21"/>
                <w:szCs w:val="21"/>
                <w:highlight w:val="none"/>
                <w:lang w:val="en-US" w:eastAsia="zh-CN" w:bidi="ar-SA"/>
              </w:rPr>
              <w:t>个月的社保证明；</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投标保证金收据或投标担保函</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kern w:val="2"/>
                <w:sz w:val="21"/>
                <w:szCs w:val="21"/>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提供</w:t>
            </w:r>
            <w:r>
              <w:rPr>
                <w:rFonts w:hint="eastAsia"/>
                <w:lang w:val="en-US" w:eastAsia="zh-CN"/>
              </w:rPr>
              <w:t>制造商为中小企业的</w:t>
            </w:r>
            <w:r>
              <w:rPr>
                <w:rFonts w:hint="eastAsia" w:ascii="宋体" w:hAnsi="宋体" w:eastAsia="宋体" w:cs="Times New Roman"/>
                <w:color w:val="auto"/>
                <w:kern w:val="2"/>
                <w:sz w:val="21"/>
                <w:szCs w:val="21"/>
                <w:highlight w:val="none"/>
                <w:lang w:val="en-US" w:eastAsia="zh-CN" w:bidi="ar-SA"/>
              </w:rPr>
              <w:t>《中小企业声明函》</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rPr>
            </w:pPr>
          </w:p>
        </w:tc>
        <w:tc>
          <w:tcPr>
            <w:tcW w:w="7074" w:type="dxa"/>
            <w:gridSpan w:val="2"/>
            <w:tcBorders>
              <w:bottom w:val="single" w:color="auto" w:sz="4" w:space="0"/>
            </w:tcBorders>
            <w:noWrap w:val="0"/>
            <w:vAlign w:val="top"/>
          </w:tcPr>
          <w:p>
            <w:pPr>
              <w:rPr>
                <w:rFonts w:hint="eastAsia" w:ascii="宋体" w:hAnsi="宋体" w:cs="宋体"/>
              </w:rPr>
            </w:pPr>
          </w:p>
        </w:tc>
        <w:tc>
          <w:tcPr>
            <w:tcW w:w="753" w:type="dxa"/>
            <w:noWrap w:val="0"/>
            <w:vAlign w:val="center"/>
          </w:tcPr>
          <w:p>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审</w:t>
            </w:r>
          </w:p>
          <w:p>
            <w:pPr>
              <w:jc w:val="center"/>
              <w:rPr>
                <w:rFonts w:hint="eastAsia" w:ascii="宋体" w:hAnsi="宋体" w:cs="宋体"/>
                <w:szCs w:val="21"/>
              </w:rPr>
            </w:pPr>
            <w:r>
              <w:rPr>
                <w:rFonts w:hint="eastAsia" w:ascii="宋体" w:hAnsi="宋体" w:cs="宋体"/>
                <w:szCs w:val="21"/>
              </w:rPr>
              <w:t>查</w:t>
            </w:r>
          </w:p>
          <w:p>
            <w:pPr>
              <w:jc w:val="center"/>
              <w:rPr>
                <w:rFonts w:hint="eastAsia" w:ascii="宋体" w:hAnsi="宋体" w:cs="宋体"/>
                <w:szCs w:val="21"/>
              </w:rPr>
            </w:pPr>
            <w:r>
              <w:rPr>
                <w:rFonts w:hint="eastAsia" w:ascii="宋体" w:hAnsi="宋体" w:cs="宋体"/>
                <w:szCs w:val="21"/>
              </w:rPr>
              <w:t>标</w:t>
            </w:r>
          </w:p>
          <w:p>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szCs w:val="21"/>
              </w:rPr>
            </w:pPr>
          </w:p>
        </w:tc>
        <w:tc>
          <w:tcPr>
            <w:tcW w:w="749" w:type="dxa"/>
            <w:tcBorders>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szCs w:val="21"/>
              </w:rPr>
            </w:pPr>
          </w:p>
        </w:tc>
        <w:tc>
          <w:tcPr>
            <w:tcW w:w="749" w:type="dxa"/>
            <w:tcBorders>
              <w:top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362983803"/>
      <w:bookmarkStart w:id="53" w:name="_Toc469495734"/>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jc w:val="left"/>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bookmarkStart w:id="54" w:name="_Toc469495735"/>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469495736"/>
      <w:bookmarkStart w:id="56"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page" w:tblpX="1765" w:tblpY="740"/>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328"/>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87" w:type="dxa"/>
          </w:tcPr>
          <w:p>
            <w:pPr>
              <w:pStyle w:val="12"/>
              <w:ind w:left="0" w:leftChars="0"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评审</w:t>
            </w:r>
          </w:p>
          <w:p>
            <w:pPr>
              <w:pStyle w:val="12"/>
              <w:ind w:left="0" w:leftChars="0" w:firstLine="0" w:firstLineChars="0"/>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项目</w:t>
            </w:r>
          </w:p>
        </w:tc>
        <w:tc>
          <w:tcPr>
            <w:tcW w:w="1328" w:type="dxa"/>
          </w:tcPr>
          <w:p>
            <w:pPr>
              <w:keepNext w:val="0"/>
              <w:keepLines w:val="0"/>
              <w:widowControl/>
              <w:suppressLineNumbers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评分</w:t>
            </w:r>
          </w:p>
          <w:p>
            <w:pPr>
              <w:keepNext w:val="0"/>
              <w:keepLines w:val="0"/>
              <w:widowControl/>
              <w:suppressLineNumbers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因素</w:t>
            </w:r>
          </w:p>
        </w:tc>
        <w:tc>
          <w:tcPr>
            <w:tcW w:w="6084" w:type="dxa"/>
          </w:tcPr>
          <w:p>
            <w:pPr>
              <w:pStyle w:val="12"/>
              <w:ind w:left="0" w:leftChars="0"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887" w:type="dxa"/>
          </w:tcPr>
          <w:p>
            <w:pPr>
              <w:spacing w:line="180" w:lineRule="atLeas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价格</w:t>
            </w:r>
          </w:p>
        </w:tc>
        <w:tc>
          <w:tcPr>
            <w:tcW w:w="1328" w:type="dxa"/>
          </w:tcPr>
          <w:p>
            <w:pPr>
              <w:spacing w:line="180" w:lineRule="atLeas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投标报价（30分）</w:t>
            </w:r>
          </w:p>
        </w:tc>
        <w:tc>
          <w:tcPr>
            <w:tcW w:w="6084" w:type="dxa"/>
          </w:tcPr>
          <w:p>
            <w:pPr>
              <w:spacing w:line="180" w:lineRule="atLeast"/>
              <w:ind w:firstLine="426" w:firstLineChars="200"/>
              <w:jc w:val="left"/>
              <w:rPr>
                <w:rFonts w:hint="eastAsia"/>
                <w:lang w:val="en-US" w:eastAsia="zh-CN"/>
              </w:rPr>
            </w:pPr>
            <w:r>
              <w:rPr>
                <w:rFonts w:hint="eastAsia"/>
                <w:lang w:val="en-US" w:eastAsia="zh-CN"/>
              </w:rPr>
              <w:t>投标报价得分＝（基准价/投标报价）×价格权重×100。</w:t>
            </w:r>
          </w:p>
          <w:p>
            <w:pPr>
              <w:spacing w:line="180" w:lineRule="atLeast"/>
              <w:ind w:firstLine="426" w:firstLineChars="200"/>
              <w:jc w:val="left"/>
              <w:rPr>
                <w:rFonts w:hint="eastAsia"/>
                <w:lang w:val="en-US" w:eastAsia="zh-CN"/>
              </w:rPr>
            </w:pPr>
            <w:r>
              <w:rPr>
                <w:rFonts w:hint="eastAsia"/>
                <w:lang w:val="en-US" w:eastAsia="zh-CN"/>
              </w:rPr>
              <w:t>注：投标报价超过采购预算价的按废标处理</w:t>
            </w:r>
          </w:p>
          <w:p>
            <w:pPr>
              <w:pStyle w:val="42"/>
              <w:ind w:firstLine="426" w:firstLineChars="200"/>
              <w:jc w:val="both"/>
              <w:rPr>
                <w:rFonts w:hint="eastAsia" w:eastAsia="宋体"/>
                <w:lang w:val="en-US" w:eastAsia="zh-CN"/>
              </w:rPr>
            </w:pPr>
            <w:r>
              <w:rPr>
                <w:rFonts w:hint="eastAsia" w:ascii="Times New Roman" w:hAnsi="Times New Roman" w:eastAsia="宋体" w:cs="Times New Roman"/>
                <w:color w:val="auto"/>
                <w:kern w:val="2"/>
                <w:sz w:val="21"/>
                <w:szCs w:val="24"/>
                <w:lang w:val="en-US" w:eastAsia="zh-CN" w:bidi="ar-SA"/>
              </w:rPr>
              <w:t>报价远低于预算价的，必须现场提供澄清说明及有效事实依据证明，并得到评标委员会及业主的认可；否则为不合理低价投标，按无效投标处理。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tcPr>
          <w:p>
            <w:pPr>
              <w:spacing w:line="180" w:lineRule="atLeast"/>
              <w:ind w:firstLine="426" w:firstLineChars="200"/>
              <w:jc w:val="center"/>
              <w:rPr>
                <w:rFonts w:hint="eastAsia" w:ascii="宋体" w:hAnsi="宋体" w:eastAsia="宋体" w:cs="Times New Roman"/>
                <w:color w:val="auto"/>
                <w:kern w:val="0"/>
                <w:sz w:val="21"/>
                <w:szCs w:val="21"/>
                <w:highlight w:val="none"/>
                <w:lang w:val="en-US" w:eastAsia="zh-CN" w:bidi="ar-SA"/>
              </w:rPr>
            </w:pPr>
          </w:p>
          <w:p>
            <w:pPr>
              <w:spacing w:line="180" w:lineRule="atLeast"/>
              <w:ind w:firstLine="426" w:firstLineChars="200"/>
              <w:jc w:val="center"/>
              <w:rPr>
                <w:rFonts w:hint="eastAsia" w:ascii="宋体" w:hAnsi="宋体" w:eastAsia="宋体" w:cs="Times New Roman"/>
                <w:color w:val="auto"/>
                <w:kern w:val="0"/>
                <w:sz w:val="21"/>
                <w:szCs w:val="21"/>
                <w:highlight w:val="none"/>
                <w:lang w:val="en-US" w:eastAsia="zh-CN" w:bidi="ar-SA"/>
              </w:rPr>
            </w:pPr>
          </w:p>
          <w:p>
            <w:pPr>
              <w:spacing w:line="180" w:lineRule="atLeast"/>
              <w:ind w:firstLine="426" w:firstLineChars="200"/>
              <w:jc w:val="center"/>
              <w:rPr>
                <w:rFonts w:hint="eastAsia" w:ascii="宋体" w:hAnsi="宋体" w:eastAsia="宋体" w:cs="Times New Roman"/>
                <w:color w:val="auto"/>
                <w:kern w:val="0"/>
                <w:sz w:val="21"/>
                <w:szCs w:val="21"/>
                <w:highlight w:val="none"/>
                <w:lang w:val="en-US" w:eastAsia="zh-CN" w:bidi="ar-SA"/>
              </w:rPr>
            </w:pPr>
          </w:p>
          <w:p>
            <w:pPr>
              <w:spacing w:line="180" w:lineRule="atLeast"/>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技术</w:t>
            </w:r>
          </w:p>
        </w:tc>
        <w:tc>
          <w:tcPr>
            <w:tcW w:w="1328" w:type="dxa"/>
          </w:tcPr>
          <w:p>
            <w:pPr>
              <w:spacing w:line="180" w:lineRule="atLeast"/>
              <w:ind w:firstLine="426" w:firstLineChars="200"/>
              <w:jc w:val="center"/>
              <w:rPr>
                <w:rFonts w:hint="eastAsia" w:ascii="宋体" w:hAnsi="宋体" w:eastAsia="宋体" w:cs="Times New Roman"/>
                <w:color w:val="auto"/>
                <w:kern w:val="0"/>
                <w:sz w:val="21"/>
                <w:szCs w:val="21"/>
                <w:highlight w:val="none"/>
                <w:lang w:val="en-US" w:eastAsia="zh-CN" w:bidi="ar-SA"/>
              </w:rPr>
            </w:pPr>
          </w:p>
          <w:p>
            <w:pPr>
              <w:spacing w:line="180" w:lineRule="atLeast"/>
              <w:ind w:firstLine="426" w:firstLineChars="200"/>
              <w:jc w:val="center"/>
              <w:rPr>
                <w:rFonts w:hint="eastAsia" w:ascii="宋体" w:hAnsi="宋体" w:eastAsia="宋体" w:cs="Times New Roman"/>
                <w:color w:val="auto"/>
                <w:kern w:val="0"/>
                <w:sz w:val="21"/>
                <w:szCs w:val="21"/>
                <w:highlight w:val="none"/>
                <w:lang w:val="en-US" w:eastAsia="zh-CN" w:bidi="ar-SA"/>
              </w:rPr>
            </w:pPr>
          </w:p>
          <w:p>
            <w:pPr>
              <w:spacing w:line="180" w:lineRule="atLeast"/>
              <w:ind w:firstLine="426" w:firstLineChars="200"/>
              <w:jc w:val="center"/>
              <w:rPr>
                <w:rFonts w:hint="eastAsia" w:ascii="宋体" w:hAnsi="宋体" w:eastAsia="宋体" w:cs="Times New Roman"/>
                <w:color w:val="auto"/>
                <w:kern w:val="0"/>
                <w:sz w:val="21"/>
                <w:szCs w:val="21"/>
                <w:highlight w:val="none"/>
                <w:lang w:val="en-US" w:eastAsia="zh-CN" w:bidi="ar-SA"/>
              </w:rPr>
            </w:pPr>
          </w:p>
          <w:p>
            <w:pPr>
              <w:spacing w:line="180" w:lineRule="atLeas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技术响应</w:t>
            </w:r>
          </w:p>
          <w:p>
            <w:pPr>
              <w:spacing w:line="180" w:lineRule="atLeas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w:t>
            </w:r>
            <w:r>
              <w:rPr>
                <w:rFonts w:hint="eastAsia" w:ascii="宋体" w:hAnsi="宋体" w:cs="Times New Roman"/>
                <w:color w:val="auto"/>
                <w:kern w:val="0"/>
                <w:sz w:val="21"/>
                <w:szCs w:val="21"/>
                <w:highlight w:val="none"/>
                <w:lang w:val="en-US" w:eastAsia="zh-CN" w:bidi="ar-SA"/>
              </w:rPr>
              <w:t>39</w:t>
            </w:r>
            <w:r>
              <w:rPr>
                <w:rFonts w:hint="eastAsia" w:ascii="宋体" w:hAnsi="宋体" w:eastAsia="宋体" w:cs="Times New Roman"/>
                <w:color w:val="auto"/>
                <w:kern w:val="0"/>
                <w:sz w:val="21"/>
                <w:szCs w:val="21"/>
                <w:highlight w:val="none"/>
                <w:lang w:val="en-US" w:eastAsia="zh-CN" w:bidi="ar-SA"/>
              </w:rPr>
              <w:t>分）</w:t>
            </w:r>
          </w:p>
        </w:tc>
        <w:tc>
          <w:tcPr>
            <w:tcW w:w="6084" w:type="dxa"/>
          </w:tcPr>
          <w:p>
            <w:pPr>
              <w:spacing w:line="180" w:lineRule="atLeast"/>
              <w:ind w:firstLine="426" w:firstLineChars="200"/>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技术参数须完全满足招标文件要求的，不允许负偏离得15分。</w:t>
            </w:r>
          </w:p>
          <w:p>
            <w:pPr>
              <w:spacing w:line="180" w:lineRule="atLeast"/>
              <w:ind w:firstLine="426" w:firstLineChars="200"/>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标★参数为重要设备：其中标▲参数每正偏离一条得2分，最多的20分。</w:t>
            </w:r>
          </w:p>
          <w:p>
            <w:pPr>
              <w:pStyle w:val="42"/>
              <w:jc w:val="both"/>
              <w:rPr>
                <w:rFonts w:hint="eastAsia" w:ascii="宋体" w:hAnsi="宋体" w:eastAsia="宋体" w:cs="Times New Roman"/>
                <w:color w:val="auto"/>
                <w:kern w:val="0"/>
                <w:sz w:val="21"/>
                <w:szCs w:val="21"/>
                <w:highlight w:val="none"/>
                <w:lang w:val="en-US" w:eastAsia="zh-CN" w:bidi="ar-SA"/>
              </w:rPr>
            </w:pPr>
            <w:r>
              <w:rPr>
                <w:rFonts w:hint="eastAsia"/>
                <w:lang w:val="en-US" w:eastAsia="zh-CN"/>
              </w:rPr>
              <w:t xml:space="preserve">   </w:t>
            </w:r>
            <w:r>
              <w:rPr>
                <w:rFonts w:hint="eastAsia" w:ascii="宋体" w:hAnsi="宋体" w:eastAsia="宋体" w:cs="Times New Roman"/>
                <w:color w:val="auto"/>
                <w:kern w:val="0"/>
                <w:sz w:val="21"/>
                <w:szCs w:val="21"/>
                <w:highlight w:val="none"/>
                <w:lang w:val="en-US" w:eastAsia="zh-CN" w:bidi="ar-SA"/>
              </w:rPr>
              <w:t>技术参数为自身产品特色功能，</w:t>
            </w:r>
            <w:r>
              <w:rPr>
                <w:rFonts w:hint="eastAsia" w:hAnsi="宋体" w:cs="Times New Roman"/>
                <w:color w:val="auto"/>
                <w:kern w:val="0"/>
                <w:sz w:val="21"/>
                <w:szCs w:val="21"/>
                <w:highlight w:val="none"/>
                <w:lang w:val="en-US" w:eastAsia="zh-CN" w:bidi="ar-SA"/>
              </w:rPr>
              <w:t>重要设备在原有的参数上增加技术参数并</w:t>
            </w:r>
            <w:r>
              <w:rPr>
                <w:rFonts w:hint="eastAsia" w:ascii="宋体" w:hAnsi="宋体" w:eastAsia="宋体" w:cs="Times New Roman"/>
                <w:color w:val="auto"/>
                <w:kern w:val="0"/>
                <w:sz w:val="21"/>
                <w:szCs w:val="21"/>
                <w:highlight w:val="none"/>
                <w:lang w:val="en-US" w:eastAsia="zh-CN" w:bidi="ar-SA"/>
              </w:rPr>
              <w:t>获得专家认可，可获得加分，一条1分，最多</w:t>
            </w:r>
            <w:r>
              <w:rPr>
                <w:rFonts w:hint="eastAsia" w:hAnsi="宋体" w:cs="Times New Roman"/>
                <w:color w:val="auto"/>
                <w:kern w:val="0"/>
                <w:sz w:val="21"/>
                <w:szCs w:val="21"/>
                <w:highlight w:val="none"/>
                <w:lang w:val="en-US" w:eastAsia="zh-CN" w:bidi="ar-SA"/>
              </w:rPr>
              <w:t>4</w:t>
            </w:r>
            <w:r>
              <w:rPr>
                <w:rFonts w:hint="eastAsia" w:ascii="宋体" w:hAnsi="宋体" w:eastAsia="宋体" w:cs="Times New Roman"/>
                <w:color w:val="auto"/>
                <w:kern w:val="0"/>
                <w:sz w:val="21"/>
                <w:szCs w:val="21"/>
                <w:highlight w:val="none"/>
                <w:lang w:val="en-US" w:eastAsia="zh-CN" w:bidi="ar-SA"/>
              </w:rPr>
              <w:t>分。</w:t>
            </w:r>
          </w:p>
          <w:p>
            <w:pPr>
              <w:spacing w:line="180" w:lineRule="atLeast"/>
              <w:ind w:firstLine="426" w:firstLineChars="200"/>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 xml:space="preserve">   注：技术参数正偏离响应指标以投标人提供的佐证材料进行评审，检验报告、软件截图、产品彩页等佐证材料需在对应内容处作明显标识，未提供或因投标人未明显标识或标识不清，以及内容模糊不清的，不响应该条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887" w:type="dxa"/>
            <w:vMerge w:val="restart"/>
          </w:tcPr>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eastAsia" w:ascii="Times New Roman" w:hAnsi="Times New Roman" w:eastAsia="宋体" w:cs="Times New Roman"/>
                <w:lang w:val="en-US" w:eastAsia="zh-CN"/>
              </w:rPr>
            </w:pPr>
          </w:p>
          <w:p>
            <w:pPr>
              <w:spacing w:line="180" w:lineRule="atLeast"/>
              <w:jc w:val="center"/>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lang w:val="en-US" w:eastAsia="zh-CN"/>
              </w:rPr>
              <w:t>商务</w:t>
            </w:r>
          </w:p>
        </w:tc>
        <w:tc>
          <w:tcPr>
            <w:tcW w:w="1328" w:type="dxa"/>
            <w:vAlign w:val="top"/>
          </w:tcPr>
          <w:p>
            <w:pPr>
              <w:spacing w:line="180" w:lineRule="atLeast"/>
              <w:jc w:val="center"/>
              <w:rPr>
                <w:rFonts w:hint="eastAsia"/>
                <w:color w:val="auto"/>
                <w:lang w:val="en-US" w:eastAsia="zh-CN"/>
              </w:rPr>
            </w:pPr>
          </w:p>
          <w:p>
            <w:pPr>
              <w:spacing w:line="180" w:lineRule="atLeast"/>
              <w:jc w:val="center"/>
              <w:rPr>
                <w:rFonts w:hint="eastAsia"/>
                <w:color w:val="auto"/>
                <w:lang w:val="en-US" w:eastAsia="zh-CN"/>
              </w:rPr>
            </w:pPr>
            <w:r>
              <w:rPr>
                <w:rFonts w:hint="eastAsia"/>
                <w:color w:val="auto"/>
                <w:lang w:val="en-US" w:eastAsia="zh-CN"/>
              </w:rPr>
              <w:t>业绩</w:t>
            </w:r>
          </w:p>
          <w:p>
            <w:pPr>
              <w:pStyle w:val="42"/>
              <w:jc w:val="center"/>
              <w:rPr>
                <w:rFonts w:hint="default"/>
                <w:color w:val="auto"/>
                <w:lang w:val="en-US" w:eastAsia="zh-CN"/>
              </w:rPr>
            </w:pPr>
            <w:r>
              <w:rPr>
                <w:rFonts w:hint="eastAsia" w:ascii="宋体" w:hAnsi="宋体" w:eastAsia="宋体" w:cs="Times New Roman"/>
                <w:color w:val="auto"/>
                <w:kern w:val="0"/>
                <w:sz w:val="21"/>
                <w:szCs w:val="21"/>
                <w:highlight w:val="none"/>
                <w:lang w:val="en-US" w:eastAsia="zh-CN" w:bidi="ar-SA"/>
              </w:rPr>
              <w:t>（6分）</w:t>
            </w:r>
          </w:p>
        </w:tc>
        <w:tc>
          <w:tcPr>
            <w:tcW w:w="6084" w:type="dxa"/>
            <w:vAlign w:val="top"/>
          </w:tcPr>
          <w:p>
            <w:pPr>
              <w:numPr>
                <w:ilvl w:val="0"/>
                <w:numId w:val="0"/>
              </w:numPr>
              <w:ind w:firstLine="426"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每提供一份有效类似业绩得2分。最多得6分。未提供类似业绩证明资料或无法辨识的，视为无效业绩不计分。</w:t>
            </w:r>
          </w:p>
          <w:p>
            <w:pPr>
              <w:spacing w:line="180" w:lineRule="atLeast"/>
              <w:ind w:firstLine="426" w:firstLineChars="200"/>
              <w:jc w:val="left"/>
              <w:rPr>
                <w:rFonts w:hint="eastAsia" w:ascii="Times New Roman" w:hAnsi="Times New Roman" w:eastAsia="宋体" w:cs="Times New Roman"/>
                <w:b/>
                <w:bCs/>
                <w:kern w:val="2"/>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有效业绩为：近三年</w:t>
            </w:r>
            <w:r>
              <w:rPr>
                <w:rFonts w:hint="eastAsia" w:ascii="宋体" w:hAnsi="宋体" w:eastAsia="宋体" w:cs="Times New Roman"/>
                <w:color w:val="000000"/>
                <w:szCs w:val="21"/>
                <w:highlight w:val="none"/>
                <w:lang w:val="en-US" w:eastAsia="zh-CN"/>
              </w:rPr>
              <w:t>（2020年</w:t>
            </w:r>
            <w:r>
              <w:rPr>
                <w:rFonts w:hint="eastAsia" w:ascii="宋体" w:hAnsi="宋体" w:cs="Times New Roman"/>
                <w:color w:val="000000"/>
                <w:szCs w:val="21"/>
                <w:highlight w:val="none"/>
                <w:lang w:val="en-US" w:eastAsia="zh-CN"/>
              </w:rPr>
              <w:t>7</w:t>
            </w:r>
            <w:r>
              <w:rPr>
                <w:rFonts w:hint="eastAsia" w:ascii="宋体" w:hAnsi="宋体" w:eastAsia="宋体" w:cs="Times New Roman"/>
                <w:color w:val="000000"/>
                <w:szCs w:val="21"/>
                <w:highlight w:val="none"/>
                <w:lang w:val="en-US" w:eastAsia="zh-CN"/>
              </w:rPr>
              <w:t>月1日至今）</w:t>
            </w:r>
            <w:r>
              <w:rPr>
                <w:rFonts w:hint="eastAsia" w:ascii="宋体" w:hAnsi="宋体" w:eastAsia="宋体" w:cs="Times New Roman"/>
                <w:color w:val="auto"/>
                <w:kern w:val="0"/>
                <w:sz w:val="21"/>
                <w:szCs w:val="21"/>
                <w:highlight w:val="none"/>
                <w:lang w:val="en-US" w:eastAsia="zh-CN" w:bidi="ar-SA"/>
              </w:rPr>
              <w:t>类似的业绩金额、业务内容、技术特点等方面与本项目的类似程度进行认定</w:t>
            </w:r>
            <w:r>
              <w:rPr>
                <w:rFonts w:hint="eastAsia" w:ascii="宋体" w:hAnsi="宋体" w:cs="Times New Roman"/>
                <w:color w:val="auto"/>
                <w:kern w:val="0"/>
                <w:sz w:val="21"/>
                <w:szCs w:val="21"/>
                <w:highlight w:val="none"/>
                <w:lang w:val="en-US" w:eastAsia="zh-CN" w:bidi="ar-SA"/>
              </w:rPr>
              <w:t>，</w:t>
            </w:r>
            <w:r>
              <w:rPr>
                <w:rFonts w:hint="eastAsia" w:ascii="宋体" w:hAnsi="宋体" w:eastAsia="宋体" w:cs="Times New Roman"/>
                <w:color w:val="auto"/>
                <w:kern w:val="0"/>
                <w:sz w:val="21"/>
                <w:szCs w:val="21"/>
                <w:highlight w:val="none"/>
                <w:lang w:val="en-US" w:eastAsia="zh-CN" w:bidi="ar-SA"/>
              </w:rPr>
              <w:t>须提供中标通知书或合同原件扫描件）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887" w:type="dxa"/>
            <w:vMerge w:val="continue"/>
          </w:tcPr>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tc>
        <w:tc>
          <w:tcPr>
            <w:tcW w:w="1328" w:type="dxa"/>
            <w:vAlign w:val="center"/>
          </w:tcPr>
          <w:p>
            <w:pPr>
              <w:spacing w:line="180" w:lineRule="atLeast"/>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货品质量控制（</w:t>
            </w:r>
            <w:r>
              <w:rPr>
                <w:rFonts w:hint="eastAsia" w:ascii="宋体" w:hAnsi="宋体" w:cs="Times New Roman"/>
                <w:color w:val="auto"/>
                <w:kern w:val="0"/>
                <w:sz w:val="21"/>
                <w:szCs w:val="21"/>
                <w:highlight w:val="none"/>
                <w:lang w:val="en-US" w:eastAsia="zh-CN" w:bidi="ar-SA"/>
              </w:rPr>
              <w:t>7</w:t>
            </w:r>
            <w:r>
              <w:rPr>
                <w:rFonts w:hint="eastAsia" w:ascii="宋体" w:hAnsi="宋体" w:eastAsia="宋体" w:cs="Times New Roman"/>
                <w:color w:val="auto"/>
                <w:kern w:val="0"/>
                <w:sz w:val="21"/>
                <w:szCs w:val="21"/>
                <w:highlight w:val="none"/>
                <w:lang w:val="en-US" w:eastAsia="zh-CN" w:bidi="ar-SA"/>
              </w:rPr>
              <w:t>分）</w:t>
            </w:r>
          </w:p>
        </w:tc>
        <w:tc>
          <w:tcPr>
            <w:tcW w:w="6084" w:type="dxa"/>
            <w:vAlign w:val="center"/>
          </w:tcPr>
          <w:p>
            <w:pPr>
              <w:spacing w:line="180" w:lineRule="atLeast"/>
              <w:ind w:firstLine="426" w:firstLineChars="200"/>
              <w:jc w:val="left"/>
              <w:rPr>
                <w:rFonts w:hint="eastAsia"/>
                <w:lang w:val="en-US" w:eastAsia="zh-CN"/>
              </w:rPr>
            </w:pPr>
            <w:r>
              <w:rPr>
                <w:rFonts w:hint="eastAsia"/>
                <w:lang w:val="en-US" w:eastAsia="zh-CN"/>
              </w:rPr>
              <w:t>主要设备需提供产品彩页及检测报告，满足得2分。</w:t>
            </w:r>
          </w:p>
          <w:p>
            <w:pPr>
              <w:spacing w:line="180" w:lineRule="atLeast"/>
              <w:ind w:firstLine="426" w:firstLineChars="200"/>
              <w:jc w:val="left"/>
              <w:rPr>
                <w:rFonts w:hint="eastAsia"/>
                <w:lang w:val="en-US" w:eastAsia="zh-CN"/>
              </w:rPr>
            </w:pPr>
            <w:r>
              <w:rPr>
                <w:rFonts w:hint="eastAsia"/>
                <w:lang w:val="en-US" w:eastAsia="zh-CN"/>
              </w:rPr>
              <w:t>提供采购人出具的产品使用性能评价函（所投产品性能好）提供一个得1分，最高得3分。</w:t>
            </w:r>
          </w:p>
          <w:p>
            <w:pPr>
              <w:spacing w:line="180" w:lineRule="atLeast"/>
              <w:ind w:firstLine="426" w:firstLineChars="200"/>
              <w:jc w:val="left"/>
              <w:rPr>
                <w:rFonts w:hint="eastAsia" w:eastAsia="宋体"/>
                <w:lang w:val="en-US" w:eastAsia="zh-CN"/>
              </w:rPr>
            </w:pPr>
            <w:r>
              <w:rPr>
                <w:rFonts w:hint="eastAsia"/>
                <w:lang w:val="en-US" w:eastAsia="zh-CN"/>
              </w:rPr>
              <w:t>为确保采购质量，在评标结果公示期间，采购方可视需要，按招标文件中的设备技术要求对中标供应商的投标关键产品进行测试，中标单位须自备设备参加测试，在设备测试期间如发现与投标内容严重不符或者做虚假承诺的，将取消中标资格，响应采购方要求并做出承诺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887" w:type="dxa"/>
            <w:vMerge w:val="continue"/>
          </w:tcPr>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tc>
        <w:tc>
          <w:tcPr>
            <w:tcW w:w="1328" w:type="dxa"/>
            <w:vAlign w:val="center"/>
          </w:tcPr>
          <w:p>
            <w:pPr>
              <w:spacing w:line="180" w:lineRule="atLeast"/>
              <w:jc w:val="center"/>
              <w:rPr>
                <w:rFonts w:hint="eastAsia" w:ascii="宋体" w:hAnsi="宋体" w:eastAsia="宋体" w:cs="Times New Roman"/>
                <w:color w:val="auto"/>
                <w:kern w:val="0"/>
                <w:sz w:val="21"/>
                <w:szCs w:val="21"/>
                <w:highlight w:val="none"/>
                <w:lang w:val="en-US" w:eastAsia="zh-CN" w:bidi="ar-SA"/>
              </w:rPr>
            </w:pPr>
            <w:r>
              <w:rPr>
                <w:rFonts w:hint="eastAsia" w:asciiTheme="minorEastAsia" w:hAnsiTheme="minorEastAsia" w:cstheme="minorEastAsia"/>
                <w:color w:val="auto"/>
                <w:sz w:val="21"/>
                <w:szCs w:val="21"/>
              </w:rPr>
              <w:t>技术培训方案（</w:t>
            </w:r>
            <w:r>
              <w:rPr>
                <w:rFonts w:hint="eastAsia" w:asciiTheme="minorEastAsia" w:hAnsiTheme="minorEastAsia" w:cstheme="minorEastAsia"/>
                <w:color w:val="auto"/>
                <w:sz w:val="21"/>
                <w:szCs w:val="21"/>
                <w:lang w:val="en-US" w:eastAsia="zh-CN"/>
              </w:rPr>
              <w:t>3</w:t>
            </w:r>
            <w:r>
              <w:rPr>
                <w:rFonts w:hint="eastAsia" w:asciiTheme="minorEastAsia" w:hAnsiTheme="minorEastAsia" w:cstheme="minorEastAsia"/>
                <w:color w:val="auto"/>
                <w:sz w:val="21"/>
                <w:szCs w:val="21"/>
              </w:rPr>
              <w:t>分）</w:t>
            </w:r>
          </w:p>
        </w:tc>
        <w:tc>
          <w:tcPr>
            <w:tcW w:w="6084" w:type="dxa"/>
            <w:vAlign w:val="center"/>
          </w:tcPr>
          <w:p>
            <w:pPr>
              <w:pStyle w:val="2"/>
              <w:keepNext w:val="0"/>
              <w:keepLines w:val="0"/>
              <w:pageBreakBefore w:val="0"/>
              <w:widowControl w:val="0"/>
              <w:kinsoku/>
              <w:wordWrap/>
              <w:overflowPunct/>
              <w:topLinePunct w:val="0"/>
              <w:autoSpaceDE/>
              <w:autoSpaceDN/>
              <w:bidi w:val="0"/>
              <w:snapToGrid/>
              <w:spacing w:line="240" w:lineRule="auto"/>
              <w:textAlignment w:val="auto"/>
              <w:rPr>
                <w:rFonts w:hint="eastAsia" w:ascii="Times New Roman" w:hAnsi="Times New Roman" w:eastAsia="宋体" w:cs="Times New Roman"/>
                <w:bCs w:val="0"/>
                <w:color w:val="auto"/>
                <w:kern w:val="2"/>
                <w:sz w:val="21"/>
                <w:szCs w:val="24"/>
                <w:lang w:val="en-US" w:eastAsia="zh-CN" w:bidi="ar-SA"/>
              </w:rPr>
            </w:pPr>
            <w:r>
              <w:rPr>
                <w:rFonts w:hint="eastAsia" w:ascii="Times New Roman" w:hAnsi="Times New Roman" w:eastAsia="宋体" w:cs="Times New Roman"/>
                <w:bCs w:val="0"/>
                <w:color w:val="auto"/>
                <w:kern w:val="2"/>
                <w:sz w:val="21"/>
                <w:szCs w:val="24"/>
                <w:lang w:val="en-US" w:eastAsia="zh-CN" w:bidi="ar-SA"/>
              </w:rPr>
              <w:t>技术培训方案，包括培训对象、培训内容、培训方式、培训安排、培训目标等内容进行综合打分。</w:t>
            </w:r>
          </w:p>
          <w:p>
            <w:pPr>
              <w:pStyle w:val="2"/>
              <w:keepNext w:val="0"/>
              <w:keepLines w:val="0"/>
              <w:pageBreakBefore w:val="0"/>
              <w:widowControl w:val="0"/>
              <w:kinsoku/>
              <w:wordWrap/>
              <w:overflowPunct/>
              <w:topLinePunct w:val="0"/>
              <w:autoSpaceDE/>
              <w:autoSpaceDN/>
              <w:bidi w:val="0"/>
              <w:snapToGrid/>
              <w:spacing w:line="240" w:lineRule="auto"/>
              <w:ind w:firstLine="426" w:firstLineChars="200"/>
              <w:textAlignment w:val="auto"/>
              <w:rPr>
                <w:rFonts w:hint="eastAsia" w:ascii="Times New Roman" w:hAnsi="Times New Roman" w:eastAsia="宋体" w:cs="Times New Roman"/>
                <w:bCs w:val="0"/>
                <w:color w:val="auto"/>
                <w:kern w:val="2"/>
                <w:sz w:val="21"/>
                <w:szCs w:val="24"/>
                <w:lang w:val="en-US" w:eastAsia="zh-CN" w:bidi="ar-SA"/>
              </w:rPr>
            </w:pPr>
            <w:r>
              <w:rPr>
                <w:rFonts w:hint="eastAsia" w:ascii="Times New Roman" w:hAnsi="Times New Roman" w:eastAsia="宋体" w:cs="Times New Roman"/>
                <w:bCs w:val="0"/>
                <w:color w:val="auto"/>
                <w:kern w:val="2"/>
                <w:sz w:val="21"/>
                <w:szCs w:val="24"/>
                <w:lang w:val="en-US" w:eastAsia="zh-CN" w:bidi="ar-SA"/>
              </w:rPr>
              <w:t>整体方案合理，计划安排科学明确，针对性和操作性强的得3分；</w:t>
            </w:r>
          </w:p>
          <w:p>
            <w:pPr>
              <w:pStyle w:val="2"/>
              <w:keepNext w:val="0"/>
              <w:keepLines w:val="0"/>
              <w:pageBreakBefore w:val="0"/>
              <w:widowControl w:val="0"/>
              <w:kinsoku/>
              <w:wordWrap/>
              <w:overflowPunct/>
              <w:topLinePunct w:val="0"/>
              <w:autoSpaceDE/>
              <w:autoSpaceDN/>
              <w:bidi w:val="0"/>
              <w:snapToGrid/>
              <w:spacing w:line="240" w:lineRule="auto"/>
              <w:ind w:firstLine="426" w:firstLineChars="200"/>
              <w:textAlignment w:val="auto"/>
              <w:rPr>
                <w:rFonts w:hint="eastAsia" w:ascii="Times New Roman" w:hAnsi="Times New Roman" w:eastAsia="宋体" w:cs="Times New Roman"/>
                <w:bCs w:val="0"/>
                <w:color w:val="auto"/>
                <w:kern w:val="2"/>
                <w:sz w:val="21"/>
                <w:szCs w:val="24"/>
                <w:lang w:val="en-US" w:eastAsia="zh-CN" w:bidi="ar-SA"/>
              </w:rPr>
            </w:pPr>
            <w:r>
              <w:rPr>
                <w:rFonts w:hint="eastAsia" w:ascii="Times New Roman" w:hAnsi="Times New Roman" w:eastAsia="宋体" w:cs="Times New Roman"/>
                <w:bCs w:val="0"/>
                <w:color w:val="auto"/>
                <w:kern w:val="2"/>
                <w:sz w:val="21"/>
                <w:szCs w:val="24"/>
                <w:lang w:val="en-US" w:eastAsia="zh-CN" w:bidi="ar-SA"/>
              </w:rPr>
              <w:t>整体方案较合理，计划安排较科学明确，针对性和操作性较强的得2分；</w:t>
            </w:r>
          </w:p>
          <w:p>
            <w:pPr>
              <w:pStyle w:val="2"/>
              <w:keepNext w:val="0"/>
              <w:keepLines w:val="0"/>
              <w:pageBreakBefore w:val="0"/>
              <w:widowControl w:val="0"/>
              <w:kinsoku/>
              <w:wordWrap/>
              <w:overflowPunct/>
              <w:topLinePunct w:val="0"/>
              <w:autoSpaceDE/>
              <w:autoSpaceDN/>
              <w:bidi w:val="0"/>
              <w:snapToGrid/>
              <w:spacing w:line="240" w:lineRule="auto"/>
              <w:ind w:firstLine="426" w:firstLineChars="200"/>
              <w:textAlignment w:val="auto"/>
              <w:rPr>
                <w:rFonts w:hint="eastAsia" w:ascii="Times New Roman" w:hAnsi="Times New Roman" w:eastAsia="宋体" w:cs="Times New Roman"/>
                <w:bCs w:val="0"/>
                <w:color w:val="auto"/>
                <w:kern w:val="2"/>
                <w:sz w:val="21"/>
                <w:szCs w:val="24"/>
                <w:lang w:val="en-US" w:eastAsia="zh-CN" w:bidi="ar-SA"/>
              </w:rPr>
            </w:pPr>
            <w:r>
              <w:rPr>
                <w:rFonts w:hint="eastAsia" w:ascii="Times New Roman" w:hAnsi="Times New Roman" w:eastAsia="宋体" w:cs="Times New Roman"/>
                <w:bCs w:val="0"/>
                <w:color w:val="auto"/>
                <w:kern w:val="2"/>
                <w:sz w:val="21"/>
                <w:szCs w:val="24"/>
                <w:lang w:val="en-US" w:eastAsia="zh-CN" w:bidi="ar-SA"/>
              </w:rPr>
              <w:t>整体方案合理性一般，计划安排科学明确性一般，针对性和操作性一般的得1分；</w:t>
            </w:r>
          </w:p>
          <w:p>
            <w:pPr>
              <w:keepNext w:val="0"/>
              <w:keepLines w:val="0"/>
              <w:pageBreakBefore w:val="0"/>
              <w:widowControl w:val="0"/>
              <w:kinsoku/>
              <w:wordWrap/>
              <w:overflowPunct/>
              <w:topLinePunct w:val="0"/>
              <w:autoSpaceDE/>
              <w:autoSpaceDN/>
              <w:bidi w:val="0"/>
              <w:snapToGrid/>
              <w:spacing w:line="240" w:lineRule="auto"/>
              <w:ind w:firstLine="426" w:firstLineChars="200"/>
              <w:jc w:val="left"/>
              <w:textAlignment w:val="auto"/>
              <w:rPr>
                <w:rFonts w:hint="eastAsia"/>
                <w:lang w:val="en-US" w:eastAsia="zh-CN"/>
              </w:rPr>
            </w:pPr>
            <w:r>
              <w:rPr>
                <w:rFonts w:hint="eastAsia" w:ascii="Times New Roman" w:hAnsi="Times New Roman" w:eastAsia="宋体" w:cs="Times New Roman"/>
                <w:bCs w:val="0"/>
                <w:color w:val="auto"/>
                <w:kern w:val="2"/>
                <w:sz w:val="21"/>
                <w:szCs w:val="24"/>
                <w:lang w:val="en-US" w:eastAsia="zh-CN" w:bidi="ar-SA"/>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87" w:type="dxa"/>
            <w:vMerge w:val="continue"/>
          </w:tcPr>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tc>
        <w:tc>
          <w:tcPr>
            <w:tcW w:w="1328" w:type="dxa"/>
            <w:vAlign w:val="top"/>
          </w:tcPr>
          <w:p>
            <w:pPr>
              <w:numPr>
                <w:ilvl w:val="0"/>
                <w:numId w:val="0"/>
              </w:numPr>
              <w:jc w:val="center"/>
              <w:rPr>
                <w:rFonts w:hint="eastAsia" w:ascii="宋体" w:hAnsi="宋体" w:eastAsia="宋体" w:cs="Times New Roman"/>
                <w:color w:val="auto"/>
                <w:kern w:val="0"/>
                <w:sz w:val="21"/>
                <w:szCs w:val="21"/>
                <w:highlight w:val="none"/>
                <w:lang w:val="en-US" w:eastAsia="zh-CN" w:bidi="ar-SA"/>
              </w:rPr>
            </w:pPr>
          </w:p>
          <w:p>
            <w:pPr>
              <w:numPr>
                <w:ilvl w:val="0"/>
                <w:numId w:val="0"/>
              </w:numPr>
              <w:jc w:val="center"/>
              <w:rPr>
                <w:rFonts w:hint="eastAsia" w:ascii="宋体" w:hAnsi="宋体" w:eastAsia="宋体" w:cs="Times New Roman"/>
                <w:color w:val="auto"/>
                <w:kern w:val="0"/>
                <w:sz w:val="21"/>
                <w:szCs w:val="21"/>
                <w:highlight w:val="none"/>
                <w:lang w:val="en-US" w:eastAsia="zh-CN" w:bidi="ar-SA"/>
              </w:rPr>
            </w:pPr>
          </w:p>
          <w:p>
            <w:pPr>
              <w:numPr>
                <w:ilvl w:val="0"/>
                <w:numId w:val="0"/>
              </w:num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售后服务</w:t>
            </w:r>
          </w:p>
          <w:p>
            <w:pPr>
              <w:numPr>
                <w:ilvl w:val="0"/>
                <w:numId w:val="0"/>
              </w:numPr>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w:t>
            </w:r>
            <w:r>
              <w:rPr>
                <w:rFonts w:hint="eastAsia" w:ascii="宋体" w:hAnsi="宋体" w:cs="Times New Roman"/>
                <w:color w:val="auto"/>
                <w:kern w:val="0"/>
                <w:sz w:val="21"/>
                <w:szCs w:val="21"/>
                <w:highlight w:val="none"/>
                <w:lang w:val="en-US" w:eastAsia="zh-CN" w:bidi="ar-SA"/>
              </w:rPr>
              <w:t>3</w:t>
            </w:r>
            <w:r>
              <w:rPr>
                <w:rFonts w:hint="eastAsia" w:ascii="宋体" w:hAnsi="宋体" w:eastAsia="宋体" w:cs="Times New Roman"/>
                <w:color w:val="auto"/>
                <w:kern w:val="0"/>
                <w:sz w:val="21"/>
                <w:szCs w:val="21"/>
                <w:highlight w:val="none"/>
                <w:lang w:val="en-US" w:eastAsia="zh-CN" w:bidi="ar-SA"/>
              </w:rPr>
              <w:t>分）</w:t>
            </w:r>
          </w:p>
        </w:tc>
        <w:tc>
          <w:tcPr>
            <w:tcW w:w="6084" w:type="dxa"/>
            <w:vAlign w:val="top"/>
          </w:tcPr>
          <w:p>
            <w:pPr>
              <w:numPr>
                <w:ilvl w:val="0"/>
                <w:numId w:val="0"/>
              </w:numPr>
              <w:ind w:firstLine="426" w:firstLineChars="200"/>
              <w:rPr>
                <w:rFonts w:hint="default" w:ascii="宋体" w:hAnsi="宋体" w:eastAsia="宋体" w:cs="Times New Roman"/>
                <w:color w:val="auto"/>
                <w:kern w:val="0"/>
                <w:sz w:val="2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针对本项目需有标准可靠的</w:t>
            </w:r>
            <w:r>
              <w:rPr>
                <w:rFonts w:hint="eastAsia" w:ascii="宋体" w:hAnsi="宋体" w:eastAsia="宋体" w:cs="Times New Roman"/>
                <w:color w:val="auto"/>
                <w:kern w:val="0"/>
                <w:sz w:val="21"/>
                <w:szCs w:val="21"/>
                <w:highlight w:val="none"/>
                <w:lang w:val="en-US" w:eastAsia="zh-CN" w:bidi="ar-SA"/>
              </w:rPr>
              <w:t>供货</w:t>
            </w:r>
            <w:r>
              <w:rPr>
                <w:rFonts w:hint="default" w:ascii="宋体" w:hAnsi="宋体" w:eastAsia="宋体" w:cs="Times New Roman"/>
                <w:color w:val="auto"/>
                <w:kern w:val="0"/>
                <w:sz w:val="21"/>
                <w:szCs w:val="21"/>
                <w:highlight w:val="none"/>
                <w:lang w:val="en-US" w:eastAsia="zh-CN" w:bidi="ar-SA"/>
              </w:rPr>
              <w:t>方案</w:t>
            </w:r>
            <w:r>
              <w:rPr>
                <w:rFonts w:hint="eastAsia" w:ascii="宋体" w:hAnsi="宋体" w:eastAsia="宋体" w:cs="Times New Roman"/>
                <w:color w:val="auto"/>
                <w:kern w:val="0"/>
                <w:sz w:val="21"/>
                <w:szCs w:val="21"/>
                <w:highlight w:val="none"/>
                <w:lang w:val="en-US" w:eastAsia="zh-CN" w:bidi="ar-SA"/>
              </w:rPr>
              <w:t>、</w:t>
            </w:r>
            <w:r>
              <w:rPr>
                <w:rFonts w:hint="default" w:ascii="宋体" w:hAnsi="宋体" w:eastAsia="宋体" w:cs="Times New Roman"/>
                <w:color w:val="auto"/>
                <w:kern w:val="0"/>
                <w:sz w:val="21"/>
                <w:szCs w:val="21"/>
                <w:highlight w:val="none"/>
                <w:lang w:val="en-US" w:eastAsia="zh-CN" w:bidi="ar-SA"/>
              </w:rPr>
              <w:t>详细的组织、验收等方面的服务能力、措施及相关承诺；</w:t>
            </w:r>
          </w:p>
          <w:p>
            <w:pPr>
              <w:numPr>
                <w:ilvl w:val="0"/>
                <w:numId w:val="0"/>
              </w:numPr>
              <w:ind w:firstLine="426" w:firstLineChars="200"/>
              <w:rPr>
                <w:rFonts w:hint="default" w:ascii="宋体" w:hAnsi="宋体" w:eastAsia="宋体" w:cs="Times New Roman"/>
                <w:color w:val="auto"/>
                <w:kern w:val="0"/>
                <w:sz w:val="2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方案贴合用户需求、措施合理到位、承诺全面得</w:t>
            </w:r>
            <w:r>
              <w:rPr>
                <w:rFonts w:hint="eastAsia" w:ascii="宋体" w:hAnsi="宋体" w:eastAsia="宋体" w:cs="Times New Roman"/>
                <w:color w:val="auto"/>
                <w:kern w:val="0"/>
                <w:sz w:val="21"/>
                <w:szCs w:val="21"/>
                <w:highlight w:val="none"/>
                <w:lang w:val="en-US" w:eastAsia="zh-CN" w:bidi="ar-SA"/>
              </w:rPr>
              <w:t>3</w:t>
            </w:r>
            <w:r>
              <w:rPr>
                <w:rFonts w:hint="default" w:ascii="宋体" w:hAnsi="宋体" w:eastAsia="宋体" w:cs="Times New Roman"/>
                <w:color w:val="auto"/>
                <w:kern w:val="0"/>
                <w:sz w:val="21"/>
                <w:szCs w:val="21"/>
                <w:highlight w:val="none"/>
                <w:lang w:val="en-US" w:eastAsia="zh-CN" w:bidi="ar-SA"/>
              </w:rPr>
              <w:t>分；</w:t>
            </w:r>
          </w:p>
          <w:p>
            <w:pPr>
              <w:numPr>
                <w:ilvl w:val="0"/>
                <w:numId w:val="0"/>
              </w:numPr>
              <w:ind w:firstLine="426" w:firstLineChars="200"/>
              <w:rPr>
                <w:rFonts w:hint="default" w:ascii="宋体" w:hAnsi="宋体" w:eastAsia="宋体" w:cs="Times New Roman"/>
                <w:color w:val="auto"/>
                <w:kern w:val="0"/>
                <w:sz w:val="2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方案贴合度较好、措施及承诺较全面</w:t>
            </w:r>
            <w:r>
              <w:rPr>
                <w:rFonts w:hint="eastAsia" w:ascii="宋体" w:hAnsi="宋体" w:eastAsia="宋体" w:cs="Times New Roman"/>
                <w:color w:val="auto"/>
                <w:kern w:val="0"/>
                <w:sz w:val="21"/>
                <w:szCs w:val="21"/>
                <w:highlight w:val="none"/>
                <w:lang w:val="en-US" w:eastAsia="zh-CN" w:bidi="ar-SA"/>
              </w:rPr>
              <w:t>2</w:t>
            </w:r>
            <w:r>
              <w:rPr>
                <w:rFonts w:hint="default" w:ascii="宋体" w:hAnsi="宋体" w:eastAsia="宋体" w:cs="Times New Roman"/>
                <w:color w:val="auto"/>
                <w:kern w:val="0"/>
                <w:sz w:val="21"/>
                <w:szCs w:val="21"/>
                <w:highlight w:val="none"/>
                <w:lang w:val="en-US" w:eastAsia="zh-CN" w:bidi="ar-SA"/>
              </w:rPr>
              <w:t>分；</w:t>
            </w:r>
          </w:p>
          <w:p>
            <w:pPr>
              <w:numPr>
                <w:ilvl w:val="0"/>
                <w:numId w:val="0"/>
              </w:numPr>
              <w:ind w:firstLine="426" w:firstLineChars="200"/>
              <w:rPr>
                <w:rFonts w:hint="default" w:ascii="宋体" w:hAnsi="宋体" w:eastAsia="宋体" w:cs="Times New Roman"/>
                <w:color w:val="auto"/>
                <w:kern w:val="0"/>
                <w:sz w:val="2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方案贴合度一般、措施及承诺一般得</w:t>
            </w:r>
            <w:r>
              <w:rPr>
                <w:rFonts w:hint="eastAsia" w:ascii="宋体" w:hAnsi="宋体" w:eastAsia="宋体" w:cs="Times New Roman"/>
                <w:color w:val="auto"/>
                <w:kern w:val="0"/>
                <w:sz w:val="21"/>
                <w:szCs w:val="21"/>
                <w:highlight w:val="none"/>
                <w:lang w:val="en-US" w:eastAsia="zh-CN" w:bidi="ar-SA"/>
              </w:rPr>
              <w:t>1</w:t>
            </w:r>
            <w:r>
              <w:rPr>
                <w:rFonts w:hint="default" w:ascii="宋体" w:hAnsi="宋体" w:eastAsia="宋体" w:cs="Times New Roman"/>
                <w:color w:val="auto"/>
                <w:kern w:val="0"/>
                <w:sz w:val="21"/>
                <w:szCs w:val="21"/>
                <w:highlight w:val="none"/>
                <w:lang w:val="en-US" w:eastAsia="zh-CN" w:bidi="ar-SA"/>
              </w:rPr>
              <w:t>分；</w:t>
            </w:r>
          </w:p>
          <w:p>
            <w:pPr>
              <w:spacing w:line="180" w:lineRule="atLeast"/>
              <w:ind w:firstLine="426" w:firstLineChars="200"/>
              <w:jc w:val="left"/>
              <w:rPr>
                <w:rFonts w:hint="eastAsia" w:ascii="Times New Roman" w:hAnsi="Times New Roman" w:eastAsia="宋体" w:cs="Times New Roman"/>
                <w:b/>
                <w:bCs/>
                <w:kern w:val="2"/>
                <w:sz w:val="2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方案不贴合用户需求、措施及承诺不全面得0分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887" w:type="dxa"/>
            <w:vMerge w:val="continue"/>
          </w:tcPr>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tc>
        <w:tc>
          <w:tcPr>
            <w:tcW w:w="1328" w:type="dxa"/>
            <w:vAlign w:val="top"/>
          </w:tcPr>
          <w:p>
            <w:pPr>
              <w:numPr>
                <w:ilvl w:val="0"/>
                <w:numId w:val="0"/>
              </w:numPr>
              <w:jc w:val="center"/>
              <w:rPr>
                <w:rFonts w:hint="eastAsia" w:ascii="宋体" w:hAnsi="宋体" w:eastAsia="宋体" w:cs="Times New Roman"/>
                <w:color w:val="auto"/>
                <w:kern w:val="0"/>
                <w:sz w:val="21"/>
                <w:szCs w:val="21"/>
                <w:highlight w:val="none"/>
                <w:lang w:val="en-US" w:eastAsia="zh-CN" w:bidi="ar-SA"/>
              </w:rPr>
            </w:pPr>
          </w:p>
          <w:p>
            <w:pPr>
              <w:numPr>
                <w:ilvl w:val="0"/>
                <w:numId w:val="0"/>
              </w:numPr>
              <w:jc w:val="center"/>
              <w:rPr>
                <w:rFonts w:hint="eastAsia" w:ascii="宋体" w:hAnsi="宋体" w:eastAsia="宋体" w:cs="Times New Roman"/>
                <w:color w:val="auto"/>
                <w:kern w:val="0"/>
                <w:sz w:val="21"/>
                <w:szCs w:val="21"/>
                <w:highlight w:val="none"/>
                <w:lang w:val="en-US" w:eastAsia="zh-CN" w:bidi="ar-SA"/>
              </w:rPr>
            </w:pPr>
          </w:p>
          <w:p>
            <w:pPr>
              <w:numPr>
                <w:ilvl w:val="0"/>
                <w:numId w:val="0"/>
              </w:numPr>
              <w:jc w:val="center"/>
              <w:rPr>
                <w:rFonts w:hint="eastAsia" w:ascii="宋体" w:hAnsi="宋体" w:eastAsia="宋体" w:cs="Times New Roman"/>
                <w:color w:val="auto"/>
                <w:kern w:val="0"/>
                <w:sz w:val="21"/>
                <w:szCs w:val="21"/>
                <w:highlight w:val="none"/>
                <w:lang w:val="en-US" w:eastAsia="zh-CN" w:bidi="ar-SA"/>
              </w:rPr>
            </w:pPr>
          </w:p>
          <w:p>
            <w:pPr>
              <w:numPr>
                <w:ilvl w:val="0"/>
                <w:numId w:val="0"/>
              </w:num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应急处理</w:t>
            </w:r>
          </w:p>
          <w:p>
            <w:pPr>
              <w:spacing w:line="180" w:lineRule="atLeast"/>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措施（</w:t>
            </w:r>
            <w:r>
              <w:rPr>
                <w:rFonts w:hint="eastAsia" w:ascii="宋体" w:hAnsi="宋体" w:cs="Times New Roman"/>
                <w:color w:val="auto"/>
                <w:kern w:val="0"/>
                <w:sz w:val="21"/>
                <w:szCs w:val="21"/>
                <w:highlight w:val="none"/>
                <w:lang w:val="en-US" w:eastAsia="zh-CN" w:bidi="ar-SA"/>
              </w:rPr>
              <w:t>3</w:t>
            </w:r>
            <w:r>
              <w:rPr>
                <w:rFonts w:hint="eastAsia" w:ascii="宋体" w:hAnsi="宋体" w:eastAsia="宋体" w:cs="Times New Roman"/>
                <w:color w:val="auto"/>
                <w:kern w:val="0"/>
                <w:sz w:val="21"/>
                <w:szCs w:val="21"/>
                <w:highlight w:val="none"/>
                <w:lang w:val="en-US" w:eastAsia="zh-CN" w:bidi="ar-SA"/>
              </w:rPr>
              <w:t>分）</w:t>
            </w:r>
          </w:p>
        </w:tc>
        <w:tc>
          <w:tcPr>
            <w:tcW w:w="6084" w:type="dxa"/>
            <w:vAlign w:val="top"/>
          </w:tcPr>
          <w:p>
            <w:pPr>
              <w:keepNext w:val="0"/>
              <w:keepLines w:val="0"/>
              <w:widowControl/>
              <w:suppressLineNumbers w:val="0"/>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提供详细的售后服务方案（包含售后服务组织措施、响应时间、专业技术人员保障、售后服务机构、售后服务电话等）。</w:t>
            </w:r>
          </w:p>
          <w:p>
            <w:pPr>
              <w:numPr>
                <w:ilvl w:val="0"/>
                <w:numId w:val="0"/>
              </w:numPr>
              <w:ind w:firstLine="426"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售后服务方案全面优秀，针对本项目并承诺提供7*24小时的专业技术支持，2名及以上的专业技术人员保障的得</w:t>
            </w:r>
            <w:r>
              <w:rPr>
                <w:rFonts w:hint="eastAsia" w:ascii="宋体" w:hAnsi="宋体" w:cs="Times New Roman"/>
                <w:color w:val="auto"/>
                <w:kern w:val="0"/>
                <w:sz w:val="21"/>
                <w:szCs w:val="21"/>
                <w:highlight w:val="none"/>
                <w:lang w:val="en-US" w:eastAsia="zh-CN" w:bidi="ar-SA"/>
              </w:rPr>
              <w:t>3</w:t>
            </w:r>
            <w:r>
              <w:rPr>
                <w:rFonts w:hint="eastAsia" w:ascii="宋体" w:hAnsi="宋体" w:eastAsia="宋体" w:cs="Times New Roman"/>
                <w:color w:val="auto"/>
                <w:kern w:val="0"/>
                <w:sz w:val="21"/>
                <w:szCs w:val="21"/>
                <w:highlight w:val="none"/>
                <w:lang w:val="en-US" w:eastAsia="zh-CN" w:bidi="ar-SA"/>
              </w:rPr>
              <w:t>分。</w:t>
            </w:r>
          </w:p>
          <w:p>
            <w:pPr>
              <w:numPr>
                <w:ilvl w:val="0"/>
                <w:numId w:val="0"/>
              </w:numPr>
              <w:ind w:firstLine="426" w:firstLineChars="20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售后服务方案良好，针对本项目并承诺提供7*24小时的专业技术支持，1名专业技术人员保障的得2分。</w:t>
            </w:r>
          </w:p>
          <w:p>
            <w:pPr>
              <w:numPr>
                <w:ilvl w:val="0"/>
                <w:numId w:val="0"/>
              </w:numPr>
              <w:ind w:firstLine="426"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售后服务方案一般，针对本项目并承诺提供7*24小时的专业技术支持的得1分</w:t>
            </w:r>
          </w:p>
          <w:p>
            <w:pPr>
              <w:numPr>
                <w:ilvl w:val="0"/>
                <w:numId w:val="0"/>
              </w:numPr>
              <w:ind w:firstLine="426"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不提供不得分。</w:t>
            </w:r>
          </w:p>
          <w:p>
            <w:pPr>
              <w:spacing w:line="180" w:lineRule="atLeast"/>
              <w:rPr>
                <w:rFonts w:hint="eastAsia" w:ascii="Times New Roman" w:hAnsi="Times New Roman" w:eastAsia="宋体" w:cs="Times New Roman"/>
                <w:b/>
                <w:bCs/>
                <w:kern w:val="2"/>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需提供证明材料及承诺书（含人员资质及信息，近半年的社保，合同、承诺书等）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887" w:type="dxa"/>
            <w:vMerge w:val="continue"/>
          </w:tcPr>
          <w:p>
            <w:pPr>
              <w:spacing w:line="180" w:lineRule="atLeast"/>
              <w:jc w:val="center"/>
              <w:rPr>
                <w:rFonts w:hint="eastAsia" w:ascii="Times New Roman" w:hAnsi="Times New Roman" w:eastAsia="宋体" w:cs="Times New Roman"/>
                <w:b/>
                <w:bCs/>
                <w:kern w:val="2"/>
                <w:sz w:val="21"/>
                <w:szCs w:val="21"/>
                <w:highlight w:val="none"/>
                <w:lang w:val="en-US" w:eastAsia="zh-CN" w:bidi="ar-SA"/>
              </w:rPr>
            </w:pPr>
          </w:p>
        </w:tc>
        <w:tc>
          <w:tcPr>
            <w:tcW w:w="1328" w:type="dxa"/>
            <w:vAlign w:val="top"/>
          </w:tcPr>
          <w:p>
            <w:pPr>
              <w:spacing w:line="180" w:lineRule="atLeast"/>
              <w:jc w:val="center"/>
              <w:rPr>
                <w:rFonts w:hint="eastAsia" w:ascii="Times New Roman" w:hAnsi="Times New Roman" w:eastAsia="宋体" w:cs="Times New Roman"/>
                <w:b/>
                <w:bCs/>
                <w:color w:val="auto"/>
                <w:kern w:val="2"/>
                <w:sz w:val="21"/>
                <w:szCs w:val="21"/>
                <w:highlight w:val="none"/>
                <w:lang w:val="en-US" w:eastAsia="zh-CN" w:bidi="ar-SA"/>
              </w:rPr>
            </w:pPr>
          </w:p>
          <w:p>
            <w:pPr>
              <w:numPr>
                <w:ilvl w:val="0"/>
                <w:numId w:val="0"/>
              </w:num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货物备品</w:t>
            </w:r>
          </w:p>
          <w:p>
            <w:pPr>
              <w:numPr>
                <w:ilvl w:val="0"/>
                <w:numId w:val="0"/>
              </w:numPr>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w:t>
            </w:r>
            <w:r>
              <w:rPr>
                <w:rFonts w:hint="eastAsia" w:ascii="宋体" w:hAnsi="宋体" w:cs="Times New Roman"/>
                <w:color w:val="auto"/>
                <w:kern w:val="0"/>
                <w:sz w:val="21"/>
                <w:szCs w:val="21"/>
                <w:highlight w:val="none"/>
                <w:lang w:val="en-US" w:eastAsia="zh-CN" w:bidi="ar-SA"/>
              </w:rPr>
              <w:t>2</w:t>
            </w:r>
            <w:r>
              <w:rPr>
                <w:rFonts w:hint="eastAsia" w:ascii="宋体" w:hAnsi="宋体" w:eastAsia="宋体" w:cs="Times New Roman"/>
                <w:color w:val="auto"/>
                <w:kern w:val="0"/>
                <w:sz w:val="21"/>
                <w:szCs w:val="21"/>
                <w:highlight w:val="none"/>
                <w:lang w:val="en-US" w:eastAsia="zh-CN" w:bidi="ar-SA"/>
              </w:rPr>
              <w:t>分）</w:t>
            </w:r>
          </w:p>
        </w:tc>
        <w:tc>
          <w:tcPr>
            <w:tcW w:w="6084" w:type="dxa"/>
            <w:vAlign w:val="top"/>
          </w:tcPr>
          <w:p>
            <w:pPr>
              <w:numPr>
                <w:ilvl w:val="0"/>
                <w:numId w:val="0"/>
              </w:numP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 xml:space="preserve">供应商提供货物备品，内容包括①备品产品；②备品数量； ③备品质量； </w:t>
            </w:r>
          </w:p>
          <w:p>
            <w:pPr>
              <w:spacing w:line="180" w:lineRule="atLeas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 xml:space="preserve">  </w:t>
            </w:r>
            <w:r>
              <w:rPr>
                <w:rFonts w:hint="eastAsia" w:ascii="宋体" w:hAnsi="宋体" w:eastAsia="宋体" w:cs="Times New Roman"/>
                <w:color w:val="auto"/>
                <w:kern w:val="0"/>
                <w:sz w:val="21"/>
                <w:szCs w:val="21"/>
                <w:highlight w:val="none"/>
                <w:lang w:val="en-US" w:eastAsia="zh-CN" w:bidi="ar-SA"/>
              </w:rPr>
              <w:t>以上内容完整清晰并且备品数量超过本次采购数量的得 2分，每缺少一项或表述混乱，不完善的扣 1 分，扣完为止。</w:t>
            </w:r>
          </w:p>
          <w:p>
            <w:pPr>
              <w:spacing w:line="180" w:lineRule="atLeas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注：供应商必须有固定的经营场所、备品库房（提供场所图片、</w:t>
            </w:r>
          </w:p>
          <w:p>
            <w:pPr>
              <w:spacing w:line="180" w:lineRule="atLeast"/>
              <w:jc w:val="both"/>
              <w:rPr>
                <w:rFonts w:hint="eastAsia" w:ascii="Times New Roman" w:hAnsi="Times New Roman" w:eastAsia="宋体" w:cs="Times New Roman"/>
                <w:b/>
                <w:bCs/>
                <w:kern w:val="2"/>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货架图片、合同、备品库存数量证明等佐证材料）。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87" w:type="dxa"/>
            <w:vMerge w:val="continue"/>
          </w:tcPr>
          <w:p>
            <w:pPr>
              <w:spacing w:line="180" w:lineRule="atLeast"/>
              <w:jc w:val="center"/>
              <w:rPr>
                <w:rFonts w:hint="eastAsia" w:ascii="宋体" w:hAnsi="宋体" w:eastAsia="宋体" w:cs="宋体"/>
                <w:sz w:val="21"/>
                <w:szCs w:val="21"/>
                <w:lang w:val="en-US" w:eastAsia="zh-CN"/>
              </w:rPr>
            </w:pPr>
          </w:p>
        </w:tc>
        <w:tc>
          <w:tcPr>
            <w:tcW w:w="1328" w:type="dxa"/>
            <w:vAlign w:val="top"/>
          </w:tcPr>
          <w:p>
            <w:pPr>
              <w:spacing w:line="18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退换货承诺（2分）</w:t>
            </w:r>
          </w:p>
        </w:tc>
        <w:tc>
          <w:tcPr>
            <w:tcW w:w="6084" w:type="dxa"/>
            <w:vAlign w:val="top"/>
          </w:tcPr>
          <w:p>
            <w:pPr>
              <w:spacing w:line="180" w:lineRule="atLeast"/>
              <w:ind w:firstLine="426"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供货期内，承诺对于非客户原因发现存在质量问题全部免费更换的，得 2分，未提供承诺不得分。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87" w:type="dxa"/>
            <w:vMerge w:val="continue"/>
          </w:tcPr>
          <w:p>
            <w:pPr>
              <w:spacing w:line="180" w:lineRule="atLeast"/>
              <w:jc w:val="center"/>
              <w:rPr>
                <w:rFonts w:hint="eastAsia" w:ascii="宋体" w:hAnsi="宋体" w:eastAsia="宋体" w:cs="宋体"/>
                <w:sz w:val="21"/>
                <w:szCs w:val="21"/>
                <w:lang w:val="en-US" w:eastAsia="zh-CN"/>
              </w:rPr>
            </w:pPr>
          </w:p>
        </w:tc>
        <w:tc>
          <w:tcPr>
            <w:tcW w:w="1328" w:type="dxa"/>
            <w:vAlign w:val="top"/>
          </w:tcPr>
          <w:p>
            <w:pPr>
              <w:spacing w:line="180" w:lineRule="atLeas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质保期和供货期</w:t>
            </w:r>
          </w:p>
        </w:tc>
        <w:tc>
          <w:tcPr>
            <w:tcW w:w="6084" w:type="dxa"/>
            <w:vAlign w:val="top"/>
          </w:tcPr>
          <w:p>
            <w:pPr>
              <w:spacing w:line="18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质保期</w:t>
            </w:r>
            <w:r>
              <w:rPr>
                <w:rFonts w:hint="eastAsia" w:ascii="宋体" w:hAnsi="宋体" w:cs="宋体"/>
                <w:color w:val="auto"/>
                <w:sz w:val="21"/>
                <w:szCs w:val="21"/>
                <w:lang w:val="en-US" w:eastAsia="zh-CN"/>
              </w:rPr>
              <w:t>每增加一年得1分，增加两年得3分</w:t>
            </w:r>
            <w:r>
              <w:rPr>
                <w:rFonts w:hint="eastAsia" w:ascii="宋体" w:hAnsi="宋体" w:eastAsia="宋体" w:cs="宋体"/>
                <w:color w:val="auto"/>
                <w:sz w:val="21"/>
                <w:szCs w:val="21"/>
                <w:lang w:val="en-US" w:eastAsia="zh-CN"/>
              </w:rPr>
              <w:t>。</w:t>
            </w:r>
          </w:p>
          <w:p>
            <w:pPr>
              <w:spacing w:line="180" w:lineRule="atLeast"/>
              <w:jc w:val="both"/>
              <w:rPr>
                <w:rFonts w:hint="eastAsia"/>
                <w:lang w:val="en-US" w:eastAsia="zh-CN"/>
              </w:rPr>
            </w:pPr>
            <w:r>
              <w:rPr>
                <w:rFonts w:hint="eastAsia" w:ascii="宋体" w:hAnsi="宋体" w:cs="宋体"/>
                <w:color w:val="auto"/>
                <w:sz w:val="21"/>
                <w:szCs w:val="21"/>
                <w:lang w:val="en-US" w:eastAsia="zh-CN"/>
              </w:rPr>
              <w:t>承诺</w:t>
            </w:r>
            <w:r>
              <w:rPr>
                <w:rFonts w:hint="eastAsia" w:ascii="宋体" w:hAnsi="宋体" w:eastAsia="宋体" w:cs="宋体"/>
                <w:color w:val="auto"/>
                <w:sz w:val="21"/>
                <w:szCs w:val="21"/>
                <w:lang w:val="en-US" w:eastAsia="zh-CN"/>
              </w:rPr>
              <w:t>供货期</w:t>
            </w:r>
            <w:r>
              <w:rPr>
                <w:rFonts w:hint="eastAsia" w:ascii="宋体" w:hAnsi="宋体" w:cs="宋体"/>
                <w:color w:val="auto"/>
                <w:sz w:val="21"/>
                <w:szCs w:val="21"/>
                <w:lang w:val="en-US" w:eastAsia="zh-CN"/>
              </w:rPr>
              <w:t>提前至30日内的1分，25日内的得1.5分，20日内的2分。</w:t>
            </w:r>
          </w:p>
        </w:tc>
      </w:tr>
    </w:tbl>
    <w:p>
      <w:pPr>
        <w:rPr>
          <w:rFonts w:hint="eastAsia"/>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bCs/>
          <w:kern w:val="2"/>
          <w:sz w:val="30"/>
          <w:szCs w:val="30"/>
          <w:lang w:val="en-US" w:eastAsia="zh-CN" w:bidi="ar-SA"/>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12"/>
        <w:rPr>
          <w:rFonts w:hint="eastAsia" w:ascii="宋体" w:hAnsi="宋体" w:eastAsia="宋体" w:cs="宋体"/>
          <w:b/>
          <w:bCs/>
          <w:kern w:val="2"/>
          <w:sz w:val="30"/>
          <w:szCs w:val="30"/>
          <w:lang w:val="en-US" w:eastAsia="zh-CN" w:bidi="ar-SA"/>
        </w:rPr>
      </w:pPr>
    </w:p>
    <w:p>
      <w:pPr>
        <w:pStyle w:val="2"/>
        <w:rPr>
          <w:rFonts w:hint="eastAsia" w:ascii="宋体" w:hAnsi="宋体" w:eastAsia="宋体" w:cs="宋体"/>
          <w:b/>
          <w:bCs/>
          <w:kern w:val="2"/>
          <w:sz w:val="30"/>
          <w:szCs w:val="30"/>
          <w:lang w:val="en-US" w:eastAsia="zh-CN" w:bidi="ar-SA"/>
        </w:rPr>
      </w:pPr>
    </w:p>
    <w:p>
      <w:pPr>
        <w:rPr>
          <w:rFonts w:hint="eastAsia" w:ascii="宋体" w:hAnsi="宋体" w:eastAsia="宋体" w:cs="宋体"/>
          <w:b/>
          <w:bCs/>
          <w:kern w:val="2"/>
          <w:sz w:val="30"/>
          <w:szCs w:val="30"/>
          <w:lang w:val="en-US" w:eastAsia="zh-CN" w:bidi="ar-SA"/>
        </w:rPr>
      </w:pPr>
    </w:p>
    <w:p>
      <w:pPr>
        <w:pStyle w:val="2"/>
        <w:rPr>
          <w:rFonts w:hint="eastAsia" w:ascii="宋体" w:hAnsi="宋体" w:eastAsia="宋体" w:cs="宋体"/>
          <w:b/>
          <w:bCs/>
          <w:kern w:val="2"/>
          <w:sz w:val="30"/>
          <w:szCs w:val="30"/>
          <w:lang w:val="en-US" w:eastAsia="zh-CN" w:bidi="ar-SA"/>
        </w:rPr>
      </w:pPr>
    </w:p>
    <w:p>
      <w:pPr>
        <w:rPr>
          <w:rFonts w:hint="eastAsia" w:ascii="宋体" w:hAnsi="宋体" w:eastAsia="宋体" w:cs="宋体"/>
          <w:b/>
          <w:bCs/>
          <w:kern w:val="2"/>
          <w:sz w:val="30"/>
          <w:szCs w:val="30"/>
          <w:lang w:val="en-US" w:eastAsia="zh-CN" w:bidi="ar-SA"/>
        </w:rPr>
      </w:pPr>
    </w:p>
    <w:p>
      <w:pPr>
        <w:pStyle w:val="2"/>
        <w:rPr>
          <w:rFonts w:hint="eastAsia" w:ascii="宋体" w:hAnsi="宋体" w:eastAsia="宋体" w:cs="宋体"/>
          <w:b/>
          <w:bCs/>
          <w:kern w:val="2"/>
          <w:sz w:val="30"/>
          <w:szCs w:val="30"/>
          <w:lang w:val="en-US" w:eastAsia="zh-CN" w:bidi="ar-SA"/>
        </w:rPr>
      </w:pPr>
    </w:p>
    <w:p>
      <w:pPr>
        <w:rPr>
          <w:rFonts w:hint="eastAsia" w:ascii="宋体" w:hAnsi="宋体" w:eastAsia="宋体" w:cs="宋体"/>
          <w:b/>
          <w:bCs/>
          <w:kern w:val="2"/>
          <w:sz w:val="30"/>
          <w:szCs w:val="30"/>
          <w:lang w:val="en-US" w:eastAsia="zh-CN" w:bidi="ar-SA"/>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numPr>
          <w:ilvl w:val="0"/>
          <w:numId w:val="10"/>
        </w:numPr>
        <w:jc w:val="center"/>
        <w:rPr>
          <w:rFonts w:hint="eastAsia" w:ascii="Times New Roman" w:hAnsi="Times New Roman" w:eastAsia="宋体" w:cs="Times New Roman"/>
          <w:b/>
          <w:bCs/>
          <w:sz w:val="32"/>
          <w:szCs w:val="40"/>
          <w:lang w:val="en-US" w:eastAsia="zh-CN"/>
        </w:rPr>
      </w:pPr>
      <w:r>
        <w:rPr>
          <w:rFonts w:hint="eastAsia" w:ascii="Times New Roman" w:hAnsi="Times New Roman" w:eastAsia="宋体" w:cs="Times New Roman"/>
          <w:b/>
          <w:bCs/>
          <w:sz w:val="32"/>
          <w:szCs w:val="40"/>
          <w:lang w:val="en-US" w:eastAsia="zh-CN"/>
        </w:rPr>
        <w:t>采购内容及</w:t>
      </w:r>
      <w:r>
        <w:rPr>
          <w:rFonts w:hint="eastAsia" w:cs="Times New Roman"/>
          <w:b/>
          <w:bCs/>
          <w:sz w:val="32"/>
          <w:szCs w:val="40"/>
          <w:lang w:val="en-US" w:eastAsia="zh-CN"/>
        </w:rPr>
        <w:t>商务</w:t>
      </w:r>
      <w:r>
        <w:rPr>
          <w:rFonts w:hint="eastAsia" w:ascii="Times New Roman" w:hAnsi="Times New Roman" w:eastAsia="宋体" w:cs="Times New Roman"/>
          <w:b/>
          <w:bCs/>
          <w:sz w:val="32"/>
          <w:szCs w:val="40"/>
          <w:lang w:val="en-US" w:eastAsia="zh-CN"/>
        </w:rPr>
        <w:t>技术要求</w:t>
      </w:r>
    </w:p>
    <w:p>
      <w:pPr>
        <w:spacing w:line="240" w:lineRule="auto"/>
        <w:rPr>
          <w:rFonts w:hint="eastAsia"/>
          <w:lang w:val="en-US" w:eastAsia="zh-CN"/>
        </w:rPr>
      </w:pPr>
      <w:r>
        <w:rPr>
          <w:rFonts w:hint="eastAsia"/>
          <w:b/>
          <w:bCs/>
          <w:color w:val="auto"/>
          <w:sz w:val="22"/>
          <w:szCs w:val="28"/>
          <w:lang w:val="en-US" w:eastAsia="zh-CN"/>
        </w:rPr>
        <w:t>一、技术参数</w:t>
      </w:r>
    </w:p>
    <w:tbl>
      <w:tblPr>
        <w:tblStyle w:val="27"/>
        <w:tblW w:w="84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889"/>
        <w:gridCol w:w="517"/>
        <w:gridCol w:w="6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★声纹鉴定工作站（软件）</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1套</w:t>
            </w:r>
          </w:p>
        </w:tc>
        <w:tc>
          <w:tcPr>
            <w:tcW w:w="6650"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硬件部分：</w:t>
            </w:r>
            <w:r>
              <w:rPr>
                <w:rFonts w:hint="eastAsia" w:ascii="宋体" w:hAnsi="宋体" w:eastAsia="宋体" w:cs="宋体"/>
                <w:b/>
                <w:bCs/>
                <w:i w:val="0"/>
                <w:iCs w:val="0"/>
                <w:color w:val="000000"/>
                <w:kern w:val="0"/>
                <w:sz w:val="20"/>
                <w:szCs w:val="20"/>
                <w:u w:val="none"/>
                <w:lang w:val="en-US" w:eastAsia="zh-CN" w:bidi="ar"/>
              </w:rPr>
              <w:br w:type="textWrapping"/>
            </w:r>
            <w:r>
              <w:rPr>
                <w:rStyle w:val="83"/>
                <w:lang w:val="en-US" w:eastAsia="zh-CN" w:bidi="ar"/>
              </w:rPr>
              <w:t>1.CPU:Intel Xeon W-2235 主频3.8GHz，睿频4.6GHz，六核心，12线程；2.内存:32GB；3.硬盘:512G SSD+2Tb机械硬盘；4.显卡：RTX A4000 16G显存；5.光驱：DVD+/-RW；6.显示器：34寸IPS宽屏。</w:t>
            </w:r>
            <w:r>
              <w:rPr>
                <w:rStyle w:val="83"/>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软件部分:</w:t>
            </w:r>
            <w:r>
              <w:rPr>
                <w:rStyle w:val="83"/>
                <w:lang w:val="en-US" w:eastAsia="zh-CN" w:bidi="ar"/>
              </w:rPr>
              <w:br w:type="textWrapping"/>
            </w:r>
            <w:r>
              <w:rPr>
                <w:rStyle w:val="83"/>
                <w:lang w:val="en-US" w:eastAsia="zh-CN" w:bidi="ar"/>
              </w:rPr>
              <w:t>1.案件管理功能：</w:t>
            </w:r>
            <w:r>
              <w:rPr>
                <w:rStyle w:val="83"/>
                <w:lang w:val="en-US" w:eastAsia="zh-CN" w:bidi="ar"/>
              </w:rPr>
              <w:br w:type="textWrapping"/>
            </w:r>
            <w:r>
              <w:rPr>
                <w:rStyle w:val="83"/>
                <w:lang w:val="en-US" w:eastAsia="zh-CN" w:bidi="ar"/>
              </w:rPr>
              <w:t>1）系统支持对鉴定的案件进行管理，包括新建案件和语音文件的导入、打开历史案件、重命名、删除案件等操作。</w:t>
            </w:r>
            <w:r>
              <w:rPr>
                <w:rStyle w:val="83"/>
                <w:lang w:val="en-US" w:eastAsia="zh-CN" w:bidi="ar"/>
              </w:rPr>
              <w:br w:type="textWrapping"/>
            </w:r>
            <w:r>
              <w:rPr>
                <w:rStyle w:val="83"/>
                <w:lang w:val="en-US" w:eastAsia="zh-CN" w:bidi="ar"/>
              </w:rPr>
              <w:t>2）当案件较多时，支持通过关键字在案件列表中快速搜索案件。</w:t>
            </w:r>
            <w:r>
              <w:rPr>
                <w:rStyle w:val="83"/>
                <w:lang w:val="en-US" w:eastAsia="zh-CN" w:bidi="ar"/>
              </w:rPr>
              <w:br w:type="textWrapping"/>
            </w:r>
            <w:r>
              <w:rPr>
                <w:rStyle w:val="83"/>
                <w:lang w:val="en-US" w:eastAsia="zh-CN" w:bidi="ar"/>
              </w:rPr>
              <w:t>▲3）自动生成案件的《司法语音及音频检验案件受理记录表》，并自动获取检材文件属性和样本文件属性，减少人工填写和信息的录入。</w:t>
            </w:r>
            <w:r>
              <w:rPr>
                <w:rStyle w:val="83"/>
                <w:lang w:val="en-US" w:eastAsia="zh-CN" w:bidi="ar"/>
              </w:rPr>
              <w:br w:type="textWrapping"/>
            </w:r>
            <w:r>
              <w:rPr>
                <w:rStyle w:val="83"/>
                <w:lang w:val="en-US" w:eastAsia="zh-CN" w:bidi="ar"/>
              </w:rPr>
              <w:t>4）系统支持将已办的案件进行导出，并移送给他人办理，同时支持对已导出的案件再次导入到系统中继续办理。</w:t>
            </w:r>
            <w:r>
              <w:rPr>
                <w:rStyle w:val="83"/>
                <w:lang w:val="en-US" w:eastAsia="zh-CN" w:bidi="ar"/>
              </w:rPr>
              <w:br w:type="textWrapping"/>
            </w:r>
            <w:r>
              <w:rPr>
                <w:rStyle w:val="83"/>
                <w:lang w:val="en-US" w:eastAsia="zh-CN" w:bidi="ar"/>
              </w:rPr>
              <w:t>2.文件格式导入功能：支持音频、视频、图片文件等100多种常用格式的导入。</w:t>
            </w:r>
            <w:r>
              <w:rPr>
                <w:rStyle w:val="83"/>
                <w:lang w:val="en-US" w:eastAsia="zh-CN" w:bidi="ar"/>
              </w:rPr>
              <w:br w:type="textWrapping"/>
            </w:r>
            <w:r>
              <w:rPr>
                <w:rStyle w:val="83"/>
                <w:lang w:val="en-US" w:eastAsia="zh-CN" w:bidi="ar"/>
              </w:rPr>
              <w:t>a) 图片文件支持的格式有：jpg、jpeg、bmp、png、tiff等常用格式；</w:t>
            </w:r>
            <w:r>
              <w:rPr>
                <w:rStyle w:val="83"/>
                <w:lang w:val="en-US" w:eastAsia="zh-CN" w:bidi="ar"/>
              </w:rPr>
              <w:br w:type="textWrapping"/>
            </w:r>
            <w:r>
              <w:rPr>
                <w:rStyle w:val="83"/>
                <w:lang w:val="en-US" w:eastAsia="zh-CN" w:bidi="ar"/>
              </w:rPr>
              <w:t>b)导入后的音视频文件，自动转成wav格式的音频，同时支持对高采样率转换为低采样率，转换的采样率选择范围可调节。</w:t>
            </w:r>
            <w:r>
              <w:rPr>
                <w:rStyle w:val="83"/>
                <w:lang w:val="en-US" w:eastAsia="zh-CN" w:bidi="ar"/>
              </w:rPr>
              <w:br w:type="textWrapping"/>
            </w:r>
            <w:r>
              <w:rPr>
                <w:rStyle w:val="83"/>
                <w:lang w:val="en-US" w:eastAsia="zh-CN" w:bidi="ar"/>
              </w:rPr>
              <w:t>3.文件播放与缩放功能：</w:t>
            </w:r>
            <w:r>
              <w:rPr>
                <w:rStyle w:val="83"/>
                <w:lang w:val="en-US" w:eastAsia="zh-CN" w:bidi="ar"/>
              </w:rPr>
              <w:br w:type="textWrapping"/>
            </w:r>
            <w:r>
              <w:rPr>
                <w:rStyle w:val="83"/>
                <w:lang w:val="en-US" w:eastAsia="zh-CN" w:bidi="ar"/>
              </w:rPr>
              <w:t>1）支持对整条语音或选取语音片段进行播放、暂停、停止、循环等操作。</w:t>
            </w:r>
            <w:r>
              <w:rPr>
                <w:rStyle w:val="83"/>
                <w:lang w:val="en-US" w:eastAsia="zh-CN" w:bidi="ar"/>
              </w:rPr>
              <w:br w:type="textWrapping"/>
            </w:r>
            <w:r>
              <w:rPr>
                <w:rStyle w:val="83"/>
                <w:lang w:val="en-US" w:eastAsia="zh-CN" w:bidi="ar"/>
              </w:rPr>
              <w:t>2）支持按时间轴进行平移放大或平移缩小，或直接输入缩放比例值进行精确缩放。</w:t>
            </w:r>
            <w:r>
              <w:rPr>
                <w:rStyle w:val="83"/>
                <w:lang w:val="en-US" w:eastAsia="zh-CN" w:bidi="ar"/>
              </w:rPr>
              <w:br w:type="textWrapping"/>
            </w:r>
            <w:r>
              <w:rPr>
                <w:rStyle w:val="83"/>
                <w:lang w:val="en-US" w:eastAsia="zh-CN" w:bidi="ar"/>
              </w:rPr>
              <w:t xml:space="preserve">3）提供多种文件播放的滚屏方式：居中自动滚屏、轮流翻页滚屏。 </w:t>
            </w:r>
            <w:r>
              <w:rPr>
                <w:rStyle w:val="83"/>
                <w:lang w:val="en-US" w:eastAsia="zh-CN" w:bidi="ar"/>
              </w:rPr>
              <w:br w:type="textWrapping"/>
            </w:r>
            <w:r>
              <w:rPr>
                <w:rStyle w:val="83"/>
                <w:lang w:val="en-US" w:eastAsia="zh-CN" w:bidi="ar"/>
              </w:rPr>
              <w:t>4. 语音播放控制：</w:t>
            </w:r>
            <w:r>
              <w:rPr>
                <w:rStyle w:val="83"/>
                <w:lang w:val="en-US" w:eastAsia="zh-CN" w:bidi="ar"/>
              </w:rPr>
              <w:br w:type="textWrapping"/>
            </w:r>
            <w:r>
              <w:rPr>
                <w:rStyle w:val="83"/>
                <w:lang w:val="en-US" w:eastAsia="zh-CN" w:bidi="ar"/>
              </w:rPr>
              <w:t>1）语音播放时，支持通过鼠标左键实现暂停操作，同时在文件比对模式，支持对检材和样式的选区轮循播放，并且可以对局部位置进行左对齐或右对齐精细查看。</w:t>
            </w:r>
            <w:r>
              <w:rPr>
                <w:rStyle w:val="83"/>
                <w:lang w:val="en-US" w:eastAsia="zh-CN" w:bidi="ar"/>
              </w:rPr>
              <w:br w:type="textWrapping"/>
            </w:r>
            <w:r>
              <w:rPr>
                <w:rStyle w:val="83"/>
                <w:lang w:val="en-US" w:eastAsia="zh-CN" w:bidi="ar"/>
              </w:rPr>
              <w:t>2) 语音播放时，支持多种滚屏方式：匀速移动、翻屏移动、光标不滚动、光标固定在左边、光标固定在右边等多种滚屏方式。</w:t>
            </w:r>
            <w:r>
              <w:rPr>
                <w:rStyle w:val="83"/>
                <w:lang w:val="en-US" w:eastAsia="zh-CN" w:bidi="ar"/>
              </w:rPr>
              <w:br w:type="textWrapping"/>
            </w:r>
            <w:r>
              <w:rPr>
                <w:rStyle w:val="83"/>
                <w:lang w:val="en-US" w:eastAsia="zh-CN" w:bidi="ar"/>
              </w:rPr>
              <w:t>5. 图片查看功能：支持对当前系统的截图存储及常用图片格式的导入,预览和编辑操作。</w:t>
            </w:r>
            <w:r>
              <w:rPr>
                <w:rStyle w:val="83"/>
                <w:lang w:val="en-US" w:eastAsia="zh-CN" w:bidi="ar"/>
              </w:rPr>
              <w:br w:type="textWrapping"/>
            </w:r>
            <w:r>
              <w:rPr>
                <w:rStyle w:val="83"/>
                <w:lang w:val="en-US" w:eastAsia="zh-CN" w:bidi="ar"/>
              </w:rPr>
              <w:t>6. 语音质量检测功能：支持对导入的语音进行质量检测，自动计算语音的有效时长，截幅比，平均能量，信噪比，辅助了解语音的整体质量。</w:t>
            </w:r>
            <w:r>
              <w:rPr>
                <w:rStyle w:val="83"/>
                <w:lang w:val="en-US" w:eastAsia="zh-CN" w:bidi="ar"/>
              </w:rPr>
              <w:br w:type="textWrapping"/>
            </w:r>
            <w:r>
              <w:rPr>
                <w:rStyle w:val="83"/>
                <w:lang w:val="en-US" w:eastAsia="zh-CN" w:bidi="ar"/>
              </w:rPr>
              <w:t>7．音视频联动功能：支持视频导入后自动进行音视频分离，分离后的音频播放时可实时定位到视频画面。音频进行剪辑后播放，仍可以与视频画面保持一致。</w:t>
            </w:r>
            <w:r>
              <w:rPr>
                <w:rStyle w:val="83"/>
                <w:lang w:val="en-US" w:eastAsia="zh-CN" w:bidi="ar"/>
              </w:rPr>
              <w:br w:type="textWrapping"/>
            </w:r>
            <w:r>
              <w:rPr>
                <w:rStyle w:val="83"/>
                <w:lang w:val="en-US" w:eastAsia="zh-CN" w:bidi="ar"/>
              </w:rPr>
              <w:t>8. 语音转文字功能：支持对导入的中文普通话音频一键转写成文字，并通过关键字快速检索和定位。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▲9.系统支持声学画布功能，可显示共振峰的标注，方便用户直观了解图谱形态，并进行多方位展示。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标记功能：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1）支持在语谱图上选择区域添加标记，标记内容支持音节、音素、汉字、国际音标等内容的输入，并可以单层或多层展示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2）通过双击标记可定位到语谱图上，进行播放或放大查看。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11.音素识别功能：提供自动音素识别、自定义音素标注、音素比对功能；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音素识别：系统采用基于国际音标和syllable的建模方式，不受方言发音限制，能够自动检索出检材/样本中的说话人发音，并自动识别出音节并分解成音素，形成标记列表，减少办案人员人工听音和标注时间，节省案件鉴定周期，提高办案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▲2）特征音比对推介：系统可对样本和检材中相同特征音段进行比对处理，并按出现频次和相似度进行排序显示。。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12.稳态分析：系统支持语音稳态分析，自动分析同一人相同特征音段的相关参数分析和展示。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13.其他功能：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▲1）与声纹库集成：支持声纹鉴定工作站与声纹数据库之间鉴定任务的发起的反馈功能。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a、声纹库发起待鉴定的案件推送给声纹鉴定工作站进行接收，当工作站鉴定完毕，将鉴定结果反馈给声纹库。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b、声纹鉴定工作站可将检材推送给声纹库进行声纹比对，当比对结束后，再从声纹库获取比对结果。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14.音频降噪功能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1）系统支持智能降噪，可以选择检材噪声范围，自动对噪声类型进行分析并选择合适降噪模型，降噪等级可调。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2）系统支持系统自适应降噪，支持神经网络降噪、维纳滤波、短时频谱衰减、听觉感知多种降噪模式，等级弱、中等、强、极强可选，规则可选，音频范围可选。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3）系统支持谱减降噪：FFT点数可调节，调节范围可选。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4）系统支持带通降噪，可设置起止频率，清除指定频带音频。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5）系统支持音频增益功能，可自定义增益大小，增益幅度可调节,增益范围可调。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▲15.以图搜图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系统支持以图搜图功能，对选定语谱图，可在当前文件和其它文件中搜索具有相似语谱图的选区进行搜索。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▲16.听觉量化分析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系统支持听觉量化分析，可对检材或样本说话人的发音特征进行量化分析，自动提取声纹听觉特征。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17.主题颜色修改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系统支持一键设置背景颜色，可更改深色或浅色主题。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▲18.案件分发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支持对案件分配功能，可在线将案件分配至其它办理人员，案件处理结果在线可同步。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▲19.检验鉴定报告自动生成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系统支持检验、鉴定报告自动生成，支持声纹谱图等检验结果直接插入，用户可在线进行预览调节。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★多元数据处理工作站（软件）</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6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硬件部分：</w:t>
            </w:r>
            <w:r>
              <w:rPr>
                <w:rStyle w:val="83"/>
                <w:lang w:val="en-US" w:eastAsia="zh-CN" w:bidi="ar"/>
              </w:rPr>
              <w:t>1）CPU:  i7-12850HX或以上处理器，十六核心，24线程；2）内存：≥32GB DDR5 5200MHz；3）硬盘：≥1TB固态硬盘；4）显卡：专业图形显卡RTX A1000 4GB以上 ；5）显示器: 16英寸显示屏1920X1200分辨率。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2" w:hRule="atLeast"/>
        </w:trPr>
        <w:tc>
          <w:tcPr>
            <w:tcW w:w="4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软件部分：</w:t>
            </w:r>
            <w:r>
              <w:rPr>
                <w:lang w:val="en-US" w:eastAsia="zh-CN"/>
              </w:rPr>
              <w:br w:type="textWrapping"/>
            </w:r>
            <w:r>
              <w:rPr>
                <w:lang w:val="en-US" w:eastAsia="zh-CN"/>
              </w:rPr>
              <w:t>1）音频文件识别，支持多种音频文件导入，如：mp3、wma、wav、flac、ape、aac、silk、amr等</w:t>
            </w:r>
            <w:r>
              <w:rPr>
                <w:lang w:val="en-US" w:eastAsia="zh-CN"/>
              </w:rPr>
              <w:br w:type="textWrapping"/>
            </w:r>
            <w:r>
              <w:rPr>
                <w:lang w:val="en-US" w:eastAsia="zh-CN"/>
              </w:rPr>
              <w:t>2）文件大小获取，支持自动识别音频文件大小</w:t>
            </w:r>
            <w:r>
              <w:rPr>
                <w:lang w:val="en-US" w:eastAsia="zh-CN"/>
              </w:rPr>
              <w:br w:type="textWrapping"/>
            </w:r>
            <w:r>
              <w:rPr>
                <w:lang w:val="en-US" w:eastAsia="zh-CN"/>
              </w:rPr>
              <w:t>3）音频时长获取，支持自动获取音频文件播放总时长</w:t>
            </w:r>
            <w:r>
              <w:rPr>
                <w:lang w:val="en-US" w:eastAsia="zh-CN"/>
              </w:rPr>
              <w:br w:type="textWrapping"/>
            </w:r>
            <w:r>
              <w:rPr>
                <w:lang w:val="en-US" w:eastAsia="zh-CN"/>
              </w:rPr>
              <w:t>4）音频通道识别，支持自动识别音频文件的通道数</w:t>
            </w:r>
            <w:r>
              <w:rPr>
                <w:lang w:val="en-US" w:eastAsia="zh-CN"/>
              </w:rPr>
              <w:br w:type="textWrapping"/>
            </w:r>
            <w:r>
              <w:rPr>
                <w:lang w:val="en-US" w:eastAsia="zh-CN"/>
              </w:rPr>
              <w:t>5）比特率识别，支持识别音频文件的比特率</w:t>
            </w:r>
            <w:r>
              <w:rPr>
                <w:lang w:val="en-US" w:eastAsia="zh-CN"/>
              </w:rPr>
              <w:br w:type="textWrapping"/>
            </w:r>
            <w:r>
              <w:rPr>
                <w:lang w:val="en-US" w:eastAsia="zh-CN"/>
              </w:rPr>
              <w:t>6）采样频率识别，支持取音频文的采样频率，自动进行识别展示</w:t>
            </w:r>
            <w:r>
              <w:rPr>
                <w:lang w:val="en-US" w:eastAsia="zh-CN"/>
              </w:rPr>
              <w:br w:type="textWrapping"/>
            </w:r>
            <w:r>
              <w:rPr>
                <w:lang w:val="en-US" w:eastAsia="zh-CN"/>
              </w:rPr>
              <w:t>7）采样精度识别，支持取音频文的采样精度，如：8bit、16bit、32bite</w:t>
            </w:r>
            <w:r>
              <w:rPr>
                <w:lang w:val="en-US" w:eastAsia="zh-CN"/>
              </w:rPr>
              <w:br w:type="textWrapping"/>
            </w:r>
            <w:r>
              <w:rPr>
                <w:lang w:val="en-US" w:eastAsia="zh-CN"/>
              </w:rPr>
              <w:t>8）编码格式，支持获取音频文件的编码格式</w:t>
            </w:r>
            <w:r>
              <w:rPr>
                <w:lang w:val="en-US" w:eastAsia="zh-CN"/>
              </w:rPr>
              <w:br w:type="textWrapping"/>
            </w:r>
            <w:r>
              <w:rPr>
                <w:lang w:val="en-US" w:eastAsia="zh-CN"/>
              </w:rPr>
              <w:t>9）有效时长检测，支持检测音频文件中有效人声部分的音频时间长度</w:t>
            </w:r>
            <w:r>
              <w:rPr>
                <w:lang w:val="en-US" w:eastAsia="zh-CN"/>
              </w:rPr>
              <w:br w:type="textWrapping"/>
            </w:r>
            <w:r>
              <w:rPr>
                <w:lang w:val="en-US" w:eastAsia="zh-CN"/>
              </w:rPr>
              <w:t>10）信噪比检测，支持检测音频文件的信噪比</w:t>
            </w:r>
            <w:r>
              <w:rPr>
                <w:lang w:val="en-US" w:eastAsia="zh-CN"/>
              </w:rPr>
              <w:br w:type="textWrapping"/>
            </w:r>
            <w:r>
              <w:rPr>
                <w:lang w:val="en-US" w:eastAsia="zh-CN"/>
              </w:rPr>
              <w:t>11）活体检测，支持检测音频中是否为活体语音</w:t>
            </w:r>
            <w:r>
              <w:rPr>
                <w:lang w:val="en-US" w:eastAsia="zh-CN"/>
              </w:rPr>
              <w:br w:type="textWrapping"/>
            </w:r>
            <w:r>
              <w:rPr>
                <w:lang w:val="en-US" w:eastAsia="zh-CN"/>
              </w:rPr>
              <w:t>12）格式转换，支持把音频文件转成标准.wav格式音频</w:t>
            </w:r>
            <w:r>
              <w:rPr>
                <w:lang w:val="en-US" w:eastAsia="zh-CN"/>
              </w:rPr>
              <w:br w:type="textWrapping"/>
            </w:r>
            <w:r>
              <w:rPr>
                <w:lang w:val="en-US" w:eastAsia="zh-CN"/>
              </w:rPr>
              <w:t>13）人声分离，支持对话数据进行时间上的分割，处理结果中每段语音仅包含一名说话人</w:t>
            </w:r>
          </w:p>
          <w:p>
            <w:pPr>
              <w:keepNext w:val="0"/>
              <w:keepLines w:val="0"/>
              <w:widowControl/>
              <w:numPr>
                <w:ilvl w:val="0"/>
                <w:numId w:val="11"/>
              </w:numPr>
              <w:suppressLineNumbers w:val="0"/>
              <w:jc w:val="left"/>
              <w:textAlignment w:val="center"/>
              <w:rPr>
                <w:lang w:val="en-US" w:eastAsia="zh-CN"/>
              </w:rPr>
            </w:pPr>
            <w:r>
              <w:rPr>
                <w:lang w:val="en-US" w:eastAsia="zh-CN"/>
              </w:rPr>
              <w:t>背景降噪，支持抑制音频文件中的噪声，可一键式处理</w:t>
            </w:r>
            <w:r>
              <w:rPr>
                <w:lang w:val="en-US" w:eastAsia="zh-CN"/>
              </w:rPr>
              <w:br w:type="textWrapping"/>
            </w:r>
            <w:r>
              <w:rPr>
                <w:lang w:val="en-US" w:eastAsia="zh-CN"/>
              </w:rPr>
              <w:t>15）语音增益，支持增强音频文件中的人声部分的振幅，可一键式处理</w:t>
            </w:r>
            <w:r>
              <w:rPr>
                <w:lang w:val="en-US" w:eastAsia="zh-CN"/>
              </w:rPr>
              <w:br w:type="textWrapping"/>
            </w:r>
            <w:r>
              <w:rPr>
                <w:lang w:val="en-US" w:eastAsia="zh-CN"/>
              </w:rPr>
              <w:t>16）关键词搜索，可对入库的音频进行关键词搜索，筛选出含有预设关键词的音频。</w:t>
            </w:r>
            <w:r>
              <w:rPr>
                <w:lang w:val="en-US" w:eastAsia="zh-CN"/>
              </w:rPr>
              <w:br w:type="textWrapping"/>
            </w:r>
            <w:r>
              <w:rPr>
                <w:lang w:val="en-US" w:eastAsia="zh-CN"/>
              </w:rPr>
              <w:t>17）音视频分离，可以对视频中的音频进行高保真分离。保存视频里的音频文件。</w:t>
            </w:r>
            <w:r>
              <w:rPr>
                <w:lang w:val="en-US" w:eastAsia="zh-CN"/>
              </w:rPr>
              <w:br w:type="textWrapping"/>
            </w:r>
            <w:r>
              <w:rPr>
                <w:lang w:val="en-US" w:eastAsia="zh-CN"/>
              </w:rPr>
              <w:t>18）音频播放，支持播放导入的音频</w:t>
            </w:r>
            <w:r>
              <w:rPr>
                <w:lang w:val="en-US" w:eastAsia="zh-CN"/>
              </w:rPr>
              <w:br w:type="textWrapping"/>
            </w:r>
            <w:r>
              <w:rPr>
                <w:lang w:val="en-US" w:eastAsia="zh-CN"/>
              </w:rPr>
              <w:t>19）音频剪切，支持对音频文件进行剪切，剪切后的音频段落拼接为一段</w:t>
            </w:r>
          </w:p>
          <w:p>
            <w:pPr>
              <w:pStyle w:val="2"/>
              <w:numPr>
                <w:ilvl w:val="0"/>
                <w:numId w:val="0"/>
              </w:numPr>
              <w:rPr>
                <w:rFonts w:hint="eastAsia"/>
                <w:lang w:val="en-US" w:eastAsia="zh-CN"/>
              </w:rPr>
            </w:pPr>
            <w:r>
              <w:rPr>
                <w:rStyle w:val="83"/>
                <w:lang w:val="en-US" w:eastAsia="zh-CN" w:bidi="ar"/>
              </w:rPr>
              <w:t>20）音频段选中，支持对音频文件进行精确到毫秒的段落选择</w:t>
            </w:r>
            <w:r>
              <w:rPr>
                <w:rStyle w:val="83"/>
                <w:lang w:val="en-US" w:eastAsia="zh-CN" w:bidi="ar"/>
              </w:rPr>
              <w:br w:type="textWrapping"/>
            </w:r>
            <w:r>
              <w:rPr>
                <w:rStyle w:val="83"/>
                <w:lang w:val="en-US" w:eastAsia="zh-CN" w:bidi="ar"/>
              </w:rPr>
              <w:t>21）音频置零，支持对选中的音频段落进行SPML值置零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b/>
                <w:bCs/>
                <w:i w:val="0"/>
                <w:iCs w:val="0"/>
                <w:color w:val="000000"/>
                <w:sz w:val="20"/>
                <w:szCs w:val="20"/>
                <w:u w:val="none"/>
              </w:rPr>
            </w:pPr>
            <w:r>
              <w:rPr>
                <w:rStyle w:val="83"/>
                <w:lang w:val="en-US" w:eastAsia="zh-CN" w:bidi="ar"/>
              </w:rPr>
              <w:t>22）操作撤销，支持对音频进行的撤销处理操作，支持还原至音频上一次保存时的状态。</w:t>
            </w:r>
            <w:r>
              <w:rPr>
                <w:rStyle w:val="83"/>
                <w:lang w:val="en-US" w:eastAsia="zh-CN" w:bidi="ar"/>
              </w:rPr>
              <w:br w:type="textWrapping"/>
            </w:r>
            <w:r>
              <w:rPr>
                <w:rStyle w:val="83"/>
                <w:lang w:val="en-US" w:eastAsia="zh-CN" w:bidi="ar"/>
              </w:rPr>
              <w:t>▲23）波形图放大缩小，支持在频域或时域方向上放大/缩小波形图。</w:t>
            </w:r>
            <w:r>
              <w:rPr>
                <w:rStyle w:val="83"/>
                <w:lang w:val="en-US" w:eastAsia="zh-CN" w:bidi="ar"/>
              </w:rPr>
              <w:br w:type="textWrapping"/>
            </w:r>
            <w:r>
              <w:rPr>
                <w:rStyle w:val="83"/>
                <w:lang w:val="en-US" w:eastAsia="zh-CN" w:bidi="ar"/>
              </w:rPr>
              <w:t>▲24）声纹比对，支持实现多音频间的多算法声纹比对，包括：1:1、1:N、N:n多种比对方式。</w:t>
            </w:r>
            <w:r>
              <w:rPr>
                <w:rStyle w:val="83"/>
                <w:lang w:val="en-US" w:eastAsia="zh-CN" w:bidi="ar"/>
              </w:rPr>
              <w:br w:type="textWrapping"/>
            </w:r>
            <w:r>
              <w:rPr>
                <w:rStyle w:val="83"/>
                <w:lang w:val="en-US" w:eastAsia="zh-CN" w:bidi="ar"/>
              </w:rPr>
              <w:t>25）多算法支持，支持声纹比对可单选一种算法或多选多种算法进行比对</w:t>
            </w:r>
            <w:r>
              <w:rPr>
                <w:rStyle w:val="83"/>
                <w:lang w:val="en-US" w:eastAsia="zh-CN" w:bidi="ar"/>
              </w:rPr>
              <w:br w:type="textWrapping"/>
            </w:r>
            <w:r>
              <w:rPr>
                <w:rStyle w:val="83"/>
                <w:lang w:val="en-US" w:eastAsia="zh-CN" w:bidi="ar"/>
              </w:rPr>
              <w:t>26）自动聚类，支持文件在导入声纹比对模块时，自动对该文件与已有的聚类记录和未聚类音频进行聚类</w:t>
            </w:r>
            <w:r>
              <w:rPr>
                <w:rStyle w:val="83"/>
                <w:lang w:val="en-US" w:eastAsia="zh-CN" w:bidi="ar"/>
              </w:rPr>
              <w:br w:type="textWrapping"/>
            </w:r>
            <w:r>
              <w:rPr>
                <w:rStyle w:val="83"/>
                <w:lang w:val="en-US" w:eastAsia="zh-CN" w:bidi="ar"/>
              </w:rPr>
              <w:t>27）手动聚类，支持文件目录里的文件进行手动选择多文件聚类分析，将属于同一类的音频归为一个聚类记录，支持输出多条聚类记录，不属于任何聚类的即为未聚类音频</w:t>
            </w:r>
            <w:r>
              <w:rPr>
                <w:rStyle w:val="83"/>
                <w:lang w:val="en-US" w:eastAsia="zh-CN" w:bidi="ar"/>
              </w:rPr>
              <w:br w:type="textWrapping"/>
            </w:r>
            <w:r>
              <w:rPr>
                <w:rStyle w:val="83"/>
                <w:lang w:val="en-US" w:eastAsia="zh-CN" w:bidi="ar"/>
              </w:rPr>
              <w:t>28）一键式流程处理，用户可自行设置入库语音处理流程，对入库语音进行自动化处理。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★音频快采工作站</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酷睿i7-12700H(3.3GHz/L3 18M)CPU；32G LPDDR5 4800MHz内存；1T SSD固态硬盘；15.6英寸屏；NVIDIA GeForce RTX 3050Ti 8GB显卡。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★手机数据定向采集设备</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6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硬件部分：</w:t>
            </w:r>
            <w:r>
              <w:rPr>
                <w:rStyle w:val="83"/>
                <w:lang w:val="en-US" w:eastAsia="zh-CN" w:bidi="ar"/>
              </w:rPr>
              <w:t>1.搭载便携式设备，i7处理器、8G内存、512G 固态存储；2.▲搭载多功能高拍仪，具备身份证读取模块，触控屏不小于10.1英寸，显示分辨率不低于720P，主摄像头不小于800万像素，环境摄像头不小于500万像素。</w:t>
            </w:r>
            <w:r>
              <w:rPr>
                <w:rStyle w:val="83"/>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软件功能：</w:t>
            </w:r>
            <w:r>
              <w:rPr>
                <w:rStyle w:val="83"/>
                <w:lang w:val="en-US" w:eastAsia="zh-CN" w:bidi="ar"/>
              </w:rPr>
              <w:t>1.非接触式电子数据提取，无需连接数据线即可提取指定的短信、通话记录、QQ、微信、TIM、如流以及涉案APK安装包文件；2.支持警员密码注册登录机制；3.支持手工添加和扫描公安现勘平台二维码两种方式创建案件，支持导入导出案件功能；4.支持获取机身信息，包括型号、系统版本、IMEI号、MAC地址、本机手机号码等，可支持智能OCR识别IMEI、MEID号；5.支持iOS、Android 全版本系统微信数据定向采集，极速获取特定好友聊天记录，包括语音图片、转账等消息，保留原始文件，支持微信聊天记录中的网址IP分析；</w:t>
            </w:r>
            <w:r>
              <w:rPr>
                <w:rStyle w:val="83"/>
                <w:lang w:val="en-US" w:eastAsia="zh-CN" w:bidi="ar"/>
              </w:rPr>
              <w:br w:type="textWrapping"/>
            </w:r>
            <w:r>
              <w:rPr>
                <w:rStyle w:val="83"/>
                <w:lang w:val="en-US" w:eastAsia="zh-CN" w:bidi="ar"/>
              </w:rPr>
              <w:t>6.支持iOS、Android 全版本系统QQ数据定向采集，获取特定好友聊天记录，包括语音图片、转账等消息，保留原始文件，支持QQ聊天记录中的网址IP分析；7.支持iOS、Android 全版本系统Tim数据定向采集，获取特定好友聊天记录，包括语音图片、转账等消息，保留原始文件，支持Tim聊天记录中的网址IP分析；8.支持公众号、小程序数据采集，获取公众号、小程序名称，类型，包括绑定的账号信息以及邀请码等补充信息；9.支持iOS、Android 全版本系统如流数据定向采集，获取特定好友聊天记录，包括图片、转账等消息，保留原始文件，支持如流聊天记录中的网址IP分析；10.支持iOS、Android 全版本系统支付宝账单云提取，可选择提取特定时间段的账单数据；11.支持iOS、Android 全版本系统微信账单云提取，可选择提取特定时间段的账单数据；12.支持资金流信息采集，提取固定网银转账记录，截屏后智能识别交易金额、交易时间、收款人、收款账号、收款人开户行、付款人、付款账号、付款人开户行等信息；13.设备支持银行卡芯片读取，获取最近交易记录：银行卡号、交易日期、交易金额；14.支持Android 设备应用安装包提取，可选择一个或多个指定应用，自动屏蔽常规应用，提取安装包文件，支持导入和导出应用安装包；15.支持安卓手机短信、通话记录、通话录音选择目标对象定向快速提取；16.支持短信通道归属地自动识别，提供短信所属的主体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支持安卓、iOS手机获取屏幕截图，可对各个应用界面进行截屏，支持导入图片；18.支持安卓手机屏幕录像功能，支持同步录制声音，支持外部导入视频；19.支持Android、iOS应用安装包（APK、IPA）的静态逆向分析，解析应用名称、版本、包名、权限、签名等，提取应用内IP地址、网址、加固信息等数据，同时智能分析打包工具信息及身份ID，智能分析客服系统信息，智能分析第三方服务信息及身份ID；20.支持Android 应用安装包（APK）、iOS 应用安装包（IPA）批量静态分析；21.支持Android 应用安装包（APK）的Androidmanifest.xml配置文件查看；22.支持Android 应用安装包（APK）的静态源码逆向分析，查看源码；23.支持Android 应用安装包（APK）的静态分析获取源码中的手机号码、邮箱等联系方式信息；24.支持iOS应用安装包（IPA）的Info.plist配置文件查看；25.支持网址解析，分析注册商信息、DNS信息、IP地址，并可获取通过Whois注册信息email和电话关联反查URL信息，反查结果支持导出；26.支持IP解析，分析IP运营商、物理位置；27.支持域名备案分析，获取备案许可证号、相关公司信息等；28.支持网站的Web指纹信息分析，获取如网站前端脚本语言、Web服务器种类、网站CMS框架识别、数据库类型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网站的IP端口扫描信息分析，获取对应开放端口号及服务版本信息；30.支持双屏展示，受害人可在第二屏幕实时浏览取证操作过程；31.支持浏览、搜索数据提取结果，直接播放音视频文件，支持音视频文件另存为；32.支持报案人、受害人身份信息录入，支持外接设备一键获取证件信息；33.支持对嫌疑人相关信息进行录入，包括人员姓名、支付宝账号、银行账号、手机号码、QQ账号、其它自定义账号信息进行录入；支持添加多个嫌疑人员；34.支持受害人、民警电子签名对笔录内容进行确认，签名自动填入勘验笔录。35.支持按发送对象的微信ID、QQ号分类导出语音、视频、图片文件；36.支持录制软件操作过程，生成取证视频，支持取证视频数据过滤范围标记添加到书签，支持拖动播放进度条上的书签标记、设置播放区间的循环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支持简要案情智能分析功能，根据采集内容智能生成简要案情范本；38.支持导出五种类型报告和笔录，包括勘验HTML报告、PDF报告，截图报告（图片记录表，含原始图片及完整性校验值，可通过内置笔录助手插件，可支持生成新型案件受害人报案笔录和取证笔录要素，同时可支持导出电子数据现场提取笔录和电子数据固定清单，自动打包数据、计算哈希值、填写提取信息；39.支持网络勘查要素结果指定路径上传至互联网线索分析平台，深层次分析网址IP、APK信息；40.支持导出BCP部标格式数据包文件，并上传至公安网数据实战应用平台；41.具有公安部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★音频接口</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1.连接类型：USB Type-C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2.外壳：纯金属外壳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3.模数/数模转换：32 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4.最大采样率：192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5.同步输入输出：4×4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6.四个D-PRE麦克风前置放大器，输入增益可独立调节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声纹采集器</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1）完全符合《公安部声纹数据采集终端技术要求》各项技术指标，声纹采集终端设备为公安部《声纹数据采集终端合格产品及制造商名录》中的制造商生产。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2）采用麦克风阵列设计。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4）波形失真度≤0.1%。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4）频率响应：50-8kHz。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5）采样率：16kHz采样率。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6）具备噪声抑制功能。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数码录音机</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1)1.8寸黑白显示屏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2)录音存储格式:ADPCM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3)储存空间:32GB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4)录音启动模式:压控，声控，键控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5)信噪比:&gt;60dB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6)录音频率范围:100Hz-3400Hz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领夹式一拖二无线麦克风，隐藏咪头，可连接监听耳机，可通过移动电源充电.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频率响应：40Hz-20KHz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载波频率：640-690MHz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种类：电容式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话筒灵敏度：-43±3dB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频率稳定度：±0.001%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最大频率偏：±30KH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邻频干扰比：&gt;80dB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电源供应：DC3V （1.5V AA*2）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话筒功率：100mA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动圈麦克风</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1）种类 动圈式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2）指向性 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40Hz~18000Hz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4）输出阻抗 600 Ω± 15%(at1KHz)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 -72dB±2dB(1V/Pa)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6）输出连接头 XLRM 卡侬公头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电容麦克风</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1)指向性:单指向性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2)频率响应:50~20 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3)低音切换 200Hz,-10dB at 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4)灵敏度 20mV/Pa (-50dBV)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5)信噪比 &gt;62dB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6)最大承受音压 120dB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7)输出阻抗 &lt;600 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8)电流消耗 4mA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10)输出连接头 3-pin male XLR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音频对录仪</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1）全金属外壳,迷你小巧,操作简单。产品支持3.5MM音频接口，支持UCB Tycpe-C接口，支持Apple lightning接口，近乎无损转录手机或其他移动设备音频至工作站。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2）语音转录功能：实现手机音频的超低信号损失转录至计算机本地。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3）采集语音格式：Windows PCM WAV，单声道，16位量化精度。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4）设备免驱，即插即用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★有源监听音箱</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1.音箱类型：2路双功放有源工作站监听音箱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2.频率响应：42Hz-21KHz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3.灵敏度:89dB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4.标称抗阻:6Ω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5.额定功率:单路45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6.全频单元:1×4＂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7.最大声压级:91dB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8.连接插座:RCA/6.3mm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9.分频点：2200Hz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10.共振频率：49Hz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11.最大声压级：118DB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监听耳机</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1.类别：密闭动圈型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2.驱动单元：45mm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3.频率响应：5 ~ 40,000Hz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4.最大输入功率：2000mW于1kHz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5.灵敏度：97dB/mW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6.阻抗：35Ω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★移动视频布控传输系统</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1.▲操作系统：支持安卓平台； 2.▲视频码率：支持1080P，25帧；1920(H)x1080(V)；3.▲外壳防护等级：设备的外壳防护等级应达到GB/T 4208-2017中IP66的规定。4.▲设备具备触摸屏，屏幕大小：2.0in，支持本机预览和通过触摸屏设置操作；5.▲超小尺寸，底盘对角线134mm,高度198mm，体积缩小55%，重量减轻40%；设备重量&lt;2.5KG，续航同样可达到&gt;8小时；6.▲设备具备双向摄像头，主摄像头变倍为10倍，主摄像头最大分辨率：1920*1080；辅摄像头最大分辨率：4608*3456；7.设备具备提绳，可方便设备的携带，可以单手提起设备；8.网络支持：4G全网通双卡双待；9.语音对讲：支持远程实时双向网络对讲；10.麦克风/扬声器：设备端内置麦克风采集声音和扬声器播放声音；11.云台水平方向360°高速旋转，垂直-20°-90°旋转；12.▲智能识别：设备支持人脸识别比对上报至平台；支持车牌识别对比上报至平台；支持目标人员安全帽未佩戴提醒；支持移动侦测，在侦测区域存在目标移动时，客户端给出报警提示；支持语音识别功能，可对球机进行语音指令操控；支持智能跟踪功能，看根据人形自动进行人形跟随。13.热点AP功能：设备应具备热点功能，开启后其他网络设备（如手机、PAD等）可连接该热点共享网络进行上网，并可实时查看其实时视频；14.视频编码：支持H.264和H.265；15.定位功能：设备支持实时定位功能，可显示经度、纬度、地点等信息；16.▲视频时延要求：在使用无线网络进行传输视频分辨率为1920x1080、帧率为25fps时，视频平均时延不应大于1秒；；17.设备具备红外夜视功能，夜视效果要求50米范围内能够清晰识别人体轮廓；18.设备具备视频叠加字符功能，支持叠加状态信息，包括当前时间、经纬度、当前网络、4G/WiFi信号强度，电池电量，并支持用户自定义文字；19.设备支持远程云台控制功能，支持通过平台软件控制设备云台XY轴转动，并可控制设备实现变倍、预设位、自动巡航等功能；20.▲存储：可将视频图像存储至SD卡，并兼容M.2固态硬件；21.设备支持链接蓝牙耳机和平台软件进行实时对讲，并支持远程监听设备周围的声音；22.▲对讲功能：支持设备与设备间、设备和软件平台间的对讲功能；；23.视音频同步要求：数字音频相对于视频图像不应存在明显的滞后或超前，视音频信号的失步时间相应小于1秒；24.设备支持对录像、定位信息的查询功能；25.▲视频会议：可支持双向视频会议功能。26.SOS告警：可通过触摸屏进行SOS视频上传至客户端软件。27.设备具备大容量锂电池，不连接任何网络、不开红外灯情况下的连续录像时间应不小于10小时；28.高低温运行要求：设备在温度50至-10℃（±2℃）环境下，持续16h，设备应能够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硬件性能要求汇总：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音视频性能：①支持实时1080P高清视频传输，图片最大支持尺寸：1920*1080；②视频编码分辨率：支持1080P/D1多种分辨率；③视频压缩标准：H.265/H.264。2、通信网络：①要求采用全网通通信模块，支持移动/联通/电信的4G、3G和2G网络；②设备支持2.4/5GHz双频Wi-Fi和Wi-Fi AP热点功能，支持IEEE 802.11 b/g/n/ac协议；③设备支持蓝牙通话。3、摄像头性能：①有效像素≥200万（1,920(H)X1,080(V)；②最低照度：（条件：F1.6（W）,50 IRE）0.05 lx（1/30s）IR-CUT开；0.005 lx（1/4s）IR-CUT关；③IP访问功能：可通过IP地址访问样机摄像头；④信噪比：主摄像头信噪比不小于52dB；⑤灰度等级检验：主摄像头不小于11级；⑥聚焦/光圈：摄像头具有自动光圈和自动聚焦、手动聚焦功能；⑦镜像功能：可通过软件将监视画面进行垂直翻转。4、云台控制性能：可以现实云台水平360°，上下-20°~90°以上旋转控制，预设位置不低于255个，设置巡航路线不低于8条。5、红外夜视：红外照射距离≥50米，可以实现日夜监控。6、卫星定位：支持GPS定位；7、存储：支持TF卡存储；8、供电：设备采用DC12.6V/2-5A充电器；9、工作温度范围不小于-10 °C~50°C；10、电池容量：采用大容量聚合物锂电池。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热成像仪</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TX-C640 氧化钒非制冷红外焦平面；红外640X512分辨率；12μm像素；焦距:50mm；帧率：≤50Hz；视场角:8.8°X7.0°；NETD:&lt;50mk@25℃，@f/1 . 0；电动调焦；OLED显示屏；显示分辨率1024x768；WIFI2 .4G图像传输；CVBS输出：PAL制视频输出；USB接口：导出图片和视频；外接DC12/ 1A电源；2200mAhx4(电池型号18650)拆卸式可充电锂电池；整机功耗≤6W；续航时间≥6小时；工作温度- 20℃至+50℃。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LED电筒</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LED电筒，20000流明，远近可调（多档可调）、防水多功能，电池规格1813，持续照明时间8-20小时。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全画幅单反相机，AF-S 尼克尔 24-120mm f/4G ED VR单反镜头套机，含全套辅助套件。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幕布</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3mX3m龙门背景架，280G超吸光绿幕布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多功能物证翻拍仪</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软件开图像素:1700万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光源:触摸控制灯，可三级调光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视频格式: MJPG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扫描速度:约1秒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扫描介质:办公文稿、单据、身份证、笔记、图片、照片、杂志书籍、立体实物等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扫描范围:A3及以下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操作系统:支持国产操作系统、Windows 10、WIN 7等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接口:1个USB B TYPE、2 个 USB HUB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★扫描仪</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高速高清A4馈纸式高速彩色文档扫描仪；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扫描速度：双面扫描/80ppm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面板1.5 英寸彩色 LCD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照明：双 RGB 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配套终端设备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鼓粉分离、支持有线网络打印、黑白打印速度33ppm、复印速度33cpm、打印最大分辨率1200x600 dpi，支持双面打印，自动纸盒：250页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机械移动硬盘</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12T企业级黑盘移动硬盘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机械移动硬盘</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6个</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5T大容量移动硬盘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固态移动硬盘</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6个</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 PSSD动固态硬盘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便携式</w:t>
            </w:r>
            <w:r>
              <w:rPr>
                <w:rFonts w:hint="eastAsia" w:ascii="宋体" w:hAnsi="宋体" w:cs="宋体"/>
                <w:i w:val="0"/>
                <w:iCs w:val="0"/>
                <w:color w:val="000000"/>
                <w:kern w:val="0"/>
                <w:sz w:val="20"/>
                <w:szCs w:val="20"/>
                <w:u w:val="none"/>
                <w:lang w:val="en-US" w:eastAsia="zh-CN" w:bidi="ar"/>
              </w:rPr>
              <w:t>终端设备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w:t>
            </w:r>
          </w:p>
        </w:tc>
        <w:tc>
          <w:tcPr>
            <w:tcW w:w="6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50页进纸盒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2英寸显示屏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充电5分钟可打20页，满电可打500页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打印速度20页/min（黑白）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数码录音笔</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32G存储智能录音笔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标签机</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4个</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手持标签机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光盘刻录机</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外置蓝光光驱USB3.0接口；16X高规格蓝光刻录机；支持BD-R/DVD-R；支持系统：win7、8、10、Vista、XP, Mac OSX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手机、硬盘拆卸工具</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3套</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开盘工具包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各类CD/DVD/蓝光光盘</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各2盒</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临时数据存储光盘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环境改造内容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6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1、检验鉴定工作台2套；2、墙面、地面、电路改造：根据实验室建设标准墙壁四周都用隔音绵封包，地面用无毒、无害、阻燃材料包装，建筑面积 30 平米。3、铺设局域网、互联网和公安信息网络，且物理隔离。</w:t>
            </w:r>
          </w:p>
        </w:tc>
      </w:tr>
    </w:tbl>
    <w:p>
      <w:pPr>
        <w:spacing w:line="360" w:lineRule="auto"/>
        <w:rPr>
          <w:rFonts w:hint="eastAsia"/>
          <w:b/>
          <w:bCs/>
          <w:color w:val="auto"/>
          <w:sz w:val="22"/>
          <w:szCs w:val="28"/>
          <w:lang w:val="en-US" w:eastAsia="zh-CN"/>
        </w:rPr>
      </w:pPr>
    </w:p>
    <w:p>
      <w:pPr>
        <w:pStyle w:val="42"/>
        <w:ind w:firstLine="426" w:firstLineChars="200"/>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本项目技术参数均为公共参数，无指向性，投标供应商认为该产品指向某一品牌、某一型号，那么该参数均为参考参数，可以根据技术要求及商务要求自行去选择产品品牌和型号。</w:t>
      </w:r>
    </w:p>
    <w:p>
      <w:pPr>
        <w:spacing w:line="240" w:lineRule="auto"/>
        <w:rPr>
          <w:rFonts w:hint="eastAsia"/>
          <w:b/>
          <w:bCs/>
          <w:color w:val="auto"/>
          <w:sz w:val="24"/>
          <w:szCs w:val="32"/>
          <w:lang w:val="en-US" w:eastAsia="zh-CN"/>
        </w:rPr>
      </w:pPr>
      <w:r>
        <w:rPr>
          <w:rFonts w:hint="eastAsia"/>
          <w:b/>
          <w:bCs/>
          <w:color w:val="auto"/>
          <w:sz w:val="24"/>
          <w:szCs w:val="32"/>
          <w:lang w:val="en-US" w:eastAsia="zh-CN"/>
        </w:rPr>
        <w:t>二、</w:t>
      </w:r>
      <w:bookmarkStart w:id="58" w:name="_Toc267320049"/>
      <w:bookmarkStart w:id="59" w:name="_Toc340225290"/>
      <w:r>
        <w:rPr>
          <w:rFonts w:hint="eastAsia"/>
          <w:b/>
          <w:bCs/>
          <w:color w:val="auto"/>
          <w:sz w:val="24"/>
          <w:szCs w:val="32"/>
          <w:lang w:val="en-US" w:eastAsia="zh-CN"/>
        </w:rPr>
        <w:t>商务：</w:t>
      </w:r>
      <w:r>
        <w:rPr>
          <w:rFonts w:hint="eastAsia"/>
          <w:b/>
          <w:bCs/>
          <w:color w:val="auto"/>
          <w:sz w:val="22"/>
          <w:szCs w:val="28"/>
          <w:lang w:val="en-US" w:eastAsia="zh-CN"/>
        </w:rPr>
        <w:t>项目验收、质保、售后服务、付款方式等要求</w:t>
      </w:r>
    </w:p>
    <w:bookmarkEnd w:id="58"/>
    <w:bookmarkEnd w:id="5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rPr>
      </w:pPr>
      <w:r>
        <w:rPr>
          <w:rFonts w:hint="eastAsia" w:ascii="宋体" w:hAnsi="宋体" w:cs="宋体"/>
          <w:b/>
          <w:color w:val="auto"/>
          <w:szCs w:val="21"/>
        </w:rPr>
        <w:t>（一）</w:t>
      </w:r>
      <w:r>
        <w:rPr>
          <w:rFonts w:hint="eastAsia" w:ascii="宋体" w:hAnsi="宋体" w:cs="宋体"/>
          <w:b/>
          <w:color w:val="auto"/>
          <w:szCs w:val="21"/>
          <w:lang w:val="en-US" w:eastAsia="zh-CN"/>
        </w:rPr>
        <w:t xml:space="preserve"> 供货</w:t>
      </w:r>
      <w:r>
        <w:rPr>
          <w:rFonts w:hint="eastAsia" w:ascii="宋体" w:hAnsi="宋体" w:cs="宋体"/>
          <w:b/>
          <w:color w:val="auto"/>
          <w:szCs w:val="21"/>
        </w:rPr>
        <w:t>时间</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合同签订后</w:t>
      </w:r>
      <w:r>
        <w:rPr>
          <w:rFonts w:hint="eastAsia" w:ascii="宋体" w:hAnsi="宋体" w:cs="宋体"/>
          <w:bCs/>
          <w:color w:val="auto"/>
          <w:kern w:val="2"/>
          <w:sz w:val="21"/>
          <w:szCs w:val="21"/>
          <w:lang w:val="en-US" w:eastAsia="zh-CN" w:bidi="ar-SA"/>
        </w:rPr>
        <w:t>45</w:t>
      </w:r>
      <w:r>
        <w:rPr>
          <w:rFonts w:hint="eastAsia" w:ascii="宋体" w:hAnsi="宋体" w:eastAsia="宋体" w:cs="宋体"/>
          <w:bCs/>
          <w:color w:val="auto"/>
          <w:kern w:val="2"/>
          <w:sz w:val="21"/>
          <w:szCs w:val="21"/>
          <w:lang w:val="en-US" w:eastAsia="zh-CN" w:bidi="ar-SA"/>
        </w:rPr>
        <w:t>日内到货安装并配合采购人完成验收工作，保证设备及软件正常使用。</w:t>
      </w:r>
    </w:p>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rPr>
      </w:pPr>
      <w:r>
        <w:rPr>
          <w:rFonts w:hint="eastAsia" w:ascii="宋体" w:hAnsi="宋体" w:cs="宋体"/>
          <w:b/>
          <w:color w:val="auto"/>
          <w:szCs w:val="21"/>
          <w:lang w:val="en-US" w:eastAsia="zh-CN"/>
        </w:rPr>
        <w:t>供货</w:t>
      </w:r>
      <w:r>
        <w:rPr>
          <w:rFonts w:hint="eastAsia" w:ascii="宋体" w:hAnsi="宋体" w:cs="宋体"/>
          <w:b/>
          <w:color w:val="auto"/>
          <w:szCs w:val="21"/>
        </w:rPr>
        <w:t>地点</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bookmarkStart w:id="60" w:name="_Toc340225291"/>
      <w:bookmarkStart w:id="61" w:name="_Toc267320050"/>
      <w:r>
        <w:rPr>
          <w:rFonts w:hint="eastAsia" w:ascii="宋体" w:hAnsi="宋体" w:eastAsia="宋体" w:cs="宋体"/>
          <w:bCs/>
          <w:color w:val="auto"/>
          <w:kern w:val="2"/>
          <w:sz w:val="21"/>
          <w:szCs w:val="21"/>
          <w:lang w:val="en-US" w:eastAsia="zh-CN" w:bidi="ar-SA"/>
        </w:rPr>
        <w:t>采购人指定地点</w:t>
      </w:r>
    </w:p>
    <w:p>
      <w:pPr>
        <w:spacing w:line="360" w:lineRule="auto"/>
        <w:rPr>
          <w:rFonts w:hint="eastAsia" w:ascii="宋体" w:hAnsi="宋体" w:cs="宋体"/>
          <w:b/>
          <w:color w:val="auto"/>
          <w:szCs w:val="21"/>
        </w:rPr>
      </w:pPr>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w:t>
      </w:r>
      <w:r>
        <w:rPr>
          <w:rFonts w:hint="eastAsia" w:ascii="宋体" w:hAnsi="宋体" w:cs="宋体"/>
          <w:bCs/>
          <w:color w:val="auto"/>
          <w:kern w:val="2"/>
          <w:sz w:val="21"/>
          <w:szCs w:val="21"/>
          <w:lang w:val="en-US" w:eastAsia="zh-CN" w:bidi="ar-SA"/>
        </w:rPr>
        <w:t>及服务</w:t>
      </w:r>
      <w:r>
        <w:rPr>
          <w:rFonts w:hint="eastAsia" w:ascii="宋体" w:hAnsi="宋体" w:eastAsia="宋体" w:cs="宋体"/>
          <w:bCs/>
          <w:color w:val="auto"/>
          <w:kern w:val="2"/>
          <w:sz w:val="21"/>
          <w:szCs w:val="21"/>
          <w:lang w:val="en-US" w:eastAsia="zh-CN" w:bidi="ar-SA"/>
        </w:rPr>
        <w:t>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（四）</w:t>
      </w:r>
      <w:r>
        <w:rPr>
          <w:rFonts w:hint="eastAsia" w:ascii="宋体" w:hAnsi="宋体" w:cs="宋体"/>
          <w:b/>
          <w:bCs/>
          <w:color w:val="auto"/>
          <w:kern w:val="0"/>
          <w:szCs w:val="21"/>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1、自验收合格之日起计保修期，提供</w:t>
      </w:r>
      <w:r>
        <w:rPr>
          <w:rFonts w:hint="eastAsia" w:ascii="宋体" w:hAnsi="宋体" w:cs="宋体"/>
          <w:b/>
          <w:bCs w:val="0"/>
          <w:color w:val="auto"/>
          <w:szCs w:val="21"/>
          <w:lang w:val="en-US" w:eastAsia="zh-CN"/>
        </w:rPr>
        <w:t>设备</w:t>
      </w:r>
      <w:r>
        <w:rPr>
          <w:rFonts w:hint="eastAsia" w:ascii="宋体" w:hAnsi="宋体" w:eastAsia="宋体" w:cs="宋体"/>
          <w:b/>
          <w:bCs w:val="0"/>
          <w:color w:val="auto"/>
          <w:szCs w:val="21"/>
          <w:lang w:val="en-US" w:eastAsia="zh-CN"/>
        </w:rPr>
        <w:t>3年</w:t>
      </w:r>
      <w:r>
        <w:rPr>
          <w:rFonts w:hint="eastAsia" w:ascii="宋体" w:hAnsi="宋体" w:cs="宋体"/>
          <w:b/>
          <w:bCs w:val="0"/>
          <w:color w:val="auto"/>
          <w:szCs w:val="21"/>
          <w:lang w:val="en-US" w:eastAsia="zh-CN"/>
        </w:rPr>
        <w:t>、软件5年免费</w:t>
      </w:r>
      <w:r>
        <w:rPr>
          <w:rFonts w:hint="eastAsia" w:ascii="宋体" w:hAnsi="宋体" w:eastAsia="宋体" w:cs="宋体"/>
          <w:b/>
          <w:bCs w:val="0"/>
          <w:color w:val="auto"/>
          <w:szCs w:val="21"/>
          <w:lang w:val="en-US" w:eastAsia="zh-CN"/>
        </w:rPr>
        <w:t>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3、质量保证期过后，采购人需要继续由原供应商和制造商提供售后服务的，该供应商和制造商应以优惠价格提供售后服务。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4、采购人正常使用供应商所供产品而出现质量问题时，供应商负责。产品使用：采购人在使用供应商所供产品中出现问题需供应商解决时，供应商应无偿解决（退换货）。在规定的质量保证期内，供应商应对任何缺陷负责，若出现质量问题，免费负责更换新的产品，造成的损失采购人保留索赔的权利。</w:t>
      </w:r>
    </w:p>
    <w:p>
      <w:pPr>
        <w:widowControl/>
        <w:spacing w:line="360" w:lineRule="auto"/>
        <w:rPr>
          <w:rFonts w:hint="eastAsia" w:ascii="宋体" w:hAnsi="宋体" w:cs="宋体"/>
          <w:b/>
          <w:bCs/>
          <w:color w:val="auto"/>
          <w:szCs w:val="21"/>
        </w:rPr>
      </w:pPr>
      <w:r>
        <w:rPr>
          <w:rFonts w:hint="eastAsia" w:ascii="宋体" w:hAnsi="宋体" w:cs="宋体"/>
          <w:b/>
          <w:bCs/>
          <w:color w:val="auto"/>
          <w:kern w:val="0"/>
          <w:szCs w:val="21"/>
        </w:rPr>
        <w:t>（</w:t>
      </w:r>
      <w:r>
        <w:rPr>
          <w:rFonts w:hint="eastAsia" w:ascii="宋体" w:hAnsi="宋体" w:cs="宋体"/>
          <w:b/>
          <w:bCs/>
          <w:color w:val="auto"/>
          <w:kern w:val="0"/>
          <w:szCs w:val="21"/>
          <w:lang w:eastAsia="zh-CN"/>
        </w:rPr>
        <w:t>五</w:t>
      </w:r>
      <w:r>
        <w:rPr>
          <w:rFonts w:hint="eastAsia" w:ascii="宋体" w:hAnsi="宋体" w:cs="宋体"/>
          <w:b/>
          <w:bCs/>
          <w:color w:val="auto"/>
          <w:kern w:val="0"/>
          <w:szCs w:val="21"/>
        </w:rPr>
        <w:t>）</w:t>
      </w:r>
      <w:r>
        <w:rPr>
          <w:rFonts w:hint="eastAsia" w:ascii="宋体" w:hAnsi="宋体" w:cs="宋体"/>
          <w:b/>
          <w:bCs/>
          <w:color w:val="auto"/>
          <w:szCs w:val="21"/>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w:t>
      </w:r>
      <w:r>
        <w:rPr>
          <w:rFonts w:hint="eastAsia" w:ascii="宋体" w:hAnsi="宋体" w:cs="宋体"/>
          <w:bCs/>
          <w:color w:val="auto"/>
          <w:kern w:val="2"/>
          <w:sz w:val="21"/>
          <w:szCs w:val="21"/>
          <w:lang w:val="en-US" w:eastAsia="zh-CN" w:bidi="ar-SA"/>
        </w:rPr>
        <w:t>及软件</w:t>
      </w:r>
      <w:r>
        <w:rPr>
          <w:rFonts w:hint="default" w:ascii="宋体" w:hAnsi="宋体" w:eastAsia="宋体" w:cs="宋体"/>
          <w:bCs/>
          <w:color w:val="auto"/>
          <w:kern w:val="2"/>
          <w:sz w:val="21"/>
          <w:szCs w:val="21"/>
          <w:lang w:val="en-US" w:eastAsia="zh-CN" w:bidi="ar-SA"/>
        </w:rPr>
        <w:t>到达</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指定地点后，双方对设备的外包装、数量及裸露便于核对的相关信息予以现场验收。若在现场到货验收时发现设备数量、规格、品种、参数等外观要求不合规定，</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有权拒收货物</w:t>
      </w:r>
      <w:r>
        <w:rPr>
          <w:rFonts w:hint="eastAsia" w:ascii="宋体" w:hAnsi="宋体" w:cs="宋体"/>
          <w:bCs/>
          <w:color w:val="auto"/>
          <w:kern w:val="2"/>
          <w:sz w:val="21"/>
          <w:szCs w:val="21"/>
          <w:lang w:val="en-US" w:eastAsia="zh-CN" w:bidi="ar-SA"/>
        </w:rPr>
        <w:t>及要求赔偿，</w:t>
      </w:r>
      <w:r>
        <w:rPr>
          <w:rFonts w:hint="default" w:ascii="宋体" w:hAnsi="宋体" w:eastAsia="宋体" w:cs="宋体"/>
          <w:bCs/>
          <w:color w:val="auto"/>
          <w:kern w:val="2"/>
          <w:sz w:val="21"/>
          <w:szCs w:val="21"/>
          <w:lang w:val="en-US" w:eastAsia="zh-CN" w:bidi="ar-SA"/>
        </w:rPr>
        <w:t>因此产生的相关费用均由</w:t>
      </w:r>
      <w:r>
        <w:rPr>
          <w:rFonts w:hint="eastAsia" w:ascii="宋体" w:hAnsi="宋体" w:eastAsia="宋体" w:cs="宋体"/>
          <w:b w:val="0"/>
          <w:bCs/>
          <w:color w:val="auto"/>
          <w:szCs w:val="21"/>
          <w:lang w:val="en-US" w:eastAsia="zh-CN"/>
        </w:rPr>
        <w:t>供应商</w:t>
      </w:r>
      <w:r>
        <w:rPr>
          <w:rFonts w:hint="default" w:ascii="宋体" w:hAnsi="宋体" w:eastAsia="宋体" w:cs="宋体"/>
          <w:bCs/>
          <w:color w:val="auto"/>
          <w:kern w:val="2"/>
          <w:sz w:val="21"/>
          <w:szCs w:val="21"/>
          <w:lang w:val="en-US" w:eastAsia="zh-CN" w:bidi="ar-SA"/>
        </w:rPr>
        <w:t>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w:t>
      </w:r>
      <w:r>
        <w:rPr>
          <w:rFonts w:hint="eastAsia" w:ascii="宋体" w:hAnsi="宋体" w:eastAsia="宋体" w:cs="宋体"/>
          <w:bCs/>
          <w:color w:val="auto"/>
          <w:kern w:val="2"/>
          <w:sz w:val="21"/>
          <w:szCs w:val="21"/>
          <w:lang w:val="en-US" w:eastAsia="zh-CN" w:bidi="ar-SA"/>
        </w:rPr>
        <w:t>供应商派遣专业技术人员</w:t>
      </w:r>
      <w:r>
        <w:rPr>
          <w:rFonts w:hint="default" w:ascii="宋体" w:hAnsi="宋体" w:eastAsia="宋体" w:cs="宋体"/>
          <w:bCs/>
          <w:color w:val="auto"/>
          <w:kern w:val="2"/>
          <w:sz w:val="21"/>
          <w:szCs w:val="21"/>
          <w:lang w:val="en-US" w:eastAsia="zh-CN" w:bidi="ar-SA"/>
        </w:rPr>
        <w:t>须 2 天内负责对设备进行安装调试并通过初步验收。因</w:t>
      </w:r>
      <w:r>
        <w:rPr>
          <w:rFonts w:hint="eastAsia" w:ascii="宋体" w:hAnsi="宋体" w:eastAsia="宋体" w:cs="宋体"/>
          <w:bCs/>
          <w:color w:val="auto"/>
          <w:kern w:val="2"/>
          <w:sz w:val="21"/>
          <w:szCs w:val="21"/>
          <w:lang w:val="en-US" w:eastAsia="zh-CN" w:bidi="ar-SA"/>
        </w:rPr>
        <w:t>供应商</w:t>
      </w:r>
      <w:r>
        <w:rPr>
          <w:rFonts w:hint="default" w:ascii="宋体" w:hAnsi="宋体" w:eastAsia="宋体" w:cs="宋体"/>
          <w:bCs/>
          <w:color w:val="auto"/>
          <w:kern w:val="2"/>
          <w:sz w:val="21"/>
          <w:szCs w:val="21"/>
          <w:lang w:val="en-US" w:eastAsia="zh-CN" w:bidi="ar-SA"/>
        </w:rPr>
        <w:t>原因造成不能按时完成安装调试工作或未按时通过验收，</w:t>
      </w:r>
      <w:r>
        <w:rPr>
          <w:rFonts w:hint="eastAsia" w:ascii="宋体" w:hAnsi="宋体" w:eastAsia="宋体" w:cs="宋体"/>
          <w:bCs/>
          <w:color w:val="auto"/>
          <w:kern w:val="2"/>
          <w:sz w:val="21"/>
          <w:szCs w:val="21"/>
          <w:lang w:val="en-US" w:eastAsia="zh-CN" w:bidi="ar-SA"/>
        </w:rPr>
        <w:t>供应商</w:t>
      </w:r>
      <w:r>
        <w:rPr>
          <w:rFonts w:hint="default" w:ascii="宋体" w:hAnsi="宋体" w:eastAsia="宋体" w:cs="宋体"/>
          <w:bCs/>
          <w:color w:val="auto"/>
          <w:kern w:val="2"/>
          <w:sz w:val="21"/>
          <w:szCs w:val="21"/>
          <w:lang w:val="en-US" w:eastAsia="zh-CN" w:bidi="ar-SA"/>
        </w:rPr>
        <w:t>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w:t>
      </w:r>
      <w:r>
        <w:rPr>
          <w:rFonts w:hint="eastAsia" w:ascii="宋体" w:hAnsi="宋体" w:eastAsia="宋体" w:cs="宋体"/>
          <w:bCs/>
          <w:color w:val="auto"/>
          <w:kern w:val="2"/>
          <w:sz w:val="21"/>
          <w:szCs w:val="21"/>
          <w:lang w:val="en-US" w:eastAsia="zh-CN" w:bidi="ar-SA"/>
        </w:rPr>
        <w:t>供应商</w:t>
      </w:r>
      <w:r>
        <w:rPr>
          <w:rFonts w:hint="default" w:ascii="宋体" w:hAnsi="宋体" w:eastAsia="宋体" w:cs="宋体"/>
          <w:bCs/>
          <w:color w:val="auto"/>
          <w:kern w:val="2"/>
          <w:sz w:val="21"/>
          <w:szCs w:val="21"/>
          <w:lang w:val="en-US" w:eastAsia="zh-CN" w:bidi="ar-SA"/>
        </w:rPr>
        <w:t>派工程师至</w:t>
      </w:r>
      <w:r>
        <w:rPr>
          <w:rFonts w:hint="eastAsia" w:ascii="宋体" w:hAnsi="宋体" w:eastAsia="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的使用科室对科室相关人员进行操作方法培训，直到参加培训人员具备独立操作能力并能排除使用中的一般性障碍，且培训结果至</w:t>
      </w:r>
      <w:r>
        <w:rPr>
          <w:rFonts w:hint="eastAsia" w:ascii="宋体" w:hAnsi="宋体" w:eastAsia="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满意为止。如有必要，</w:t>
      </w:r>
      <w:r>
        <w:rPr>
          <w:rFonts w:hint="eastAsia" w:ascii="宋体" w:hAnsi="宋体" w:eastAsia="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派人至</w:t>
      </w:r>
      <w:r>
        <w:rPr>
          <w:rFonts w:hint="eastAsia" w:ascii="宋体" w:hAnsi="宋体" w:eastAsia="宋体" w:cs="宋体"/>
          <w:bCs/>
          <w:color w:val="auto"/>
          <w:kern w:val="2"/>
          <w:sz w:val="21"/>
          <w:szCs w:val="21"/>
          <w:lang w:val="en-US" w:eastAsia="zh-CN" w:bidi="ar-SA"/>
        </w:rPr>
        <w:t>供应商</w:t>
      </w:r>
      <w:r>
        <w:rPr>
          <w:rFonts w:hint="default" w:ascii="宋体" w:hAnsi="宋体" w:eastAsia="宋体" w:cs="宋体"/>
          <w:bCs/>
          <w:color w:val="auto"/>
          <w:kern w:val="2"/>
          <w:sz w:val="21"/>
          <w:szCs w:val="21"/>
          <w:lang w:val="en-US" w:eastAsia="zh-CN" w:bidi="ar-SA"/>
        </w:rPr>
        <w:t>指定地点进行免费培训，</w:t>
      </w:r>
      <w:r>
        <w:rPr>
          <w:rFonts w:hint="eastAsia" w:ascii="宋体" w:hAnsi="宋体" w:eastAsia="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派出培训人员所产生的培训费用（交通、住宿、差旅等）均由</w:t>
      </w:r>
      <w:r>
        <w:rPr>
          <w:rFonts w:hint="eastAsia" w:ascii="宋体" w:hAnsi="宋体" w:eastAsia="宋体" w:cs="宋体"/>
          <w:bCs/>
          <w:color w:val="auto"/>
          <w:kern w:val="2"/>
          <w:sz w:val="21"/>
          <w:szCs w:val="21"/>
          <w:lang w:val="en-US" w:eastAsia="zh-CN" w:bidi="ar-SA"/>
        </w:rPr>
        <w:t>供应商</w:t>
      </w:r>
      <w:r>
        <w:rPr>
          <w:rFonts w:hint="default" w:ascii="宋体" w:hAnsi="宋体" w:eastAsia="宋体" w:cs="宋体"/>
          <w:bCs/>
          <w:color w:val="auto"/>
          <w:kern w:val="2"/>
          <w:sz w:val="21"/>
          <w:szCs w:val="21"/>
          <w:lang w:val="en-US" w:eastAsia="zh-CN" w:bidi="ar-SA"/>
        </w:rPr>
        <w:t>承担，培训的结果必须至</w:t>
      </w:r>
      <w:r>
        <w:rPr>
          <w:rFonts w:hint="eastAsia" w:ascii="宋体" w:hAnsi="宋体" w:eastAsia="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w:t>
      </w:r>
      <w:r>
        <w:rPr>
          <w:rFonts w:hint="eastAsia" w:ascii="宋体" w:hAnsi="宋体" w:eastAsia="宋体" w:cs="宋体"/>
          <w:bCs/>
          <w:color w:val="auto"/>
          <w:kern w:val="2"/>
          <w:sz w:val="21"/>
          <w:szCs w:val="21"/>
          <w:lang w:val="en-US" w:eastAsia="zh-CN" w:bidi="ar-SA"/>
        </w:rPr>
        <w:t>采购人及供应商</w:t>
      </w:r>
      <w:r>
        <w:rPr>
          <w:rFonts w:hint="default" w:ascii="宋体" w:hAnsi="宋体" w:eastAsia="宋体" w:cs="宋体"/>
          <w:bCs/>
          <w:color w:val="auto"/>
          <w:kern w:val="2"/>
          <w:sz w:val="21"/>
          <w:szCs w:val="21"/>
          <w:lang w:val="en-US" w:eastAsia="zh-CN" w:bidi="ar-SA"/>
        </w:rPr>
        <w:t>双方进行最终验收，最终验收合格的，</w:t>
      </w:r>
      <w:r>
        <w:rPr>
          <w:rFonts w:hint="eastAsia" w:ascii="宋体" w:hAnsi="宋体" w:eastAsia="宋体" w:cs="宋体"/>
          <w:bCs/>
          <w:color w:val="auto"/>
          <w:kern w:val="2"/>
          <w:sz w:val="21"/>
          <w:szCs w:val="21"/>
          <w:lang w:val="en-US" w:eastAsia="zh-CN" w:bidi="ar-SA"/>
        </w:rPr>
        <w:t>采购人及供应商</w:t>
      </w:r>
      <w:r>
        <w:rPr>
          <w:rFonts w:hint="default" w:ascii="宋体" w:hAnsi="宋体" w:eastAsia="宋体" w:cs="宋体"/>
          <w:bCs/>
          <w:color w:val="auto"/>
          <w:kern w:val="2"/>
          <w:sz w:val="21"/>
          <w:szCs w:val="21"/>
          <w:lang w:val="en-US" w:eastAsia="zh-CN" w:bidi="ar-SA"/>
        </w:rPr>
        <w:t>双方应签署最终验收报告。必要时</w:t>
      </w:r>
      <w:r>
        <w:rPr>
          <w:rFonts w:hint="eastAsia" w:ascii="宋体" w:hAnsi="宋体" w:eastAsia="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可引入第三方或者委托专业机构进行各项验收，验收费用由</w:t>
      </w:r>
      <w:r>
        <w:rPr>
          <w:rFonts w:hint="eastAsia" w:ascii="宋体" w:hAnsi="宋体" w:eastAsia="宋体" w:cs="宋体"/>
          <w:bCs/>
          <w:color w:val="auto"/>
          <w:kern w:val="2"/>
          <w:sz w:val="21"/>
          <w:szCs w:val="21"/>
          <w:lang w:val="en-US" w:eastAsia="zh-CN" w:bidi="ar-SA"/>
        </w:rPr>
        <w:t>供应商</w:t>
      </w:r>
      <w:r>
        <w:rPr>
          <w:rFonts w:hint="default" w:ascii="宋体" w:hAnsi="宋体" w:eastAsia="宋体" w:cs="宋体"/>
          <w:bCs/>
          <w:color w:val="auto"/>
          <w:kern w:val="2"/>
          <w:sz w:val="21"/>
          <w:szCs w:val="21"/>
          <w:lang w:val="en-US" w:eastAsia="zh-CN" w:bidi="ar-SA"/>
        </w:rPr>
        <w:t>全额承担，且</w:t>
      </w:r>
      <w:r>
        <w:rPr>
          <w:rFonts w:hint="eastAsia" w:ascii="宋体" w:hAnsi="宋体" w:cs="宋体"/>
          <w:bCs/>
          <w:color w:val="auto"/>
          <w:kern w:val="2"/>
          <w:sz w:val="21"/>
          <w:szCs w:val="21"/>
          <w:lang w:val="en-US" w:eastAsia="zh-CN" w:bidi="ar-SA"/>
        </w:rPr>
        <w:t>采购人及供应商</w:t>
      </w:r>
      <w:r>
        <w:rPr>
          <w:rFonts w:hint="default" w:ascii="宋体" w:hAnsi="宋体" w:eastAsia="宋体" w:cs="宋体"/>
          <w:bCs/>
          <w:color w:val="auto"/>
          <w:kern w:val="2"/>
          <w:sz w:val="21"/>
          <w:szCs w:val="21"/>
          <w:lang w:val="en-US" w:eastAsia="zh-CN" w:bidi="ar-SA"/>
        </w:rPr>
        <w:t>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w:t>
      </w:r>
      <w:r>
        <w:rPr>
          <w:rFonts w:hint="eastAsia" w:ascii="宋体" w:hAnsi="宋体" w:cs="宋体"/>
          <w:bCs/>
          <w:color w:val="auto"/>
          <w:kern w:val="2"/>
          <w:sz w:val="21"/>
          <w:szCs w:val="21"/>
          <w:lang w:val="en-US" w:eastAsia="zh-CN" w:bidi="ar-SA"/>
        </w:rPr>
        <w:t>供应商</w:t>
      </w:r>
      <w:r>
        <w:rPr>
          <w:rFonts w:hint="eastAsia" w:ascii="宋体" w:hAnsi="宋体" w:eastAsia="宋体" w:cs="宋体"/>
          <w:bCs/>
          <w:color w:val="auto"/>
          <w:kern w:val="2"/>
          <w:sz w:val="21"/>
          <w:szCs w:val="21"/>
          <w:lang w:val="en-US" w:eastAsia="zh-CN" w:bidi="ar-SA"/>
        </w:rPr>
        <w:t>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eastAsia="zh-CN"/>
        </w:rPr>
        <w:t>六</w:t>
      </w:r>
      <w:r>
        <w:rPr>
          <w:rFonts w:hint="eastAsia" w:ascii="宋体" w:hAnsi="宋体" w:cs="宋体"/>
          <w:b/>
          <w:color w:val="auto"/>
          <w:szCs w:val="21"/>
        </w:rPr>
        <w:t>）付款方式</w:t>
      </w:r>
    </w:p>
    <w:p>
      <w:pPr>
        <w:pStyle w:val="2"/>
        <w:spacing w:line="360" w:lineRule="auto"/>
        <w:ind w:firstLine="426" w:firstLineChars="2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合同签订后</w:t>
      </w:r>
      <w:r>
        <w:rPr>
          <w:rFonts w:hint="eastAsia" w:ascii="宋体" w:hAnsi="宋体" w:cs="宋体"/>
          <w:b/>
          <w:bCs w:val="0"/>
          <w:color w:val="auto"/>
          <w:kern w:val="2"/>
          <w:sz w:val="21"/>
          <w:szCs w:val="21"/>
          <w:lang w:val="en-US" w:eastAsia="zh-CN" w:bidi="ar-SA"/>
        </w:rPr>
        <w:t>支付预付款</w:t>
      </w:r>
      <w:r>
        <w:rPr>
          <w:rFonts w:hint="eastAsia" w:ascii="宋体" w:hAnsi="宋体" w:eastAsia="宋体" w:cs="宋体"/>
          <w:b/>
          <w:bCs w:val="0"/>
          <w:color w:val="auto"/>
          <w:kern w:val="2"/>
          <w:sz w:val="21"/>
          <w:szCs w:val="21"/>
          <w:lang w:val="en-US" w:eastAsia="zh-CN" w:bidi="ar-SA"/>
        </w:rPr>
        <w:t>合同总额的</w:t>
      </w:r>
      <w:r>
        <w:rPr>
          <w:rFonts w:hint="eastAsia" w:ascii="宋体" w:hAnsi="宋体" w:cs="宋体"/>
          <w:b/>
          <w:bCs w:val="0"/>
          <w:color w:val="auto"/>
          <w:kern w:val="2"/>
          <w:sz w:val="21"/>
          <w:szCs w:val="21"/>
          <w:lang w:val="en-US" w:eastAsia="zh-CN" w:bidi="ar-SA"/>
        </w:rPr>
        <w:t>30%，</w:t>
      </w:r>
      <w:r>
        <w:rPr>
          <w:rFonts w:hint="eastAsia" w:ascii="宋体" w:hAnsi="宋体" w:eastAsia="宋体" w:cs="宋体"/>
          <w:b/>
          <w:bCs w:val="0"/>
          <w:color w:val="auto"/>
          <w:kern w:val="2"/>
          <w:sz w:val="21"/>
          <w:szCs w:val="21"/>
          <w:lang w:val="en-US" w:eastAsia="zh-CN" w:bidi="ar-SA"/>
        </w:rPr>
        <w:t>设备</w:t>
      </w:r>
      <w:r>
        <w:rPr>
          <w:rFonts w:hint="eastAsia" w:ascii="宋体" w:hAnsi="宋体" w:cs="宋体"/>
          <w:b/>
          <w:bCs w:val="0"/>
          <w:color w:val="auto"/>
          <w:kern w:val="2"/>
          <w:sz w:val="21"/>
          <w:szCs w:val="21"/>
          <w:lang w:val="en-US" w:eastAsia="zh-CN" w:bidi="ar-SA"/>
        </w:rPr>
        <w:t>及软件安装完成后</w:t>
      </w:r>
      <w:r>
        <w:rPr>
          <w:rFonts w:hint="eastAsia" w:ascii="宋体" w:hAnsi="宋体" w:eastAsia="宋体" w:cs="宋体"/>
          <w:b/>
          <w:bCs w:val="0"/>
          <w:color w:val="auto"/>
          <w:kern w:val="2"/>
          <w:sz w:val="21"/>
          <w:szCs w:val="21"/>
          <w:lang w:val="en-US" w:eastAsia="zh-CN" w:bidi="ar-SA"/>
        </w:rPr>
        <w:t>由</w:t>
      </w:r>
      <w:r>
        <w:rPr>
          <w:rFonts w:hint="eastAsia" w:ascii="宋体" w:hAnsi="宋体" w:cs="宋体"/>
          <w:b/>
          <w:bCs w:val="0"/>
          <w:color w:val="auto"/>
          <w:kern w:val="2"/>
          <w:sz w:val="21"/>
          <w:szCs w:val="21"/>
          <w:lang w:val="en-US" w:eastAsia="zh-CN" w:bidi="ar-SA"/>
        </w:rPr>
        <w:t>供应商</w:t>
      </w:r>
      <w:r>
        <w:rPr>
          <w:rFonts w:hint="eastAsia" w:ascii="宋体" w:hAnsi="宋体" w:eastAsia="宋体" w:cs="宋体"/>
          <w:b/>
          <w:bCs w:val="0"/>
          <w:color w:val="auto"/>
          <w:kern w:val="2"/>
          <w:sz w:val="21"/>
          <w:szCs w:val="21"/>
          <w:lang w:val="en-US" w:eastAsia="zh-CN" w:bidi="ar-SA"/>
        </w:rPr>
        <w:t>安装、调试、培训，由采购人组织相关人员进行功能验收，合格</w:t>
      </w:r>
      <w:r>
        <w:rPr>
          <w:rFonts w:hint="eastAsia" w:ascii="宋体" w:hAnsi="宋体" w:cs="宋体"/>
          <w:b/>
          <w:bCs w:val="0"/>
          <w:color w:val="auto"/>
          <w:kern w:val="2"/>
          <w:sz w:val="21"/>
          <w:szCs w:val="21"/>
          <w:lang w:val="en-US" w:eastAsia="zh-CN" w:bidi="ar-SA"/>
        </w:rPr>
        <w:t>正常使用</w:t>
      </w:r>
      <w:r>
        <w:rPr>
          <w:rFonts w:hint="eastAsia" w:ascii="宋体" w:hAnsi="宋体" w:eastAsia="宋体" w:cs="宋体"/>
          <w:b/>
          <w:bCs w:val="0"/>
          <w:color w:val="auto"/>
          <w:kern w:val="2"/>
          <w:sz w:val="21"/>
          <w:szCs w:val="21"/>
          <w:lang w:val="en-US" w:eastAsia="zh-CN" w:bidi="ar-SA"/>
        </w:rPr>
        <w:t>后支付合同总额的</w:t>
      </w:r>
      <w:r>
        <w:rPr>
          <w:rFonts w:hint="eastAsia" w:ascii="宋体" w:hAnsi="宋体" w:cs="宋体"/>
          <w:b/>
          <w:bCs w:val="0"/>
          <w:color w:val="auto"/>
          <w:kern w:val="2"/>
          <w:sz w:val="21"/>
          <w:szCs w:val="21"/>
          <w:lang w:val="en-US" w:eastAsia="zh-CN" w:bidi="ar-SA"/>
        </w:rPr>
        <w:t>70</w:t>
      </w:r>
      <w:r>
        <w:rPr>
          <w:rFonts w:hint="eastAsia" w:ascii="宋体" w:hAnsi="宋体" w:eastAsia="宋体" w:cs="宋体"/>
          <w:b/>
          <w:bCs w:val="0"/>
          <w:color w:val="auto"/>
          <w:kern w:val="2"/>
          <w:sz w:val="21"/>
          <w:szCs w:val="21"/>
          <w:lang w:val="en-US" w:eastAsia="zh-CN" w:bidi="ar-SA"/>
        </w:rPr>
        <w:t>%。</w:t>
      </w:r>
    </w:p>
    <w:p>
      <w:pPr>
        <w:spacing w:line="360" w:lineRule="auto"/>
        <w:rPr>
          <w:rFonts w:hint="eastAsia" w:ascii="宋体" w:hAnsi="宋体" w:cs="宋体"/>
          <w:color w:val="auto"/>
          <w:kern w:val="0"/>
          <w:szCs w:val="21"/>
          <w:lang w:val="en-US" w:eastAsia="zh-CN"/>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1、产品质量保证期</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（1）产品质量保证期。硬件</w:t>
      </w:r>
      <w:r>
        <w:rPr>
          <w:rFonts w:hint="eastAsia" w:ascii="宋体" w:hAnsi="宋体" w:cs="宋体"/>
          <w:b w:val="0"/>
          <w:bCs/>
          <w:color w:val="auto"/>
          <w:kern w:val="2"/>
          <w:sz w:val="21"/>
          <w:szCs w:val="21"/>
          <w:lang w:val="en-US" w:eastAsia="zh-CN" w:bidi="ar-SA"/>
        </w:rPr>
        <w:t>3</w:t>
      </w:r>
      <w:r>
        <w:rPr>
          <w:rFonts w:hint="eastAsia" w:ascii="宋体" w:hAnsi="宋体" w:eastAsia="宋体" w:cs="宋体"/>
          <w:b w:val="0"/>
          <w:bCs/>
          <w:color w:val="auto"/>
          <w:kern w:val="2"/>
          <w:sz w:val="21"/>
          <w:szCs w:val="21"/>
          <w:lang w:val="en-US" w:eastAsia="zh-CN" w:bidi="ar-SA"/>
        </w:rPr>
        <w:t>年质保及软件</w:t>
      </w:r>
      <w:r>
        <w:rPr>
          <w:rFonts w:hint="eastAsia" w:ascii="宋体" w:hAnsi="宋体" w:cs="宋体"/>
          <w:b w:val="0"/>
          <w:bCs/>
          <w:color w:val="auto"/>
          <w:kern w:val="2"/>
          <w:sz w:val="21"/>
          <w:szCs w:val="21"/>
          <w:lang w:val="en-US" w:eastAsia="zh-CN" w:bidi="ar-SA"/>
        </w:rPr>
        <w:t>5</w:t>
      </w:r>
      <w:r>
        <w:rPr>
          <w:rFonts w:hint="eastAsia" w:ascii="宋体" w:hAnsi="宋体" w:eastAsia="宋体" w:cs="宋体"/>
          <w:b w:val="0"/>
          <w:bCs/>
          <w:color w:val="auto"/>
          <w:kern w:val="2"/>
          <w:sz w:val="21"/>
          <w:szCs w:val="21"/>
          <w:lang w:val="en-US" w:eastAsia="zh-CN" w:bidi="ar-SA"/>
        </w:rPr>
        <w:t>年质保。</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（2）供应商投标产品由厂家（指产品生产厂家，或其负责销售、售后服务机构，以下同）负责标准售后服务的，应当在响应文件中予以明确说明,并附厂家售后服务承诺。</w:t>
      </w:r>
    </w:p>
    <w:p>
      <w:pPr>
        <w:spacing w:line="360" w:lineRule="auto"/>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2、售后服务内容</w:t>
      </w:r>
    </w:p>
    <w:p>
      <w:pPr>
        <w:spacing w:line="360" w:lineRule="auto"/>
        <w:ind w:firstLine="532" w:firstLineChars="25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供应商和厂家在质量保证期内应当为采购人提供以下技术支持服务：</w:t>
      </w:r>
    </w:p>
    <w:p>
      <w:pPr>
        <w:spacing w:line="360" w:lineRule="auto"/>
        <w:ind w:firstLine="213"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（1）质量保证期内服务要求</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1）电话咨询</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供应商和厂家应当为用户提供技术援助电话，解答用户在使用中遇到的问题，及时为用户提出解决问题的建议。</w:t>
      </w:r>
    </w:p>
    <w:p>
      <w:pPr>
        <w:spacing w:line="360" w:lineRule="auto"/>
        <w:ind w:firstLine="426" w:firstLineChars="200"/>
        <w:rPr>
          <w:rFonts w:hint="eastAsia"/>
          <w:b w:val="0"/>
          <w:bCs/>
          <w:color w:val="auto"/>
          <w:lang w:val="en-US" w:eastAsia="zh-CN"/>
        </w:rPr>
      </w:pPr>
      <w:r>
        <w:rPr>
          <w:rFonts w:hint="eastAsia" w:ascii="宋体" w:hAnsi="宋体" w:eastAsia="宋体" w:cs="宋体"/>
          <w:b w:val="0"/>
          <w:bCs/>
          <w:color w:val="auto"/>
          <w:kern w:val="2"/>
          <w:sz w:val="21"/>
          <w:szCs w:val="21"/>
          <w:lang w:val="en-US" w:eastAsia="zh-CN" w:bidi="ar-SA"/>
        </w:rPr>
        <w:t>服务热线：供应商需提供供应商及厂家的服务热线及联系人.</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2）现场响应</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针对此项目，供应商需提供期限为</w:t>
      </w:r>
      <w:r>
        <w:rPr>
          <w:rFonts w:hint="eastAsia" w:ascii="宋体" w:hAnsi="宋体" w:cs="宋体"/>
          <w:b w:val="0"/>
          <w:bCs/>
          <w:color w:val="auto"/>
          <w:kern w:val="2"/>
          <w:sz w:val="21"/>
          <w:szCs w:val="21"/>
          <w:lang w:val="en-US" w:eastAsia="zh-CN" w:bidi="ar-SA"/>
        </w:rPr>
        <w:t>硬件3</w:t>
      </w:r>
      <w:r>
        <w:rPr>
          <w:rFonts w:hint="eastAsia" w:ascii="宋体" w:hAnsi="宋体" w:eastAsia="宋体" w:cs="宋体"/>
          <w:b w:val="0"/>
          <w:bCs/>
          <w:color w:val="auto"/>
          <w:kern w:val="2"/>
          <w:sz w:val="21"/>
          <w:szCs w:val="21"/>
          <w:lang w:val="en-US" w:eastAsia="zh-CN" w:bidi="ar-SA"/>
        </w:rPr>
        <w:t>年</w:t>
      </w:r>
      <w:r>
        <w:rPr>
          <w:rFonts w:hint="eastAsia" w:ascii="宋体" w:hAnsi="宋体" w:cs="宋体"/>
          <w:b w:val="0"/>
          <w:bCs/>
          <w:color w:val="auto"/>
          <w:kern w:val="2"/>
          <w:sz w:val="21"/>
          <w:szCs w:val="21"/>
          <w:lang w:val="en-US" w:eastAsia="zh-CN" w:bidi="ar-SA"/>
        </w:rPr>
        <w:t>软件5年</w:t>
      </w:r>
      <w:r>
        <w:rPr>
          <w:rFonts w:hint="eastAsia" w:ascii="宋体" w:hAnsi="宋体" w:eastAsia="宋体" w:cs="宋体"/>
          <w:b w:val="0"/>
          <w:bCs/>
          <w:color w:val="auto"/>
          <w:kern w:val="2"/>
          <w:sz w:val="21"/>
          <w:szCs w:val="21"/>
          <w:lang w:val="en-US" w:eastAsia="zh-CN" w:bidi="ar-SA"/>
        </w:rPr>
        <w:t>的免费质保，质保期内提供技术支持、设备及系统维护、免费备件更换</w:t>
      </w:r>
      <w:r>
        <w:rPr>
          <w:rFonts w:hint="eastAsia" w:ascii="宋体" w:hAnsi="宋体" w:cs="宋体"/>
          <w:b w:val="0"/>
          <w:bCs/>
          <w:color w:val="auto"/>
          <w:kern w:val="2"/>
          <w:sz w:val="21"/>
          <w:szCs w:val="21"/>
          <w:lang w:val="en-US" w:eastAsia="zh-CN" w:bidi="ar-SA"/>
        </w:rPr>
        <w:t>、软件升级</w:t>
      </w:r>
      <w:r>
        <w:rPr>
          <w:rFonts w:hint="eastAsia" w:ascii="宋体" w:hAnsi="宋体" w:eastAsia="宋体" w:cs="宋体"/>
          <w:b w:val="0"/>
          <w:bCs/>
          <w:color w:val="auto"/>
          <w:kern w:val="2"/>
          <w:sz w:val="21"/>
          <w:szCs w:val="21"/>
          <w:lang w:val="en-US" w:eastAsia="zh-CN" w:bidi="ar-SA"/>
        </w:rPr>
        <w:t>等服务。提供7*24小时售后服务；出现使用故障必须保证，7*24小时随时响应，在12小时内远程响应解决，48小时内委派工程师到设备使用地点维护。</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（2）质保期外服务要求</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1）质量保证期过后，供应商和厂家应同样提供免费电话咨询服务，并应承诺提供产品上门维护服务。</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2）质量保证期过后，采购人需要继续由原供应商和厂家提供售后服务的，该供应商和厂家应以优惠价格提供售后服务。</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3、故障响应时间要求</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供应商接到使用方产品出现问题的通知后立即作出响应，72小时内到达现场进行处理。</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4、维修配件</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供应商和厂家售后服务中，使用的维修零配件应为原厂配件，未经用户同意不得使用非原厂配件。</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5、培训</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（1）免费培训</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供应商对其提供的产品应尽培训义务。供应商应提供对采购人免费培训，使采购人使用人员能够正常使用及基本维护。</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（2）付费培训</w:t>
      </w:r>
    </w:p>
    <w:p>
      <w:pPr>
        <w:spacing w:line="360" w:lineRule="auto"/>
        <w:ind w:firstLine="426" w:firstLineChars="200"/>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无付费培训要求,软件全部免费培训.</w:t>
      </w:r>
    </w:p>
    <w:p>
      <w:pPr>
        <w:spacing w:line="360" w:lineRule="auto"/>
        <w:jc w:val="left"/>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八</w:t>
      </w:r>
      <w:r>
        <w:rPr>
          <w:rFonts w:hint="eastAsia" w:ascii="宋体" w:hAnsi="宋体" w:cs="宋体"/>
          <w:b/>
          <w:color w:val="auto"/>
          <w:szCs w:val="21"/>
        </w:rPr>
        <w:t>）知识产权</w:t>
      </w:r>
    </w:p>
    <w:p>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）其他</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2、其他未尽事宜由供需双方在采购合同中详细约定。</w:t>
      </w:r>
      <w:bookmarkEnd w:id="57"/>
      <w:bookmarkStart w:id="62" w:name="_Toc469495740"/>
    </w:p>
    <w:p>
      <w:pPr>
        <w:spacing w:line="360" w:lineRule="auto"/>
        <w:ind w:firstLine="426" w:firstLineChars="200"/>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3、投标人在服务期必须遵守安全生产事项、如：发生安全事故由投标人承担一切责任。</w:t>
      </w:r>
    </w:p>
    <w:p>
      <w:pPr>
        <w:pStyle w:val="12"/>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3"/>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179632628"/>
      <w:bookmarkStart w:id="66" w:name="_Toc246996253"/>
      <w:bookmarkStart w:id="67" w:name="_Toc152042388"/>
      <w:bookmarkStart w:id="68" w:name="_Toc144974578"/>
      <w:bookmarkStart w:id="69" w:name="_Toc296602498"/>
      <w:bookmarkStart w:id="70" w:name="_Toc152045610"/>
      <w:bookmarkStart w:id="71" w:name="_Toc247085768"/>
      <w:bookmarkStart w:id="72" w:name="_Toc246996996"/>
      <w:bookmarkStart w:id="73" w:name="_Toc469495742"/>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rPr>
      </w:pPr>
    </w:p>
    <w:p>
      <w:pPr>
        <w:pStyle w:val="11"/>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000000" w:themeColor="text1"/>
          <w:szCs w:val="21"/>
          <w:highlight w:val="none"/>
          <w14:textFill>
            <w14:solidFill>
              <w14:schemeClr w14:val="tx1"/>
            </w14:solidFill>
          </w14:textFill>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7"/>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sz w:val="24"/>
        </w:rPr>
      </w:pPr>
      <w:r>
        <w:rPr>
          <w:rFonts w:hint="eastAsia" w:ascii="宋体" w:cs="宋体"/>
          <w:b/>
          <w:color w:val="000000" w:themeColor="text1"/>
          <w:szCs w:val="21"/>
          <w:highlight w:val="none"/>
          <w14:textFill>
            <w14:solidFill>
              <w14:schemeClr w14:val="tx1"/>
            </w14:solidFill>
          </w14:textFill>
        </w:rPr>
        <w:t xml:space="preserve">三. </w:t>
      </w:r>
      <w:r>
        <w:rPr>
          <w:rFonts w:hint="eastAsia" w:ascii="宋体" w:hAnsi="宋体" w:eastAsia="宋体" w:cs="宋体"/>
          <w:b/>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7"/>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w:t>
      </w:r>
      <w:r>
        <w:rPr>
          <w:rFonts w:hint="eastAsia" w:ascii="宋体" w:cs="宋体"/>
          <w:color w:val="auto"/>
          <w:kern w:val="0"/>
          <w:sz w:val="21"/>
          <w:szCs w:val="21"/>
          <w:highlight w:val="none"/>
          <w:u w:val="none" w:color="000000"/>
          <w:lang w:val="en-US" w:eastAsia="zh-CN" w:bidi="ar-SA"/>
        </w:rPr>
        <w:t>0</w:t>
      </w:r>
      <w:r>
        <w:rPr>
          <w:rFonts w:hint="eastAsia" w:ascii="宋体" w:hAnsi="Times New Roman" w:eastAsia="宋体" w:cs="宋体"/>
          <w:color w:val="auto"/>
          <w:kern w:val="0"/>
          <w:sz w:val="21"/>
          <w:szCs w:val="21"/>
          <w:highlight w:val="none"/>
          <w:u w:val="none" w:color="000000"/>
          <w:lang w:val="en-US" w:eastAsia="zh-CN" w:bidi="ar-SA"/>
        </w:rPr>
        <w:t>%的履约保证金；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7"/>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7"/>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1"/>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18694"/>
      <w:bookmarkStart w:id="76" w:name="_Toc8919"/>
      <w:bookmarkStart w:id="77" w:name="_Toc515647803"/>
      <w:bookmarkStart w:id="78" w:name="_Toc18974"/>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kern w:val="2"/>
          <w:sz w:val="21"/>
          <w:szCs w:val="21"/>
          <w:lang w:val="en-US" w:eastAsia="zh-CN" w:bidi="ar-SA"/>
        </w:rPr>
        <w:t>投标企业须提供投标人（被授权人）投标截止时间前</w:t>
      </w: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eastAsia="宋体" w:cs="宋体"/>
          <w:kern w:val="2"/>
          <w:sz w:val="21"/>
          <w:szCs w:val="21"/>
          <w:lang w:val="en-US" w:eastAsia="zh-CN" w:bidi="ar-SA"/>
        </w:rPr>
        <w:t>投标企业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、有依法缴纳税收和社会保障资金的良好记录(提供依法缴纳社会保障资金证明）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提供制造商为中小企业的</w:t>
      </w:r>
      <w:r>
        <w:rPr>
          <w:rFonts w:hint="eastAsia" w:ascii="宋体" w:hAnsi="宋体" w:eastAsia="宋体" w:cs="Times New Roman"/>
          <w:color w:val="auto"/>
          <w:szCs w:val="21"/>
          <w:highlight w:val="none"/>
          <w:lang w:val="en-US" w:eastAsia="zh-CN"/>
        </w:rPr>
        <w:t>《中小企业声明函》、《残疾人福利性单位声明函》必须将招标文件 第四章采购内容及商务技术要求 所列的采购标的物全部列入《中小企业声明函》，否则专门面向中小企业的项目做废标处理。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、节能、环境标志产品</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5"/>
        <w:rPr>
          <w:rFonts w:hint="eastAsia" w:ascii="宋体" w:hAnsi="宋体" w:eastAsia="宋体" w:cs="宋体"/>
          <w:color w:val="auto"/>
          <w:sz w:val="24"/>
          <w:highlight w:val="none"/>
        </w:rPr>
      </w:pPr>
    </w:p>
    <w:p>
      <w:pPr>
        <w:rPr>
          <w:rFonts w:hint="eastAsia"/>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4844"/>
      <w:bookmarkStart w:id="81" w:name="_Toc17577"/>
      <w:bookmarkStart w:id="82" w:name="_Toc29899"/>
      <w:bookmarkStart w:id="83" w:name="_Ref467988698"/>
      <w:bookmarkStart w:id="84" w:name="_Toc520356217"/>
      <w:bookmarkStart w:id="85" w:name="_Toc216582813"/>
      <w:bookmarkStart w:id="86" w:name="_Toc48094234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32520"/>
      <w:bookmarkStart w:id="89" w:name="_Toc7039"/>
      <w:bookmarkStart w:id="90" w:name="_Toc515647808"/>
    </w:p>
    <w:p>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1083"/>
      <w:bookmarkStart w:id="92" w:name="_Toc22472"/>
      <w:bookmarkStart w:id="93" w:name="_Toc23503"/>
      <w:bookmarkStart w:id="94" w:name="_Toc515647807"/>
    </w:p>
    <w:p>
      <w:pPr>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95"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7456;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8480;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438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3360;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6432;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cs="宋体"/>
          <w:color w:val="auto"/>
          <w:sz w:val="22"/>
          <w:szCs w:val="18"/>
          <w:highlight w:val="none"/>
          <w:u w:val="none" w:color="auto"/>
          <w:lang w:val="en-US" w:eastAsia="zh-CN"/>
        </w:rPr>
        <w:t>联系电话：</w:t>
      </w:r>
      <w:r>
        <w:rPr>
          <w:rFonts w:hint="eastAsia" w:ascii="宋体" w:hAnsi="宋体" w:eastAsia="宋体" w:cs="宋体"/>
          <w:color w:val="auto"/>
          <w:sz w:val="22"/>
          <w:szCs w:val="18"/>
          <w:highlight w:val="none"/>
          <w:u w:val="single"/>
        </w:rPr>
        <w:t xml:space="preserve">                           </w:t>
      </w:r>
      <w:r>
        <w:rPr>
          <w:rFonts w:hint="eastAsia" w:hAnsi="宋体" w:cs="宋体"/>
          <w:color w:val="auto"/>
          <w:sz w:val="22"/>
          <w:szCs w:val="18"/>
          <w:highlight w:val="none"/>
          <w:u w:val="single"/>
          <w:lang w:val="en-US" w:eastAsia="zh-CN"/>
        </w:rPr>
        <w:t xml:space="preserve">   </w:t>
      </w:r>
      <w:r>
        <w:rPr>
          <w:rFonts w:hint="eastAsia" w:ascii="宋体" w:hAnsi="宋体" w:eastAsia="宋体" w:cs="宋体"/>
          <w:color w:val="auto"/>
          <w:sz w:val="22"/>
          <w:szCs w:val="18"/>
          <w:highlight w:val="none"/>
          <w:u w:val="single"/>
        </w:rPr>
        <w:t xml:space="preserve">        </w:t>
      </w:r>
    </w:p>
    <w:p>
      <w:pPr>
        <w:pStyle w:val="15"/>
        <w:ind w:left="0" w:leftChars="0" w:firstLine="4460" w:firstLineChars="2000"/>
        <w:jc w:val="both"/>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28445"/>
      <w:bookmarkStart w:id="98" w:name="_Toc11047"/>
      <w:bookmarkStart w:id="99" w:name="_Toc4866"/>
      <w:bookmarkStart w:id="100" w:name="_Toc515647809"/>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991"/>
      <w:bookmarkStart w:id="102" w:name="_Toc494296665"/>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1"/>
      <w:bookmarkEnd w:id="102"/>
    </w:p>
    <w:p>
      <w:pPr>
        <w:pStyle w:val="7"/>
        <w:shd w:val="clear" w:color="auto" w:fill="auto"/>
        <w:spacing w:line="360" w:lineRule="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投标保证金缴纳凭证</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7"/>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r>
        <w:rPr>
          <w:rFonts w:hint="eastAsia" w:ascii="宋体" w:hAnsi="宋体" w:cs="宋体"/>
          <w:b/>
          <w:bCs/>
          <w:color w:val="auto"/>
          <w:kern w:val="0"/>
          <w:sz w:val="24"/>
          <w:szCs w:val="20"/>
          <w:highlight w:val="none"/>
          <w:lang w:val="en-US" w:eastAsia="zh-CN" w:bidi="ar-SA"/>
        </w:rPr>
        <w:t>，格式仅供参考</w:t>
      </w:r>
      <w:r>
        <w:rPr>
          <w:rFonts w:hint="eastAsia" w:ascii="宋体" w:hAnsi="宋体" w:eastAsia="宋体" w:cs="宋体"/>
          <w:b/>
          <w:bCs/>
          <w:color w:val="auto"/>
          <w:kern w:val="0"/>
          <w:sz w:val="24"/>
          <w:szCs w:val="20"/>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pStyle w:val="7"/>
        <w:keepNext w:val="0"/>
        <w:keepLines w:val="0"/>
        <w:pageBreakBefore w:val="0"/>
        <w:widowControl w:val="0"/>
        <w:kinsoku/>
        <w:wordWrap/>
        <w:overflowPunct/>
        <w:topLinePunct w:val="0"/>
        <w:autoSpaceDE/>
        <w:autoSpaceDN/>
        <w:bidi w:val="0"/>
        <w:snapToGrid/>
        <w:spacing w:line="400" w:lineRule="exact"/>
        <w:rPr>
          <w:rFonts w:hint="eastAsia"/>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color w:val="auto"/>
          <w:kern w:val="0"/>
          <w:sz w:val="24"/>
          <w:szCs w:val="20"/>
          <w:highlight w:val="none"/>
          <w:lang w:val="en-US" w:eastAsia="zh-CN" w:bidi="ar-SA"/>
        </w:rPr>
        <w:t>5、投标企业须提供投标人（被授权人）投标截止时间前</w:t>
      </w: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个月的社保证明；</w:t>
      </w:r>
    </w:p>
    <w:p>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pPr>
        <w:pStyle w:val="14"/>
        <w:shd w:val="clear" w:color="auto" w:fill="auto"/>
        <w:tabs>
          <w:tab w:val="left" w:pos="5580"/>
        </w:tabs>
        <w:spacing w:line="360" w:lineRule="auto"/>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、有依法缴纳税收和社会保障资金的良好记录(提供依法缴纳社会保障资金证明）</w:t>
      </w: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42"/>
        <w:rPr>
          <w:rFonts w:hint="eastAsia" w:ascii="宋体" w:hAnsi="宋体" w:eastAsia="宋体" w:cs="宋体"/>
          <w:color w:val="auto"/>
          <w:sz w:val="24"/>
          <w:highlight w:val="none"/>
        </w:rPr>
      </w:pPr>
    </w:p>
    <w:p>
      <w:pPr>
        <w:pStyle w:val="5"/>
        <w:jc w:val="both"/>
        <w:rPr>
          <w:rFonts w:hint="eastAsia" w:ascii="宋体" w:hAnsi="宋体" w:eastAsia="宋体" w:cs="宋体"/>
          <w:b/>
          <w:bCs/>
          <w:color w:val="auto"/>
          <w:kern w:val="0"/>
          <w:sz w:val="24"/>
          <w:szCs w:val="20"/>
          <w:highlight w:val="none"/>
          <w:u w:val="none"/>
          <w:lang w:val="en-US" w:eastAsia="zh-CN" w:bidi="ar-SA"/>
        </w:rPr>
      </w:pPr>
    </w:p>
    <w:p>
      <w:pPr>
        <w:pStyle w:val="5"/>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8</w:t>
      </w:r>
      <w:r>
        <w:rPr>
          <w:rFonts w:hint="eastAsia" w:ascii="宋体" w:hAnsi="宋体" w:eastAsia="宋体" w:cs="宋体"/>
          <w:b/>
          <w:bCs/>
          <w:color w:val="auto"/>
          <w:kern w:val="0"/>
          <w:sz w:val="24"/>
          <w:szCs w:val="20"/>
          <w:highlight w:val="none"/>
          <w:u w:val="none"/>
          <w:lang w:val="en-US" w:eastAsia="zh-CN" w:bidi="ar-SA"/>
        </w:rPr>
        <w:t>、中小企业声明函(货物)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kern w:val="0"/>
          <w:sz w:val="24"/>
        </w:rPr>
      </w:pPr>
      <w:r>
        <w:rPr>
          <w:rFonts w:hint="eastAsia" w:ascii="宋体" w:hAnsi="宋体" w:eastAsia="宋体" w:cs="宋体"/>
          <w:kern w:val="0"/>
          <w:sz w:val="24"/>
        </w:rPr>
        <w:t xml:space="preserve">        </w:t>
      </w:r>
    </w:p>
    <w:p>
      <w:pPr>
        <w:pStyle w:val="50"/>
        <w:kinsoku/>
        <w:topLinePunct w:val="0"/>
        <w:bidi w:val="0"/>
        <w:spacing w:line="380" w:lineRule="exact"/>
        <w:rPr>
          <w:rFonts w:hint="eastAsia" w:ascii="宋体" w:hAnsi="宋体" w:eastAsia="宋体" w:cs="宋体"/>
          <w:kern w:val="0"/>
          <w:sz w:val="24"/>
        </w:rPr>
      </w:pPr>
    </w:p>
    <w:p>
      <w:pPr>
        <w:pStyle w:val="50"/>
        <w:kinsoku/>
        <w:topLinePunct w:val="0"/>
        <w:bidi w:val="0"/>
        <w:spacing w:line="380" w:lineRule="exact"/>
        <w:rPr>
          <w:rFonts w:hint="eastAsia" w:ascii="宋体" w:hAnsi="宋体" w:eastAsia="宋体" w:cs="宋体"/>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rPr>
      </w:pPr>
    </w:p>
    <w:p>
      <w:pPr>
        <w:kinsoku/>
        <w:topLinePunct w:val="0"/>
        <w:bidi w:val="0"/>
        <w:spacing w:line="380" w:lineRule="exact"/>
        <w:rPr>
          <w:rFonts w:hint="eastAsia" w:ascii="宋体" w:hAnsi="宋体" w:eastAsia="宋体" w:cs="宋体"/>
        </w:rPr>
      </w:pPr>
      <w:bookmarkStart w:id="103" w:name="_Toc515647824"/>
      <w:bookmarkStart w:id="104" w:name="_Toc11803"/>
      <w:bookmarkStart w:id="105" w:name="_Toc10877"/>
      <w:bookmarkStart w:id="106" w:name="_Toc10977"/>
    </w:p>
    <w:p>
      <w:pPr>
        <w:pStyle w:val="26"/>
        <w:kinsoku/>
        <w:topLinePunct w:val="0"/>
        <w:bidi w:val="0"/>
        <w:spacing w:line="380" w:lineRule="exact"/>
        <w:rPr>
          <w:rFonts w:hint="eastAsia" w:ascii="宋体" w:hAnsi="宋体" w:eastAsia="宋体" w:cs="宋体"/>
        </w:rPr>
      </w:pPr>
      <w:r>
        <w:rPr>
          <w:rFonts w:hint="eastAsia" w:ascii="宋体" w:hAnsi="宋体" w:eastAsia="宋体" w:cs="宋体"/>
          <w:color w:val="auto"/>
          <w:kern w:val="0"/>
          <w:sz w:val="18"/>
          <w:szCs w:val="18"/>
          <w:lang w:val="en-US" w:eastAsia="zh-CN" w:bidi="ar"/>
        </w:rPr>
        <w:t>注：从业人员、营业收入、资产总额填报上一年度数据，无上一年度数据的新成立企业可不填报。</w:t>
      </w:r>
    </w:p>
    <w:bookmarkEnd w:id="103"/>
    <w:bookmarkEnd w:id="104"/>
    <w:bookmarkEnd w:id="105"/>
    <w:bookmarkEnd w:id="106"/>
    <w:p>
      <w:pPr>
        <w:pStyle w:val="26"/>
        <w:kinsoku/>
        <w:topLinePunct w:val="0"/>
        <w:bidi w:val="0"/>
        <w:spacing w:line="380" w:lineRule="exact"/>
        <w:rPr>
          <w:rFonts w:hint="eastAsia" w:ascii="宋体" w:hAnsi="宋体" w:eastAsia="宋体" w:cs="宋体"/>
          <w:lang w:val="en-US" w:eastAsia="zh-CN"/>
        </w:rPr>
      </w:pPr>
    </w:p>
    <w:p>
      <w:pPr>
        <w:pStyle w:val="4"/>
        <w:numPr>
          <w:ilvl w:val="0"/>
          <w:numId w:val="0"/>
        </w:numPr>
        <w:kinsoku/>
        <w:topLinePunct w:val="0"/>
        <w:bidi w:val="0"/>
        <w:spacing w:line="380" w:lineRule="exact"/>
        <w:jc w:val="center"/>
        <w:rPr>
          <w:rFonts w:hint="eastAsia" w:ascii="宋体" w:hAnsi="宋体" w:eastAsia="宋体" w:cs="宋体"/>
          <w:b/>
          <w:bCs/>
        </w:rPr>
      </w:pPr>
      <w:bookmarkStart w:id="107" w:name="_Toc8010"/>
      <w:bookmarkStart w:id="108" w:name="_Toc23068"/>
      <w:bookmarkStart w:id="109" w:name="_Toc19284"/>
      <w:bookmarkStart w:id="110" w:name="_Toc515647825"/>
      <w:bookmarkStart w:id="111" w:name="OLE_LINK13"/>
      <w:bookmarkStart w:id="112" w:name="OLE_LINK14"/>
      <w:r>
        <w:rPr>
          <w:rFonts w:hint="eastAsia" w:ascii="宋体" w:hAnsi="宋体" w:eastAsia="宋体" w:cs="宋体"/>
          <w:b/>
          <w:bCs/>
        </w:rPr>
        <w:t xml:space="preserve"> </w:t>
      </w:r>
    </w:p>
    <w:p>
      <w:pPr>
        <w:pStyle w:val="4"/>
        <w:numPr>
          <w:ilvl w:val="0"/>
          <w:numId w:val="0"/>
        </w:numPr>
        <w:kinsoku/>
        <w:topLinePunct w:val="0"/>
        <w:bidi w:val="0"/>
        <w:spacing w:line="380" w:lineRule="exact"/>
        <w:jc w:val="center"/>
        <w:rPr>
          <w:rFonts w:hint="eastAsia" w:ascii="宋体" w:hAnsi="宋体" w:eastAsia="宋体" w:cs="宋体"/>
          <w:b/>
          <w:bCs/>
        </w:rPr>
      </w:pPr>
      <w:r>
        <w:rPr>
          <w:rFonts w:hint="eastAsia" w:ascii="宋体" w:hAnsi="宋体" w:eastAsia="宋体" w:cs="宋体"/>
          <w:b/>
          <w:bCs/>
        </w:rPr>
        <w:t xml:space="preserve"> </w:t>
      </w:r>
      <w:r>
        <w:rPr>
          <w:rFonts w:hint="eastAsia" w:ascii="宋体" w:hAnsi="宋体" w:cs="宋体"/>
          <w:b/>
          <w:bCs/>
          <w:lang w:val="en-US" w:eastAsia="zh-CN"/>
        </w:rPr>
        <w:t>8.1</w:t>
      </w:r>
      <w:r>
        <w:rPr>
          <w:rFonts w:hint="eastAsia" w:ascii="宋体" w:hAnsi="宋体" w:eastAsia="宋体" w:cs="宋体"/>
          <w:b/>
          <w:bCs/>
          <w:lang w:val="en-US" w:eastAsia="zh-CN"/>
        </w:rPr>
        <w:t>、</w:t>
      </w:r>
      <w:r>
        <w:rPr>
          <w:rFonts w:hint="eastAsia" w:ascii="宋体" w:hAnsi="宋体" w:eastAsia="宋体" w:cs="宋体"/>
          <w:b/>
          <w:bCs/>
        </w:rPr>
        <w:t>残疾人福利性单位声明函</w:t>
      </w:r>
      <w:bookmarkEnd w:id="107"/>
      <w:bookmarkEnd w:id="108"/>
      <w:bookmarkEnd w:id="109"/>
      <w:bookmarkEnd w:id="110"/>
    </w:p>
    <w:bookmarkEnd w:id="111"/>
    <w:bookmarkEnd w:id="112"/>
    <w:p>
      <w:pPr>
        <w:kinsoku/>
        <w:topLinePunct w:val="0"/>
        <w:bidi w:val="0"/>
        <w:spacing w:line="380" w:lineRule="exact"/>
        <w:ind w:left="1087" w:leftChars="257" w:hanging="540"/>
        <w:jc w:val="center"/>
        <w:rPr>
          <w:rFonts w:hint="eastAsia" w:ascii="宋体" w:hAnsi="宋体" w:eastAsia="宋体" w:cs="宋体"/>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_________________________</w:t>
      </w: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hint="eastAsia" w:ascii="仿宋" w:hAnsi="仿宋" w:eastAsia="仿宋" w:cs="Times New Roman"/>
          <w:b/>
          <w:sz w:val="32"/>
          <w:szCs w:val="32"/>
          <w:lang w:val="en-US" w:eastAsia="zh-CN"/>
        </w:rPr>
      </w:pPr>
    </w:p>
    <w:p>
      <w:pPr>
        <w:spacing w:line="440" w:lineRule="exact"/>
        <w:jc w:val="center"/>
        <w:rPr>
          <w:rFonts w:ascii="仿宋" w:hAnsi="仿宋" w:eastAsia="仿宋"/>
          <w:b/>
          <w:sz w:val="32"/>
          <w:szCs w:val="32"/>
        </w:rPr>
      </w:pPr>
      <w:r>
        <w:rPr>
          <w:rFonts w:hint="eastAsia" w:ascii="仿宋" w:hAnsi="仿宋" w:eastAsia="仿宋" w:cs="Times New Roman"/>
          <w:b/>
          <w:sz w:val="32"/>
          <w:szCs w:val="32"/>
          <w:lang w:val="en-US" w:eastAsia="zh-CN"/>
        </w:rPr>
        <w:t>9、</w:t>
      </w:r>
      <w:r>
        <w:rPr>
          <w:rFonts w:hint="eastAsia" w:ascii="仿宋" w:hAnsi="仿宋" w:eastAsia="仿宋" w:cs="Times New Roman"/>
          <w:b/>
          <w:sz w:val="32"/>
          <w:szCs w:val="32"/>
        </w:rPr>
        <w:t>节</w:t>
      </w:r>
      <w:r>
        <w:rPr>
          <w:rFonts w:hint="eastAsia" w:ascii="仿宋" w:hAnsi="仿宋" w:eastAsia="仿宋"/>
          <w:b/>
          <w:sz w:val="32"/>
          <w:szCs w:val="32"/>
        </w:rPr>
        <w:t>能、环境标志产品</w:t>
      </w:r>
    </w:p>
    <w:p>
      <w:pPr>
        <w:spacing w:line="440" w:lineRule="exact"/>
        <w:jc w:val="center"/>
        <w:rPr>
          <w:rFonts w:ascii="仿宋" w:hAnsi="仿宋" w:eastAsia="仿宋"/>
          <w:b/>
          <w:sz w:val="24"/>
        </w:rPr>
      </w:pPr>
      <w:r>
        <w:rPr>
          <w:rFonts w:ascii="仿宋" w:hAnsi="仿宋" w:eastAsia="仿宋"/>
          <w:b/>
          <w:sz w:val="24"/>
        </w:rPr>
        <w:t>(</w:t>
      </w:r>
      <w:r>
        <w:rPr>
          <w:rFonts w:hint="eastAsia" w:ascii="仿宋" w:hAnsi="仿宋" w:eastAsia="仿宋"/>
          <w:b/>
          <w:sz w:val="24"/>
        </w:rPr>
        <w:t>若有，请如实填写</w:t>
      </w:r>
      <w:r>
        <w:rPr>
          <w:rFonts w:ascii="仿宋" w:hAnsi="仿宋" w:eastAsia="仿宋"/>
          <w:b/>
          <w:sz w:val="24"/>
        </w:rPr>
        <w:t>)</w:t>
      </w:r>
    </w:p>
    <w:p>
      <w:pPr>
        <w:spacing w:line="440" w:lineRule="exact"/>
        <w:ind w:firstLine="106" w:firstLineChars="50"/>
        <w:rPr>
          <w:rFonts w:hint="eastAsia" w:ascii="宋体" w:hAnsi="宋体" w:eastAsia="宋体" w:cs="宋体"/>
          <w:sz w:val="21"/>
          <w:szCs w:val="21"/>
          <w:u w:val="single"/>
        </w:rPr>
      </w:pPr>
      <w:r>
        <w:rPr>
          <w:rFonts w:hint="eastAsia" w:ascii="宋体" w:hAnsi="宋体" w:eastAsia="宋体" w:cs="宋体"/>
          <w:sz w:val="21"/>
          <w:szCs w:val="21"/>
        </w:rPr>
        <w:t>供应商名称（公章）：项目编号：</w:t>
      </w:r>
    </w:p>
    <w:p>
      <w:pPr>
        <w:spacing w:line="440" w:lineRule="exact"/>
        <w:ind w:firstLine="106" w:firstLineChars="50"/>
        <w:rPr>
          <w:rFonts w:hint="eastAsia" w:ascii="宋体" w:hAnsi="宋体" w:eastAsia="宋体" w:cs="宋体"/>
          <w:sz w:val="21"/>
          <w:szCs w:val="21"/>
        </w:rPr>
      </w:pPr>
      <w:r>
        <w:rPr>
          <w:rFonts w:hint="eastAsia" w:ascii="宋体" w:hAnsi="宋体" w:eastAsia="宋体" w:cs="宋体"/>
          <w:sz w:val="21"/>
          <w:szCs w:val="21"/>
        </w:rPr>
        <w:t>所投内容/分包：</w:t>
      </w:r>
    </w:p>
    <w:p>
      <w:pPr>
        <w:spacing w:line="440" w:lineRule="exact"/>
        <w:rPr>
          <w:rFonts w:hint="eastAsia" w:ascii="宋体" w:hAnsi="宋体" w:eastAsia="宋体" w:cs="宋体"/>
          <w:sz w:val="21"/>
          <w:szCs w:val="21"/>
        </w:rPr>
      </w:pPr>
      <w:r>
        <w:rPr>
          <w:rFonts w:hint="eastAsia" w:ascii="宋体" w:hAnsi="宋体" w:eastAsia="宋体" w:cs="宋体"/>
          <w:sz w:val="21"/>
          <w:szCs w:val="21"/>
        </w:rPr>
        <w:t>（1）节能产品明细清单报价货币种类金额单位：元</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563"/>
        <w:gridCol w:w="1768"/>
        <w:gridCol w:w="1166"/>
        <w:gridCol w:w="1828"/>
        <w:gridCol w:w="776"/>
        <w:gridCol w:w="672"/>
        <w:gridCol w:w="81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8"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制造商</w:t>
            </w:r>
          </w:p>
        </w:tc>
        <w:tc>
          <w:tcPr>
            <w:tcW w:w="330"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品牌</w:t>
            </w:r>
          </w:p>
        </w:tc>
        <w:tc>
          <w:tcPr>
            <w:tcW w:w="1037"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产品名称、规格型号</w:t>
            </w:r>
          </w:p>
        </w:tc>
        <w:tc>
          <w:tcPr>
            <w:tcW w:w="684"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节字标志认证证书号</w:t>
            </w:r>
          </w:p>
        </w:tc>
        <w:tc>
          <w:tcPr>
            <w:tcW w:w="1072"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节能产品认证证书有效截止日期</w:t>
            </w:r>
          </w:p>
        </w:tc>
        <w:tc>
          <w:tcPr>
            <w:tcW w:w="455"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394"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480" w:type="pct"/>
            <w:gridSpan w:val="2"/>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8" w:type="pct"/>
            <w:vAlign w:val="center"/>
          </w:tcPr>
          <w:p>
            <w:pPr>
              <w:spacing w:line="440" w:lineRule="exact"/>
              <w:jc w:val="center"/>
              <w:rPr>
                <w:rFonts w:hint="eastAsia" w:ascii="宋体" w:hAnsi="宋体" w:eastAsia="宋体" w:cs="宋体"/>
                <w:sz w:val="21"/>
                <w:szCs w:val="21"/>
              </w:rPr>
            </w:pPr>
          </w:p>
        </w:tc>
        <w:tc>
          <w:tcPr>
            <w:tcW w:w="330" w:type="pct"/>
            <w:vAlign w:val="center"/>
          </w:tcPr>
          <w:p>
            <w:pPr>
              <w:spacing w:line="440" w:lineRule="exact"/>
              <w:jc w:val="center"/>
              <w:rPr>
                <w:rFonts w:hint="eastAsia" w:ascii="宋体" w:hAnsi="宋体" w:eastAsia="宋体" w:cs="宋体"/>
                <w:sz w:val="21"/>
                <w:szCs w:val="21"/>
              </w:rPr>
            </w:pPr>
          </w:p>
        </w:tc>
        <w:tc>
          <w:tcPr>
            <w:tcW w:w="1037" w:type="pct"/>
            <w:vAlign w:val="center"/>
          </w:tcPr>
          <w:p>
            <w:pPr>
              <w:spacing w:line="440" w:lineRule="exact"/>
              <w:jc w:val="center"/>
              <w:rPr>
                <w:rFonts w:hint="eastAsia" w:ascii="宋体" w:hAnsi="宋体" w:eastAsia="宋体" w:cs="宋体"/>
                <w:sz w:val="21"/>
                <w:szCs w:val="21"/>
              </w:rPr>
            </w:pPr>
          </w:p>
        </w:tc>
        <w:tc>
          <w:tcPr>
            <w:tcW w:w="684" w:type="pct"/>
            <w:vAlign w:val="center"/>
          </w:tcPr>
          <w:p>
            <w:pPr>
              <w:spacing w:line="440" w:lineRule="exact"/>
              <w:jc w:val="center"/>
              <w:rPr>
                <w:rFonts w:hint="eastAsia" w:ascii="宋体" w:hAnsi="宋体" w:eastAsia="宋体" w:cs="宋体"/>
                <w:sz w:val="21"/>
                <w:szCs w:val="21"/>
              </w:rPr>
            </w:pPr>
          </w:p>
        </w:tc>
        <w:tc>
          <w:tcPr>
            <w:tcW w:w="1072" w:type="pct"/>
            <w:vAlign w:val="center"/>
          </w:tcPr>
          <w:p>
            <w:pPr>
              <w:spacing w:line="440" w:lineRule="exact"/>
              <w:jc w:val="center"/>
              <w:rPr>
                <w:rFonts w:hint="eastAsia" w:ascii="宋体" w:hAnsi="宋体" w:eastAsia="宋体" w:cs="宋体"/>
                <w:sz w:val="21"/>
                <w:szCs w:val="21"/>
              </w:rPr>
            </w:pPr>
          </w:p>
        </w:tc>
        <w:tc>
          <w:tcPr>
            <w:tcW w:w="455" w:type="pct"/>
            <w:vAlign w:val="center"/>
          </w:tcPr>
          <w:p>
            <w:pPr>
              <w:spacing w:line="440" w:lineRule="exact"/>
              <w:jc w:val="center"/>
              <w:rPr>
                <w:rFonts w:hint="eastAsia" w:ascii="宋体" w:hAnsi="宋体" w:eastAsia="宋体" w:cs="宋体"/>
                <w:sz w:val="21"/>
                <w:szCs w:val="21"/>
              </w:rPr>
            </w:pPr>
          </w:p>
        </w:tc>
        <w:tc>
          <w:tcPr>
            <w:tcW w:w="394" w:type="pct"/>
            <w:vAlign w:val="center"/>
          </w:tcPr>
          <w:p>
            <w:pPr>
              <w:spacing w:line="440" w:lineRule="exact"/>
              <w:jc w:val="center"/>
              <w:rPr>
                <w:rFonts w:hint="eastAsia" w:ascii="宋体" w:hAnsi="宋体" w:eastAsia="宋体" w:cs="宋体"/>
                <w:sz w:val="21"/>
                <w:szCs w:val="21"/>
              </w:rPr>
            </w:pPr>
          </w:p>
        </w:tc>
        <w:tc>
          <w:tcPr>
            <w:tcW w:w="480" w:type="pct"/>
            <w:gridSpan w:val="2"/>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8" w:type="pct"/>
            <w:vAlign w:val="center"/>
          </w:tcPr>
          <w:p>
            <w:pPr>
              <w:spacing w:line="440" w:lineRule="exact"/>
              <w:jc w:val="center"/>
              <w:rPr>
                <w:rFonts w:hint="eastAsia" w:ascii="宋体" w:hAnsi="宋体" w:eastAsia="宋体" w:cs="宋体"/>
                <w:sz w:val="21"/>
                <w:szCs w:val="21"/>
              </w:rPr>
            </w:pPr>
          </w:p>
        </w:tc>
        <w:tc>
          <w:tcPr>
            <w:tcW w:w="330" w:type="pct"/>
            <w:vAlign w:val="center"/>
          </w:tcPr>
          <w:p>
            <w:pPr>
              <w:spacing w:line="440" w:lineRule="exact"/>
              <w:jc w:val="center"/>
              <w:rPr>
                <w:rFonts w:hint="eastAsia" w:ascii="宋体" w:hAnsi="宋体" w:eastAsia="宋体" w:cs="宋体"/>
                <w:sz w:val="21"/>
                <w:szCs w:val="21"/>
              </w:rPr>
            </w:pPr>
          </w:p>
        </w:tc>
        <w:tc>
          <w:tcPr>
            <w:tcW w:w="1037" w:type="pct"/>
            <w:vAlign w:val="center"/>
          </w:tcPr>
          <w:p>
            <w:pPr>
              <w:spacing w:line="440" w:lineRule="exact"/>
              <w:jc w:val="center"/>
              <w:rPr>
                <w:rFonts w:hint="eastAsia" w:ascii="宋体" w:hAnsi="宋体" w:eastAsia="宋体" w:cs="宋体"/>
                <w:sz w:val="21"/>
                <w:szCs w:val="21"/>
              </w:rPr>
            </w:pPr>
          </w:p>
        </w:tc>
        <w:tc>
          <w:tcPr>
            <w:tcW w:w="684" w:type="pct"/>
            <w:vAlign w:val="center"/>
          </w:tcPr>
          <w:p>
            <w:pPr>
              <w:spacing w:line="440" w:lineRule="exact"/>
              <w:jc w:val="center"/>
              <w:rPr>
                <w:rFonts w:hint="eastAsia" w:ascii="宋体" w:hAnsi="宋体" w:eastAsia="宋体" w:cs="宋体"/>
                <w:sz w:val="21"/>
                <w:szCs w:val="21"/>
              </w:rPr>
            </w:pPr>
          </w:p>
        </w:tc>
        <w:tc>
          <w:tcPr>
            <w:tcW w:w="1072" w:type="pct"/>
            <w:vAlign w:val="center"/>
          </w:tcPr>
          <w:p>
            <w:pPr>
              <w:spacing w:line="440" w:lineRule="exact"/>
              <w:jc w:val="center"/>
              <w:rPr>
                <w:rFonts w:hint="eastAsia" w:ascii="宋体" w:hAnsi="宋体" w:eastAsia="宋体" w:cs="宋体"/>
                <w:sz w:val="21"/>
                <w:szCs w:val="21"/>
              </w:rPr>
            </w:pPr>
          </w:p>
        </w:tc>
        <w:tc>
          <w:tcPr>
            <w:tcW w:w="455" w:type="pct"/>
            <w:vAlign w:val="center"/>
          </w:tcPr>
          <w:p>
            <w:pPr>
              <w:spacing w:line="440" w:lineRule="exact"/>
              <w:jc w:val="center"/>
              <w:rPr>
                <w:rFonts w:hint="eastAsia" w:ascii="宋体" w:hAnsi="宋体" w:eastAsia="宋体" w:cs="宋体"/>
                <w:sz w:val="21"/>
                <w:szCs w:val="21"/>
              </w:rPr>
            </w:pPr>
          </w:p>
        </w:tc>
        <w:tc>
          <w:tcPr>
            <w:tcW w:w="394" w:type="pct"/>
            <w:vAlign w:val="center"/>
          </w:tcPr>
          <w:p>
            <w:pPr>
              <w:spacing w:line="440" w:lineRule="exact"/>
              <w:jc w:val="center"/>
              <w:rPr>
                <w:rFonts w:hint="eastAsia" w:ascii="宋体" w:hAnsi="宋体" w:eastAsia="宋体" w:cs="宋体"/>
                <w:sz w:val="21"/>
                <w:szCs w:val="21"/>
              </w:rPr>
            </w:pPr>
          </w:p>
        </w:tc>
        <w:tc>
          <w:tcPr>
            <w:tcW w:w="480" w:type="pct"/>
            <w:gridSpan w:val="2"/>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67" w:hRule="atLeast"/>
        </w:trPr>
        <w:tc>
          <w:tcPr>
            <w:tcW w:w="3671" w:type="pct"/>
            <w:gridSpan w:val="5"/>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合计金额</w:t>
            </w:r>
          </w:p>
        </w:tc>
        <w:tc>
          <w:tcPr>
            <w:tcW w:w="1325" w:type="pct"/>
            <w:gridSpan w:val="3"/>
            <w:vAlign w:val="center"/>
          </w:tcPr>
          <w:p>
            <w:pPr>
              <w:spacing w:line="440" w:lineRule="exact"/>
              <w:rPr>
                <w:rFonts w:hint="eastAsia" w:ascii="宋体" w:hAnsi="宋体" w:eastAsia="宋体" w:cs="宋体"/>
                <w:sz w:val="21"/>
                <w:szCs w:val="21"/>
              </w:rPr>
            </w:pPr>
          </w:p>
        </w:tc>
      </w:tr>
    </w:tbl>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（2）环保产品明细清单报价货币种类金额单位：元</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916"/>
        <w:gridCol w:w="1240"/>
        <w:gridCol w:w="1601"/>
        <w:gridCol w:w="1603"/>
        <w:gridCol w:w="648"/>
        <w:gridCol w:w="72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37"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制造商</w:t>
            </w:r>
          </w:p>
        </w:tc>
        <w:tc>
          <w:tcPr>
            <w:tcW w:w="537"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品牌</w:t>
            </w:r>
          </w:p>
        </w:tc>
        <w:tc>
          <w:tcPr>
            <w:tcW w:w="727"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产品名称、规格型号</w:t>
            </w:r>
          </w:p>
        </w:tc>
        <w:tc>
          <w:tcPr>
            <w:tcW w:w="939"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中国环境标志认证证书编号</w:t>
            </w:r>
          </w:p>
        </w:tc>
        <w:tc>
          <w:tcPr>
            <w:tcW w:w="940"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认证证书有效截止日期</w:t>
            </w:r>
          </w:p>
        </w:tc>
        <w:tc>
          <w:tcPr>
            <w:tcW w:w="380"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426"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515" w:type="pct"/>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7" w:type="pct"/>
            <w:vAlign w:val="center"/>
          </w:tcPr>
          <w:p>
            <w:pPr>
              <w:spacing w:line="440" w:lineRule="exact"/>
              <w:jc w:val="center"/>
              <w:rPr>
                <w:rFonts w:hint="eastAsia" w:ascii="宋体" w:hAnsi="宋体" w:eastAsia="宋体" w:cs="宋体"/>
                <w:sz w:val="21"/>
                <w:szCs w:val="21"/>
              </w:rPr>
            </w:pPr>
          </w:p>
        </w:tc>
        <w:tc>
          <w:tcPr>
            <w:tcW w:w="537" w:type="pct"/>
            <w:vAlign w:val="center"/>
          </w:tcPr>
          <w:p>
            <w:pPr>
              <w:spacing w:line="440" w:lineRule="exact"/>
              <w:jc w:val="center"/>
              <w:rPr>
                <w:rFonts w:hint="eastAsia" w:ascii="宋体" w:hAnsi="宋体" w:eastAsia="宋体" w:cs="宋体"/>
                <w:sz w:val="21"/>
                <w:szCs w:val="21"/>
              </w:rPr>
            </w:pPr>
          </w:p>
        </w:tc>
        <w:tc>
          <w:tcPr>
            <w:tcW w:w="727" w:type="pct"/>
            <w:vAlign w:val="center"/>
          </w:tcPr>
          <w:p>
            <w:pPr>
              <w:spacing w:line="440" w:lineRule="exact"/>
              <w:jc w:val="center"/>
              <w:rPr>
                <w:rFonts w:hint="eastAsia" w:ascii="宋体" w:hAnsi="宋体" w:eastAsia="宋体" w:cs="宋体"/>
                <w:sz w:val="21"/>
                <w:szCs w:val="21"/>
              </w:rPr>
            </w:pPr>
          </w:p>
        </w:tc>
        <w:tc>
          <w:tcPr>
            <w:tcW w:w="939" w:type="pct"/>
            <w:vAlign w:val="center"/>
          </w:tcPr>
          <w:p>
            <w:pPr>
              <w:spacing w:line="440" w:lineRule="exact"/>
              <w:jc w:val="center"/>
              <w:rPr>
                <w:rFonts w:hint="eastAsia" w:ascii="宋体" w:hAnsi="宋体" w:eastAsia="宋体" w:cs="宋体"/>
                <w:sz w:val="21"/>
                <w:szCs w:val="21"/>
              </w:rPr>
            </w:pPr>
          </w:p>
        </w:tc>
        <w:tc>
          <w:tcPr>
            <w:tcW w:w="940" w:type="pct"/>
            <w:vAlign w:val="center"/>
          </w:tcPr>
          <w:p>
            <w:pPr>
              <w:spacing w:line="440" w:lineRule="exact"/>
              <w:jc w:val="center"/>
              <w:rPr>
                <w:rFonts w:hint="eastAsia" w:ascii="宋体" w:hAnsi="宋体" w:eastAsia="宋体" w:cs="宋体"/>
                <w:sz w:val="21"/>
                <w:szCs w:val="21"/>
              </w:rPr>
            </w:pPr>
          </w:p>
        </w:tc>
        <w:tc>
          <w:tcPr>
            <w:tcW w:w="380" w:type="pct"/>
            <w:vAlign w:val="center"/>
          </w:tcPr>
          <w:p>
            <w:pPr>
              <w:spacing w:line="440" w:lineRule="exact"/>
              <w:jc w:val="center"/>
              <w:rPr>
                <w:rFonts w:hint="eastAsia" w:ascii="宋体" w:hAnsi="宋体" w:eastAsia="宋体" w:cs="宋体"/>
                <w:sz w:val="21"/>
                <w:szCs w:val="21"/>
              </w:rPr>
            </w:pPr>
          </w:p>
        </w:tc>
        <w:tc>
          <w:tcPr>
            <w:tcW w:w="426" w:type="pct"/>
            <w:vAlign w:val="center"/>
          </w:tcPr>
          <w:p>
            <w:pPr>
              <w:spacing w:line="440" w:lineRule="exact"/>
              <w:jc w:val="center"/>
              <w:rPr>
                <w:rFonts w:hint="eastAsia" w:ascii="宋体" w:hAnsi="宋体" w:eastAsia="宋体" w:cs="宋体"/>
                <w:sz w:val="21"/>
                <w:szCs w:val="21"/>
              </w:rPr>
            </w:pPr>
          </w:p>
        </w:tc>
        <w:tc>
          <w:tcPr>
            <w:tcW w:w="515" w:type="pct"/>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7" w:type="pct"/>
            <w:vAlign w:val="center"/>
          </w:tcPr>
          <w:p>
            <w:pPr>
              <w:spacing w:line="440" w:lineRule="exact"/>
              <w:jc w:val="center"/>
              <w:rPr>
                <w:rFonts w:hint="eastAsia" w:ascii="宋体" w:hAnsi="宋体" w:eastAsia="宋体" w:cs="宋体"/>
                <w:sz w:val="21"/>
                <w:szCs w:val="21"/>
              </w:rPr>
            </w:pPr>
          </w:p>
        </w:tc>
        <w:tc>
          <w:tcPr>
            <w:tcW w:w="537" w:type="pct"/>
            <w:vAlign w:val="center"/>
          </w:tcPr>
          <w:p>
            <w:pPr>
              <w:spacing w:line="440" w:lineRule="exact"/>
              <w:jc w:val="center"/>
              <w:rPr>
                <w:rFonts w:hint="eastAsia" w:ascii="宋体" w:hAnsi="宋体" w:eastAsia="宋体" w:cs="宋体"/>
                <w:sz w:val="21"/>
                <w:szCs w:val="21"/>
              </w:rPr>
            </w:pPr>
          </w:p>
        </w:tc>
        <w:tc>
          <w:tcPr>
            <w:tcW w:w="727" w:type="pct"/>
            <w:vAlign w:val="center"/>
          </w:tcPr>
          <w:p>
            <w:pPr>
              <w:spacing w:line="440" w:lineRule="exact"/>
              <w:jc w:val="center"/>
              <w:rPr>
                <w:rFonts w:hint="eastAsia" w:ascii="宋体" w:hAnsi="宋体" w:eastAsia="宋体" w:cs="宋体"/>
                <w:sz w:val="21"/>
                <w:szCs w:val="21"/>
              </w:rPr>
            </w:pPr>
          </w:p>
        </w:tc>
        <w:tc>
          <w:tcPr>
            <w:tcW w:w="939" w:type="pct"/>
            <w:vAlign w:val="center"/>
          </w:tcPr>
          <w:p>
            <w:pPr>
              <w:spacing w:line="440" w:lineRule="exact"/>
              <w:jc w:val="center"/>
              <w:rPr>
                <w:rFonts w:hint="eastAsia" w:ascii="宋体" w:hAnsi="宋体" w:eastAsia="宋体" w:cs="宋体"/>
                <w:sz w:val="21"/>
                <w:szCs w:val="21"/>
              </w:rPr>
            </w:pPr>
          </w:p>
        </w:tc>
        <w:tc>
          <w:tcPr>
            <w:tcW w:w="940" w:type="pct"/>
            <w:vAlign w:val="center"/>
          </w:tcPr>
          <w:p>
            <w:pPr>
              <w:spacing w:line="440" w:lineRule="exact"/>
              <w:jc w:val="center"/>
              <w:rPr>
                <w:rFonts w:hint="eastAsia" w:ascii="宋体" w:hAnsi="宋体" w:eastAsia="宋体" w:cs="宋体"/>
                <w:sz w:val="21"/>
                <w:szCs w:val="21"/>
              </w:rPr>
            </w:pPr>
          </w:p>
        </w:tc>
        <w:tc>
          <w:tcPr>
            <w:tcW w:w="380" w:type="pct"/>
            <w:vAlign w:val="center"/>
          </w:tcPr>
          <w:p>
            <w:pPr>
              <w:spacing w:line="440" w:lineRule="exact"/>
              <w:jc w:val="center"/>
              <w:rPr>
                <w:rFonts w:hint="eastAsia" w:ascii="宋体" w:hAnsi="宋体" w:eastAsia="宋体" w:cs="宋体"/>
                <w:sz w:val="21"/>
                <w:szCs w:val="21"/>
              </w:rPr>
            </w:pPr>
          </w:p>
        </w:tc>
        <w:tc>
          <w:tcPr>
            <w:tcW w:w="426" w:type="pct"/>
            <w:vAlign w:val="center"/>
          </w:tcPr>
          <w:p>
            <w:pPr>
              <w:spacing w:line="440" w:lineRule="exact"/>
              <w:jc w:val="center"/>
              <w:rPr>
                <w:rFonts w:hint="eastAsia" w:ascii="宋体" w:hAnsi="宋体" w:eastAsia="宋体" w:cs="宋体"/>
                <w:sz w:val="21"/>
                <w:szCs w:val="21"/>
              </w:rPr>
            </w:pPr>
          </w:p>
        </w:tc>
        <w:tc>
          <w:tcPr>
            <w:tcW w:w="515" w:type="pct"/>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0" w:type="pct"/>
            <w:gridSpan w:val="5"/>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合计金额</w:t>
            </w:r>
          </w:p>
        </w:tc>
        <w:tc>
          <w:tcPr>
            <w:tcW w:w="1320" w:type="pct"/>
            <w:gridSpan w:val="3"/>
            <w:vAlign w:val="center"/>
          </w:tcPr>
          <w:p>
            <w:pPr>
              <w:spacing w:line="440" w:lineRule="exact"/>
              <w:rPr>
                <w:rFonts w:hint="eastAsia" w:ascii="宋体" w:hAnsi="宋体" w:eastAsia="宋体" w:cs="宋体"/>
                <w:sz w:val="21"/>
                <w:szCs w:val="21"/>
              </w:rPr>
            </w:pPr>
          </w:p>
        </w:tc>
      </w:tr>
    </w:tbl>
    <w:p>
      <w:pPr>
        <w:tabs>
          <w:tab w:val="left" w:pos="13000"/>
        </w:tabs>
        <w:spacing w:line="440" w:lineRule="exact"/>
        <w:rPr>
          <w:rFonts w:hint="eastAsia" w:ascii="宋体" w:hAnsi="宋体" w:eastAsia="宋体" w:cs="宋体"/>
          <w:sz w:val="21"/>
          <w:szCs w:val="21"/>
        </w:rPr>
      </w:pPr>
      <w:r>
        <w:rPr>
          <w:rFonts w:hint="eastAsia" w:ascii="宋体" w:hAnsi="宋体" w:eastAsia="宋体" w:cs="宋体"/>
          <w:sz w:val="21"/>
          <w:szCs w:val="21"/>
        </w:rPr>
        <w:t>注：</w:t>
      </w:r>
    </w:p>
    <w:p>
      <w:pPr>
        <w:adjustRightInd w:val="0"/>
        <w:snapToGrid w:val="0"/>
        <w:spacing w:line="440" w:lineRule="exact"/>
        <w:rPr>
          <w:rFonts w:hint="eastAsia" w:ascii="宋体" w:hAnsi="宋体" w:eastAsia="宋体" w:cs="宋体"/>
          <w:sz w:val="21"/>
          <w:szCs w:val="21"/>
        </w:rPr>
      </w:pPr>
    </w:p>
    <w:p>
      <w:pPr>
        <w:pStyle w:val="82"/>
        <w:shd w:val="clear" w:color="auto" w:fill="FFFFFF"/>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供应商（公章）：</w:t>
      </w:r>
    </w:p>
    <w:p>
      <w:pPr>
        <w:shd w:val="clear" w:color="auto" w:fill="FFFFFF"/>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法定代表人（或负责人）（签字或签章）：</w:t>
      </w:r>
    </w:p>
    <w:p>
      <w:pPr>
        <w:shd w:val="clear" w:color="auto" w:fill="FFFFFF"/>
        <w:spacing w:line="440" w:lineRule="exact"/>
        <w:rPr>
          <w:rFonts w:hint="eastAsia" w:ascii="宋体" w:hAnsi="宋体" w:eastAsia="宋体" w:cs="宋体"/>
          <w:sz w:val="21"/>
          <w:szCs w:val="21"/>
        </w:rPr>
      </w:pPr>
      <w:r>
        <w:rPr>
          <w:rFonts w:hint="eastAsia" w:ascii="宋体" w:hAnsi="宋体" w:eastAsia="宋体" w:cs="宋体"/>
          <w:sz w:val="21"/>
          <w:szCs w:val="21"/>
        </w:rPr>
        <w:t>授权代理人（签字或签章）：</w:t>
      </w:r>
    </w:p>
    <w:p>
      <w:pPr>
        <w:spacing w:line="440" w:lineRule="exact"/>
        <w:rPr>
          <w:rFonts w:hint="eastAsia" w:ascii="宋体" w:hAnsi="宋体" w:eastAsia="宋体" w:cs="宋体"/>
          <w:sz w:val="21"/>
          <w:szCs w:val="21"/>
        </w:rPr>
      </w:pPr>
      <w:r>
        <w:rPr>
          <w:rFonts w:hint="eastAsia" w:ascii="宋体" w:hAnsi="宋体" w:eastAsia="宋体" w:cs="宋体"/>
          <w:sz w:val="21"/>
          <w:szCs w:val="21"/>
        </w:rPr>
        <w:t>日期：  年  月  日</w:t>
      </w:r>
    </w:p>
    <w:p>
      <w:pPr>
        <w:adjustRightInd w:val="0"/>
        <w:snapToGrid w:val="0"/>
        <w:spacing w:line="440" w:lineRule="exact"/>
        <w:ind w:right="24"/>
        <w:rPr>
          <w:rFonts w:hint="eastAsia" w:ascii="宋体" w:hAnsi="宋体" w:eastAsia="宋体" w:cs="宋体"/>
          <w:sz w:val="21"/>
          <w:szCs w:val="21"/>
        </w:rPr>
      </w:pPr>
    </w:p>
    <w:p>
      <w:pPr>
        <w:adjustRightInd w:val="0"/>
        <w:snapToGrid w:val="0"/>
        <w:spacing w:line="440" w:lineRule="exact"/>
        <w:ind w:right="24"/>
        <w:jc w:val="center"/>
        <w:rPr>
          <w:rFonts w:ascii="仿宋" w:hAnsi="仿宋" w:eastAsia="仿宋"/>
          <w:b/>
          <w:bCs/>
          <w:sz w:val="32"/>
          <w:szCs w:val="32"/>
        </w:rPr>
      </w:pPr>
      <w:r>
        <w:rPr>
          <w:rFonts w:hint="eastAsia" w:ascii="仿宋" w:hAnsi="仿宋" w:eastAsia="仿宋"/>
          <w:b/>
          <w:sz w:val="24"/>
        </w:rPr>
        <w:br w:type="page"/>
      </w:r>
      <w:r>
        <w:rPr>
          <w:rFonts w:hint="eastAsia" w:ascii="仿宋" w:hAnsi="仿宋" w:eastAsia="仿宋"/>
          <w:b/>
          <w:sz w:val="32"/>
          <w:szCs w:val="32"/>
        </w:rPr>
        <w:t>节能、环境标志产品证明材料</w:t>
      </w:r>
    </w:p>
    <w:p>
      <w:pPr>
        <w:adjustRightInd w:val="0"/>
        <w:snapToGrid w:val="0"/>
        <w:spacing w:line="440" w:lineRule="exact"/>
        <w:ind w:right="24"/>
        <w:rPr>
          <w:rFonts w:ascii="仿宋" w:hAnsi="仿宋" w:eastAsia="仿宋"/>
          <w:bCs/>
          <w:sz w:val="24"/>
        </w:rPr>
      </w:pPr>
    </w:p>
    <w:p>
      <w:pPr>
        <w:adjustRightInd w:val="0"/>
        <w:snapToGrid w:val="0"/>
        <w:spacing w:line="312" w:lineRule="auto"/>
        <w:ind w:firstLine="426"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1.节能产品：应在</w:t>
      </w:r>
    </w:p>
    <w:p>
      <w:pPr>
        <w:adjustRightInd w:val="0"/>
        <w:snapToGrid w:val="0"/>
        <w:spacing w:line="312" w:lineRule="auto"/>
        <w:ind w:firstLine="426"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中国政府采购网（ http://www.ccgp.gov.cn ）</w:t>
      </w:r>
    </w:p>
    <w:p>
      <w:pPr>
        <w:adjustRightInd w:val="0"/>
        <w:snapToGrid w:val="0"/>
        <w:spacing w:line="312" w:lineRule="auto"/>
        <w:ind w:firstLine="426"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2.环境标志产品：应在</w:t>
      </w:r>
    </w:p>
    <w:p>
      <w:pPr>
        <w:adjustRightInd w:val="0"/>
        <w:snapToGrid w:val="0"/>
        <w:spacing w:line="312" w:lineRule="auto"/>
        <w:ind w:firstLine="426"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中国政府采购网（ http://www.ccgp.gov.cn ）</w:t>
      </w:r>
    </w:p>
    <w:p>
      <w:pPr>
        <w:adjustRightInd w:val="0"/>
        <w:snapToGrid w:val="0"/>
        <w:spacing w:line="312" w:lineRule="auto"/>
        <w:ind w:firstLine="426"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3.属优先采购节能、环境标志产品须从以上权威媒体网站上查询并打印结果。</w:t>
      </w:r>
    </w:p>
    <w:p>
      <w:pPr>
        <w:widowControl/>
        <w:adjustRightInd w:val="0"/>
        <w:snapToGrid w:val="0"/>
        <w:spacing w:line="312" w:lineRule="auto"/>
        <w:ind w:firstLine="426" w:firstLineChars="200"/>
        <w:jc w:val="left"/>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4.证明材料加盖供应商公章。</w:t>
      </w:r>
    </w:p>
    <w:p>
      <w:pPr>
        <w:widowControl/>
        <w:jc w:val="left"/>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br w:type="page"/>
      </w: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10</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4"/>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pPr>
      <w:bookmarkStart w:id="113" w:name="_Toc4937"/>
      <w:bookmarkStart w:id="114" w:name="_Toc24428"/>
      <w:bookmarkStart w:id="115" w:name="_Toc32670"/>
      <w:bookmarkStart w:id="116" w:name="_Toc515647811"/>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42"/>
        <w:rPr>
          <w:rFonts w:hint="eastAsia" w:ascii="宋体" w:hAnsi="宋体" w:eastAsia="宋体" w:cs="宋体"/>
          <w:color w:val="auto"/>
          <w:sz w:val="24"/>
          <w:highlight w:val="none"/>
          <w:lang w:val="en-US" w:eastAsia="zh-CN"/>
        </w:rPr>
      </w:pPr>
    </w:p>
    <w:p>
      <w:pPr>
        <w:pStyle w:val="2"/>
        <w:rPr>
          <w:rFonts w:hint="eastAsia"/>
          <w:lang w:val="en-US" w:eastAsia="zh-CN"/>
        </w:rPr>
      </w:pPr>
    </w:p>
    <w:bookmarkEnd w:id="113"/>
    <w:bookmarkEnd w:id="114"/>
    <w:bookmarkEnd w:id="115"/>
    <w:bookmarkEnd w:id="116"/>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7" w:name="_Toc11180"/>
      <w:bookmarkStart w:id="118" w:name="_Toc22967"/>
      <w:bookmarkStart w:id="119" w:name="_Toc5695"/>
      <w:bookmarkStart w:id="120" w:name="_Toc515647816"/>
      <w:r>
        <w:rPr>
          <w:rFonts w:hint="eastAsia"/>
          <w:color w:val="auto"/>
          <w:sz w:val="32"/>
          <w:szCs w:val="32"/>
          <w:highlight w:val="none"/>
        </w:rPr>
        <w:t>第二部分  商务及技术文件</w:t>
      </w:r>
      <w:bookmarkEnd w:id="117"/>
      <w:bookmarkEnd w:id="118"/>
      <w:bookmarkEnd w:id="119"/>
      <w:bookmarkEnd w:id="120"/>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8、近三年（2020年</w:t>
      </w:r>
      <w:r>
        <w:rPr>
          <w:rFonts w:hint="eastAsia" w:ascii="宋体" w:hAnsi="宋体" w:cs="Times New Roman"/>
          <w:color w:val="000000"/>
          <w:szCs w:val="21"/>
          <w:highlight w:val="none"/>
          <w:lang w:val="en-US" w:eastAsia="zh-CN"/>
        </w:rPr>
        <w:t>7</w:t>
      </w:r>
      <w:r>
        <w:rPr>
          <w:rFonts w:hint="eastAsia" w:ascii="宋体" w:hAnsi="宋体" w:eastAsia="宋体" w:cs="Times New Roman"/>
          <w:color w:val="000000"/>
          <w:szCs w:val="21"/>
          <w:highlight w:val="none"/>
          <w:lang w:val="en-US" w:eastAsia="zh-CN"/>
        </w:rPr>
        <w:t>月1日至今）类似项目业绩表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9</w:t>
      </w:r>
      <w:r>
        <w:rPr>
          <w:rFonts w:hint="eastAsia" w:ascii="宋体" w:hAnsi="宋体" w:eastAsia="宋体" w:cs="Times New Roman"/>
          <w:color w:val="000000"/>
          <w:szCs w:val="21"/>
          <w:highlight w:val="none"/>
          <w:lang w:val="en-US" w:eastAsia="zh-CN"/>
        </w:rPr>
        <w:t>、评分标准和细则中技术部分证明材料</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10</w:t>
      </w:r>
      <w:r>
        <w:rPr>
          <w:rFonts w:hint="eastAsia" w:ascii="宋体" w:hAnsi="宋体" w:eastAsia="宋体" w:cs="Times New Roman"/>
          <w:color w:val="000000"/>
          <w:szCs w:val="21"/>
          <w:highlight w:val="none"/>
          <w:lang w:val="en-US" w:eastAsia="zh-CN"/>
        </w:rPr>
        <w:t>、评分标准和细则中</w:t>
      </w:r>
      <w:r>
        <w:rPr>
          <w:rFonts w:hint="eastAsia" w:ascii="宋体" w:hAnsi="宋体" w:cs="Times New Roman"/>
          <w:color w:val="000000"/>
          <w:szCs w:val="21"/>
          <w:highlight w:val="none"/>
          <w:lang w:val="en-US" w:eastAsia="zh-CN"/>
        </w:rPr>
        <w:t>商务</w:t>
      </w:r>
      <w:r>
        <w:rPr>
          <w:rFonts w:hint="eastAsia" w:ascii="宋体" w:hAnsi="宋体" w:eastAsia="宋体" w:cs="Times New Roman"/>
          <w:color w:val="000000"/>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000000"/>
          <w:szCs w:val="21"/>
          <w:highlight w:val="none"/>
          <w:lang w:val="en-US" w:eastAsia="zh-CN"/>
        </w:rPr>
        <w:t>1</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lang w:val="en-US" w:eastAsia="zh-CN"/>
        </w:rPr>
        <w:t>、投标人认为有必要提供的其他证明材料（格式自拟）</w:t>
      </w:r>
    </w:p>
    <w:bookmarkEnd w:id="83"/>
    <w:bookmarkEnd w:id="84"/>
    <w:bookmarkEnd w:id="85"/>
    <w:bookmarkEnd w:id="86"/>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21" w:name="_Toc10107"/>
      <w:bookmarkStart w:id="122" w:name="_Toc1266"/>
      <w:bookmarkStart w:id="123" w:name="_Toc23473"/>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rPr>
          <w:rFonts w:hint="eastAsia"/>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w:t>
      </w:r>
      <w:r>
        <w:rPr>
          <w:rFonts w:hint="eastAsia" w:ascii="宋体" w:hAnsi="宋体" w:cs="宋体"/>
          <w:color w:val="auto"/>
          <w:kern w:val="0"/>
          <w:sz w:val="21"/>
          <w:szCs w:val="21"/>
          <w:lang w:val="en-US" w:eastAsia="zh-CN"/>
        </w:rPr>
        <w:t>开标</w:t>
      </w:r>
      <w:r>
        <w:rPr>
          <w:rFonts w:hint="eastAsia" w:ascii="宋体" w:hAnsi="宋体" w:eastAsia="宋体" w:cs="宋体"/>
          <w:color w:val="auto"/>
          <w:kern w:val="0"/>
          <w:sz w:val="21"/>
          <w:szCs w:val="21"/>
        </w:rPr>
        <w:t>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4"/>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5"/>
        <w:rPr>
          <w:rFonts w:hint="eastAsia"/>
        </w:rPr>
      </w:pPr>
    </w:p>
    <w:p>
      <w:pPr>
        <w:pStyle w:val="7"/>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bookmarkStart w:id="124" w:name="_Toc494296984"/>
    </w:p>
    <w:p>
      <w:pPr>
        <w:pStyle w:val="7"/>
        <w:numPr>
          <w:ilvl w:val="0"/>
          <w:numId w:val="0"/>
        </w:numPr>
        <w:shd w:val="clear" w:color="auto" w:fill="auto"/>
        <w:tabs>
          <w:tab w:val="left" w:pos="5580"/>
        </w:tabs>
        <w:spacing w:line="240" w:lineRule="atLeast"/>
        <w:ind w:leftChars="0"/>
        <w:jc w:val="both"/>
        <w:rPr>
          <w:rFonts w:hint="eastAsia" w:ascii="宋体" w:hAnsi="宋体" w:eastAsia="宋体" w:cs="宋体"/>
          <w:b/>
          <w:color w:val="auto"/>
          <w:sz w:val="28"/>
          <w:szCs w:val="21"/>
          <w:highlight w:val="none"/>
        </w:rPr>
      </w:pPr>
    </w:p>
    <w:p>
      <w:pPr>
        <w:pStyle w:val="8"/>
        <w:rPr>
          <w:rFonts w:hint="eastAsia"/>
        </w:rPr>
      </w:pPr>
    </w:p>
    <w:p>
      <w:pPr>
        <w:pStyle w:val="7"/>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24"/>
    </w:p>
    <w:p>
      <w:pPr>
        <w:pStyle w:val="7"/>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bookmarkEnd w:id="121"/>
      <w:bookmarkEnd w:id="122"/>
      <w:bookmarkEnd w:id="123"/>
      <w:bookmarkStart w:id="125" w:name="_Toc216582815"/>
      <w:bookmarkStart w:id="126" w:name="_Toc10313"/>
      <w:bookmarkStart w:id="127" w:name="_Toc515647818"/>
      <w:bookmarkStart w:id="128" w:name="_Toc20897"/>
      <w:bookmarkStart w:id="129" w:name="_Toc1881"/>
      <w:bookmarkStart w:id="130" w:name="_Toc22563"/>
      <w:bookmarkStart w:id="131" w:name="_Toc28959"/>
      <w:bookmarkStart w:id="132" w:name="_Toc216582817"/>
      <w:bookmarkStart w:id="133" w:name="_Toc515647820"/>
      <w:r>
        <w:rPr>
          <w:rFonts w:hint="eastAsia" w:ascii="宋体" w:hAnsi="宋体" w:eastAsia="宋体" w:cs="宋体"/>
          <w:b/>
          <w:bCs/>
          <w:color w:val="auto"/>
          <w:sz w:val="24"/>
          <w:highlight w:val="none"/>
        </w:rPr>
        <w:t>投标分项报价表</w:t>
      </w:r>
      <w:bookmarkEnd w:id="125"/>
      <w:bookmarkEnd w:id="126"/>
      <w:bookmarkEnd w:id="127"/>
      <w:bookmarkEnd w:id="128"/>
      <w:bookmarkEnd w:id="129"/>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34" w:name="_Toc12170"/>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30"/>
      <w:bookmarkEnd w:id="131"/>
      <w:bookmarkEnd w:id="132"/>
      <w:bookmarkEnd w:id="133"/>
      <w:bookmarkEnd w:id="134"/>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7"/>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35" w:name="_Toc216582818"/>
      <w:bookmarkStart w:id="136" w:name="_Toc21391"/>
      <w:bookmarkStart w:id="137" w:name="_Toc515647821"/>
      <w:bookmarkStart w:id="138" w:name="_Toc1980"/>
      <w:bookmarkStart w:id="139" w:name="_Toc23"/>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35"/>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6"/>
      <w:bookmarkEnd w:id="137"/>
      <w:bookmarkEnd w:id="138"/>
      <w:bookmarkEnd w:id="139"/>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jc w:val="both"/>
              <w:rPr>
                <w:rFonts w:hint="eastAsia" w:ascii="宋体" w:hAnsi="宋体" w:eastAsia="宋体" w:cs="宋体"/>
                <w:color w:val="auto"/>
                <w:sz w:val="22"/>
                <w:szCs w:val="18"/>
                <w:highlight w:val="none"/>
                <w:lang w:val="en-US" w:eastAsia="zh-CN"/>
              </w:rPr>
            </w:pPr>
            <w:r>
              <w:rPr>
                <w:rFonts w:hint="eastAsia" w:hAnsi="宋体" w:eastAsia="宋体" w:cs="宋体"/>
                <w:b/>
                <w:bCs/>
                <w:color w:val="auto"/>
                <w:sz w:val="21"/>
                <w:szCs w:val="16"/>
                <w:highlight w:val="none"/>
                <w:u w:val="single" w:color="auto"/>
                <w:lang w:val="en-US" w:eastAsia="zh-CN"/>
              </w:rPr>
              <w:t>如有正偏离需注明页码)</w:t>
            </w: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40" w:name="_Toc515647823"/>
      <w:bookmarkStart w:id="141" w:name="_Toc21312"/>
      <w:bookmarkStart w:id="142" w:name="_Toc2963"/>
      <w:bookmarkStart w:id="143" w:name="_Toc10725"/>
      <w:bookmarkStart w:id="144" w:name="_Toc28099"/>
      <w:bookmarkStart w:id="145" w:name="_Toc515647827"/>
      <w:bookmarkStart w:id="146" w:name="_Toc30795"/>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6、投标人基本情况表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eastAsia="宋体" w:cs="宋体"/>
          <w:b w:val="0"/>
          <w:bCs/>
          <w:color w:val="auto"/>
          <w:kern w:val="0"/>
          <w:sz w:val="24"/>
          <w:szCs w:val="24"/>
          <w:lang w:val="en-US" w:eastAsia="zh-CN"/>
        </w:rPr>
        <w:t>7、</w:t>
      </w:r>
      <w:r>
        <w:rPr>
          <w:rFonts w:hint="eastAsia" w:ascii="宋体" w:hAnsi="宋体" w:eastAsia="宋体" w:cs="宋体"/>
          <w:b/>
          <w:bCs/>
          <w:color w:val="auto"/>
          <w:w w:val="90"/>
          <w:sz w:val="24"/>
          <w:szCs w:val="24"/>
        </w:rPr>
        <w:t>近三年</w:t>
      </w:r>
      <w:r>
        <w:rPr>
          <w:rFonts w:hint="eastAsia" w:ascii="宋体" w:hAnsi="宋体" w:cs="宋体"/>
          <w:b/>
          <w:bCs/>
          <w:color w:val="auto"/>
          <w:w w:val="90"/>
          <w:sz w:val="24"/>
          <w:szCs w:val="24"/>
          <w:lang w:eastAsia="zh-CN"/>
        </w:rPr>
        <w:t>（</w:t>
      </w:r>
      <w:r>
        <w:rPr>
          <w:rFonts w:hint="eastAsia" w:ascii="宋体" w:hAnsi="宋体" w:cs="宋体"/>
          <w:b/>
          <w:bCs/>
          <w:color w:val="auto"/>
          <w:w w:val="90"/>
          <w:sz w:val="24"/>
          <w:szCs w:val="24"/>
          <w:lang w:val="en-US" w:eastAsia="zh-CN"/>
        </w:rPr>
        <w:t>2020年7月1日</w:t>
      </w:r>
      <w:r>
        <w:rPr>
          <w:rFonts w:hint="eastAsia" w:ascii="宋体" w:hAnsi="宋体" w:cs="宋体"/>
          <w:b/>
          <w:bCs/>
          <w:color w:val="auto"/>
          <w:w w:val="90"/>
          <w:sz w:val="24"/>
          <w:szCs w:val="24"/>
          <w:lang w:eastAsia="zh-CN"/>
        </w:rPr>
        <w:t>）</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7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pStyle w:val="4"/>
        <w:numPr>
          <w:ilvl w:val="0"/>
          <w:numId w:val="0"/>
        </w:numPr>
        <w:shd w:val="clear" w:color="auto" w:fill="auto"/>
        <w:spacing w:before="0" w:line="240" w:lineRule="atLeast"/>
        <w:jc w:val="both"/>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140"/>
    <w:bookmarkEnd w:id="141"/>
    <w:bookmarkEnd w:id="142"/>
    <w:bookmarkEnd w:id="143"/>
    <w:p>
      <w:pPr>
        <w:shd w:val="clear" w:color="auto" w:fill="auto"/>
        <w:spacing w:line="440" w:lineRule="exact"/>
        <w:jc w:val="both"/>
        <w:rPr>
          <w:rFonts w:hint="eastAsia" w:ascii="宋体" w:hAnsi="宋体" w:eastAsia="宋体" w:cs="宋体"/>
          <w:b/>
          <w:bCs/>
          <w:color w:val="auto"/>
          <w:kern w:val="0"/>
          <w:sz w:val="24"/>
          <w:szCs w:val="20"/>
          <w:highlight w:val="none"/>
          <w:lang w:val="en-US" w:eastAsia="zh-CN" w:bidi="ar-SA"/>
        </w:rPr>
      </w:pPr>
    </w:p>
    <w:p>
      <w:pPr>
        <w:pStyle w:val="50"/>
        <w:shd w:val="clear" w:color="auto" w:fill="auto"/>
        <w:ind w:left="0" w:leftChars="0" w:firstLine="0" w:firstLineChars="0"/>
        <w:rPr>
          <w:rFonts w:hint="eastAsia" w:ascii="宋体" w:hAnsi="宋体" w:eastAsia="宋体" w:cs="宋体"/>
          <w:color w:val="auto"/>
          <w:sz w:val="24"/>
          <w:highlight w:val="none"/>
        </w:rPr>
      </w:pPr>
      <w:bookmarkStart w:id="147" w:name="_Toc6386"/>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44"/>
      <w:bookmarkEnd w:id="145"/>
      <w:bookmarkEnd w:id="146"/>
      <w:bookmarkEnd w:id="147"/>
    </w:p>
    <w:p>
      <w:pPr>
        <w:pStyle w:val="7"/>
        <w:shd w:val="clear" w:color="auto" w:fill="auto"/>
        <w:jc w:val="center"/>
        <w:rPr>
          <w:rFonts w:hint="eastAsia" w:ascii="宋体" w:hAnsi="宋体" w:eastAsia="宋体" w:cs="宋体"/>
          <w:color w:val="auto"/>
          <w:highlight w:val="none"/>
        </w:rPr>
      </w:pPr>
    </w:p>
    <w:p>
      <w:pPr>
        <w:pStyle w:val="7"/>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7"/>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7"/>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7"/>
        <w:shd w:val="clear" w:color="auto" w:fill="auto"/>
        <w:ind w:firstLine="0"/>
        <w:rPr>
          <w:rFonts w:hint="eastAsia" w:ascii="宋体" w:hAnsi="宋体" w:eastAsia="宋体" w:cs="宋体"/>
          <w:color w:val="auto"/>
          <w:highlight w:val="none"/>
        </w:rPr>
      </w:pPr>
      <w:bookmarkStart w:id="148" w:name="_Toc515647828"/>
      <w:bookmarkStart w:id="149" w:name="_Toc17333"/>
      <w:bookmarkStart w:id="150" w:name="_Toc7414"/>
    </w:p>
    <w:p>
      <w:pPr>
        <w:pStyle w:val="50"/>
        <w:shd w:val="clear" w:color="auto" w:fill="auto"/>
        <w:ind w:left="0" w:leftChars="0" w:firstLine="0" w:firstLineChars="0"/>
        <w:rPr>
          <w:rFonts w:hint="eastAsia" w:ascii="宋体" w:hAnsi="宋体" w:eastAsia="宋体" w:cs="宋体"/>
          <w:color w:val="auto"/>
          <w:highlight w:val="none"/>
        </w:rPr>
      </w:pPr>
    </w:p>
    <w:bookmarkEnd w:id="148"/>
    <w:bookmarkEnd w:id="149"/>
    <w:bookmarkEnd w:id="150"/>
    <w:p>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color="auto" w:fill="auto"/>
        <w:rPr>
          <w:rFonts w:hint="eastAsia" w:ascii="宋体" w:hAnsi="宋体" w:eastAsia="宋体" w:cs="宋体"/>
          <w:color w:val="auto"/>
          <w:sz w:val="24"/>
          <w:highlight w:val="none"/>
          <w:lang w:val="en-US" w:eastAsia="zh-CN"/>
        </w:rPr>
      </w:pPr>
    </w:p>
    <w:p>
      <w:pPr>
        <w:pStyle w:val="50"/>
        <w:shd w:val="clear" w:color="auto" w:fill="auto"/>
        <w:ind w:left="0" w:leftChars="0" w:firstLine="0" w:firstLineChars="0"/>
        <w:rPr>
          <w:rFonts w:hint="eastAsia"/>
          <w:color w:val="auto"/>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说明：1.复印件上应加盖本单位章（自然人投标的无需盖章，需要签字）。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tabs>
        <w:tab w:val="clear" w:pos="4153"/>
        <w:tab w:val="clear" w:pos="8306"/>
      </w:tabs>
      <w:rPr>
        <w:rFonts w:hint="default" w:eastAsia="宋体"/>
        <w:color w:val="FF0000"/>
        <w:szCs w:val="21"/>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0v+ft8BAADAAwAADgAAAGRycy9lMm9Eb2MueG1srVPNjtMwEL4j8Q6W&#10;7zTZSkAV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Q5uw5MwJSxM///h+/vn7/Osb&#10;e/4y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0v+ft8BAADAAwAADgAAAAAA&#10;AAABACAAAAAeAQAAZHJzL2Uyb0RvYy54bWxQSwUGAAAAAAYABgBZAQAAbw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v:textbox>
            </v:shape>
          </w:pict>
        </mc:Fallback>
      </mc:AlternateContent>
    </w:r>
    <w:r>
      <w:rPr>
        <w:color w:val="800000"/>
        <w:sz w:val="21"/>
      </w:rPr>
      <mc:AlternateContent>
        <mc:Choice Requires="wps">
          <w:drawing>
            <wp:anchor distT="0" distB="0" distL="114300" distR="114300" simplePos="0" relativeHeight="251659264" behindDoc="0" locked="0" layoutInCell="1" allowOverlap="1">
              <wp:simplePos x="0" y="0"/>
              <wp:positionH relativeFrom="margin">
                <wp:posOffset>5748020</wp:posOffset>
              </wp:positionH>
              <wp:positionV relativeFrom="paragraph">
                <wp:posOffset>1270</wp:posOffset>
              </wp:positionV>
              <wp:extent cx="440690" cy="131445"/>
              <wp:effectExtent l="0" t="0" r="0" b="0"/>
              <wp:wrapNone/>
              <wp:docPr id="8" name="文本框 1"/>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pPr>
                            <w:snapToGrid w:val="0"/>
                            <w:rPr>
                              <w:rFonts w:hint="eastAsia"/>
                              <w:sz w:val="18"/>
                            </w:rPr>
                          </w:pPr>
                        </w:p>
                      </w:txbxContent>
                    </wps:txbx>
                    <wps:bodyPr wrap="square" lIns="0" tIns="0" rIns="0" bIns="0" upright="1"/>
                  </wps:wsp>
                </a:graphicData>
              </a:graphic>
            </wp:anchor>
          </w:drawing>
        </mc:Choice>
        <mc:Fallback>
          <w:pict>
            <v:shape id="文本框 1" o:spid="_x0000_s1026" o:spt="202" type="#_x0000_t202" style="position:absolute;left:0pt;flip:x;margin-left:452.6pt;margin-top:0.1pt;height:10.35pt;width:34.7pt;mso-position-horizontal-relative:margin;z-index:251659264;mso-width-relative:page;mso-height-relative:page;" filled="f" stroked="f" coordsize="21600,21600" o:gfxdata="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32k1QAAAAcBAAAPAAAAAAAAAAEAIAAAACIAAABkcnMv&#10;ZG93bnJldi54bWxQSwECFAAUAAAACACHTuJAmvBKA80BAACXAwAADgAAAAAAAAABACAAAAAkAQAA&#10;ZHJzL2Uyb0RvYy54bWxQSwUGAAAAAAYABgBZAQAAYwUAAAAA&#10;">
              <v:fill on="f" focussize="0,0"/>
              <v:stroke on="f"/>
              <v:imagedata o:title=""/>
              <o:lock v:ext="edit" aspectratio="f"/>
              <v:textbox inset="0mm,0mm,0mm,0mm">
                <w:txbxContent>
                  <w:p>
                    <w:pPr>
                      <w:snapToGrid w:val="0"/>
                      <w:rPr>
                        <w:rFonts w:hint="eastAsia"/>
                        <w:sz w:val="18"/>
                      </w:rPr>
                    </w:pPr>
                  </w:p>
                </w:txbxContent>
              </v:textbox>
            </v:shape>
          </w:pict>
        </mc:Fallback>
      </mc:AlternateContent>
    </w:r>
    <w:r>
      <w:rPr>
        <w:rFonts w:hint="eastAsia"/>
        <w:color w:val="800000"/>
        <w:szCs w:val="21"/>
      </w:rPr>
      <w:t xml:space="preserve"> </w:t>
    </w:r>
    <w:r>
      <w:rPr>
        <w:sz w:val="8"/>
        <w:szCs w:val="13"/>
      </w:rPr>
      <mc:AlternateContent>
        <mc:Choice Requires="wps">
          <w:drawing>
            <wp:anchor distT="0" distB="0" distL="114300" distR="114300" simplePos="0" relativeHeight="251661312" behindDoc="0" locked="0" layoutInCell="1" allowOverlap="1">
              <wp:simplePos x="0" y="0"/>
              <wp:positionH relativeFrom="margin">
                <wp:posOffset>5162550</wp:posOffset>
              </wp:positionH>
              <wp:positionV relativeFrom="paragraph">
                <wp:posOffset>0</wp:posOffset>
              </wp:positionV>
              <wp:extent cx="1828800" cy="1828800"/>
              <wp:effectExtent l="0" t="0" r="0" b="0"/>
              <wp:wrapNone/>
              <wp:docPr id="14"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文本框 61" o:spid="_x0000_s1026" o:spt="202" type="#_x0000_t202" style="position:absolute;left:0pt;margin-left:406.5pt;margin-top:0pt;height:144pt;width:144pt;mso-position-horizontal-relative:margin;mso-wrap-style:none;z-index:251661312;mso-width-relative:page;mso-height-relative:page;" filled="f" stroked="f" coordsize="21600,21600" o:gfxdata="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ikTRtQAAAAJAQAADwAAAAAAAAABACAAAAAiAAAAZHJzL2Rvd25y&#10;ZXYueG1sUEsBAhQAFAAAAAgAh07iQOCF1VrJAQAAmwMAAA4AAAAAAAAAAQAgAAAAIwEAAGRycy9l&#10;Mm9Eb2MueG1sUEsFBgAAAAAGAAYAWQEAAF4FAAAAAA==&#10;">
              <v:fill on="f" focussize="0,0"/>
              <v:stroke on="f"/>
              <v:imagedata o:title=""/>
              <o:lock v:ext="edit" aspectratio="f"/>
              <v:textbox inset="0mm,0mm,0mm,0mm" style="mso-fit-shape-to-text:t;">
                <w:txbxContent>
                  <w:p>
                    <w:pPr>
                      <w:pStyle w:val="17"/>
                    </w:pPr>
                  </w:p>
                </w:txbxContent>
              </v:textbox>
            </v:shape>
          </w:pict>
        </mc:Fallback>
      </mc:AlternateContent>
    </w:r>
    <w:r>
      <w:rPr>
        <w:rFonts w:hint="eastAsia" w:ascii="仿宋" w:hAnsi="仿宋" w:eastAsia="仿宋" w:cs="仿宋"/>
        <w:color w:val="333333"/>
        <w:sz w:val="20"/>
        <w:szCs w:val="20"/>
        <w:lang w:val="en-US" w:eastAsia="zh-CN"/>
      </w:rPr>
      <w:t>阿图什市友谊北路123-1号二楼</w:t>
    </w:r>
    <w:r>
      <w:rPr>
        <w:rFonts w:hint="eastAsia"/>
        <w:color w:val="800000"/>
        <w:sz w:val="16"/>
        <w:szCs w:val="20"/>
        <w:lang w:val="en-US" w:eastAsia="zh-CN"/>
      </w:rPr>
      <w:t xml:space="preserve"> </w:t>
    </w:r>
  </w:p>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Times New Roman" w:hAnsi="Times New Roman" w:eastAsia="宋体" w:cs="Times New Roman"/>
        <w:sz w:val="22"/>
        <w:szCs w:val="28"/>
        <w:lang w:val="en-US" w:eastAsia="zh-CN"/>
      </w:rPr>
    </w:pPr>
    <w:r>
      <w:rPr>
        <w:rFonts w:hint="eastAsia"/>
        <w:color w:val="D99594"/>
        <w:sz w:val="22"/>
        <w:szCs w:val="22"/>
        <w:lang w:val="en-US" w:eastAsia="zh-CN"/>
      </w:rPr>
      <w:t>新疆惠文建设工程项目管理咨询有限公司</w:t>
    </w:r>
    <w:r>
      <w:rPr>
        <w:rFonts w:hint="eastAsia" w:ascii="Times New Roman" w:hAnsi="Times New Roman" w:eastAsia="宋体" w:cs="Times New Roman"/>
        <w:sz w:val="22"/>
        <w:szCs w:val="28"/>
        <w:lang w:val="en-US" w:eastAsia="zh-CN"/>
      </w:rPr>
      <w:t xml:space="preserve">                                             </w:t>
    </w:r>
  </w:p>
  <w:p>
    <w:pPr>
      <w:pStyle w:val="18"/>
      <w:pBdr>
        <w:bottom w:val="single" w:color="auto" w:sz="4" w:space="0"/>
      </w:pBdr>
      <w:jc w:val="left"/>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AA899"/>
    <w:multiLevelType w:val="singleLevel"/>
    <w:tmpl w:val="AFAAA899"/>
    <w:lvl w:ilvl="0" w:tentative="0">
      <w:start w:val="14"/>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E6D1DEAB"/>
    <w:multiLevelType w:val="singleLevel"/>
    <w:tmpl w:val="E6D1DEAB"/>
    <w:lvl w:ilvl="0" w:tentative="0">
      <w:start w:val="1"/>
      <w:numFmt w:val="decimal"/>
      <w:suff w:val="nothing"/>
      <w:lvlText w:val="（%1）"/>
      <w:lvlJc w:val="left"/>
    </w:lvl>
  </w:abstractNum>
  <w:abstractNum w:abstractNumId="4">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18E2B47"/>
    <w:multiLevelType w:val="singleLevel"/>
    <w:tmpl w:val="018E2B47"/>
    <w:lvl w:ilvl="0" w:tentative="0">
      <w:start w:val="4"/>
      <w:numFmt w:val="chineseCounting"/>
      <w:suff w:val="nothing"/>
      <w:lvlText w:val="第%1章、"/>
      <w:lvlJc w:val="left"/>
      <w:rPr>
        <w:rFonts w:hint="eastAsia"/>
      </w:rPr>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8">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6EC8727B"/>
    <w:multiLevelType w:val="singleLevel"/>
    <w:tmpl w:val="6EC8727B"/>
    <w:lvl w:ilvl="0" w:tentative="0">
      <w:start w:val="1"/>
      <w:numFmt w:val="decimal"/>
      <w:suff w:val="nothing"/>
      <w:lvlText w:val="%1、"/>
      <w:lvlJc w:val="left"/>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9"/>
  </w:num>
  <w:num w:numId="3">
    <w:abstractNumId w:val="1"/>
  </w:num>
  <w:num w:numId="4">
    <w:abstractNumId w:val="7"/>
  </w:num>
  <w:num w:numId="5">
    <w:abstractNumId w:val="11"/>
  </w:num>
  <w:num w:numId="6">
    <w:abstractNumId w:val="3"/>
  </w:num>
  <w:num w:numId="7">
    <w:abstractNumId w:val="10"/>
  </w:num>
  <w:num w:numId="8">
    <w:abstractNumId w:val="6"/>
  </w:num>
  <w:num w:numId="9">
    <w:abstractNumId w:val="12"/>
  </w:num>
  <w:num w:numId="10">
    <w:abstractNumId w:val="5"/>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jM4OTNmZGZhMmQwYjMzYWZmNjBkYTIxZjc1YT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647"/>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4552530"/>
    <w:rsid w:val="0465519A"/>
    <w:rsid w:val="04B05277"/>
    <w:rsid w:val="04B14A54"/>
    <w:rsid w:val="05065269"/>
    <w:rsid w:val="05087233"/>
    <w:rsid w:val="050D4295"/>
    <w:rsid w:val="05371AF0"/>
    <w:rsid w:val="0548574A"/>
    <w:rsid w:val="05544350"/>
    <w:rsid w:val="05D02834"/>
    <w:rsid w:val="05E64C20"/>
    <w:rsid w:val="05ED6429"/>
    <w:rsid w:val="064A0705"/>
    <w:rsid w:val="06897EFF"/>
    <w:rsid w:val="06A04F45"/>
    <w:rsid w:val="06AF7AFE"/>
    <w:rsid w:val="06B04F83"/>
    <w:rsid w:val="06D500D3"/>
    <w:rsid w:val="074143D2"/>
    <w:rsid w:val="07443158"/>
    <w:rsid w:val="074E6108"/>
    <w:rsid w:val="07D41F0B"/>
    <w:rsid w:val="07EF451C"/>
    <w:rsid w:val="080A62FE"/>
    <w:rsid w:val="082779D0"/>
    <w:rsid w:val="08305869"/>
    <w:rsid w:val="088F1F3E"/>
    <w:rsid w:val="089E6217"/>
    <w:rsid w:val="08BC0A60"/>
    <w:rsid w:val="08BE09DC"/>
    <w:rsid w:val="08C96CD9"/>
    <w:rsid w:val="08D82CBE"/>
    <w:rsid w:val="08DF2475"/>
    <w:rsid w:val="08E421C5"/>
    <w:rsid w:val="08F63846"/>
    <w:rsid w:val="08F830FA"/>
    <w:rsid w:val="090F1BAE"/>
    <w:rsid w:val="091F4B4B"/>
    <w:rsid w:val="09297778"/>
    <w:rsid w:val="092A4459"/>
    <w:rsid w:val="09F101AC"/>
    <w:rsid w:val="09F547F1"/>
    <w:rsid w:val="0A1641A0"/>
    <w:rsid w:val="0A374116"/>
    <w:rsid w:val="0A425D09"/>
    <w:rsid w:val="0A615213"/>
    <w:rsid w:val="0ACF434F"/>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6F36F7"/>
    <w:rsid w:val="0D815DD4"/>
    <w:rsid w:val="0D8C7CDD"/>
    <w:rsid w:val="0DC7683E"/>
    <w:rsid w:val="0DD12E57"/>
    <w:rsid w:val="0DEB14A0"/>
    <w:rsid w:val="0DEB54DD"/>
    <w:rsid w:val="0E096438"/>
    <w:rsid w:val="0E33119A"/>
    <w:rsid w:val="0E484B44"/>
    <w:rsid w:val="0E493638"/>
    <w:rsid w:val="0EEF05BA"/>
    <w:rsid w:val="0F0F11BE"/>
    <w:rsid w:val="0F2203CF"/>
    <w:rsid w:val="0F272863"/>
    <w:rsid w:val="0F2C78B5"/>
    <w:rsid w:val="0F49256A"/>
    <w:rsid w:val="0F6256F4"/>
    <w:rsid w:val="0FAC2639"/>
    <w:rsid w:val="0FB2671F"/>
    <w:rsid w:val="0FBF4B97"/>
    <w:rsid w:val="10130368"/>
    <w:rsid w:val="102E514F"/>
    <w:rsid w:val="104C77C0"/>
    <w:rsid w:val="1061783B"/>
    <w:rsid w:val="10BF71E9"/>
    <w:rsid w:val="10D241D0"/>
    <w:rsid w:val="11105DEF"/>
    <w:rsid w:val="111123A7"/>
    <w:rsid w:val="11205904"/>
    <w:rsid w:val="1132247A"/>
    <w:rsid w:val="11511AAD"/>
    <w:rsid w:val="11714438"/>
    <w:rsid w:val="117C475F"/>
    <w:rsid w:val="11D10160"/>
    <w:rsid w:val="1204469C"/>
    <w:rsid w:val="12135469"/>
    <w:rsid w:val="121E04E8"/>
    <w:rsid w:val="12200177"/>
    <w:rsid w:val="125735A8"/>
    <w:rsid w:val="126E04C4"/>
    <w:rsid w:val="12900868"/>
    <w:rsid w:val="12C10A21"/>
    <w:rsid w:val="13441AE5"/>
    <w:rsid w:val="134C6DD6"/>
    <w:rsid w:val="136D666B"/>
    <w:rsid w:val="139F799A"/>
    <w:rsid w:val="13B17C71"/>
    <w:rsid w:val="13CE17D5"/>
    <w:rsid w:val="1405689D"/>
    <w:rsid w:val="14072DAB"/>
    <w:rsid w:val="1425441D"/>
    <w:rsid w:val="14301B0C"/>
    <w:rsid w:val="146F159F"/>
    <w:rsid w:val="14711FFC"/>
    <w:rsid w:val="147C18B9"/>
    <w:rsid w:val="147E2158"/>
    <w:rsid w:val="14970D4A"/>
    <w:rsid w:val="14AD4DB8"/>
    <w:rsid w:val="14C4258A"/>
    <w:rsid w:val="15C13494"/>
    <w:rsid w:val="15EC220C"/>
    <w:rsid w:val="15F555B1"/>
    <w:rsid w:val="161E3404"/>
    <w:rsid w:val="169C77DB"/>
    <w:rsid w:val="16CD208A"/>
    <w:rsid w:val="170A6E3A"/>
    <w:rsid w:val="170D06D9"/>
    <w:rsid w:val="1720040C"/>
    <w:rsid w:val="174E3C66"/>
    <w:rsid w:val="175005C5"/>
    <w:rsid w:val="17B519F6"/>
    <w:rsid w:val="17BA0860"/>
    <w:rsid w:val="17FF1CA5"/>
    <w:rsid w:val="186576DB"/>
    <w:rsid w:val="1870581D"/>
    <w:rsid w:val="18852DC4"/>
    <w:rsid w:val="18A13509"/>
    <w:rsid w:val="18B43EE8"/>
    <w:rsid w:val="19940024"/>
    <w:rsid w:val="19B73F44"/>
    <w:rsid w:val="1A1C0075"/>
    <w:rsid w:val="1A2235E4"/>
    <w:rsid w:val="1A304E0A"/>
    <w:rsid w:val="1A943AF7"/>
    <w:rsid w:val="1ADC3C25"/>
    <w:rsid w:val="1B2C68C9"/>
    <w:rsid w:val="1B47002C"/>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385966"/>
    <w:rsid w:val="1E7D1FC4"/>
    <w:rsid w:val="1E990AA4"/>
    <w:rsid w:val="1E9B481C"/>
    <w:rsid w:val="1EC41FC5"/>
    <w:rsid w:val="1EE42889"/>
    <w:rsid w:val="1F000253"/>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10F6386"/>
    <w:rsid w:val="21543824"/>
    <w:rsid w:val="2197751D"/>
    <w:rsid w:val="21A6126D"/>
    <w:rsid w:val="21BA77C5"/>
    <w:rsid w:val="21CD2F3E"/>
    <w:rsid w:val="21E40288"/>
    <w:rsid w:val="220F1E76"/>
    <w:rsid w:val="223E3706"/>
    <w:rsid w:val="225D0766"/>
    <w:rsid w:val="227F3C44"/>
    <w:rsid w:val="22813E3B"/>
    <w:rsid w:val="22D14F53"/>
    <w:rsid w:val="22F4274D"/>
    <w:rsid w:val="23447230"/>
    <w:rsid w:val="23DB0465"/>
    <w:rsid w:val="23DE59BA"/>
    <w:rsid w:val="240E27FB"/>
    <w:rsid w:val="2460453E"/>
    <w:rsid w:val="24613453"/>
    <w:rsid w:val="24A43F77"/>
    <w:rsid w:val="24C82820"/>
    <w:rsid w:val="24D16C22"/>
    <w:rsid w:val="24D740D4"/>
    <w:rsid w:val="25011339"/>
    <w:rsid w:val="250B1EFF"/>
    <w:rsid w:val="256E3D48"/>
    <w:rsid w:val="25F50CB6"/>
    <w:rsid w:val="26163EB5"/>
    <w:rsid w:val="26251D06"/>
    <w:rsid w:val="26321F0A"/>
    <w:rsid w:val="26C568DA"/>
    <w:rsid w:val="26D905D7"/>
    <w:rsid w:val="26EA6665"/>
    <w:rsid w:val="2746688A"/>
    <w:rsid w:val="276B6060"/>
    <w:rsid w:val="27822A1D"/>
    <w:rsid w:val="278F23C0"/>
    <w:rsid w:val="27B2145C"/>
    <w:rsid w:val="27FA7131"/>
    <w:rsid w:val="281A0EA7"/>
    <w:rsid w:val="28435545"/>
    <w:rsid w:val="287C121A"/>
    <w:rsid w:val="28962D82"/>
    <w:rsid w:val="28C22024"/>
    <w:rsid w:val="28DA4193"/>
    <w:rsid w:val="28E76FDC"/>
    <w:rsid w:val="28FB2A87"/>
    <w:rsid w:val="290129D3"/>
    <w:rsid w:val="2910243F"/>
    <w:rsid w:val="29714AF7"/>
    <w:rsid w:val="298D5275"/>
    <w:rsid w:val="29F56D48"/>
    <w:rsid w:val="2A0D0CC4"/>
    <w:rsid w:val="2A1B2201"/>
    <w:rsid w:val="2A377AEF"/>
    <w:rsid w:val="2A613DAE"/>
    <w:rsid w:val="2A8820F8"/>
    <w:rsid w:val="2AC10D1E"/>
    <w:rsid w:val="2AC8240E"/>
    <w:rsid w:val="2AE474F4"/>
    <w:rsid w:val="2AE91610"/>
    <w:rsid w:val="2AF23A16"/>
    <w:rsid w:val="2B21588B"/>
    <w:rsid w:val="2B2D0EF2"/>
    <w:rsid w:val="2B3B716B"/>
    <w:rsid w:val="2B512F53"/>
    <w:rsid w:val="2B69661F"/>
    <w:rsid w:val="2BA271EA"/>
    <w:rsid w:val="2BAE7D76"/>
    <w:rsid w:val="2BCD7395"/>
    <w:rsid w:val="2BCE4856"/>
    <w:rsid w:val="2BEC2B5B"/>
    <w:rsid w:val="2C0B1EB7"/>
    <w:rsid w:val="2C3708A1"/>
    <w:rsid w:val="2C740C6A"/>
    <w:rsid w:val="2C8F5842"/>
    <w:rsid w:val="2CBA5B43"/>
    <w:rsid w:val="2CF63C91"/>
    <w:rsid w:val="2CFE750E"/>
    <w:rsid w:val="2D05394C"/>
    <w:rsid w:val="2D0F7889"/>
    <w:rsid w:val="2D874C30"/>
    <w:rsid w:val="2DF42E5B"/>
    <w:rsid w:val="2E0D4939"/>
    <w:rsid w:val="2E6A00BB"/>
    <w:rsid w:val="2E734E6D"/>
    <w:rsid w:val="2EA27501"/>
    <w:rsid w:val="2EE46E89"/>
    <w:rsid w:val="2F3C2100"/>
    <w:rsid w:val="2F3E7857"/>
    <w:rsid w:val="2F5E167A"/>
    <w:rsid w:val="2F624773"/>
    <w:rsid w:val="2F9060E8"/>
    <w:rsid w:val="2FE00F3D"/>
    <w:rsid w:val="2FEC4067"/>
    <w:rsid w:val="2FF02C24"/>
    <w:rsid w:val="2FF40230"/>
    <w:rsid w:val="30246A80"/>
    <w:rsid w:val="305C0CAD"/>
    <w:rsid w:val="307325D9"/>
    <w:rsid w:val="30B11ABF"/>
    <w:rsid w:val="30C51EF2"/>
    <w:rsid w:val="31466869"/>
    <w:rsid w:val="318750EF"/>
    <w:rsid w:val="318C73AC"/>
    <w:rsid w:val="31E71DFA"/>
    <w:rsid w:val="31F2015C"/>
    <w:rsid w:val="31F67EDC"/>
    <w:rsid w:val="32425283"/>
    <w:rsid w:val="325D5CAE"/>
    <w:rsid w:val="32E53E60"/>
    <w:rsid w:val="333E257D"/>
    <w:rsid w:val="337C0898"/>
    <w:rsid w:val="341774EA"/>
    <w:rsid w:val="343C6007"/>
    <w:rsid w:val="3474525E"/>
    <w:rsid w:val="348231C8"/>
    <w:rsid w:val="34850C96"/>
    <w:rsid w:val="349756CD"/>
    <w:rsid w:val="34BB1D0D"/>
    <w:rsid w:val="34DB703E"/>
    <w:rsid w:val="352B6080"/>
    <w:rsid w:val="352E7A4E"/>
    <w:rsid w:val="352E7D40"/>
    <w:rsid w:val="355D1BDD"/>
    <w:rsid w:val="35F273D0"/>
    <w:rsid w:val="35FF1075"/>
    <w:rsid w:val="36312BA6"/>
    <w:rsid w:val="363E3E80"/>
    <w:rsid w:val="364147F8"/>
    <w:rsid w:val="36AB0D07"/>
    <w:rsid w:val="36CA51EA"/>
    <w:rsid w:val="36CE5337"/>
    <w:rsid w:val="36F44901"/>
    <w:rsid w:val="371216F3"/>
    <w:rsid w:val="371562DB"/>
    <w:rsid w:val="37256F21"/>
    <w:rsid w:val="37321D6A"/>
    <w:rsid w:val="37555A58"/>
    <w:rsid w:val="37B26BC7"/>
    <w:rsid w:val="37BA272F"/>
    <w:rsid w:val="37C00367"/>
    <w:rsid w:val="37DF7667"/>
    <w:rsid w:val="3810197F"/>
    <w:rsid w:val="382F7F59"/>
    <w:rsid w:val="38641C6D"/>
    <w:rsid w:val="3898459D"/>
    <w:rsid w:val="38A81BB8"/>
    <w:rsid w:val="38B4677D"/>
    <w:rsid w:val="38D65532"/>
    <w:rsid w:val="394407AD"/>
    <w:rsid w:val="39585248"/>
    <w:rsid w:val="39682C9F"/>
    <w:rsid w:val="39C0030D"/>
    <w:rsid w:val="39E15BEA"/>
    <w:rsid w:val="3A033549"/>
    <w:rsid w:val="3AF96F3C"/>
    <w:rsid w:val="3AFF6407"/>
    <w:rsid w:val="3B4E1274"/>
    <w:rsid w:val="3B6A75F8"/>
    <w:rsid w:val="3B8A2759"/>
    <w:rsid w:val="3BA20BFD"/>
    <w:rsid w:val="3BA42B0A"/>
    <w:rsid w:val="3BC40B50"/>
    <w:rsid w:val="3BD01B51"/>
    <w:rsid w:val="3C003D8D"/>
    <w:rsid w:val="3C3917A1"/>
    <w:rsid w:val="3C4F5738"/>
    <w:rsid w:val="3C5C2847"/>
    <w:rsid w:val="3C925059"/>
    <w:rsid w:val="3CB5559F"/>
    <w:rsid w:val="3CBC2B52"/>
    <w:rsid w:val="3CE753A4"/>
    <w:rsid w:val="3D1F312E"/>
    <w:rsid w:val="3D4E76AF"/>
    <w:rsid w:val="3D6A7724"/>
    <w:rsid w:val="3DDC1163"/>
    <w:rsid w:val="3E3711E2"/>
    <w:rsid w:val="3E421533"/>
    <w:rsid w:val="3E4E44C1"/>
    <w:rsid w:val="3E8135D7"/>
    <w:rsid w:val="3E8D5E6B"/>
    <w:rsid w:val="3ED01430"/>
    <w:rsid w:val="3EDC25BB"/>
    <w:rsid w:val="3F66594E"/>
    <w:rsid w:val="3F796D91"/>
    <w:rsid w:val="3F9733C2"/>
    <w:rsid w:val="3FA30497"/>
    <w:rsid w:val="3FD247CD"/>
    <w:rsid w:val="3FD414E4"/>
    <w:rsid w:val="40D45C40"/>
    <w:rsid w:val="40DB5220"/>
    <w:rsid w:val="40E81C84"/>
    <w:rsid w:val="40F94293"/>
    <w:rsid w:val="4157061F"/>
    <w:rsid w:val="41662610"/>
    <w:rsid w:val="41921B27"/>
    <w:rsid w:val="41AF045B"/>
    <w:rsid w:val="41D75722"/>
    <w:rsid w:val="4214206C"/>
    <w:rsid w:val="429E34F1"/>
    <w:rsid w:val="42A31D6D"/>
    <w:rsid w:val="42AA6865"/>
    <w:rsid w:val="42C57F36"/>
    <w:rsid w:val="42D27F5D"/>
    <w:rsid w:val="42EA6221"/>
    <w:rsid w:val="434A46EC"/>
    <w:rsid w:val="435C7A89"/>
    <w:rsid w:val="43941B2C"/>
    <w:rsid w:val="43CB2F74"/>
    <w:rsid w:val="43DE2931"/>
    <w:rsid w:val="444A568D"/>
    <w:rsid w:val="444C4C47"/>
    <w:rsid w:val="44590819"/>
    <w:rsid w:val="445B488C"/>
    <w:rsid w:val="446E48E9"/>
    <w:rsid w:val="44784B34"/>
    <w:rsid w:val="447B1C4D"/>
    <w:rsid w:val="450F3328"/>
    <w:rsid w:val="453252CE"/>
    <w:rsid w:val="453A4CCF"/>
    <w:rsid w:val="45597105"/>
    <w:rsid w:val="455E0086"/>
    <w:rsid w:val="45640302"/>
    <w:rsid w:val="456C63D5"/>
    <w:rsid w:val="45763405"/>
    <w:rsid w:val="46293689"/>
    <w:rsid w:val="465A35BD"/>
    <w:rsid w:val="465D0485"/>
    <w:rsid w:val="465F0134"/>
    <w:rsid w:val="46B362F7"/>
    <w:rsid w:val="46CB6D50"/>
    <w:rsid w:val="46D93AEF"/>
    <w:rsid w:val="47113641"/>
    <w:rsid w:val="4742292E"/>
    <w:rsid w:val="475E2568"/>
    <w:rsid w:val="47842674"/>
    <w:rsid w:val="4795427E"/>
    <w:rsid w:val="479F32A6"/>
    <w:rsid w:val="47B9126E"/>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296B88"/>
    <w:rsid w:val="4B61791F"/>
    <w:rsid w:val="4B7A0F54"/>
    <w:rsid w:val="4BE40D01"/>
    <w:rsid w:val="4C4C09CF"/>
    <w:rsid w:val="4C4D6CFC"/>
    <w:rsid w:val="4CA02851"/>
    <w:rsid w:val="4D141FE0"/>
    <w:rsid w:val="4D355CB8"/>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B22195"/>
    <w:rsid w:val="4FFE3062"/>
    <w:rsid w:val="500372D1"/>
    <w:rsid w:val="50856264"/>
    <w:rsid w:val="50C01628"/>
    <w:rsid w:val="50C65FDD"/>
    <w:rsid w:val="50C77758"/>
    <w:rsid w:val="50E028B4"/>
    <w:rsid w:val="5119769F"/>
    <w:rsid w:val="511F7EED"/>
    <w:rsid w:val="51257DF2"/>
    <w:rsid w:val="51271000"/>
    <w:rsid w:val="512F4D70"/>
    <w:rsid w:val="517D674F"/>
    <w:rsid w:val="51B11960"/>
    <w:rsid w:val="5200468D"/>
    <w:rsid w:val="520B596A"/>
    <w:rsid w:val="5226253D"/>
    <w:rsid w:val="522D7877"/>
    <w:rsid w:val="526D37FE"/>
    <w:rsid w:val="52BE6ECB"/>
    <w:rsid w:val="52C728C5"/>
    <w:rsid w:val="52E57E15"/>
    <w:rsid w:val="52EB0BC7"/>
    <w:rsid w:val="52FD43C9"/>
    <w:rsid w:val="531B187C"/>
    <w:rsid w:val="533C110A"/>
    <w:rsid w:val="536A3A27"/>
    <w:rsid w:val="53737AE7"/>
    <w:rsid w:val="539A0C2B"/>
    <w:rsid w:val="53D31D87"/>
    <w:rsid w:val="53DE35D5"/>
    <w:rsid w:val="53E24B5F"/>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A559A5"/>
    <w:rsid w:val="55B921AE"/>
    <w:rsid w:val="55C217A6"/>
    <w:rsid w:val="55F964C0"/>
    <w:rsid w:val="565A665B"/>
    <w:rsid w:val="566B44F9"/>
    <w:rsid w:val="568000FE"/>
    <w:rsid w:val="56CE1E48"/>
    <w:rsid w:val="57441971"/>
    <w:rsid w:val="5753390A"/>
    <w:rsid w:val="577949F3"/>
    <w:rsid w:val="5781344E"/>
    <w:rsid w:val="578923D3"/>
    <w:rsid w:val="57C837F3"/>
    <w:rsid w:val="57D27E9C"/>
    <w:rsid w:val="58002426"/>
    <w:rsid w:val="5814389C"/>
    <w:rsid w:val="584E6149"/>
    <w:rsid w:val="585A65D3"/>
    <w:rsid w:val="587873A1"/>
    <w:rsid w:val="587C29ED"/>
    <w:rsid w:val="587D598D"/>
    <w:rsid w:val="589F3852"/>
    <w:rsid w:val="58BB798B"/>
    <w:rsid w:val="58E77E9A"/>
    <w:rsid w:val="59154646"/>
    <w:rsid w:val="59284923"/>
    <w:rsid w:val="5935428B"/>
    <w:rsid w:val="59537423"/>
    <w:rsid w:val="59695434"/>
    <w:rsid w:val="59CA7788"/>
    <w:rsid w:val="59D06384"/>
    <w:rsid w:val="59EB363D"/>
    <w:rsid w:val="59F359C5"/>
    <w:rsid w:val="5A6E2A15"/>
    <w:rsid w:val="5ABC17C7"/>
    <w:rsid w:val="5AF54CD9"/>
    <w:rsid w:val="5B105132"/>
    <w:rsid w:val="5B314FB8"/>
    <w:rsid w:val="5B395408"/>
    <w:rsid w:val="5B5136E8"/>
    <w:rsid w:val="5B8542BD"/>
    <w:rsid w:val="5BB22788"/>
    <w:rsid w:val="5BEF0AD5"/>
    <w:rsid w:val="5C0E64BD"/>
    <w:rsid w:val="5C0F3B78"/>
    <w:rsid w:val="5C36729C"/>
    <w:rsid w:val="5C520E7C"/>
    <w:rsid w:val="5C5611D3"/>
    <w:rsid w:val="5C6E5A67"/>
    <w:rsid w:val="5CC055C4"/>
    <w:rsid w:val="5CC07DD9"/>
    <w:rsid w:val="5CF1327E"/>
    <w:rsid w:val="5D0D35F8"/>
    <w:rsid w:val="5D0E4DF8"/>
    <w:rsid w:val="5D123E93"/>
    <w:rsid w:val="5D1C654D"/>
    <w:rsid w:val="5D2017FC"/>
    <w:rsid w:val="5DB449D7"/>
    <w:rsid w:val="5DC23869"/>
    <w:rsid w:val="5E2A182C"/>
    <w:rsid w:val="5E6B540D"/>
    <w:rsid w:val="5E6D4E5F"/>
    <w:rsid w:val="5E8343A9"/>
    <w:rsid w:val="5ECF7C24"/>
    <w:rsid w:val="5EFA2F5D"/>
    <w:rsid w:val="5F0E6877"/>
    <w:rsid w:val="5F1405A9"/>
    <w:rsid w:val="5F4E2C09"/>
    <w:rsid w:val="5F5875E4"/>
    <w:rsid w:val="5F7C47FC"/>
    <w:rsid w:val="5F7D4FC2"/>
    <w:rsid w:val="5FB4164A"/>
    <w:rsid w:val="5FF41E65"/>
    <w:rsid w:val="60675D31"/>
    <w:rsid w:val="606E61E9"/>
    <w:rsid w:val="60D17C50"/>
    <w:rsid w:val="61152866"/>
    <w:rsid w:val="61CE7FA1"/>
    <w:rsid w:val="622017F1"/>
    <w:rsid w:val="62DD1EB5"/>
    <w:rsid w:val="63154001"/>
    <w:rsid w:val="633D39F4"/>
    <w:rsid w:val="634467FD"/>
    <w:rsid w:val="63937429"/>
    <w:rsid w:val="63A177AC"/>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9207B"/>
    <w:rsid w:val="668F4A03"/>
    <w:rsid w:val="66AE7DC2"/>
    <w:rsid w:val="66D6776C"/>
    <w:rsid w:val="672A3F5C"/>
    <w:rsid w:val="672C66EE"/>
    <w:rsid w:val="674D4335"/>
    <w:rsid w:val="67726657"/>
    <w:rsid w:val="678A4ED6"/>
    <w:rsid w:val="67BB05DB"/>
    <w:rsid w:val="67BD26DA"/>
    <w:rsid w:val="68120612"/>
    <w:rsid w:val="684F31C4"/>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4388A"/>
    <w:rsid w:val="6A5C61DA"/>
    <w:rsid w:val="6A7D7D3F"/>
    <w:rsid w:val="6A9C5931"/>
    <w:rsid w:val="6AD14FD7"/>
    <w:rsid w:val="6B327947"/>
    <w:rsid w:val="6B833C3B"/>
    <w:rsid w:val="6BC92D5B"/>
    <w:rsid w:val="6BD20370"/>
    <w:rsid w:val="6BDC2A11"/>
    <w:rsid w:val="6BE85984"/>
    <w:rsid w:val="6C4179F9"/>
    <w:rsid w:val="6CE95D1F"/>
    <w:rsid w:val="6D2356D5"/>
    <w:rsid w:val="6D374CDD"/>
    <w:rsid w:val="6D4603CA"/>
    <w:rsid w:val="6D617FAC"/>
    <w:rsid w:val="6D7A376E"/>
    <w:rsid w:val="6D924ED4"/>
    <w:rsid w:val="6DC742B3"/>
    <w:rsid w:val="6DF36E56"/>
    <w:rsid w:val="6E0B1E8B"/>
    <w:rsid w:val="6E1F559C"/>
    <w:rsid w:val="6E74415F"/>
    <w:rsid w:val="6E9A3775"/>
    <w:rsid w:val="6EC425A0"/>
    <w:rsid w:val="6F155591"/>
    <w:rsid w:val="6F564781"/>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06C00"/>
    <w:rsid w:val="71C10F2E"/>
    <w:rsid w:val="71C87C41"/>
    <w:rsid w:val="71C93E5C"/>
    <w:rsid w:val="722453CB"/>
    <w:rsid w:val="72365B57"/>
    <w:rsid w:val="72611287"/>
    <w:rsid w:val="72897D89"/>
    <w:rsid w:val="72BB5F8B"/>
    <w:rsid w:val="72BB6655"/>
    <w:rsid w:val="72C712E1"/>
    <w:rsid w:val="72FA1A10"/>
    <w:rsid w:val="73322ECF"/>
    <w:rsid w:val="73662167"/>
    <w:rsid w:val="73952CB3"/>
    <w:rsid w:val="73C55FFA"/>
    <w:rsid w:val="744A0A36"/>
    <w:rsid w:val="74DA2B1D"/>
    <w:rsid w:val="7501589A"/>
    <w:rsid w:val="75092F11"/>
    <w:rsid w:val="751C6001"/>
    <w:rsid w:val="752C54C6"/>
    <w:rsid w:val="75686957"/>
    <w:rsid w:val="761A4816"/>
    <w:rsid w:val="76522B87"/>
    <w:rsid w:val="76772852"/>
    <w:rsid w:val="767C4B99"/>
    <w:rsid w:val="769D3F76"/>
    <w:rsid w:val="76D33CC8"/>
    <w:rsid w:val="76D36956"/>
    <w:rsid w:val="771D3195"/>
    <w:rsid w:val="7758241F"/>
    <w:rsid w:val="779276DF"/>
    <w:rsid w:val="77CE2B0A"/>
    <w:rsid w:val="77F838AE"/>
    <w:rsid w:val="780E7E28"/>
    <w:rsid w:val="781B0555"/>
    <w:rsid w:val="784E07A8"/>
    <w:rsid w:val="78533409"/>
    <w:rsid w:val="78705799"/>
    <w:rsid w:val="78774B27"/>
    <w:rsid w:val="787765F1"/>
    <w:rsid w:val="78D26A7E"/>
    <w:rsid w:val="78F9553C"/>
    <w:rsid w:val="797F5A41"/>
    <w:rsid w:val="79940026"/>
    <w:rsid w:val="7A162C99"/>
    <w:rsid w:val="7A173ECC"/>
    <w:rsid w:val="7A1C5986"/>
    <w:rsid w:val="7A72753A"/>
    <w:rsid w:val="7A8377B3"/>
    <w:rsid w:val="7AE03E64"/>
    <w:rsid w:val="7AF47429"/>
    <w:rsid w:val="7AF679AD"/>
    <w:rsid w:val="7B0862D8"/>
    <w:rsid w:val="7B0F3CC0"/>
    <w:rsid w:val="7B130B37"/>
    <w:rsid w:val="7B406A51"/>
    <w:rsid w:val="7B6B4CD9"/>
    <w:rsid w:val="7B9B00FB"/>
    <w:rsid w:val="7BF7374C"/>
    <w:rsid w:val="7C01654E"/>
    <w:rsid w:val="7C09018C"/>
    <w:rsid w:val="7C3A2988"/>
    <w:rsid w:val="7C420122"/>
    <w:rsid w:val="7C541224"/>
    <w:rsid w:val="7C675C0A"/>
    <w:rsid w:val="7C727ADF"/>
    <w:rsid w:val="7CF02627"/>
    <w:rsid w:val="7D114D01"/>
    <w:rsid w:val="7D2B7671"/>
    <w:rsid w:val="7D741635"/>
    <w:rsid w:val="7DDC6E34"/>
    <w:rsid w:val="7E205AED"/>
    <w:rsid w:val="7E23216E"/>
    <w:rsid w:val="7E751182"/>
    <w:rsid w:val="7E8E57B1"/>
    <w:rsid w:val="7EA41695"/>
    <w:rsid w:val="7EAC1347"/>
    <w:rsid w:val="7ECB1729"/>
    <w:rsid w:val="7ED96E19"/>
    <w:rsid w:val="7F1F491B"/>
    <w:rsid w:val="7F245858"/>
    <w:rsid w:val="7F9A1827"/>
    <w:rsid w:val="7FA22F78"/>
    <w:rsid w:val="7FA27CF2"/>
    <w:rsid w:val="7FAF4BA7"/>
    <w:rsid w:val="7FB201B2"/>
    <w:rsid w:val="7FB3011B"/>
    <w:rsid w:val="7FBA3291"/>
    <w:rsid w:val="7FCE14D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link w:val="43"/>
    <w:qFormat/>
    <w:uiPriority w:val="0"/>
    <w:pPr>
      <w:spacing w:after="120"/>
    </w:pPr>
  </w:style>
  <w:style w:type="paragraph" w:styleId="7">
    <w:name w:val="Normal Indent"/>
    <w:basedOn w:val="1"/>
    <w:next w:val="8"/>
    <w:qFormat/>
    <w:uiPriority w:val="0"/>
    <w:pPr>
      <w:adjustRightInd w:val="0"/>
      <w:spacing w:line="360" w:lineRule="atLeast"/>
      <w:ind w:firstLine="482"/>
      <w:textAlignment w:val="baseline"/>
    </w:pPr>
    <w:rPr>
      <w:kern w:val="0"/>
      <w:sz w:val="24"/>
      <w:szCs w:val="20"/>
    </w:r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qFormat/>
    <w:uiPriority w:val="0"/>
    <w:pPr>
      <w:jc w:val="left"/>
    </w:pPr>
  </w:style>
  <w:style w:type="paragraph" w:styleId="10">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1">
    <w:name w:val="Body Text Indent"/>
    <w:basedOn w:val="1"/>
    <w:next w:val="12"/>
    <w:qFormat/>
    <w:uiPriority w:val="0"/>
    <w:pPr>
      <w:spacing w:after="120"/>
      <w:ind w:left="200" w:leftChars="200"/>
    </w:pPr>
  </w:style>
  <w:style w:type="paragraph" w:styleId="12">
    <w:name w:val="Body Text First Indent 2"/>
    <w:basedOn w:val="11"/>
    <w:next w:val="7"/>
    <w:unhideWhenUsed/>
    <w:qFormat/>
    <w:uiPriority w:val="99"/>
    <w:pPr>
      <w:spacing w:after="120" w:line="240" w:lineRule="auto"/>
      <w:ind w:left="420" w:leftChars="200" w:firstLine="420"/>
    </w:pPr>
    <w:rPr>
      <w:rFonts w:cs="宋体"/>
      <w:sz w:val="21"/>
      <w:szCs w:val="21"/>
    </w:r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HTML Definition"/>
    <w:basedOn w:val="29"/>
    <w:qFormat/>
    <w:uiPriority w:val="0"/>
  </w:style>
  <w:style w:type="character" w:styleId="34">
    <w:name w:val="HTML Typewriter"/>
    <w:basedOn w:val="29"/>
    <w:qFormat/>
    <w:uiPriority w:val="0"/>
    <w:rPr>
      <w:rFonts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99"/>
    <w:rPr>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HTML Cite"/>
    <w:basedOn w:val="29"/>
    <w:qFormat/>
    <w:uiPriority w:val="0"/>
  </w:style>
  <w:style w:type="character" w:styleId="40">
    <w:name w:val="HTML Keyboard"/>
    <w:basedOn w:val="29"/>
    <w:qFormat/>
    <w:uiPriority w:val="0"/>
    <w:rPr>
      <w:rFonts w:hint="default" w:ascii="monospace" w:hAnsi="monospace" w:eastAsia="monospace" w:cs="monospace"/>
      <w:sz w:val="20"/>
    </w:rPr>
  </w:style>
  <w:style w:type="character" w:styleId="41">
    <w:name w:val="HTML Sample"/>
    <w:basedOn w:val="29"/>
    <w:qFormat/>
    <w:uiPriority w:val="0"/>
    <w:rPr>
      <w:rFonts w:hint="default" w:ascii="monospace" w:hAnsi="monospace" w:eastAsia="monospace" w:cs="monospace"/>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_Style 2"/>
    <w:basedOn w:val="1"/>
    <w:qFormat/>
    <w:uiPriority w:val="0"/>
    <w:pPr>
      <w:ind w:firstLine="200" w:firstLineChars="200"/>
    </w:pPr>
    <w:rPr>
      <w:rFonts w:ascii="Calibri" w:hAnsi="Calibri"/>
      <w:sz w:val="28"/>
      <w:szCs w:val="22"/>
    </w:rPr>
  </w:style>
  <w:style w:type="paragraph" w:customStyle="1" w:styleId="5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1">
    <w:name w:val="font01"/>
    <w:basedOn w:val="29"/>
    <w:qFormat/>
    <w:uiPriority w:val="0"/>
    <w:rPr>
      <w:rFonts w:hint="eastAsia" w:ascii="宋体" w:hAnsi="宋体" w:eastAsia="宋体" w:cs="宋体"/>
      <w:color w:val="000000"/>
      <w:sz w:val="22"/>
      <w:szCs w:val="22"/>
      <w:u w:val="none"/>
    </w:rPr>
  </w:style>
  <w:style w:type="character" w:customStyle="1" w:styleId="52">
    <w:name w:val="font111"/>
    <w:basedOn w:val="29"/>
    <w:qFormat/>
    <w:uiPriority w:val="0"/>
    <w:rPr>
      <w:rFonts w:ascii="Arial" w:hAnsi="Arial" w:cs="Arial"/>
      <w:color w:val="000000"/>
      <w:sz w:val="18"/>
      <w:szCs w:val="18"/>
      <w:u w:val="none"/>
    </w:rPr>
  </w:style>
  <w:style w:type="character" w:customStyle="1" w:styleId="53">
    <w:name w:val="Body Text Char"/>
    <w:qFormat/>
    <w:locked/>
    <w:uiPriority w:val="0"/>
    <w:rPr>
      <w:rFonts w:ascii="宋体" w:hAnsi="Arial"/>
      <w:sz w:val="28"/>
    </w:rPr>
  </w:style>
  <w:style w:type="paragraph" w:customStyle="1" w:styleId="5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5">
    <w:name w:val="Table Paragraph"/>
    <w:basedOn w:val="1"/>
    <w:qFormat/>
    <w:uiPriority w:val="1"/>
  </w:style>
  <w:style w:type="paragraph" w:customStyle="1" w:styleId="56">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8">
    <w:name w:val="Char"/>
    <w:basedOn w:val="1"/>
    <w:next w:val="1"/>
    <w:qFormat/>
    <w:uiPriority w:val="0"/>
    <w:pPr>
      <w:widowControl/>
      <w:spacing w:line="360" w:lineRule="auto"/>
      <w:jc w:val="left"/>
    </w:pPr>
    <w:rPr>
      <w:kern w:val="0"/>
      <w:szCs w:val="20"/>
      <w:lang w:eastAsia="en-US"/>
    </w:rPr>
  </w:style>
  <w:style w:type="paragraph" w:customStyle="1" w:styleId="5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0">
    <w:name w:val="p0"/>
    <w:basedOn w:val="1"/>
    <w:qFormat/>
    <w:uiPriority w:val="0"/>
    <w:pPr>
      <w:widowControl/>
      <w:jc w:val="left"/>
    </w:pPr>
    <w:rPr>
      <w:rFonts w:ascii="宋体" w:hAnsi="宋体" w:cs="宋体"/>
      <w:kern w:val="0"/>
      <w:sz w:val="18"/>
      <w:szCs w:val="18"/>
    </w:rPr>
  </w:style>
  <w:style w:type="paragraph" w:customStyle="1" w:styleId="61">
    <w:name w:val="WPS Plain"/>
    <w:qFormat/>
    <w:uiPriority w:val="0"/>
    <w:rPr>
      <w:rFonts w:ascii="Times New Roman" w:hAnsi="Times New Roman" w:eastAsia="宋体" w:cs="Times New Roman"/>
      <w:lang w:val="en-US" w:eastAsia="zh-CN" w:bidi="ar-SA"/>
    </w:rPr>
  </w:style>
  <w:style w:type="paragraph" w:customStyle="1" w:styleId="62">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3">
    <w:name w:val="List Paragraph"/>
    <w:basedOn w:val="1"/>
    <w:qFormat/>
    <w:uiPriority w:val="0"/>
    <w:pPr>
      <w:spacing w:line="360" w:lineRule="auto"/>
      <w:ind w:firstLine="420" w:firstLineChars="200"/>
    </w:pPr>
    <w:rPr>
      <w:rFonts w:ascii="宋体" w:hAnsi="宋体" w:cs="宋体"/>
      <w:sz w:val="24"/>
    </w:rPr>
  </w:style>
  <w:style w:type="paragraph" w:customStyle="1" w:styleId="64">
    <w:name w:val="样式 左侧:  0 厘米 悬挂缩进: 2.5 字符"/>
    <w:basedOn w:val="1"/>
    <w:qFormat/>
    <w:uiPriority w:val="0"/>
    <w:pPr>
      <w:ind w:left="525" w:hanging="525" w:hangingChars="250"/>
    </w:pPr>
    <w:rPr>
      <w:szCs w:val="20"/>
    </w:rPr>
  </w:style>
  <w:style w:type="paragraph" w:customStyle="1" w:styleId="65">
    <w:name w:val="标题 5（有编号）（绿盟科技）"/>
    <w:basedOn w:val="1"/>
    <w:next w:val="57"/>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29"/>
    <w:qFormat/>
    <w:uiPriority w:val="0"/>
    <w:rPr>
      <w:rFonts w:hint="default" w:ascii="Calibri" w:hAnsi="Calibri" w:cs="Calibri"/>
      <w:b/>
      <w:bCs/>
      <w:color w:val="000000"/>
      <w:sz w:val="21"/>
      <w:szCs w:val="21"/>
      <w:u w:val="none"/>
    </w:rPr>
  </w:style>
  <w:style w:type="character" w:customStyle="1" w:styleId="68">
    <w:name w:val="font61"/>
    <w:basedOn w:val="29"/>
    <w:qFormat/>
    <w:uiPriority w:val="0"/>
    <w:rPr>
      <w:rFonts w:hint="eastAsia" w:ascii="华文仿宋" w:hAnsi="华文仿宋" w:eastAsia="华文仿宋" w:cs="华文仿宋"/>
      <w:color w:val="000000"/>
      <w:sz w:val="21"/>
      <w:szCs w:val="21"/>
      <w:u w:val="none"/>
    </w:rPr>
  </w:style>
  <w:style w:type="character" w:customStyle="1" w:styleId="69">
    <w:name w:val="font91"/>
    <w:basedOn w:val="29"/>
    <w:qFormat/>
    <w:uiPriority w:val="0"/>
    <w:rPr>
      <w:rFonts w:hint="default" w:ascii="Calibri" w:hAnsi="Calibri" w:cs="Calibri"/>
      <w:b/>
      <w:bCs/>
      <w:color w:val="FF0000"/>
      <w:sz w:val="21"/>
      <w:szCs w:val="21"/>
      <w:u w:val="none"/>
    </w:rPr>
  </w:style>
  <w:style w:type="character" w:customStyle="1" w:styleId="70">
    <w:name w:val="font101"/>
    <w:basedOn w:val="29"/>
    <w:qFormat/>
    <w:uiPriority w:val="0"/>
    <w:rPr>
      <w:rFonts w:hint="eastAsia" w:ascii="宋体" w:hAnsi="宋体" w:eastAsia="宋体" w:cs="宋体"/>
      <w:color w:val="000000"/>
      <w:sz w:val="21"/>
      <w:szCs w:val="21"/>
      <w:u w:val="none"/>
    </w:rPr>
  </w:style>
  <w:style w:type="character" w:customStyle="1" w:styleId="71">
    <w:name w:val="font81"/>
    <w:basedOn w:val="29"/>
    <w:qFormat/>
    <w:uiPriority w:val="0"/>
    <w:rPr>
      <w:rFonts w:hint="default" w:ascii="Calibri" w:hAnsi="Calibri" w:cs="Calibri"/>
      <w:color w:val="000000"/>
      <w:sz w:val="21"/>
      <w:szCs w:val="21"/>
      <w:u w:val="none"/>
    </w:rPr>
  </w:style>
  <w:style w:type="character" w:customStyle="1" w:styleId="72">
    <w:name w:val="first-child"/>
    <w:basedOn w:val="29"/>
    <w:qFormat/>
    <w:uiPriority w:val="0"/>
  </w:style>
  <w:style w:type="character" w:customStyle="1" w:styleId="73">
    <w:name w:val="layui-layer-tabnow"/>
    <w:basedOn w:val="29"/>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83">
    <w:name w:val="font1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87</Pages>
  <Words>48835</Words>
  <Characters>52628</Characters>
  <Lines>310</Lines>
  <Paragraphs>87</Paragraphs>
  <TotalTime>45</TotalTime>
  <ScaleCrop>false</ScaleCrop>
  <LinksUpToDate>false</LinksUpToDate>
  <CharactersWithSpaces>55924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i</cp:lastModifiedBy>
  <cp:lastPrinted>2023-08-01T10:32:31Z</cp:lastPrinted>
  <dcterms:modified xsi:type="dcterms:W3CDTF">2023-08-01T10:34:16Z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75018D14C0324F9186C9A9124D52B62A</vt:lpwstr>
  </property>
</Properties>
</file>