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firstLine="482" w:firstLineChars="200"/>
        <w:jc w:val="left"/>
        <w:rPr>
          <w:rFonts w:ascii="宋体" w:hAnsi="宋体" w:cs="宋体"/>
          <w:b/>
          <w:bCs/>
          <w:sz w:val="24"/>
        </w:rPr>
      </w:pPr>
      <w:bookmarkStart w:id="0" w:name="_GoBack"/>
      <w:bookmarkEnd w:id="0"/>
      <w:r>
        <w:rPr>
          <w:rFonts w:hint="eastAsia" w:ascii="宋体" w:hAnsi="宋体" w:cs="宋体"/>
          <w:b/>
          <w:bCs/>
          <w:sz w:val="24"/>
        </w:rPr>
        <w:t>1、项目概况</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1.1项目名称：</w:t>
      </w:r>
      <w:r>
        <w:rPr>
          <w:rFonts w:hint="eastAsia" w:ascii="宋体" w:hAnsi="宋体" w:cs="宋体"/>
          <w:sz w:val="24"/>
          <w:lang w:eastAsia="zh-CN"/>
        </w:rPr>
        <w:t>阿图什城区、轻工业园区、重工业园区、昆山产业园及皮革园区1:500地形图测绘</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1.2项目地点：</w:t>
      </w:r>
      <w:r>
        <w:rPr>
          <w:rFonts w:hint="eastAsia" w:ascii="宋体" w:hAnsi="宋体" w:cs="宋体"/>
          <w:sz w:val="24"/>
          <w:lang w:eastAsia="zh-CN"/>
        </w:rPr>
        <w:t>阿图什市</w:t>
      </w:r>
    </w:p>
    <w:p>
      <w:pPr>
        <w:spacing w:line="400" w:lineRule="exact"/>
        <w:ind w:firstLine="480" w:firstLineChars="200"/>
        <w:rPr>
          <w:rFonts w:ascii="宋体" w:hAnsi="宋体" w:cs="宋体"/>
          <w:sz w:val="24"/>
        </w:rPr>
      </w:pPr>
      <w:r>
        <w:rPr>
          <w:rFonts w:hint="eastAsia" w:ascii="宋体" w:hAnsi="宋体" w:cs="宋体"/>
          <w:sz w:val="24"/>
        </w:rPr>
        <w:t>1.3项目内容：本次测绘为阿图什城区、轻工业园区、重工业园区、昆山产业园及皮革园区1:500地形图测绘</w:t>
      </w:r>
      <w:r>
        <w:rPr>
          <w:rFonts w:hint="eastAsia" w:ascii="宋体" w:hAnsi="宋体" w:cs="宋体"/>
          <w:sz w:val="24"/>
          <w:lang w:eastAsia="zh-CN"/>
        </w:rPr>
        <w:t>（</w:t>
      </w:r>
      <w:r>
        <w:rPr>
          <w:rFonts w:hint="eastAsia" w:ascii="宋体" w:hAnsi="宋体" w:cs="宋体"/>
          <w:sz w:val="24"/>
          <w:lang w:val="en-US" w:eastAsia="zh-CN"/>
        </w:rPr>
        <w:t>共计216.5平方公里</w:t>
      </w:r>
      <w:r>
        <w:rPr>
          <w:rFonts w:hint="eastAsia" w:ascii="宋体" w:hAnsi="宋体" w:cs="宋体"/>
          <w:sz w:val="24"/>
          <w:lang w:eastAsia="zh-CN"/>
        </w:rPr>
        <w:t>）</w:t>
      </w:r>
      <w:r>
        <w:rPr>
          <w:rFonts w:hint="eastAsia" w:ascii="宋体" w:hAnsi="宋体" w:cs="宋体"/>
          <w:sz w:val="24"/>
        </w:rPr>
        <w:t>。</w:t>
      </w:r>
    </w:p>
    <w:p>
      <w:pPr>
        <w:pStyle w:val="2"/>
        <w:widowControl w:val="0"/>
        <w:spacing w:line="560" w:lineRule="exact"/>
        <w:ind w:left="0" w:firstLine="482" w:firstLineChars="200"/>
        <w:rPr>
          <w:rFonts w:ascii="宋体" w:hAnsi="宋体" w:cs="宋体"/>
          <w:b/>
          <w:bCs/>
          <w:sz w:val="24"/>
        </w:rPr>
      </w:pPr>
      <w:r>
        <w:rPr>
          <w:rFonts w:hint="eastAsia" w:ascii="宋体" w:hAnsi="宋体" w:cs="宋体"/>
          <w:b/>
          <w:bCs/>
          <w:sz w:val="24"/>
        </w:rPr>
        <w:t>2、测绘依据：</w:t>
      </w:r>
    </w:p>
    <w:p>
      <w:pPr>
        <w:spacing w:line="400" w:lineRule="exact"/>
        <w:ind w:firstLine="480" w:firstLineChars="200"/>
        <w:rPr>
          <w:rFonts w:hint="eastAsia" w:ascii="宋体" w:hAnsi="宋体" w:cs="宋体"/>
          <w:sz w:val="24"/>
          <w:lang w:eastAsia="zh-CN"/>
        </w:rPr>
      </w:pPr>
      <w:r>
        <w:rPr>
          <w:rFonts w:hint="eastAsia" w:ascii="宋体" w:hAnsi="宋体" w:cs="宋体"/>
          <w:sz w:val="24"/>
        </w:rPr>
        <w:t>2.1</w:t>
      </w:r>
      <w:r>
        <w:rPr>
          <w:rFonts w:hint="eastAsia" w:ascii="宋体" w:hAnsi="宋体" w:cs="宋体"/>
          <w:sz w:val="24"/>
          <w:lang w:eastAsia="zh-CN"/>
        </w:rPr>
        <w:t>国家有关标准和规定：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eastAsia="zh-CN"/>
        </w:rPr>
      </w:pPr>
      <w:r>
        <w:rPr>
          <w:rFonts w:hint="eastAsia" w:ascii="宋体" w:hAnsi="宋体" w:cs="宋体"/>
          <w:sz w:val="24"/>
          <w:lang w:val="en-US" w:eastAsia="zh-CN"/>
        </w:rPr>
        <w:t xml:space="preserve">2.1.1 </w:t>
      </w:r>
      <w:r>
        <w:rPr>
          <w:rFonts w:hint="eastAsia" w:ascii="宋体" w:hAnsi="宋体" w:cs="宋体"/>
          <w:sz w:val="24"/>
          <w:lang w:eastAsia="zh-CN"/>
        </w:rPr>
        <w:t>国家三、四等水准测量规范GB/T12898-2009，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eastAsia="zh-CN"/>
        </w:rPr>
      </w:pPr>
      <w:r>
        <w:rPr>
          <w:rFonts w:hint="eastAsia" w:ascii="宋体" w:hAnsi="宋体" w:cs="宋体"/>
          <w:sz w:val="24"/>
          <w:lang w:val="en-US" w:eastAsia="zh-CN"/>
        </w:rPr>
        <w:t xml:space="preserve">2.1.2 </w:t>
      </w:r>
      <w:r>
        <w:rPr>
          <w:rFonts w:hint="eastAsia" w:ascii="宋体" w:hAnsi="宋体" w:cs="宋体"/>
          <w:sz w:val="24"/>
          <w:lang w:eastAsia="zh-CN"/>
        </w:rPr>
        <w:t>国家基本比例尺地图图式第1部分：1:500，1:1000，1:2000地形图图式GB/T20257.1-2007；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eastAsia="zh-CN"/>
        </w:rPr>
      </w:pPr>
      <w:r>
        <w:rPr>
          <w:rFonts w:hint="eastAsia" w:ascii="宋体" w:hAnsi="宋体" w:cs="宋体"/>
          <w:sz w:val="24"/>
          <w:lang w:val="en-US" w:eastAsia="zh-CN"/>
        </w:rPr>
        <w:t xml:space="preserve">2.1.3 </w:t>
      </w:r>
      <w:r>
        <w:rPr>
          <w:rFonts w:hint="eastAsia" w:ascii="宋体" w:hAnsi="宋体" w:cs="宋体"/>
          <w:sz w:val="24"/>
          <w:lang w:eastAsia="zh-CN"/>
        </w:rPr>
        <w:t>中华人民共和国测绘行业标准数字航空摄影测量控制测量规范CH/T 3006-2011；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eastAsia="zh-CN"/>
        </w:rPr>
      </w:pPr>
      <w:r>
        <w:rPr>
          <w:rFonts w:hint="eastAsia" w:ascii="宋体" w:hAnsi="宋体" w:cs="宋体"/>
          <w:sz w:val="24"/>
          <w:lang w:val="en-US" w:eastAsia="zh-CN"/>
        </w:rPr>
        <w:t xml:space="preserve">2.1.4 </w:t>
      </w:r>
      <w:r>
        <w:rPr>
          <w:rFonts w:hint="eastAsia" w:ascii="宋体" w:hAnsi="宋体" w:cs="宋体"/>
          <w:sz w:val="24"/>
          <w:lang w:eastAsia="zh-CN"/>
        </w:rPr>
        <w:t>工程测量标准GB/50026-2020；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eastAsia="zh-CN"/>
        </w:rPr>
      </w:pPr>
      <w:r>
        <w:rPr>
          <w:rFonts w:hint="eastAsia" w:ascii="宋体" w:hAnsi="宋体" w:cs="宋体"/>
          <w:sz w:val="24"/>
          <w:lang w:val="en-US" w:eastAsia="zh-CN"/>
        </w:rPr>
        <w:t xml:space="preserve">2.1.5 </w:t>
      </w:r>
      <w:r>
        <w:rPr>
          <w:rFonts w:hint="eastAsia" w:ascii="宋体" w:hAnsi="宋体" w:cs="宋体"/>
          <w:sz w:val="24"/>
          <w:lang w:eastAsia="zh-CN"/>
        </w:rPr>
        <w:t>测绘技术设计规定CH/T1004-2005；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eastAsia="zh-CN"/>
        </w:rPr>
      </w:pPr>
      <w:r>
        <w:rPr>
          <w:rFonts w:hint="eastAsia" w:ascii="宋体" w:hAnsi="宋体" w:cs="宋体"/>
          <w:sz w:val="24"/>
          <w:lang w:val="en-US" w:eastAsia="zh-CN"/>
        </w:rPr>
        <w:t xml:space="preserve">2.1.6 </w:t>
      </w:r>
      <w:r>
        <w:rPr>
          <w:rFonts w:hint="eastAsia" w:ascii="宋体" w:hAnsi="宋体" w:cs="宋体"/>
          <w:sz w:val="24"/>
          <w:lang w:eastAsia="zh-CN"/>
        </w:rPr>
        <w:t>测绘技术总结编写规定CH/T1001-2005；7.测绘成果质量检查与验收GB/T24356-2009；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2.1.7 《城市测量规范》</w:t>
      </w:r>
      <w:r>
        <w:rPr>
          <w:rFonts w:hint="eastAsia" w:ascii="宋体" w:hAnsi="宋体" w:cs="宋体"/>
          <w:sz w:val="24"/>
          <w:lang w:val="en-US" w:eastAsia="zh-CN"/>
        </w:rPr>
        <w:fldChar w:fldCharType="begin"/>
      </w:r>
      <w:r>
        <w:rPr>
          <w:rFonts w:hint="eastAsia" w:ascii="宋体" w:hAnsi="宋体" w:cs="宋体"/>
          <w:sz w:val="24"/>
          <w:lang w:val="en-US" w:eastAsia="zh-CN"/>
        </w:rPr>
        <w:instrText xml:space="preserve"> HYPERLINK "http://www.doc88.com/p-7806110759374.html" \t "_blank" </w:instrText>
      </w:r>
      <w:r>
        <w:rPr>
          <w:rFonts w:hint="eastAsia" w:ascii="宋体" w:hAnsi="宋体" w:cs="宋体"/>
          <w:sz w:val="24"/>
          <w:lang w:val="en-US" w:eastAsia="zh-CN"/>
        </w:rPr>
        <w:fldChar w:fldCharType="separate"/>
      </w:r>
      <w:r>
        <w:rPr>
          <w:rFonts w:hint="eastAsia" w:ascii="宋体" w:hAnsi="宋体" w:cs="宋体"/>
          <w:sz w:val="24"/>
          <w:lang w:val="en-US" w:eastAsia="zh-CN"/>
        </w:rPr>
        <w:t>CJJ T8-2011</w:t>
      </w:r>
      <w:r>
        <w:rPr>
          <w:rFonts w:hint="eastAsia" w:ascii="宋体" w:hAnsi="宋体" w:cs="宋体"/>
          <w:sz w:val="24"/>
          <w:lang w:val="en-US" w:eastAsia="zh-CN"/>
        </w:rPr>
        <w:fldChar w:fldCharType="end"/>
      </w:r>
      <w:r>
        <w:rPr>
          <w:rFonts w:hint="eastAsia" w:ascii="宋体" w:hAnsi="宋体" w:cs="宋体"/>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2.1.8 《全球定位系统实时动态测量（RTK）技术规范》CH/T2009-2010；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2.1.9 《全球定位系统（GPS）测量规范》GB/T18314-2009；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eastAsia="宋体"/>
          <w:lang w:val="en-US" w:eastAsia="zh-CN"/>
        </w:rPr>
      </w:pPr>
      <w:r>
        <w:rPr>
          <w:rFonts w:hint="eastAsia" w:ascii="宋体" w:hAnsi="宋体" w:cs="宋体"/>
          <w:sz w:val="24"/>
          <w:lang w:val="en-US" w:eastAsia="zh-CN"/>
        </w:rPr>
        <w:t>2.1.10 《1：500 1：1000 1：2000外业数字测图技术规程》GB/T14912-2017；</w:t>
      </w:r>
    </w:p>
    <w:p>
      <w:pPr>
        <w:spacing w:line="400" w:lineRule="exact"/>
        <w:ind w:firstLine="480" w:firstLineChars="200"/>
        <w:rPr>
          <w:rFonts w:ascii="宋体" w:hAnsi="宋体" w:cs="宋体"/>
          <w:sz w:val="24"/>
        </w:rPr>
      </w:pPr>
      <w:r>
        <w:rPr>
          <w:rFonts w:hint="eastAsia" w:ascii="宋体" w:hAnsi="宋体" w:cs="宋体"/>
          <w:sz w:val="24"/>
        </w:rPr>
        <w:t xml:space="preserve">2.2测量基准： </w:t>
      </w:r>
    </w:p>
    <w:p>
      <w:pPr>
        <w:spacing w:line="400" w:lineRule="exact"/>
        <w:ind w:firstLine="480" w:firstLineChars="200"/>
        <w:rPr>
          <w:rFonts w:ascii="宋体" w:hAnsi="宋体" w:cs="宋体"/>
          <w:sz w:val="24"/>
        </w:rPr>
      </w:pPr>
      <w:r>
        <w:rPr>
          <w:rFonts w:hint="eastAsia" w:ascii="宋体" w:hAnsi="宋体" w:cs="宋体"/>
          <w:sz w:val="24"/>
        </w:rPr>
        <w:t>平面坐标系：2000国家大地坐标系</w:t>
      </w:r>
    </w:p>
    <w:p>
      <w:pPr>
        <w:spacing w:line="400" w:lineRule="exact"/>
        <w:ind w:firstLine="480" w:firstLineChars="200"/>
        <w:rPr>
          <w:rFonts w:ascii="宋体" w:hAnsi="宋体" w:cs="宋体"/>
          <w:sz w:val="24"/>
        </w:rPr>
      </w:pPr>
      <w:r>
        <w:rPr>
          <w:rFonts w:hint="eastAsia" w:ascii="宋体" w:hAnsi="宋体" w:cs="宋体"/>
          <w:sz w:val="24"/>
        </w:rPr>
        <w:t>高程基准：1985国家高程基准</w:t>
      </w:r>
    </w:p>
    <w:p>
      <w:pPr>
        <w:spacing w:line="400" w:lineRule="exact"/>
        <w:ind w:firstLine="482" w:firstLineChars="200"/>
        <w:rPr>
          <w:rFonts w:ascii="宋体" w:hAnsi="宋体" w:cs="宋体"/>
          <w:b/>
          <w:bCs/>
          <w:sz w:val="24"/>
        </w:rPr>
      </w:pPr>
      <w:r>
        <w:rPr>
          <w:rFonts w:hint="eastAsia" w:ascii="宋体" w:hAnsi="宋体" w:cs="宋体"/>
          <w:b/>
          <w:bCs/>
          <w:sz w:val="24"/>
        </w:rPr>
        <w:t xml:space="preserve">  3、服务要求：</w:t>
      </w:r>
    </w:p>
    <w:p>
      <w:pPr>
        <w:spacing w:line="400" w:lineRule="exact"/>
        <w:ind w:firstLine="480" w:firstLineChars="200"/>
      </w:pPr>
      <w:r>
        <w:rPr>
          <w:rFonts w:hint="eastAsia" w:ascii="宋体" w:hAnsi="宋体" w:cs="宋体"/>
          <w:sz w:val="24"/>
        </w:rPr>
        <w:t>包括但不限于以下内容：</w:t>
      </w:r>
    </w:p>
    <w:p>
      <w:pPr>
        <w:spacing w:line="400" w:lineRule="exact"/>
        <w:ind w:firstLine="480" w:firstLineChars="200"/>
        <w:rPr>
          <w:rFonts w:ascii="宋体" w:hAnsi="宋体" w:cs="宋体"/>
          <w:sz w:val="24"/>
        </w:rPr>
      </w:pPr>
      <w:r>
        <w:rPr>
          <w:rFonts w:hint="eastAsia" w:ascii="宋体" w:hAnsi="宋体" w:cs="宋体"/>
          <w:sz w:val="24"/>
        </w:rPr>
        <w:t>3.1测绘内容：依据测绘技术规范及甲方要求进行作业，分别对地上的建筑物、构筑物及地物地貌进行测绘，对地下管线的位置、种类、管径、高程、走向等进行测绘。</w:t>
      </w:r>
    </w:p>
    <w:p>
      <w:pPr>
        <w:spacing w:line="400" w:lineRule="exact"/>
        <w:ind w:firstLine="480" w:firstLineChars="200"/>
        <w:rPr>
          <w:rFonts w:ascii="宋体" w:hAnsi="宋体" w:cs="宋体"/>
          <w:sz w:val="24"/>
        </w:rPr>
      </w:pPr>
      <w:r>
        <w:rPr>
          <w:rFonts w:hint="eastAsia" w:ascii="宋体" w:hAnsi="宋体" w:cs="宋体"/>
          <w:sz w:val="24"/>
        </w:rPr>
        <w:t>3.2质量控制：为控制性详细规划编制及后期建设工程提供满足规范要求的测量基准；建立专门针对本项目的测量组，配置各级管理人员、质检人员并明确职责，在作业前组织作业人员认真学习相关技术规范和文件，并对测区进行踏勘、制定工作计划；测量过程中严格按照规范操作。</w:t>
      </w:r>
    </w:p>
    <w:p>
      <w:pPr>
        <w:spacing w:line="400" w:lineRule="exact"/>
        <w:ind w:firstLine="480" w:firstLineChars="200"/>
        <w:rPr>
          <w:rFonts w:ascii="宋体" w:hAnsi="宋体" w:cs="宋体"/>
          <w:sz w:val="24"/>
        </w:rPr>
      </w:pPr>
      <w:r>
        <w:rPr>
          <w:rFonts w:hint="eastAsia" w:ascii="宋体" w:hAnsi="宋体" w:cs="宋体"/>
          <w:sz w:val="24"/>
        </w:rPr>
        <w:t>3.3成果提供：包括技术性文件、电子文档资料、图纸、成果报告等正式文件，中标人应按数据资料的管理规定保存；中标人应向甲方提供地形图及地下管线测量成果电子版2份、纸质版10份（分幅标准：50厘米x50厘米；分幅图：AutoCAD 2004 dwg 格式）。</w:t>
      </w:r>
    </w:p>
    <w:p>
      <w:pPr>
        <w:spacing w:line="400" w:lineRule="exact"/>
        <w:ind w:firstLine="480" w:firstLineChars="200"/>
        <w:rPr>
          <w:rFonts w:ascii="宋体" w:hAnsi="宋体" w:cs="宋体"/>
          <w:sz w:val="24"/>
        </w:rPr>
      </w:pPr>
      <w:r>
        <w:rPr>
          <w:rFonts w:hint="eastAsia" w:ascii="宋体" w:hAnsi="宋体" w:cs="宋体"/>
          <w:sz w:val="24"/>
        </w:rPr>
        <w:t>3.4进度要求：测绘服务进度根据具体工作内容、项目总体进度和甲方要求确定，应满足本项目测绘成果及资料报主管职能部门审查的各阶段的合理要求。</w:t>
      </w:r>
    </w:p>
    <w:p>
      <w:pPr>
        <w:spacing w:line="400" w:lineRule="exact"/>
        <w:ind w:firstLine="480" w:firstLineChars="200"/>
        <w:rPr>
          <w:rFonts w:ascii="宋体" w:hAnsi="宋体" w:cs="宋体"/>
          <w:sz w:val="24"/>
        </w:rPr>
      </w:pPr>
      <w:r>
        <w:rPr>
          <w:rFonts w:hint="eastAsia" w:ascii="宋体" w:hAnsi="宋体" w:cs="宋体"/>
          <w:sz w:val="24"/>
        </w:rPr>
        <w:t>3.5安全生产及应急：投标人中标后，应派专人负责安全生产工作，并设立应急预案，按国家有关规定对从事危险作业的现场人员进行防护，并承担费用。如遇紧急情况，应立即启动应急预案，并及时通报招标人。</w:t>
      </w:r>
    </w:p>
    <w:p>
      <w:pPr>
        <w:spacing w:line="400" w:lineRule="exact"/>
        <w:ind w:firstLine="480" w:firstLineChars="200"/>
        <w:rPr>
          <w:rFonts w:ascii="宋体" w:hAnsi="宋体" w:cs="宋体"/>
          <w:sz w:val="24"/>
        </w:rPr>
      </w:pPr>
      <w:r>
        <w:rPr>
          <w:rFonts w:hint="eastAsia" w:ascii="宋体" w:hAnsi="宋体" w:cs="宋体"/>
          <w:sz w:val="24"/>
        </w:rPr>
        <w:t>3.6保密要求：中标人应签订保密承诺书，严禁将测绘过程及测绘成果对外泄露，否则将承担法律责任。</w:t>
      </w:r>
    </w:p>
    <w:p>
      <w:pPr>
        <w:spacing w:line="400" w:lineRule="exact"/>
        <w:ind w:firstLine="480" w:firstLineChars="200"/>
        <w:rPr>
          <w:rFonts w:ascii="宋体" w:hAnsi="宋体" w:cs="宋体"/>
          <w:sz w:val="24"/>
        </w:rPr>
      </w:pPr>
      <w:r>
        <w:rPr>
          <w:rFonts w:hint="eastAsia" w:ascii="宋体" w:hAnsi="宋体" w:cs="宋体"/>
          <w:sz w:val="24"/>
        </w:rPr>
        <w:t>3.7其他要求：中标人应根据招标人要求组织技术方案的论证、各阶段测绘成果的专家论证和评审工作（如果有需要的），并承担由此所发生的全部费用。</w:t>
      </w:r>
    </w:p>
    <w:p>
      <w:pPr>
        <w:pStyle w:val="2"/>
        <w:widowControl w:val="0"/>
        <w:spacing w:line="560" w:lineRule="exact"/>
        <w:ind w:left="0" w:firstLine="723" w:firstLineChars="300"/>
        <w:rPr>
          <w:rFonts w:ascii="宋体" w:hAnsi="宋体" w:cs="宋体"/>
          <w:sz w:val="24"/>
        </w:rPr>
      </w:pPr>
      <w:r>
        <w:rPr>
          <w:rFonts w:hint="eastAsia" w:ascii="宋体" w:hAnsi="宋体" w:cs="宋体"/>
          <w:b/>
          <w:bCs/>
          <w:sz w:val="24"/>
        </w:rPr>
        <w:t>4、服务时限：</w:t>
      </w:r>
      <w:r>
        <w:rPr>
          <w:rFonts w:hint="eastAsia" w:ascii="宋体" w:hAnsi="宋体" w:cs="宋体"/>
          <w:sz w:val="24"/>
        </w:rPr>
        <w:t>自中标之日起30日内完成现状地形图测绘成果，并配合控规编制评审工作。</w:t>
      </w:r>
    </w:p>
    <w:p>
      <w:pPr>
        <w:pStyle w:val="2"/>
        <w:widowControl w:val="0"/>
        <w:spacing w:line="560" w:lineRule="exact"/>
        <w:ind w:left="0" w:firstLine="723" w:firstLineChars="300"/>
        <w:rPr>
          <w:rFonts w:ascii="宋体" w:hAnsi="宋体" w:cs="宋体"/>
          <w:sz w:val="24"/>
        </w:rPr>
      </w:pPr>
      <w:r>
        <w:rPr>
          <w:rFonts w:hint="eastAsia" w:ascii="宋体" w:hAnsi="宋体" w:cs="宋体"/>
          <w:b/>
          <w:bCs/>
          <w:sz w:val="24"/>
        </w:rPr>
        <w:t>5、报酬支付方式：</w:t>
      </w:r>
      <w:r>
        <w:rPr>
          <w:rFonts w:hint="eastAsia" w:ascii="宋体" w:hAnsi="宋体" w:cs="宋体"/>
          <w:sz w:val="24"/>
        </w:rPr>
        <w:t>共分四次支付：</w:t>
      </w:r>
    </w:p>
    <w:p>
      <w:pPr>
        <w:pStyle w:val="2"/>
        <w:widowControl w:val="0"/>
        <w:spacing w:line="560" w:lineRule="exact"/>
        <w:ind w:left="0" w:firstLine="720" w:firstLineChars="300"/>
        <w:rPr>
          <w:rFonts w:ascii="宋体" w:hAnsi="宋体" w:cs="宋体"/>
          <w:sz w:val="24"/>
        </w:rPr>
      </w:pPr>
      <w:r>
        <w:rPr>
          <w:rFonts w:hint="eastAsia" w:ascii="宋体" w:hAnsi="宋体" w:cs="宋体"/>
          <w:sz w:val="24"/>
        </w:rPr>
        <w:t>5.1签订合同后，支付合同总金额的20%；</w:t>
      </w:r>
    </w:p>
    <w:p>
      <w:pPr>
        <w:pStyle w:val="2"/>
        <w:widowControl w:val="0"/>
        <w:spacing w:line="560" w:lineRule="exact"/>
        <w:ind w:left="0" w:firstLine="720" w:firstLineChars="300"/>
        <w:rPr>
          <w:rFonts w:ascii="宋体" w:hAnsi="宋体" w:cs="宋体"/>
          <w:sz w:val="24"/>
        </w:rPr>
      </w:pPr>
      <w:r>
        <w:rPr>
          <w:rFonts w:hint="eastAsia" w:ascii="宋体" w:hAnsi="宋体" w:cs="宋体"/>
          <w:sz w:val="24"/>
        </w:rPr>
        <w:t>5.2提交初步成果经评审通过后，支付合同总金额的40%，累计支付至合同总金额的60%；</w:t>
      </w:r>
    </w:p>
    <w:p>
      <w:pPr>
        <w:pStyle w:val="2"/>
        <w:widowControl w:val="0"/>
        <w:spacing w:line="560" w:lineRule="exact"/>
        <w:ind w:left="0" w:firstLine="720" w:firstLineChars="300"/>
        <w:rPr>
          <w:rFonts w:ascii="宋体" w:hAnsi="宋体" w:cs="宋体"/>
          <w:sz w:val="24"/>
        </w:rPr>
      </w:pPr>
      <w:r>
        <w:rPr>
          <w:rFonts w:hint="eastAsia" w:ascii="宋体" w:hAnsi="宋体" w:cs="宋体"/>
          <w:sz w:val="24"/>
        </w:rPr>
        <w:t>5.3成果提交后，支付合同总金额的30%，累计支付至合同总金额的90%；</w:t>
      </w:r>
    </w:p>
    <w:p>
      <w:pPr>
        <w:pStyle w:val="2"/>
        <w:widowControl w:val="0"/>
        <w:spacing w:line="560" w:lineRule="exact"/>
        <w:ind w:left="0" w:firstLine="720" w:firstLineChars="300"/>
        <w:rPr>
          <w:rFonts w:ascii="宋体" w:hAnsi="宋体" w:cs="宋体"/>
          <w:sz w:val="24"/>
        </w:rPr>
      </w:pPr>
      <w:r>
        <w:rPr>
          <w:rFonts w:hint="eastAsia" w:ascii="宋体" w:hAnsi="宋体" w:cs="宋体"/>
          <w:sz w:val="24"/>
        </w:rPr>
        <w:t>5.4经审核通过后，支付合同总金额10%的尾款，累计支付至合同金额的100%。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E02D0"/>
    <w:multiLevelType w:val="singleLevel"/>
    <w:tmpl w:val="DF3E02D0"/>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ZTU2MGUzMDU3NWY3ZDViYzBhMjE0NzA1OGJkZDEifQ=="/>
  </w:docVars>
  <w:rsids>
    <w:rsidRoot w:val="00000000"/>
    <w:rsid w:val="0AA13B17"/>
    <w:rsid w:val="37CE38EA"/>
    <w:rsid w:val="42F3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Plain Text"/>
    <w:basedOn w:val="1"/>
    <w:next w:val="4"/>
    <w:qFormat/>
    <w:uiPriority w:val="0"/>
    <w:rPr>
      <w:rFonts w:ascii="宋体" w:hAnsi="Courier New"/>
      <w:szCs w:val="20"/>
    </w:rPr>
  </w:style>
  <w:style w:type="paragraph" w:styleId="4">
    <w:name w:val="List Number 5"/>
    <w:basedOn w:val="1"/>
    <w:uiPriority w:val="0"/>
    <w:pPr>
      <w:numPr>
        <w:ilvl w:val="0"/>
        <w:numId w:val="1"/>
      </w:numPr>
    </w:pPr>
  </w:style>
  <w:style w:type="paragraph" w:styleId="5">
    <w:name w:val="Body Text First Indent"/>
    <w:basedOn w:val="2"/>
    <w:next w:val="1"/>
    <w:unhideWhenUsed/>
    <w:qFormat/>
    <w:uiPriority w:val="0"/>
    <w:pPr>
      <w:spacing w:before="0" w:after="120" w:line="312" w:lineRule="atLeast"/>
      <w:ind w:firstLine="420" w:firstLineChars="100"/>
    </w:pPr>
    <w:rPr>
      <w:sz w:val="21"/>
    </w:rPr>
  </w:style>
  <w:style w:type="paragraph" w:customStyle="1" w:styleId="8">
    <w:name w:val="正文缩进1"/>
    <w:basedOn w:val="1"/>
    <w:qFormat/>
    <w:uiPriority w:val="0"/>
    <w:pPr>
      <w:ind w:firstLine="420" w:firstLineChars="200"/>
    </w:pPr>
  </w:style>
  <w:style w:type="paragraph" w:styleId="9">
    <w:name w:val="List Paragraph"/>
    <w:basedOn w:val="1"/>
    <w:unhideWhenUsed/>
    <w:qFormat/>
    <w:uiPriority w:val="99"/>
    <w:pPr>
      <w:ind w:firstLine="420" w:firstLineChars="200"/>
    </w:pPr>
  </w:style>
  <w:style w:type="paragraph" w:customStyle="1" w:styleId="1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752</Words>
  <Characters>916</Characters>
  <Lines>0</Lines>
  <Paragraphs>0</Paragraphs>
  <TotalTime>0</TotalTime>
  <ScaleCrop>false</ScaleCrop>
  <LinksUpToDate>false</LinksUpToDate>
  <CharactersWithSpaces>932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2022-09-23T04:28:00Z</dcterms:created>
  <dc:creator>73934</dc:creator>
  <cp:lastModifiedBy>Administrator</cp:lastModifiedBy>
  <dcterms:modified xsi:type="dcterms:W3CDTF">2022-10-11T10:50:41Z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94F2F8669C974F3EBE70C1E28B4E8ECD</vt:lpwstr>
  </property>
</Properties>
</file>