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仿宋" w:hAnsi="仿宋" w:eastAsia="仿宋" w:cs="仿宋"/>
          <w:b/>
          <w:bCs/>
          <w:color w:val="000000" w:themeColor="text1"/>
          <w:sz w:val="44"/>
          <w:szCs w:val="44"/>
          <w:lang w:val="en-US" w:eastAsia="zh-CN"/>
          <w14:textFill>
            <w14:solidFill>
              <w14:schemeClr w14:val="tx1"/>
            </w14:solidFill>
          </w14:textFill>
        </w:rPr>
      </w:pPr>
    </w:p>
    <w:p>
      <w:pPr>
        <w:spacing w:line="760" w:lineRule="exact"/>
        <w:jc w:val="center"/>
        <w:rPr>
          <w:rFonts w:hint="eastAsia" w:ascii="仿宋" w:hAnsi="仿宋" w:eastAsia="仿宋" w:cs="仿宋"/>
          <w:b/>
          <w:bCs/>
          <w:color w:val="000000" w:themeColor="text1"/>
          <w:sz w:val="44"/>
          <w:szCs w:val="44"/>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阿合奇县</w:t>
      </w:r>
      <w:r>
        <w:rPr>
          <w:rFonts w:hint="eastAsia" w:ascii="仿宋" w:hAnsi="仿宋" w:eastAsia="仿宋" w:cs="仿宋"/>
          <w:b/>
          <w:bCs/>
          <w:color w:val="000000" w:themeColor="text1"/>
          <w:sz w:val="44"/>
          <w:szCs w:val="44"/>
          <w:lang w:val="en-US" w:eastAsia="zh-CN"/>
          <w14:textFill>
            <w14:solidFill>
              <w14:schemeClr w14:val="tx1"/>
            </w14:solidFill>
          </w14:textFill>
        </w:rPr>
        <w:t>哈拉奇乡</w:t>
      </w:r>
      <w:r>
        <w:rPr>
          <w:rFonts w:hint="eastAsia" w:ascii="仿宋" w:hAnsi="仿宋" w:eastAsia="仿宋" w:cs="仿宋"/>
          <w:b/>
          <w:bCs/>
          <w:color w:val="000000" w:themeColor="text1"/>
          <w:sz w:val="44"/>
          <w:szCs w:val="44"/>
          <w:lang w:eastAsia="zh-CN"/>
          <w14:textFill>
            <w14:solidFill>
              <w14:schemeClr w14:val="tx1"/>
            </w14:solidFill>
          </w14:textFill>
        </w:rPr>
        <w:t>2023草料基地建设项目</w:t>
      </w:r>
    </w:p>
    <w:p>
      <w:pPr>
        <w:spacing w:line="760" w:lineRule="exact"/>
        <w:jc w:val="center"/>
        <w:rPr>
          <w:rFonts w:hint="eastAsia" w:ascii="仿宋" w:hAnsi="仿宋" w:eastAsia="仿宋" w:cs="仿宋"/>
          <w:b/>
          <w:bCs/>
          <w:color w:val="000000" w:themeColor="text1"/>
          <w:sz w:val="44"/>
          <w:szCs w:val="44"/>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农用机械采购</w:t>
      </w:r>
    </w:p>
    <w:p>
      <w:pPr>
        <w:spacing w:line="760" w:lineRule="exact"/>
        <w:jc w:val="center"/>
        <w:rPr>
          <w:rFonts w:hint="default"/>
          <w:color w:val="auto"/>
          <w:lang w:val="en-US"/>
        </w:rPr>
      </w:pPr>
      <w:r>
        <w:rPr>
          <w:rFonts w:hint="eastAsia" w:ascii="仿宋" w:hAnsi="仿宋" w:eastAsia="仿宋" w:cs="仿宋"/>
          <w:b/>
          <w:bCs/>
          <w:color w:val="auto"/>
          <w:sz w:val="40"/>
          <w:szCs w:val="40"/>
          <w:lang w:eastAsia="zh-CN"/>
        </w:rPr>
        <w:t>项目编号：</w:t>
      </w:r>
      <w:r>
        <w:rPr>
          <w:rFonts w:hint="eastAsia" w:ascii="仿宋" w:hAnsi="仿宋" w:eastAsia="仿宋" w:cs="仿宋"/>
          <w:b/>
          <w:bCs/>
          <w:color w:val="0000FF"/>
          <w:sz w:val="40"/>
          <w:szCs w:val="40"/>
          <w:lang w:val="en-US" w:eastAsia="zh-CN"/>
        </w:rPr>
        <w:t>AHQXZB-2023003</w:t>
      </w:r>
    </w:p>
    <w:p>
      <w:pPr>
        <w:pStyle w:val="24"/>
        <w:rPr>
          <w:rFonts w:ascii="仿宋" w:hAnsi="仿宋" w:eastAsia="仿宋" w:cs="仿宋"/>
          <w:color w:val="auto"/>
        </w:rPr>
      </w:pPr>
    </w:p>
    <w:p>
      <w:pPr>
        <w:pStyle w:val="24"/>
        <w:jc w:val="both"/>
        <w:rPr>
          <w:rFonts w:hint="eastAsia" w:ascii="仿宋" w:hAnsi="仿宋" w:eastAsia="仿宋" w:cs="仿宋"/>
          <w:b/>
          <w:color w:val="000000" w:themeColor="text1"/>
          <w:sz w:val="96"/>
          <w:szCs w:val="96"/>
          <w14:textFill>
            <w14:solidFill>
              <w14:schemeClr w14:val="tx1"/>
            </w14:solidFill>
          </w14:textFill>
        </w:rPr>
      </w:pPr>
    </w:p>
    <w:p>
      <w:pPr>
        <w:pStyle w:val="24"/>
        <w:jc w:val="center"/>
        <w:rPr>
          <w:rFonts w:ascii="仿宋" w:hAnsi="仿宋" w:eastAsia="仿宋" w:cs="仿宋"/>
          <w:b/>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招</w:t>
      </w:r>
    </w:p>
    <w:p>
      <w:pPr>
        <w:pStyle w:val="24"/>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标</w:t>
      </w:r>
    </w:p>
    <w:p>
      <w:pPr>
        <w:pStyle w:val="24"/>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文</w:t>
      </w:r>
    </w:p>
    <w:p>
      <w:pPr>
        <w:pStyle w:val="24"/>
        <w:jc w:val="cente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件</w:t>
      </w:r>
    </w:p>
    <w:p>
      <w:pPr>
        <w:spacing w:line="70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采购单位： 阿合奇县哈拉奇乡人民政府</w:t>
      </w:r>
    </w:p>
    <w:p>
      <w:pPr>
        <w:spacing w:line="70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联 系 人: 宇文先生</w:t>
      </w:r>
    </w:p>
    <w:p>
      <w:pPr>
        <w:spacing w:line="700" w:lineRule="exact"/>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联系电话：17899298992</w:t>
      </w:r>
    </w:p>
    <w:p>
      <w:pPr>
        <w:spacing w:line="70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代理机构：新疆域缘招标代理有限责任公司</w:t>
      </w:r>
    </w:p>
    <w:p>
      <w:pPr>
        <w:spacing w:line="700" w:lineRule="exac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联 系 人：</w:t>
      </w:r>
      <w:r>
        <w:rPr>
          <w:rFonts w:hint="eastAsia" w:ascii="仿宋" w:hAnsi="仿宋" w:eastAsia="仿宋" w:cs="仿宋"/>
          <w:color w:val="000000" w:themeColor="text1"/>
          <w:sz w:val="32"/>
          <w:szCs w:val="32"/>
          <w:lang w:val="en-US" w:eastAsia="zh-CN"/>
          <w14:textFill>
            <w14:solidFill>
              <w14:schemeClr w14:val="tx1"/>
            </w14:solidFill>
          </w14:textFill>
        </w:rPr>
        <w:t>饶</w:t>
      </w:r>
      <w:r>
        <w:rPr>
          <w:rFonts w:hint="eastAsia" w:ascii="仿宋" w:hAnsi="仿宋" w:eastAsia="仿宋" w:cs="仿宋"/>
          <w:color w:val="000000" w:themeColor="text1"/>
          <w:sz w:val="32"/>
          <w:szCs w:val="32"/>
          <w:lang w:eastAsia="zh-CN"/>
          <w14:textFill>
            <w14:solidFill>
              <w14:schemeClr w14:val="tx1"/>
            </w14:solidFill>
          </w14:textFill>
        </w:rPr>
        <w:t>先生</w:t>
      </w:r>
    </w:p>
    <w:p>
      <w:pPr>
        <w:spacing w:line="700" w:lineRule="exact"/>
        <w:rPr>
          <w:rFonts w:hint="default"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联系电话:</w:t>
      </w:r>
      <w:r>
        <w:rPr>
          <w:rFonts w:hint="eastAsia" w:ascii="仿宋" w:hAnsi="仿宋" w:eastAsia="仿宋" w:cs="仿宋"/>
          <w:color w:val="000000" w:themeColor="text1"/>
          <w:sz w:val="32"/>
          <w:szCs w:val="32"/>
          <w:lang w:val="en-US" w:eastAsia="zh-CN"/>
          <w14:textFill>
            <w14:solidFill>
              <w14:schemeClr w14:val="tx1"/>
            </w14:solidFill>
          </w14:textFill>
        </w:rPr>
        <w:t>15057073988</w:t>
      </w:r>
    </w:p>
    <w:p>
      <w:pPr>
        <w:jc w:val="center"/>
        <w:rPr>
          <w:rFonts w:ascii="仿宋" w:hAnsi="仿宋" w:eastAsia="仿宋" w:cs="仿宋"/>
          <w:b/>
          <w:color w:val="000000" w:themeColor="text1"/>
          <w:sz w:val="36"/>
          <w:szCs w:val="36"/>
          <w:lang w:eastAsia="zh-CN"/>
          <w14:textFill>
            <w14:solidFill>
              <w14:schemeClr w14:val="tx1"/>
            </w14:solidFill>
          </w14:textFill>
        </w:rPr>
      </w:pPr>
    </w:p>
    <w:p>
      <w:pPr>
        <w:pStyle w:val="23"/>
        <w:ind w:left="0" w:leftChars="0" w:firstLine="0" w:firstLineChars="0"/>
        <w:rPr>
          <w:rFonts w:ascii="仿宋" w:hAnsi="仿宋" w:eastAsia="仿宋" w:cs="仿宋"/>
          <w:b/>
          <w:color w:val="000000" w:themeColor="text1"/>
          <w:sz w:val="36"/>
          <w:szCs w:val="36"/>
          <w:lang w:eastAsia="zh-CN"/>
          <w14:textFill>
            <w14:solidFill>
              <w14:schemeClr w14:val="tx1"/>
            </w14:solidFill>
          </w14:textFill>
        </w:rPr>
      </w:pPr>
    </w:p>
    <w:p>
      <w:pPr>
        <w:jc w:val="center"/>
        <w:rPr>
          <w:rFonts w:ascii="仿宋" w:hAnsi="仿宋" w:eastAsia="仿宋" w:cs="仿宋"/>
          <w:b/>
          <w:color w:val="000000" w:themeColor="text1"/>
          <w:sz w:val="36"/>
          <w:szCs w:val="36"/>
          <w:lang w:eastAsia="zh-CN"/>
          <w14:textFill>
            <w14:solidFill>
              <w14:schemeClr w14:val="tx1"/>
            </w14:solidFill>
          </w14:textFill>
        </w:rPr>
      </w:pPr>
      <w:r>
        <w:rPr>
          <w:rFonts w:hint="eastAsia" w:ascii="仿宋" w:hAnsi="仿宋" w:eastAsia="仿宋" w:cs="仿宋"/>
          <w:b/>
          <w:color w:val="000000" w:themeColor="text1"/>
          <w:sz w:val="36"/>
          <w:szCs w:val="36"/>
          <w:lang w:eastAsia="zh-CN"/>
          <w14:textFill>
            <w14:solidFill>
              <w14:schemeClr w14:val="tx1"/>
            </w14:solidFill>
          </w14:textFill>
        </w:rPr>
        <w:t>招投标监督管理机构备案登记栏</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pPr>
              <w:spacing w:line="500" w:lineRule="exact"/>
              <w:jc w:val="both"/>
              <w:rPr>
                <w:rFonts w:ascii="仿宋" w:hAnsi="仿宋" w:eastAsia="仿宋" w:cs="仿宋"/>
                <w:color w:val="000000" w:themeColor="text1"/>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w w:val="95"/>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采购单位： 阿合奇县哈拉奇乡人民政府</w:t>
            </w:r>
            <w:r>
              <w:rPr>
                <w:rFonts w:hint="eastAsia" w:ascii="仿宋" w:hAnsi="仿宋" w:eastAsia="仿宋" w:cs="仿宋"/>
                <w:color w:val="000000" w:themeColor="text1"/>
                <w:w w:val="95"/>
                <w:sz w:val="32"/>
                <w:szCs w:val="32"/>
                <w:lang w:eastAsia="zh-CN"/>
                <w14:textFill>
                  <w14:solidFill>
                    <w14:schemeClr w14:val="tx1"/>
                  </w14:solidFill>
                </w14:textFill>
              </w:rPr>
              <w:t>（盖章）</w:t>
            </w: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xml:space="preserve">           </w:t>
            </w: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xml:space="preserve">                                 </w:t>
            </w: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ind w:left="3520" w:hanging="3520" w:hangingChars="1100"/>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ind w:left="3520" w:hanging="3520" w:hangingChars="1100"/>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采购项目名称：阿合奇县</w:t>
            </w:r>
            <w:r>
              <w:rPr>
                <w:rFonts w:hint="eastAsia" w:ascii="仿宋" w:hAnsi="仿宋" w:eastAsia="仿宋" w:cs="仿宋"/>
                <w:color w:val="000000" w:themeColor="text1"/>
                <w:sz w:val="32"/>
                <w:szCs w:val="32"/>
                <w:lang w:val="en-US" w:eastAsia="zh-CN"/>
                <w14:textFill>
                  <w14:solidFill>
                    <w14:schemeClr w14:val="tx1"/>
                  </w14:solidFill>
                </w14:textFill>
              </w:rPr>
              <w:t>哈拉奇乡</w:t>
            </w:r>
            <w:r>
              <w:rPr>
                <w:rFonts w:hint="eastAsia" w:ascii="仿宋" w:hAnsi="仿宋" w:eastAsia="仿宋" w:cs="仿宋"/>
                <w:color w:val="000000" w:themeColor="text1"/>
                <w:sz w:val="32"/>
                <w:szCs w:val="32"/>
                <w:lang w:eastAsia="zh-CN"/>
                <w14:textFill>
                  <w14:solidFill>
                    <w14:schemeClr w14:val="tx1"/>
                  </w14:solidFill>
                </w14:textFill>
              </w:rPr>
              <w:t>2023草料基地建设项目农用机械采购</w:t>
            </w: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pStyle w:val="23"/>
              <w:jc w:val="both"/>
              <w:rPr>
                <w:rFonts w:ascii="仿宋" w:hAnsi="仿宋" w:eastAsia="仿宋" w:cs="仿宋"/>
                <w:color w:val="000000" w:themeColor="text1"/>
                <w:sz w:val="32"/>
                <w:szCs w:val="32"/>
                <w:lang w:eastAsia="zh-CN"/>
                <w14:textFill>
                  <w14:solidFill>
                    <w14:schemeClr w14:val="tx1"/>
                  </w14:solidFill>
                </w14:textFill>
              </w:rPr>
            </w:pPr>
          </w:p>
          <w:p>
            <w:pPr>
              <w:pStyle w:val="23"/>
              <w:jc w:val="both"/>
              <w:rPr>
                <w:rFonts w:ascii="仿宋" w:hAnsi="仿宋" w:eastAsia="仿宋" w:cs="仿宋"/>
                <w:color w:val="000000" w:themeColor="text1"/>
                <w:sz w:val="32"/>
                <w:szCs w:val="32"/>
                <w:lang w:eastAsia="zh-CN"/>
                <w14:textFill>
                  <w14:solidFill>
                    <w14:schemeClr w14:val="tx1"/>
                  </w14:solidFill>
                </w14:textFill>
              </w:rPr>
            </w:pPr>
          </w:p>
          <w:p>
            <w:pPr>
              <w:pStyle w:val="23"/>
              <w:jc w:val="both"/>
              <w:rPr>
                <w:rFonts w:ascii="仿宋" w:hAnsi="仿宋" w:eastAsia="仿宋" w:cs="仿宋"/>
                <w:color w:val="000000" w:themeColor="text1"/>
                <w:sz w:val="32"/>
                <w:szCs w:val="32"/>
                <w:lang w:eastAsia="zh-CN"/>
                <w14:textFill>
                  <w14:solidFill>
                    <w14:schemeClr w14:val="tx1"/>
                  </w14:solidFill>
                </w14:textFill>
              </w:rPr>
            </w:pPr>
          </w:p>
          <w:p>
            <w:pPr>
              <w:pStyle w:val="23"/>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代理机构：新疆域缘招标代理有限责任公司（盖章）</w:t>
            </w:r>
          </w:p>
          <w:p>
            <w:pPr>
              <w:pStyle w:val="6"/>
              <w:jc w:val="both"/>
              <w:outlineLvl w:val="2"/>
              <w:rPr>
                <w:rFonts w:ascii="仿宋" w:hAnsi="仿宋" w:eastAsia="仿宋" w:cs="仿宋"/>
                <w:color w:val="000000" w:themeColor="text1"/>
                <w:lang w:eastAsia="zh-CN"/>
                <w14:textFill>
                  <w14:solidFill>
                    <w14:schemeClr w14:val="tx1"/>
                  </w14:solidFill>
                </w14:textFill>
              </w:rPr>
            </w:pPr>
          </w:p>
          <w:p>
            <w:pPr>
              <w:jc w:val="both"/>
              <w:rPr>
                <w:lang w:eastAsia="zh-CN"/>
              </w:rPr>
            </w:pPr>
          </w:p>
          <w:p>
            <w:pPr>
              <w:pStyle w:val="6"/>
              <w:jc w:val="center"/>
              <w:outlineLvl w:val="2"/>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  期：20</w:t>
            </w:r>
            <w:r>
              <w:rPr>
                <w:rFonts w:hint="eastAsia" w:ascii="仿宋" w:hAnsi="仿宋" w:eastAsia="仿宋" w:cs="仿宋"/>
                <w:color w:val="000000" w:themeColor="text1"/>
                <w:lang w:eastAsia="zh-CN"/>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月</w:t>
            </w:r>
          </w:p>
          <w:p>
            <w:pPr>
              <w:pStyle w:val="6"/>
              <w:jc w:val="both"/>
              <w:outlineLvl w:val="2"/>
              <w:rPr>
                <w:rFonts w:ascii="仿宋" w:hAnsi="仿宋" w:eastAsia="仿宋" w:cs="仿宋"/>
                <w:color w:val="000000" w:themeColor="text1"/>
                <w14:textFill>
                  <w14:solidFill>
                    <w14:schemeClr w14:val="tx1"/>
                  </w14:solidFill>
                </w14:textFill>
              </w:rPr>
            </w:pPr>
          </w:p>
        </w:tc>
      </w:tr>
    </w:tbl>
    <w:p>
      <w:pPr>
        <w:spacing w:line="240" w:lineRule="exact"/>
        <w:rPr>
          <w:rFonts w:ascii="仿宋" w:hAnsi="仿宋" w:eastAsia="仿宋" w:cs="仿宋"/>
          <w:color w:val="000000" w:themeColor="text1"/>
          <w:sz w:val="44"/>
          <w:szCs w:val="44"/>
          <w:lang w:eastAsia="zh-CN"/>
          <w14:textFill>
            <w14:solidFill>
              <w14:schemeClr w14:val="tx1"/>
            </w14:solidFill>
          </w14:textFill>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pPr>
        <w:pStyle w:val="3"/>
        <w:spacing w:before="0" w:line="360" w:lineRule="auto"/>
        <w:jc w:val="both"/>
        <w:rPr>
          <w:rFonts w:ascii="仿宋" w:hAnsi="仿宋" w:eastAsia="仿宋" w:cs="仿宋"/>
          <w:color w:val="000000" w:themeColor="text1"/>
          <w:sz w:val="44"/>
          <w:szCs w:val="44"/>
          <w:lang w:val="zh-CN"/>
          <w14:textFill>
            <w14:solidFill>
              <w14:schemeClr w14:val="tx1"/>
            </w14:solidFill>
          </w14:textFill>
        </w:rPr>
      </w:pPr>
    </w:p>
    <w:p>
      <w:pPr>
        <w:pStyle w:val="3"/>
        <w:spacing w:before="0" w:line="360" w:lineRule="auto"/>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pPr>
        <w:widowControl/>
        <w:rPr>
          <w:rFonts w:ascii="仿宋" w:hAnsi="仿宋" w:eastAsia="仿宋" w:cs="仿宋"/>
          <w:color w:val="000000" w:themeColor="text1"/>
          <w:sz w:val="30"/>
          <w:szCs w:val="30"/>
          <w14:textFill>
            <w14:solidFill>
              <w14:schemeClr w14:val="tx1"/>
            </w14:solidFill>
          </w14:textFill>
        </w:rPr>
      </w:pPr>
    </w:p>
    <w:p>
      <w:pPr>
        <w:numPr>
          <w:ilvl w:val="0"/>
          <w:numId w:val="2"/>
        </w:numPr>
        <w:spacing w:line="600" w:lineRule="auto"/>
        <w:jc w:val="both"/>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     招标公告</w:t>
      </w:r>
      <w:r>
        <w:rPr>
          <w:rFonts w:ascii="Arial" w:hAnsi="Arial" w:eastAsia="仿宋" w:cs="Arial"/>
          <w:b/>
          <w:color w:val="000000" w:themeColor="text1"/>
          <w:sz w:val="30"/>
          <w:szCs w:val="30"/>
          <w:lang w:eastAsia="zh-CN"/>
          <w14:textFill>
            <w14:solidFill>
              <w14:schemeClr w14:val="tx1"/>
            </w14:solidFill>
          </w14:textFill>
        </w:rPr>
        <w:t>…………………………………………</w:t>
      </w:r>
    </w:p>
    <w:p>
      <w:pPr>
        <w:numPr>
          <w:ilvl w:val="0"/>
          <w:numId w:val="2"/>
        </w:numPr>
        <w:spacing w:line="600" w:lineRule="auto"/>
        <w:jc w:val="both"/>
        <w:rPr>
          <w:rFonts w:ascii="Arial" w:hAnsi="Arial" w:eastAsia="仿宋" w:cs="Arial"/>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     供应商须知</w:t>
      </w:r>
      <w:r>
        <w:rPr>
          <w:rFonts w:ascii="Arial" w:hAnsi="Arial" w:eastAsia="仿宋" w:cs="Arial"/>
          <w:b/>
          <w:color w:val="000000" w:themeColor="text1"/>
          <w:sz w:val="30"/>
          <w:szCs w:val="30"/>
          <w:lang w:eastAsia="zh-CN"/>
          <w14:textFill>
            <w14:solidFill>
              <w14:schemeClr w14:val="tx1"/>
            </w14:solidFill>
          </w14:textFill>
        </w:rPr>
        <w:t>………………………………………</w:t>
      </w:r>
    </w:p>
    <w:p>
      <w:pPr>
        <w:numPr>
          <w:ilvl w:val="0"/>
          <w:numId w:val="2"/>
        </w:numPr>
        <w:spacing w:line="600" w:lineRule="auto"/>
        <w:jc w:val="both"/>
        <w:rPr>
          <w:rFonts w:ascii="Arial" w:hAnsi="Arial" w:eastAsia="仿宋" w:cs="Arial"/>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     评标办法</w:t>
      </w:r>
      <w:r>
        <w:rPr>
          <w:rFonts w:ascii="Arial" w:hAnsi="Arial" w:eastAsia="仿宋" w:cs="Arial"/>
          <w:b/>
          <w:color w:val="000000" w:themeColor="text1"/>
          <w:sz w:val="30"/>
          <w:szCs w:val="30"/>
          <w:lang w:eastAsia="zh-CN"/>
          <w14:textFill>
            <w14:solidFill>
              <w14:schemeClr w14:val="tx1"/>
            </w14:solidFill>
          </w14:textFill>
        </w:rPr>
        <w:t>…………………………………………</w:t>
      </w:r>
    </w:p>
    <w:p>
      <w:pPr>
        <w:numPr>
          <w:ilvl w:val="0"/>
          <w:numId w:val="2"/>
        </w:numPr>
        <w:spacing w:line="600" w:lineRule="auto"/>
        <w:jc w:val="both"/>
        <w:rPr>
          <w:rFonts w:ascii="Arial" w:hAnsi="Arial" w:eastAsia="仿宋" w:cs="Arial"/>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     技术规格数量及质量要求</w:t>
      </w:r>
      <w:r>
        <w:rPr>
          <w:rFonts w:ascii="Arial" w:hAnsi="Arial" w:eastAsia="仿宋" w:cs="Arial"/>
          <w:b/>
          <w:color w:val="000000" w:themeColor="text1"/>
          <w:sz w:val="30"/>
          <w:szCs w:val="30"/>
          <w:lang w:eastAsia="zh-CN"/>
          <w14:textFill>
            <w14:solidFill>
              <w14:schemeClr w14:val="tx1"/>
            </w14:solidFill>
          </w14:textFill>
        </w:rPr>
        <w:t>………………………</w:t>
      </w:r>
    </w:p>
    <w:p>
      <w:pPr>
        <w:spacing w:line="600" w:lineRule="auto"/>
        <w:jc w:val="both"/>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第五部分      合同（参考）</w:t>
      </w:r>
      <w:r>
        <w:rPr>
          <w:rFonts w:ascii="Arial" w:hAnsi="Arial" w:eastAsia="仿宋" w:cs="Arial"/>
          <w:b/>
          <w:color w:val="000000" w:themeColor="text1"/>
          <w:sz w:val="30"/>
          <w:szCs w:val="30"/>
          <w:lang w:eastAsia="zh-CN"/>
          <w14:textFill>
            <w14:solidFill>
              <w14:schemeClr w14:val="tx1"/>
            </w14:solidFill>
          </w14:textFill>
        </w:rPr>
        <w:t>……………………………………</w:t>
      </w:r>
    </w:p>
    <w:p>
      <w:pPr>
        <w:spacing w:line="600" w:lineRule="auto"/>
        <w:jc w:val="both"/>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第六部分      投标文件格式</w:t>
      </w:r>
      <w:r>
        <w:rPr>
          <w:rFonts w:ascii="Arial" w:hAnsi="Arial" w:eastAsia="仿宋" w:cs="Arial"/>
          <w:b/>
          <w:color w:val="000000" w:themeColor="text1"/>
          <w:sz w:val="30"/>
          <w:szCs w:val="30"/>
          <w:lang w:eastAsia="zh-CN"/>
          <w14:textFill>
            <w14:solidFill>
              <w14:schemeClr w14:val="tx1"/>
            </w14:solidFill>
          </w14:textFill>
        </w:rPr>
        <w:t>……………………………………</w:t>
      </w:r>
    </w:p>
    <w:p>
      <w:pPr>
        <w:pStyle w:val="2"/>
        <w:numPr>
          <w:ilvl w:val="0"/>
          <w:numId w:val="0"/>
        </w:numPr>
        <w:spacing w:line="480" w:lineRule="auto"/>
        <w:rPr>
          <w:rFonts w:ascii="仿宋" w:hAnsi="仿宋" w:eastAsia="仿宋" w:cs="仿宋"/>
          <w:color w:val="000000" w:themeColor="text1"/>
          <w:lang w:eastAsia="zh-CN"/>
          <w14:textFill>
            <w14:solidFill>
              <w14:schemeClr w14:val="tx1"/>
            </w14:solidFill>
          </w14:textFill>
        </w:rPr>
      </w:pPr>
    </w:p>
    <w:p>
      <w:pPr>
        <w:spacing w:line="480" w:lineRule="auto"/>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pStyle w:val="25"/>
        <w:keepNext/>
        <w:keepLines/>
        <w:spacing w:before="120" w:after="300"/>
        <w:jc w:val="both"/>
        <w:rPr>
          <w:rFonts w:ascii="仿宋" w:hAnsi="仿宋" w:eastAsia="仿宋" w:cs="仿宋"/>
          <w:b/>
          <w:bCs/>
          <w:color w:val="000000" w:themeColor="text1"/>
          <w14:textFill>
            <w14:solidFill>
              <w14:schemeClr w14:val="tx1"/>
            </w14:solidFill>
          </w14:textFill>
        </w:rPr>
        <w:sectPr>
          <w:footerReference r:id="rId5" w:type="default"/>
          <w:pgSz w:w="11906" w:h="16838"/>
          <w:pgMar w:top="1440" w:right="1080" w:bottom="1440" w:left="1080" w:header="851" w:footer="992" w:gutter="0"/>
          <w:pgNumType w:start="1"/>
          <w:cols w:space="720" w:num="1"/>
          <w:docGrid w:type="linesAndChars" w:linePitch="312" w:charSpace="0"/>
        </w:sectPr>
      </w:pPr>
    </w:p>
    <w:p>
      <w:pPr>
        <w:jc w:val="center"/>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新疆域缘招标代理有限责任公司关于阿合奇县</w:t>
      </w:r>
      <w:r>
        <w:rPr>
          <w:rFonts w:hint="eastAsia" w:ascii="仿宋" w:hAnsi="仿宋" w:eastAsia="仿宋" w:cs="仿宋"/>
          <w:b/>
          <w:bCs/>
          <w:color w:val="000000" w:themeColor="text1"/>
          <w:sz w:val="28"/>
          <w:szCs w:val="28"/>
          <w:lang w:val="en-US" w:eastAsia="zh-CN"/>
          <w14:textFill>
            <w14:solidFill>
              <w14:schemeClr w14:val="tx1"/>
            </w14:solidFill>
          </w14:textFill>
        </w:rPr>
        <w:t>哈拉奇乡</w:t>
      </w:r>
      <w:r>
        <w:rPr>
          <w:rFonts w:hint="eastAsia" w:ascii="仿宋" w:hAnsi="仿宋" w:eastAsia="仿宋" w:cs="仿宋"/>
          <w:b/>
          <w:bCs/>
          <w:color w:val="000000" w:themeColor="text1"/>
          <w:sz w:val="28"/>
          <w:szCs w:val="28"/>
          <w:lang w:eastAsia="zh-CN"/>
          <w14:textFill>
            <w14:solidFill>
              <w14:schemeClr w14:val="tx1"/>
            </w14:solidFill>
          </w14:textFill>
        </w:rPr>
        <w:t xml:space="preserve">2023草料基地建设项目农用机械采购公开招标公告  </w:t>
      </w:r>
      <w:r>
        <w:rPr>
          <w:rFonts w:hint="eastAsia" w:ascii="仿宋" w:hAnsi="仿宋" w:eastAsia="仿宋" w:cs="仿宋"/>
          <w:color w:val="000000" w:themeColor="text1"/>
          <w:sz w:val="28"/>
          <w:szCs w:val="28"/>
          <w:lang w:eastAsia="zh-CN"/>
          <w14:textFill>
            <w14:solidFill>
              <w14:schemeClr w14:val="tx1"/>
            </w14:solidFill>
          </w14:textFill>
        </w:rPr>
        <w:t xml:space="preserve">   </w:t>
      </w:r>
    </w:p>
    <w:tbl>
      <w:tblPr>
        <w:tblStyle w:val="1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9960" w:type="dxa"/>
          </w:tcPr>
          <w:p>
            <w:pPr>
              <w:jc w:val="both"/>
              <w:rPr>
                <w:rFonts w:ascii="仿宋" w:hAnsi="仿宋" w:eastAsia="仿宋" w:cs="仿宋"/>
                <w:color w:val="auto"/>
                <w:lang w:eastAsia="zh-CN"/>
              </w:rPr>
            </w:pPr>
            <w:r>
              <w:rPr>
                <w:rFonts w:hint="eastAsia" w:ascii="仿宋" w:hAnsi="仿宋" w:eastAsia="仿宋" w:cs="仿宋"/>
                <w:color w:val="auto"/>
                <w:lang w:eastAsia="zh-CN"/>
              </w:rPr>
              <w:t>项目概况</w:t>
            </w:r>
          </w:p>
          <w:p>
            <w:pPr>
              <w:ind w:firstLine="240" w:firstLineChars="100"/>
              <w:jc w:val="both"/>
              <w:rPr>
                <w:rFonts w:ascii="仿宋" w:hAnsi="仿宋" w:eastAsia="仿宋" w:cs="仿宋"/>
                <w:color w:val="auto"/>
                <w:lang w:eastAsia="zh-CN"/>
              </w:rPr>
            </w:pPr>
            <w:r>
              <w:rPr>
                <w:rFonts w:hint="eastAsia" w:ascii="仿宋" w:hAnsi="仿宋" w:eastAsia="仿宋" w:cs="仿宋"/>
                <w:color w:val="auto"/>
                <w:lang w:eastAsia="zh-CN"/>
              </w:rPr>
              <w:t xml:space="preserve"> 阿合奇县</w:t>
            </w:r>
            <w:r>
              <w:rPr>
                <w:rFonts w:hint="eastAsia" w:ascii="仿宋" w:hAnsi="仿宋" w:eastAsia="仿宋" w:cs="仿宋"/>
                <w:color w:val="auto"/>
                <w:lang w:val="en-US" w:eastAsia="zh-CN"/>
              </w:rPr>
              <w:t>哈拉奇乡</w:t>
            </w:r>
            <w:r>
              <w:rPr>
                <w:rFonts w:hint="eastAsia" w:ascii="仿宋" w:hAnsi="仿宋" w:eastAsia="仿宋" w:cs="仿宋"/>
                <w:color w:val="auto"/>
                <w:lang w:eastAsia="zh-CN"/>
              </w:rPr>
              <w:t>2023草料基地建设项目农用机械采购的潜在供应商应在供应商登陆政采云平台http://www.zcygov.cn/，在线申请获取采购文件（登录政府采购云平台 → 项目采购 → 获取采购文件 → 申请，审核通过后可下载招标文件，如有操作性问题，可与政采云在线客服进行咨询，咨询电话：95763）获取招标文件，并于 2</w:t>
            </w:r>
            <w:r>
              <w:rPr>
                <w:rFonts w:hint="eastAsia" w:ascii="仿宋" w:hAnsi="仿宋" w:eastAsia="仿宋" w:cs="仿宋"/>
                <w:color w:val="0000FF"/>
                <w:lang w:eastAsia="zh-CN"/>
              </w:rPr>
              <w:t>02</w:t>
            </w:r>
            <w:r>
              <w:rPr>
                <w:rFonts w:hint="eastAsia" w:ascii="仿宋" w:hAnsi="仿宋" w:eastAsia="仿宋" w:cs="仿宋"/>
                <w:color w:val="0000FF"/>
                <w:lang w:val="en-US" w:eastAsia="zh-CN"/>
              </w:rPr>
              <w:t>3</w:t>
            </w:r>
            <w:r>
              <w:rPr>
                <w:rFonts w:hint="eastAsia" w:ascii="仿宋" w:hAnsi="仿宋" w:eastAsia="仿宋" w:cs="仿宋"/>
                <w:color w:val="0000FF"/>
                <w:lang w:eastAsia="zh-CN"/>
              </w:rPr>
              <w:t>年</w:t>
            </w:r>
            <w:r>
              <w:rPr>
                <w:rFonts w:hint="eastAsia" w:ascii="仿宋" w:hAnsi="仿宋" w:eastAsia="仿宋" w:cs="仿宋"/>
                <w:color w:val="0000FF"/>
                <w:u w:val="single"/>
                <w:lang w:val="en-US" w:eastAsia="zh-CN"/>
              </w:rPr>
              <w:t xml:space="preserve"> 4</w:t>
            </w:r>
            <w:r>
              <w:rPr>
                <w:rFonts w:hint="eastAsia" w:ascii="仿宋" w:hAnsi="仿宋" w:eastAsia="仿宋" w:cs="仿宋"/>
                <w:color w:val="0000FF"/>
                <w:lang w:eastAsia="zh-CN"/>
              </w:rPr>
              <w:t>月</w:t>
            </w:r>
            <w:r>
              <w:rPr>
                <w:rFonts w:hint="eastAsia" w:ascii="仿宋" w:hAnsi="仿宋" w:eastAsia="仿宋" w:cs="仿宋"/>
                <w:color w:val="0000FF"/>
                <w:lang w:val="en-US" w:eastAsia="zh-CN"/>
              </w:rPr>
              <w:t xml:space="preserve">  </w:t>
            </w:r>
            <w:r>
              <w:rPr>
                <w:rFonts w:hint="eastAsia" w:ascii="仿宋" w:hAnsi="仿宋" w:eastAsia="仿宋" w:cs="仿宋"/>
                <w:color w:val="0000FF"/>
                <w:u w:val="single"/>
                <w:lang w:val="en-US" w:eastAsia="zh-CN"/>
              </w:rPr>
              <w:t xml:space="preserve"> </w:t>
            </w:r>
            <w:r>
              <w:rPr>
                <w:rFonts w:hint="eastAsia" w:ascii="仿宋" w:hAnsi="仿宋" w:eastAsia="仿宋" w:cs="仿宋"/>
                <w:color w:val="0000FF"/>
                <w:lang w:val="en-US" w:eastAsia="zh-CN"/>
              </w:rPr>
              <w:t xml:space="preserve">                                             20</w:t>
            </w:r>
            <w:r>
              <w:rPr>
                <w:rFonts w:hint="eastAsia" w:ascii="仿宋" w:hAnsi="仿宋" w:eastAsia="仿宋" w:cs="仿宋"/>
                <w:color w:val="auto"/>
                <w:lang w:eastAsia="zh-CN"/>
              </w:rPr>
              <w:t>日 1</w:t>
            </w:r>
            <w:r>
              <w:rPr>
                <w:rFonts w:hint="eastAsia" w:ascii="仿宋" w:hAnsi="仿宋" w:eastAsia="仿宋" w:cs="仿宋"/>
                <w:color w:val="auto"/>
                <w:lang w:val="en-US" w:eastAsia="zh-CN"/>
              </w:rPr>
              <w:t>0</w:t>
            </w: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0（北京时间）前（上传）电子投标文件。</w:t>
            </w:r>
          </w:p>
        </w:tc>
      </w:tr>
    </w:tbl>
    <w:p>
      <w:pPr>
        <w:numPr>
          <w:ilvl w:val="0"/>
          <w:numId w:val="3"/>
        </w:numPr>
        <w:spacing w:line="360" w:lineRule="auto"/>
        <w:ind w:firstLine="480" w:firstLineChars="200"/>
        <w:rPr>
          <w:rFonts w:ascii="仿宋" w:hAnsi="仿宋" w:eastAsia="仿宋" w:cs="仿宋"/>
          <w:color w:val="auto"/>
        </w:rPr>
      </w:pPr>
      <w:r>
        <w:rPr>
          <w:rFonts w:hint="eastAsia" w:ascii="仿宋" w:hAnsi="仿宋" w:eastAsia="仿宋" w:cs="仿宋"/>
          <w:b/>
          <w:bCs/>
          <w:color w:val="auto"/>
        </w:rPr>
        <w:t>项目基本情况</w:t>
      </w:r>
    </w:p>
    <w:p>
      <w:pPr>
        <w:spacing w:line="360" w:lineRule="auto"/>
        <w:ind w:firstLine="480" w:firstLineChars="200"/>
        <w:rPr>
          <w:rFonts w:hint="default" w:ascii="仿宋" w:hAnsi="仿宋" w:eastAsia="仿宋" w:cs="仿宋"/>
          <w:color w:val="0000FF"/>
          <w:lang w:val="en-US" w:eastAsia="zh-CN"/>
        </w:rPr>
      </w:pPr>
      <w:r>
        <w:rPr>
          <w:rFonts w:hint="eastAsia" w:ascii="仿宋" w:hAnsi="仿宋" w:eastAsia="仿宋" w:cs="仿宋"/>
          <w:color w:val="auto"/>
          <w:lang w:eastAsia="zh-CN"/>
        </w:rPr>
        <w:t>项目编号：</w:t>
      </w:r>
      <w:r>
        <w:rPr>
          <w:rFonts w:hint="eastAsia" w:ascii="仿宋" w:hAnsi="仿宋" w:eastAsia="仿宋" w:cs="仿宋"/>
          <w:color w:val="0000FF"/>
          <w:lang w:eastAsia="zh-CN"/>
        </w:rPr>
        <w:t>AHQXZB-2023003</w:t>
      </w:r>
    </w:p>
    <w:p>
      <w:pPr>
        <w:spacing w:line="240" w:lineRule="auto"/>
        <w:ind w:firstLine="480" w:firstLineChars="200"/>
        <w:rPr>
          <w:rFonts w:hint="default" w:ascii="仿宋" w:hAnsi="仿宋" w:eastAsia="仿宋" w:cs="仿宋"/>
          <w:color w:val="auto"/>
          <w:lang w:val="en-US" w:eastAsia="zh-CN"/>
        </w:rPr>
      </w:pPr>
      <w:r>
        <w:rPr>
          <w:rFonts w:hint="eastAsia" w:ascii="仿宋" w:hAnsi="仿宋" w:eastAsia="仿宋" w:cs="仿宋"/>
          <w:color w:val="auto"/>
          <w:lang w:eastAsia="zh-CN"/>
        </w:rPr>
        <w:t>项目名称：阿合奇县</w:t>
      </w:r>
      <w:r>
        <w:rPr>
          <w:rFonts w:hint="eastAsia" w:ascii="仿宋" w:hAnsi="仿宋" w:eastAsia="仿宋" w:cs="仿宋"/>
          <w:color w:val="auto"/>
          <w:lang w:val="en-US" w:eastAsia="zh-CN"/>
        </w:rPr>
        <w:t>哈拉奇乡</w:t>
      </w:r>
      <w:r>
        <w:rPr>
          <w:rFonts w:hint="eastAsia" w:ascii="仿宋" w:hAnsi="仿宋" w:eastAsia="仿宋" w:cs="仿宋"/>
          <w:color w:val="auto"/>
          <w:lang w:eastAsia="zh-CN"/>
        </w:rPr>
        <w:t>2023草料基地建设项目农用机械采购</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采购方式：公开招标</w:t>
      </w:r>
    </w:p>
    <w:p>
      <w:pPr>
        <w:spacing w:line="360" w:lineRule="auto"/>
        <w:ind w:firstLine="480" w:firstLineChars="200"/>
        <w:rPr>
          <w:rFonts w:hint="default" w:ascii="仿宋" w:hAnsi="仿宋" w:eastAsia="仿宋" w:cs="仿宋"/>
          <w:color w:val="auto"/>
          <w:lang w:val="en-US" w:eastAsia="zh-CN"/>
        </w:rPr>
      </w:pPr>
      <w:r>
        <w:rPr>
          <w:rFonts w:hint="eastAsia" w:ascii="仿宋" w:hAnsi="仿宋" w:eastAsia="仿宋" w:cs="仿宋"/>
          <w:color w:val="auto"/>
          <w:lang w:eastAsia="zh-CN"/>
        </w:rPr>
        <w:t>预算金额（元）：</w:t>
      </w:r>
      <w:r>
        <w:rPr>
          <w:rFonts w:hint="eastAsia" w:ascii="仿宋" w:hAnsi="仿宋" w:eastAsia="仿宋" w:cs="仿宋"/>
          <w:color w:val="auto"/>
          <w:lang w:val="en-US" w:eastAsia="zh-CN"/>
        </w:rPr>
        <w:t>2097000</w:t>
      </w:r>
    </w:p>
    <w:p>
      <w:pPr>
        <w:spacing w:line="360" w:lineRule="auto"/>
        <w:ind w:firstLine="480" w:firstLineChars="200"/>
        <w:rPr>
          <w:rFonts w:hint="default" w:ascii="仿宋" w:hAnsi="仿宋" w:eastAsia="仿宋" w:cs="仿宋"/>
          <w:color w:val="auto"/>
          <w:lang w:val="en-US" w:eastAsia="zh-CN"/>
        </w:rPr>
      </w:pPr>
      <w:r>
        <w:rPr>
          <w:rFonts w:hint="eastAsia" w:ascii="仿宋" w:hAnsi="仿宋" w:eastAsia="仿宋" w:cs="仿宋"/>
          <w:color w:val="auto"/>
          <w:lang w:eastAsia="zh-CN"/>
        </w:rPr>
        <w:t>最高限价（元）：</w:t>
      </w:r>
      <w:r>
        <w:rPr>
          <w:rFonts w:hint="eastAsia" w:ascii="仿宋" w:hAnsi="仿宋" w:eastAsia="仿宋" w:cs="仿宋"/>
          <w:color w:val="auto"/>
          <w:lang w:val="en-US" w:eastAsia="zh-CN"/>
        </w:rPr>
        <w:t>2097000</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采购需求：采购农用机械一批（具体采购内容详见采购清单)</w:t>
      </w:r>
    </w:p>
    <w:p>
      <w:pPr>
        <w:spacing w:line="360" w:lineRule="auto"/>
        <w:ind w:left="480" w:leftChars="200"/>
        <w:rPr>
          <w:rFonts w:hint="eastAsia" w:ascii="仿宋" w:hAnsi="仿宋" w:eastAsia="仿宋" w:cs="仿宋"/>
          <w:color w:val="auto"/>
          <w:lang w:val="en-US" w:eastAsia="zh-CN"/>
        </w:rPr>
      </w:pPr>
      <w:r>
        <w:rPr>
          <w:rFonts w:hint="eastAsia" w:ascii="仿宋" w:hAnsi="仿宋" w:eastAsia="仿宋" w:cs="仿宋"/>
          <w:color w:val="auto"/>
          <w:lang w:eastAsia="zh-CN"/>
        </w:rPr>
        <w:t>标项名称:阿合奇县</w:t>
      </w:r>
      <w:r>
        <w:rPr>
          <w:rFonts w:hint="eastAsia" w:ascii="仿宋" w:hAnsi="仿宋" w:eastAsia="仿宋" w:cs="仿宋"/>
          <w:color w:val="auto"/>
          <w:lang w:val="en-US" w:eastAsia="zh-CN"/>
        </w:rPr>
        <w:t>哈拉奇乡</w:t>
      </w:r>
      <w:r>
        <w:rPr>
          <w:rFonts w:hint="eastAsia" w:ascii="仿宋" w:hAnsi="仿宋" w:eastAsia="仿宋" w:cs="仿宋"/>
          <w:color w:val="auto"/>
          <w:lang w:eastAsia="zh-CN"/>
        </w:rPr>
        <w:t>2023草料基地建设项目农用机械采购</w:t>
      </w:r>
    </w:p>
    <w:p>
      <w:pPr>
        <w:spacing w:line="360" w:lineRule="auto"/>
        <w:ind w:left="480" w:leftChars="200"/>
        <w:rPr>
          <w:rFonts w:ascii="仿宋" w:hAnsi="仿宋" w:eastAsia="仿宋" w:cs="仿宋"/>
          <w:color w:val="auto"/>
          <w:lang w:eastAsia="zh-CN"/>
        </w:rPr>
      </w:pPr>
      <w:r>
        <w:rPr>
          <w:rFonts w:hint="eastAsia" w:ascii="仿宋" w:hAnsi="仿宋" w:eastAsia="仿宋" w:cs="仿宋"/>
          <w:color w:val="auto"/>
          <w:lang w:eastAsia="zh-CN"/>
        </w:rPr>
        <w:t>项目数量:1批</w:t>
      </w:r>
    </w:p>
    <w:p>
      <w:pPr>
        <w:spacing w:line="360" w:lineRule="auto"/>
        <w:ind w:firstLine="480" w:firstLineChars="200"/>
        <w:rPr>
          <w:rFonts w:hint="default" w:ascii="仿宋" w:hAnsi="仿宋" w:eastAsia="仿宋" w:cs="仿宋"/>
          <w:color w:val="auto"/>
          <w:lang w:val="en-US" w:eastAsia="zh-CN"/>
        </w:rPr>
      </w:pPr>
      <w:r>
        <w:rPr>
          <w:rFonts w:hint="eastAsia" w:ascii="仿宋" w:hAnsi="仿宋" w:eastAsia="仿宋" w:cs="仿宋"/>
          <w:color w:val="auto"/>
          <w:lang w:eastAsia="zh-CN"/>
        </w:rPr>
        <w:t>预算金额（元）:</w:t>
      </w:r>
      <w:r>
        <w:rPr>
          <w:rFonts w:hint="eastAsia" w:ascii="仿宋" w:hAnsi="仿宋" w:eastAsia="仿宋" w:cs="仿宋"/>
          <w:color w:val="auto"/>
          <w:lang w:val="en-US" w:eastAsia="zh-CN"/>
        </w:rPr>
        <w:t>2097000</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简要规格描述或项目基本概况介绍、用途：采购农用机械一批（具体采购内容详见采购清单)</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备注：</w:t>
      </w:r>
    </w:p>
    <w:p>
      <w:pPr>
        <w:spacing w:line="360" w:lineRule="auto"/>
        <w:ind w:firstLine="480" w:firstLineChars="200"/>
        <w:rPr>
          <w:rFonts w:hint="eastAsia" w:ascii="仿宋" w:hAnsi="仿宋" w:eastAsia="仿宋" w:cs="仿宋"/>
          <w:color w:val="0000FF"/>
          <w:lang w:eastAsia="zh-CN"/>
        </w:rPr>
      </w:pPr>
      <w:r>
        <w:rPr>
          <w:rFonts w:hint="eastAsia" w:ascii="仿宋" w:hAnsi="仿宋" w:eastAsia="仿宋" w:cs="仿宋"/>
          <w:color w:val="auto"/>
          <w:lang w:eastAsia="zh-CN"/>
        </w:rPr>
        <w:t>合同履约期限：</w:t>
      </w:r>
      <w:r>
        <w:rPr>
          <w:rFonts w:hint="eastAsia" w:ascii="仿宋" w:hAnsi="仿宋" w:eastAsia="仿宋" w:cs="仿宋"/>
          <w:color w:val="0000FF"/>
          <w:lang w:eastAsia="zh-CN"/>
        </w:rPr>
        <w:t>自签订合同后</w:t>
      </w:r>
      <w:r>
        <w:rPr>
          <w:rFonts w:hint="eastAsia" w:ascii="仿宋" w:hAnsi="仿宋" w:eastAsia="仿宋" w:cs="仿宋"/>
          <w:color w:val="0000FF"/>
          <w:lang w:val="en-US" w:eastAsia="zh-CN"/>
        </w:rPr>
        <w:t>12</w:t>
      </w:r>
      <w:r>
        <w:rPr>
          <w:rFonts w:hint="eastAsia" w:ascii="仿宋" w:hAnsi="仿宋" w:eastAsia="仿宋" w:cs="仿宋"/>
          <w:color w:val="0000FF"/>
          <w:lang w:eastAsia="zh-CN"/>
        </w:rPr>
        <w:t>天内供货安装、调试完毕。</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本项目不接受联合体投标。</w:t>
      </w:r>
    </w:p>
    <w:p>
      <w:pPr>
        <w:numPr>
          <w:ilvl w:val="0"/>
          <w:numId w:val="3"/>
        </w:numPr>
        <w:spacing w:line="360" w:lineRule="auto"/>
        <w:ind w:firstLine="480" w:firstLineChars="200"/>
        <w:rPr>
          <w:rFonts w:ascii="仿宋" w:hAnsi="仿宋" w:eastAsia="仿宋" w:cs="仿宋"/>
          <w:b/>
          <w:bCs/>
          <w:color w:val="auto"/>
        </w:rPr>
      </w:pPr>
      <w:r>
        <w:rPr>
          <w:rFonts w:hint="eastAsia" w:ascii="仿宋" w:hAnsi="仿宋" w:eastAsia="仿宋" w:cs="仿宋"/>
          <w:b/>
          <w:bCs/>
          <w:color w:val="auto"/>
        </w:rPr>
        <w:t>申请人的资格要求：</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2.落实政府采购政策需满足的资格要求：</w:t>
      </w:r>
      <w:r>
        <w:rPr>
          <w:rFonts w:hint="eastAsia" w:ascii="仿宋" w:hAnsi="仿宋" w:eastAsia="仿宋" w:cs="仿宋"/>
          <w:color w:val="0000FF"/>
          <w:lang w:val="en-US" w:eastAsia="zh-CN"/>
        </w:rPr>
        <w:t>无</w:t>
      </w:r>
      <w:r>
        <w:rPr>
          <w:rFonts w:hint="eastAsia" w:ascii="仿宋" w:hAnsi="仿宋" w:eastAsia="仿宋" w:cs="仿宋"/>
          <w:color w:val="0000FF"/>
          <w:lang w:eastAsia="zh-CN"/>
        </w:rPr>
        <w:t>。</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3.本项目的特定资格要求：</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1).具备三证合一营业执照副本；</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2).法定代表人投标须提供法定代表人资格证明书，委托代理人投标须提供法定代表人授权委托书；</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3).投标企业须提供供应商（被授权本单位在职人员）近</w:t>
      </w:r>
      <w:r>
        <w:rPr>
          <w:rFonts w:hint="eastAsia" w:ascii="仿宋" w:hAnsi="仿宋" w:eastAsia="仿宋" w:cs="仿宋"/>
          <w:color w:val="auto"/>
          <w:lang w:val="en-US" w:eastAsia="zh-CN"/>
        </w:rPr>
        <w:t>六个月</w:t>
      </w:r>
      <w:r>
        <w:rPr>
          <w:rFonts w:hint="eastAsia" w:ascii="仿宋" w:hAnsi="仿宋" w:eastAsia="仿宋" w:cs="仿宋"/>
          <w:color w:val="auto"/>
          <w:lang w:eastAsia="zh-CN"/>
        </w:rPr>
        <w:t>有效的社保证明；</w:t>
      </w:r>
    </w:p>
    <w:p>
      <w:pPr>
        <w:pStyle w:val="23"/>
        <w:rPr>
          <w:rFonts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spacing w:line="360" w:lineRule="auto"/>
        <w:ind w:firstLine="480" w:firstLineChars="200"/>
        <w:rPr>
          <w:rFonts w:ascii="仿宋" w:hAnsi="仿宋" w:eastAsia="仿宋" w:cs="仿宋"/>
          <w:b/>
          <w:bCs/>
          <w:color w:val="auto"/>
          <w:lang w:eastAsia="zh-CN"/>
        </w:rPr>
      </w:pPr>
      <w:r>
        <w:rPr>
          <w:rFonts w:hint="eastAsia" w:ascii="仿宋" w:hAnsi="仿宋" w:eastAsia="仿宋" w:cs="仿宋"/>
          <w:b/>
          <w:bCs/>
          <w:color w:val="auto"/>
          <w:lang w:eastAsia="zh-CN"/>
        </w:rPr>
        <w:t>三、获取采购文件</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1、时间：2</w:t>
      </w:r>
      <w:r>
        <w:rPr>
          <w:rFonts w:hint="eastAsia" w:ascii="仿宋" w:hAnsi="仿宋" w:eastAsia="仿宋" w:cs="仿宋"/>
          <w:color w:val="0000FF"/>
          <w:lang w:eastAsia="zh-CN"/>
        </w:rPr>
        <w:t>02</w:t>
      </w:r>
      <w:r>
        <w:rPr>
          <w:rFonts w:hint="eastAsia" w:ascii="仿宋" w:hAnsi="仿宋" w:eastAsia="仿宋" w:cs="仿宋"/>
          <w:color w:val="0000FF"/>
          <w:lang w:val="en-US" w:eastAsia="zh-CN"/>
        </w:rPr>
        <w:t>3</w:t>
      </w:r>
      <w:r>
        <w:rPr>
          <w:rFonts w:hint="eastAsia" w:ascii="仿宋" w:hAnsi="仿宋" w:eastAsia="仿宋" w:cs="仿宋"/>
          <w:color w:val="0000FF"/>
          <w:lang w:eastAsia="zh-CN"/>
        </w:rPr>
        <w:t>年</w:t>
      </w:r>
      <w:r>
        <w:rPr>
          <w:rFonts w:hint="eastAsia" w:ascii="仿宋" w:hAnsi="仿宋" w:eastAsia="仿宋" w:cs="仿宋"/>
          <w:color w:val="0000FF"/>
          <w:u w:val="single"/>
          <w:lang w:val="en-US" w:eastAsia="zh-CN"/>
        </w:rPr>
        <w:t>03</w:t>
      </w:r>
      <w:r>
        <w:rPr>
          <w:rFonts w:hint="eastAsia" w:ascii="仿宋" w:hAnsi="仿宋" w:eastAsia="仿宋" w:cs="仿宋"/>
          <w:color w:val="0000FF"/>
          <w:lang w:eastAsia="zh-CN"/>
        </w:rPr>
        <w:t>月</w:t>
      </w:r>
      <w:r>
        <w:rPr>
          <w:rFonts w:hint="eastAsia" w:ascii="仿宋" w:hAnsi="仿宋" w:eastAsia="仿宋" w:cs="仿宋"/>
          <w:color w:val="0000FF"/>
          <w:lang w:val="en-US" w:eastAsia="zh-CN"/>
        </w:rPr>
        <w:t xml:space="preserve"> </w:t>
      </w:r>
      <w:r>
        <w:rPr>
          <w:rFonts w:hint="eastAsia" w:ascii="仿宋" w:hAnsi="仿宋" w:eastAsia="仿宋" w:cs="仿宋"/>
          <w:color w:val="0000FF"/>
          <w:u w:val="single"/>
          <w:lang w:val="en-US" w:eastAsia="zh-CN"/>
        </w:rPr>
        <w:t xml:space="preserve">31 </w:t>
      </w:r>
      <w:r>
        <w:rPr>
          <w:rFonts w:hint="eastAsia" w:ascii="仿宋" w:hAnsi="仿宋" w:eastAsia="仿宋" w:cs="仿宋"/>
          <w:color w:val="0000FF"/>
          <w:lang w:eastAsia="zh-CN"/>
        </w:rPr>
        <w:t>日至202</w:t>
      </w:r>
      <w:r>
        <w:rPr>
          <w:rFonts w:hint="eastAsia" w:ascii="仿宋" w:hAnsi="仿宋" w:eastAsia="仿宋" w:cs="仿宋"/>
          <w:color w:val="0000FF"/>
          <w:lang w:val="en-US" w:eastAsia="zh-CN"/>
        </w:rPr>
        <w:t>3</w:t>
      </w:r>
      <w:r>
        <w:rPr>
          <w:rFonts w:hint="eastAsia" w:ascii="仿宋" w:hAnsi="仿宋" w:eastAsia="仿宋" w:cs="仿宋"/>
          <w:color w:val="0000FF"/>
          <w:lang w:eastAsia="zh-CN"/>
        </w:rPr>
        <w:t>年</w:t>
      </w:r>
      <w:r>
        <w:rPr>
          <w:rFonts w:hint="eastAsia" w:ascii="仿宋" w:hAnsi="仿宋" w:eastAsia="仿宋" w:cs="仿宋"/>
          <w:color w:val="0000FF"/>
          <w:u w:val="single"/>
          <w:lang w:val="en-US" w:eastAsia="zh-CN"/>
        </w:rPr>
        <w:t>04</w:t>
      </w:r>
      <w:r>
        <w:rPr>
          <w:rFonts w:hint="eastAsia" w:ascii="仿宋" w:hAnsi="仿宋" w:eastAsia="仿宋" w:cs="仿宋"/>
          <w:color w:val="0000FF"/>
          <w:lang w:eastAsia="zh-CN"/>
        </w:rPr>
        <w:t>月</w:t>
      </w:r>
      <w:r>
        <w:rPr>
          <w:rFonts w:hint="eastAsia" w:ascii="仿宋" w:hAnsi="仿宋" w:eastAsia="仿宋" w:cs="仿宋"/>
          <w:color w:val="0000FF"/>
          <w:u w:val="single"/>
          <w:lang w:val="en-US" w:eastAsia="zh-CN"/>
        </w:rPr>
        <w:t xml:space="preserve"> 10</w:t>
      </w:r>
      <w:r>
        <w:rPr>
          <w:rFonts w:hint="eastAsia" w:ascii="仿宋" w:hAnsi="仿宋" w:eastAsia="仿宋" w:cs="仿宋"/>
          <w:color w:val="0000FF"/>
          <w:lang w:eastAsia="zh-CN"/>
        </w:rPr>
        <w:t>日，</w:t>
      </w:r>
      <w:r>
        <w:rPr>
          <w:rFonts w:hint="eastAsia" w:ascii="仿宋" w:hAnsi="仿宋" w:eastAsia="仿宋" w:cs="仿宋"/>
          <w:color w:val="auto"/>
          <w:lang w:eastAsia="zh-CN"/>
        </w:rPr>
        <w:t>每天上午10:00至14:00，下午16:00至19：30（北京时间，节假日除外）</w:t>
      </w:r>
    </w:p>
    <w:p>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auto"/>
          <w:lang w:eastAsia="zh-CN"/>
        </w:rPr>
        <w:t>2、地点：供应商登陆政采云平台http://www.zcygov.cn/，在线申请获取招标文件（登</w:t>
      </w:r>
      <w:r>
        <w:rPr>
          <w:rFonts w:hint="eastAsia" w:ascii="仿宋" w:hAnsi="仿宋" w:eastAsia="仿宋" w:cs="仿宋"/>
          <w:color w:val="000000" w:themeColor="text1"/>
          <w:lang w:eastAsia="zh-CN"/>
          <w14:textFill>
            <w14:solidFill>
              <w14:schemeClr w14:val="tx1"/>
            </w14:solidFill>
          </w14:textFill>
        </w:rPr>
        <w:t>录政府采购云平台 → 项目采购 → 获取招标文件→申请，审核通过后可下载招标文件，如有操作性问题，可与政采云在线客服进行咨询，咨询电话：95763）。</w:t>
      </w:r>
    </w:p>
    <w:p>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3、方式：（1）线上获取（登录政府采购云平台 → 项目采购 → 获取招标文件→ 申请，审核通过后可下载招标文件）。本次招标不提供纸质版招标文件。（2）供应商获取招标文件前应注册成为政府采购云平台正式供应商。</w:t>
      </w:r>
    </w:p>
    <w:p>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4、售价（元）：0</w:t>
      </w:r>
    </w:p>
    <w:p>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四、提交投标文件截止时间、开标时间和地点</w:t>
      </w:r>
    </w:p>
    <w:p>
      <w:pPr>
        <w:spacing w:line="360" w:lineRule="auto"/>
        <w:ind w:firstLine="480" w:firstLineChars="200"/>
        <w:rPr>
          <w:rFonts w:ascii="仿宋" w:hAnsi="仿宋" w:eastAsia="仿宋" w:cs="仿宋"/>
          <w:color w:val="auto"/>
          <w:kern w:val="2"/>
          <w:lang w:eastAsia="zh-CN" w:bidi="ar-SA"/>
        </w:rPr>
      </w:pPr>
      <w:r>
        <w:rPr>
          <w:rFonts w:hint="eastAsia" w:ascii="仿宋" w:hAnsi="仿宋" w:eastAsia="仿宋" w:cs="仿宋"/>
          <w:color w:val="000000" w:themeColor="text1"/>
          <w:kern w:val="2"/>
          <w:lang w:eastAsia="zh-CN" w:bidi="ar-SA"/>
          <w14:textFill>
            <w14:solidFill>
              <w14:schemeClr w14:val="tx1"/>
            </w14:solidFill>
          </w14:textFill>
        </w:rPr>
        <w:t>截止时</w:t>
      </w:r>
      <w:r>
        <w:rPr>
          <w:rFonts w:hint="eastAsia" w:ascii="仿宋" w:hAnsi="仿宋" w:eastAsia="仿宋" w:cs="仿宋"/>
          <w:color w:val="auto"/>
          <w:kern w:val="2"/>
          <w:lang w:eastAsia="zh-CN" w:bidi="ar-SA"/>
        </w:rPr>
        <w:t>间：</w:t>
      </w:r>
      <w:r>
        <w:rPr>
          <w:rFonts w:hint="eastAsia" w:ascii="仿宋" w:hAnsi="仿宋" w:eastAsia="仿宋" w:cs="仿宋"/>
          <w:color w:val="0000FF"/>
          <w:kern w:val="2"/>
          <w:lang w:eastAsia="zh-CN" w:bidi="ar-SA"/>
        </w:rPr>
        <w:t>202</w:t>
      </w:r>
      <w:r>
        <w:rPr>
          <w:rFonts w:hint="eastAsia" w:ascii="仿宋" w:hAnsi="仿宋" w:eastAsia="仿宋" w:cs="仿宋"/>
          <w:color w:val="0000FF"/>
          <w:kern w:val="2"/>
          <w:lang w:val="en-US" w:eastAsia="zh-CN" w:bidi="ar-SA"/>
        </w:rPr>
        <w:t>3</w:t>
      </w:r>
      <w:r>
        <w:rPr>
          <w:rFonts w:hint="eastAsia" w:ascii="仿宋" w:hAnsi="仿宋" w:eastAsia="仿宋" w:cs="仿宋"/>
          <w:color w:val="0000FF"/>
          <w:kern w:val="2"/>
          <w:lang w:eastAsia="zh-CN" w:bidi="ar-SA"/>
        </w:rPr>
        <w:t>年</w:t>
      </w:r>
      <w:r>
        <w:rPr>
          <w:rFonts w:hint="eastAsia" w:ascii="仿宋" w:hAnsi="仿宋" w:eastAsia="仿宋" w:cs="仿宋"/>
          <w:color w:val="0000FF"/>
          <w:kern w:val="2"/>
          <w:u w:val="single"/>
          <w:lang w:val="en-US" w:eastAsia="zh-CN" w:bidi="ar-SA"/>
        </w:rPr>
        <w:t xml:space="preserve"> 04 </w:t>
      </w:r>
      <w:r>
        <w:rPr>
          <w:rFonts w:hint="eastAsia" w:ascii="仿宋" w:hAnsi="仿宋" w:eastAsia="仿宋" w:cs="仿宋"/>
          <w:color w:val="0000FF"/>
          <w:kern w:val="2"/>
          <w:lang w:eastAsia="zh-CN" w:bidi="ar-SA"/>
        </w:rPr>
        <w:t>月</w:t>
      </w:r>
      <w:r>
        <w:rPr>
          <w:rFonts w:hint="eastAsia" w:ascii="仿宋" w:hAnsi="仿宋" w:eastAsia="仿宋" w:cs="仿宋"/>
          <w:color w:val="0000FF"/>
          <w:kern w:val="2"/>
          <w:u w:val="single"/>
          <w:lang w:val="en-US" w:eastAsia="zh-CN" w:bidi="ar-SA"/>
        </w:rPr>
        <w:t xml:space="preserve"> 20 </w:t>
      </w:r>
      <w:r>
        <w:rPr>
          <w:rFonts w:hint="eastAsia" w:ascii="仿宋" w:hAnsi="仿宋" w:eastAsia="仿宋" w:cs="仿宋"/>
          <w:color w:val="0000FF"/>
          <w:kern w:val="2"/>
          <w:lang w:eastAsia="zh-CN" w:bidi="ar-SA"/>
        </w:rPr>
        <w:t>日 1</w:t>
      </w:r>
      <w:r>
        <w:rPr>
          <w:rFonts w:hint="eastAsia" w:ascii="仿宋" w:hAnsi="仿宋" w:eastAsia="仿宋" w:cs="仿宋"/>
          <w:color w:val="0000FF"/>
          <w:kern w:val="2"/>
          <w:lang w:val="en-US" w:eastAsia="zh-CN" w:bidi="ar-SA"/>
        </w:rPr>
        <w:t>0</w:t>
      </w:r>
      <w:r>
        <w:rPr>
          <w:rFonts w:hint="eastAsia" w:ascii="仿宋" w:hAnsi="仿宋" w:eastAsia="仿宋" w:cs="仿宋"/>
          <w:color w:val="0000FF"/>
          <w:kern w:val="2"/>
          <w:lang w:eastAsia="zh-CN" w:bidi="ar-SA"/>
        </w:rPr>
        <w:t>：</w:t>
      </w:r>
      <w:r>
        <w:rPr>
          <w:rFonts w:hint="eastAsia" w:ascii="仿宋" w:hAnsi="仿宋" w:eastAsia="仿宋" w:cs="仿宋"/>
          <w:color w:val="0000FF"/>
          <w:kern w:val="2"/>
          <w:lang w:val="en-US" w:eastAsia="zh-CN" w:bidi="ar-SA"/>
        </w:rPr>
        <w:t>3</w:t>
      </w:r>
      <w:r>
        <w:rPr>
          <w:rFonts w:hint="eastAsia" w:ascii="仿宋" w:hAnsi="仿宋" w:eastAsia="仿宋" w:cs="仿宋"/>
          <w:color w:val="0000FF"/>
          <w:kern w:val="2"/>
          <w:lang w:eastAsia="zh-CN" w:bidi="ar-SA"/>
        </w:rPr>
        <w:t>0 （</w:t>
      </w:r>
      <w:r>
        <w:rPr>
          <w:rFonts w:hint="eastAsia" w:ascii="仿宋" w:hAnsi="仿宋" w:eastAsia="仿宋" w:cs="仿宋"/>
          <w:color w:val="auto"/>
          <w:kern w:val="2"/>
          <w:lang w:eastAsia="zh-CN" w:bidi="ar-SA"/>
        </w:rPr>
        <w:t>北京时间）</w:t>
      </w:r>
    </w:p>
    <w:p>
      <w:pPr>
        <w:spacing w:line="360" w:lineRule="auto"/>
        <w:ind w:firstLine="480" w:firstLineChars="200"/>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投标地点：政府采购云平台（www.zcygov.cn）</w:t>
      </w:r>
    </w:p>
    <w:p>
      <w:pPr>
        <w:spacing w:line="360" w:lineRule="auto"/>
        <w:ind w:firstLine="480" w:firstLineChars="200"/>
        <w:rPr>
          <w:rFonts w:ascii="仿宋" w:hAnsi="仿宋" w:eastAsia="仿宋" w:cs="仿宋"/>
          <w:color w:val="auto"/>
          <w:kern w:val="2"/>
          <w:lang w:eastAsia="zh-CN" w:bidi="ar-SA"/>
        </w:rPr>
      </w:pPr>
      <w:r>
        <w:rPr>
          <w:rFonts w:hint="eastAsia" w:ascii="仿宋" w:hAnsi="仿宋" w:eastAsia="仿宋" w:cs="仿宋"/>
          <w:color w:val="auto"/>
          <w:kern w:val="2"/>
          <w:lang w:eastAsia="zh-CN" w:bidi="ar-SA"/>
        </w:rPr>
        <w:t>开标时间：</w:t>
      </w:r>
      <w:r>
        <w:rPr>
          <w:rFonts w:hint="eastAsia" w:ascii="仿宋" w:hAnsi="仿宋" w:eastAsia="仿宋" w:cs="仿宋"/>
          <w:color w:val="0000FF"/>
          <w:kern w:val="2"/>
          <w:lang w:eastAsia="zh-CN" w:bidi="ar-SA"/>
        </w:rPr>
        <w:t>202</w:t>
      </w:r>
      <w:r>
        <w:rPr>
          <w:rFonts w:hint="eastAsia" w:ascii="仿宋" w:hAnsi="仿宋" w:eastAsia="仿宋" w:cs="仿宋"/>
          <w:color w:val="0000FF"/>
          <w:kern w:val="2"/>
          <w:lang w:val="en-US" w:eastAsia="zh-CN" w:bidi="ar-SA"/>
        </w:rPr>
        <w:t>3</w:t>
      </w:r>
      <w:r>
        <w:rPr>
          <w:rFonts w:hint="eastAsia" w:ascii="仿宋" w:hAnsi="仿宋" w:eastAsia="仿宋" w:cs="仿宋"/>
          <w:color w:val="0000FF"/>
          <w:kern w:val="2"/>
          <w:lang w:eastAsia="zh-CN" w:bidi="ar-SA"/>
        </w:rPr>
        <w:t>年</w:t>
      </w:r>
      <w:r>
        <w:rPr>
          <w:rFonts w:hint="eastAsia" w:ascii="仿宋" w:hAnsi="仿宋" w:eastAsia="仿宋" w:cs="仿宋"/>
          <w:color w:val="0000FF"/>
          <w:kern w:val="2"/>
          <w:u w:val="single"/>
          <w:lang w:val="en-US" w:eastAsia="zh-CN" w:bidi="ar-SA"/>
        </w:rPr>
        <w:t xml:space="preserve"> 04 </w:t>
      </w:r>
      <w:r>
        <w:rPr>
          <w:rFonts w:hint="eastAsia" w:ascii="仿宋" w:hAnsi="仿宋" w:eastAsia="仿宋" w:cs="仿宋"/>
          <w:color w:val="0000FF"/>
          <w:kern w:val="2"/>
          <w:lang w:eastAsia="zh-CN" w:bidi="ar-SA"/>
        </w:rPr>
        <w:t>月</w:t>
      </w:r>
      <w:r>
        <w:rPr>
          <w:rFonts w:hint="eastAsia" w:ascii="仿宋" w:hAnsi="仿宋" w:eastAsia="仿宋" w:cs="仿宋"/>
          <w:color w:val="0000FF"/>
          <w:kern w:val="2"/>
          <w:u w:val="single"/>
          <w:lang w:val="en-US" w:eastAsia="zh-CN" w:bidi="ar-SA"/>
        </w:rPr>
        <w:t xml:space="preserve"> 20 </w:t>
      </w:r>
      <w:r>
        <w:rPr>
          <w:rFonts w:hint="eastAsia" w:ascii="仿宋" w:hAnsi="仿宋" w:eastAsia="仿宋" w:cs="仿宋"/>
          <w:color w:val="0000FF"/>
          <w:kern w:val="2"/>
          <w:lang w:eastAsia="zh-CN" w:bidi="ar-SA"/>
        </w:rPr>
        <w:t xml:space="preserve">日 </w:t>
      </w:r>
      <w:r>
        <w:rPr>
          <w:rFonts w:hint="eastAsia" w:ascii="仿宋" w:hAnsi="仿宋" w:eastAsia="仿宋" w:cs="仿宋"/>
          <w:color w:val="0000FF"/>
          <w:kern w:val="2"/>
          <w:lang w:val="en-US" w:eastAsia="zh-CN" w:bidi="ar-SA"/>
        </w:rPr>
        <w:t>10</w:t>
      </w:r>
      <w:r>
        <w:rPr>
          <w:rFonts w:hint="eastAsia" w:ascii="仿宋" w:hAnsi="仿宋" w:eastAsia="仿宋" w:cs="仿宋"/>
          <w:color w:val="0000FF"/>
          <w:kern w:val="2"/>
          <w:lang w:eastAsia="zh-CN" w:bidi="ar-SA"/>
        </w:rPr>
        <w:t>：</w:t>
      </w:r>
      <w:r>
        <w:rPr>
          <w:rFonts w:hint="eastAsia" w:ascii="仿宋" w:hAnsi="仿宋" w:eastAsia="仿宋" w:cs="仿宋"/>
          <w:color w:val="0000FF"/>
          <w:kern w:val="2"/>
          <w:lang w:val="en-US" w:eastAsia="zh-CN" w:bidi="ar-SA"/>
        </w:rPr>
        <w:t>3</w:t>
      </w:r>
      <w:r>
        <w:rPr>
          <w:rFonts w:hint="eastAsia" w:ascii="仿宋" w:hAnsi="仿宋" w:eastAsia="仿宋" w:cs="仿宋"/>
          <w:color w:val="0000FF"/>
          <w:kern w:val="2"/>
          <w:lang w:eastAsia="zh-CN" w:bidi="ar-SA"/>
        </w:rPr>
        <w:t>0 （北</w:t>
      </w:r>
      <w:r>
        <w:rPr>
          <w:rFonts w:hint="eastAsia" w:ascii="仿宋" w:hAnsi="仿宋" w:eastAsia="仿宋" w:cs="仿宋"/>
          <w:color w:val="auto"/>
          <w:kern w:val="2"/>
          <w:lang w:eastAsia="zh-CN" w:bidi="ar-SA"/>
        </w:rPr>
        <w:t>京时间）</w:t>
      </w:r>
    </w:p>
    <w:p>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auto"/>
          <w:kern w:val="2"/>
          <w:lang w:eastAsia="zh-CN" w:bidi="ar-SA"/>
        </w:rPr>
        <w:t>开标地点：在政府采购云平台（www.zcygov.cn）上开启投标文件，开标时间后，待采购组织机构发出解密通知后30分钟内，供应商须登录</w:t>
      </w:r>
      <w:r>
        <w:rPr>
          <w:rFonts w:hint="eastAsia" w:ascii="仿宋" w:hAnsi="仿宋" w:eastAsia="仿宋" w:cs="仿宋"/>
          <w:color w:val="000000" w:themeColor="text1"/>
          <w:kern w:val="2"/>
          <w:lang w:eastAsia="zh-CN" w:bidi="ar-SA"/>
          <w14:textFill>
            <w14:solidFill>
              <w14:schemeClr w14:val="tx1"/>
            </w14:solidFill>
          </w14:textFill>
        </w:rPr>
        <w:t>“政采云”平台，用“项目采购-开标评标”功能解密投标文件。</w:t>
      </w:r>
    </w:p>
    <w:p>
      <w:pPr>
        <w:spacing w:line="360" w:lineRule="auto"/>
        <w:ind w:firstLine="480" w:firstLineChars="200"/>
        <w:rPr>
          <w:rFonts w:ascii="仿宋" w:hAnsi="仿宋" w:eastAsia="仿宋" w:cs="仿宋"/>
          <w:b/>
          <w:bCs/>
          <w:color w:val="000000" w:themeColor="text1"/>
          <w:kern w:val="2"/>
          <w:lang w:eastAsia="zh-CN" w:bidi="ar-SA"/>
          <w14:textFill>
            <w14:solidFill>
              <w14:schemeClr w14:val="tx1"/>
            </w14:solidFill>
          </w14:textFill>
        </w:rPr>
      </w:pPr>
      <w:r>
        <w:rPr>
          <w:rFonts w:hint="eastAsia" w:ascii="仿宋" w:hAnsi="仿宋" w:eastAsia="仿宋" w:cs="仿宋"/>
          <w:b/>
          <w:bCs/>
          <w:color w:val="000000" w:themeColor="text1"/>
          <w:kern w:val="2"/>
          <w:lang w:eastAsia="zh-CN" w:bidi="ar-SA"/>
          <w14:textFill>
            <w14:solidFill>
              <w14:schemeClr w14:val="tx1"/>
            </w14:solidFill>
          </w14:textFill>
        </w:rPr>
        <w:t>五、公告期限</w:t>
      </w:r>
    </w:p>
    <w:p>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自本公告发布之日起5个工作日</w:t>
      </w:r>
    </w:p>
    <w:p>
      <w:pPr>
        <w:spacing w:line="360" w:lineRule="auto"/>
        <w:ind w:firstLine="480" w:firstLineChars="200"/>
        <w:rPr>
          <w:rFonts w:ascii="仿宋" w:hAnsi="仿宋" w:eastAsia="仿宋" w:cs="仿宋"/>
          <w:b/>
          <w:bCs/>
          <w:color w:val="000000" w:themeColor="text1"/>
          <w:kern w:val="2"/>
          <w:lang w:eastAsia="zh-CN" w:bidi="ar-SA"/>
          <w14:textFill>
            <w14:solidFill>
              <w14:schemeClr w14:val="tx1"/>
            </w14:solidFill>
          </w14:textFill>
        </w:rPr>
      </w:pPr>
      <w:r>
        <w:rPr>
          <w:rFonts w:hint="eastAsia" w:ascii="仿宋" w:hAnsi="仿宋" w:eastAsia="仿宋" w:cs="仿宋"/>
          <w:b/>
          <w:bCs/>
          <w:color w:val="000000" w:themeColor="text1"/>
          <w:kern w:val="2"/>
          <w:lang w:eastAsia="zh-CN" w:bidi="ar-SA"/>
          <w14:textFill>
            <w14:solidFill>
              <w14:schemeClr w14:val="tx1"/>
            </w14:solidFill>
          </w14:textFill>
        </w:rPr>
        <w:t>六、其他补充事宜</w:t>
      </w:r>
    </w:p>
    <w:p>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5.供应商在开标时须使用制作加密电子投标文件所使用的CA锁及电脑，电脑须提前配置好浏览器（建议使用谷歌浏览器），以便开标时解锁。</w:t>
      </w:r>
    </w:p>
    <w:p>
      <w:pPr>
        <w:spacing w:line="360" w:lineRule="auto"/>
        <w:ind w:firstLine="480" w:firstLineChars="200"/>
        <w:jc w:val="both"/>
        <w:rPr>
          <w:rFonts w:hint="eastAsia" w:ascii="仿宋" w:hAnsi="仿宋" w:eastAsia="仿宋" w:cs="仿宋"/>
          <w:color w:val="auto"/>
          <w:kern w:val="2"/>
          <w:u w:val="none"/>
          <w:lang w:eastAsia="zh-CN" w:bidi="ar-SA"/>
        </w:rPr>
      </w:pPr>
      <w:r>
        <w:rPr>
          <w:rFonts w:hint="eastAsia" w:ascii="仿宋" w:hAnsi="仿宋" w:eastAsia="仿宋" w:cs="仿宋"/>
          <w:color w:val="000000" w:themeColor="text1"/>
          <w:kern w:val="2"/>
          <w:lang w:eastAsia="zh-CN" w:bidi="ar-SA"/>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pPr>
        <w:spacing w:line="360" w:lineRule="auto"/>
        <w:ind w:firstLine="480" w:firstLineChars="200"/>
        <w:rPr>
          <w:rFonts w:hint="eastAsia"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7.为了保证开评标顺利进行，政采云线上开标功能完全实现，供应商开标所使用的电脑设备须具有视频及语音功能。</w:t>
      </w:r>
    </w:p>
    <w:p>
      <w:pPr>
        <w:pStyle w:val="23"/>
        <w:spacing w:line="360" w:lineRule="auto"/>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特别提示：</w:t>
      </w:r>
    </w:p>
    <w:p>
      <w:pPr>
        <w:pStyle w:val="23"/>
        <w:spacing w:line="360" w:lineRule="auto"/>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3"/>
        <w:spacing w:line="360" w:lineRule="auto"/>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3"/>
        <w:spacing w:line="360" w:lineRule="auto"/>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spacing w:line="360" w:lineRule="auto"/>
        <w:ind w:firstLine="480" w:firstLineChars="200"/>
        <w:rPr>
          <w:rFonts w:ascii="仿宋" w:hAnsi="仿宋" w:eastAsia="仿宋" w:cs="仿宋"/>
          <w:b/>
          <w:bCs/>
          <w:color w:val="000000" w:themeColor="text1"/>
          <w:kern w:val="2"/>
          <w:lang w:eastAsia="zh-CN" w:bidi="ar-SA"/>
          <w14:textFill>
            <w14:solidFill>
              <w14:schemeClr w14:val="tx1"/>
            </w14:solidFill>
          </w14:textFill>
        </w:rPr>
      </w:pPr>
      <w:r>
        <w:rPr>
          <w:rFonts w:hint="eastAsia" w:ascii="仿宋" w:hAnsi="仿宋" w:eastAsia="仿宋" w:cs="仿宋"/>
          <w:b/>
          <w:bCs/>
          <w:color w:val="000000" w:themeColor="text1"/>
          <w:kern w:val="2"/>
          <w:lang w:eastAsia="zh-CN" w:bidi="ar-SA"/>
          <w14:textFill>
            <w14:solidFill>
              <w14:schemeClr w14:val="tx1"/>
            </w14:solidFill>
          </w14:textFill>
        </w:rPr>
        <w:t>七、对本次招标提出询问，请按以下方式联系。</w:t>
      </w:r>
    </w:p>
    <w:p>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1.采购人信息</w:t>
      </w:r>
    </w:p>
    <w:p>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 xml:space="preserve">名 称： 阿合奇县哈拉奇乡人民政府              </w:t>
      </w:r>
    </w:p>
    <w:p>
      <w:pPr>
        <w:spacing w:line="360" w:lineRule="auto"/>
        <w:ind w:firstLine="480" w:firstLineChars="200"/>
        <w:rPr>
          <w:rFonts w:hint="eastAsia"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地</w:t>
      </w:r>
      <w:r>
        <w:rPr>
          <w:rFonts w:hint="eastAsia" w:ascii="仿宋" w:hAnsi="仿宋" w:eastAsia="仿宋" w:cs="仿宋"/>
          <w:color w:val="000000" w:themeColor="text1"/>
          <w:kern w:val="2"/>
          <w:lang w:val="en-US" w:eastAsia="zh-CN" w:bidi="ar-SA"/>
          <w14:textFill>
            <w14:solidFill>
              <w14:schemeClr w14:val="tx1"/>
            </w14:solidFill>
          </w14:textFill>
        </w:rPr>
        <w:t xml:space="preserve"> </w:t>
      </w:r>
      <w:r>
        <w:rPr>
          <w:rFonts w:hint="eastAsia" w:ascii="仿宋" w:hAnsi="仿宋" w:eastAsia="仿宋" w:cs="仿宋"/>
          <w:color w:val="000000" w:themeColor="text1"/>
          <w:kern w:val="2"/>
          <w:lang w:eastAsia="zh-CN" w:bidi="ar-SA"/>
          <w14:textFill>
            <w14:solidFill>
              <w14:schemeClr w14:val="tx1"/>
            </w14:solidFill>
          </w14:textFill>
        </w:rPr>
        <w:t>址：</w:t>
      </w:r>
      <w:r>
        <w:rPr>
          <w:rFonts w:hint="eastAsia" w:ascii="仿宋" w:hAnsi="仿宋" w:eastAsia="仿宋" w:cs="仿宋"/>
          <w:color w:val="000000" w:themeColor="text1"/>
          <w:kern w:val="2"/>
          <w:lang w:val="en-US" w:eastAsia="zh-CN" w:bidi="ar-SA"/>
          <w14:textFill>
            <w14:solidFill>
              <w14:schemeClr w14:val="tx1"/>
            </w14:solidFill>
          </w14:textFill>
        </w:rPr>
        <w:t>阿合奇县</w:t>
      </w:r>
    </w:p>
    <w:p>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 xml:space="preserve">联系方式：17899298992        </w:t>
      </w:r>
    </w:p>
    <w:p>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2.采购代理机构信息</w:t>
      </w:r>
    </w:p>
    <w:p>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名 称：新疆域缘招标代理有限责任公司　　　　　　　　   　</w:t>
      </w:r>
    </w:p>
    <w:p>
      <w:pPr>
        <w:spacing w:line="360" w:lineRule="auto"/>
        <w:ind w:firstLine="480" w:firstLineChars="200"/>
        <w:rPr>
          <w:rFonts w:hint="default" w:ascii="仿宋" w:hAnsi="仿宋" w:eastAsia="仿宋" w:cs="仿宋"/>
          <w:color w:val="000000" w:themeColor="text1"/>
          <w:kern w:val="2"/>
          <w:lang w:val="en-US"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地 址：</w:t>
      </w:r>
      <w:r>
        <w:rPr>
          <w:rFonts w:hint="eastAsia" w:ascii="仿宋" w:hAnsi="仿宋" w:eastAsia="仿宋" w:cs="仿宋"/>
          <w:color w:val="000000" w:themeColor="text1"/>
          <w:kern w:val="2"/>
          <w:lang w:val="en-US" w:eastAsia="zh-CN" w:bidi="ar-SA"/>
          <w14:textFill>
            <w14:solidFill>
              <w14:schemeClr w14:val="tx1"/>
            </w14:solidFill>
          </w14:textFill>
        </w:rPr>
        <w:t>阿合奇县南大街中国邮政3楼</w:t>
      </w:r>
    </w:p>
    <w:p>
      <w:pPr>
        <w:spacing w:line="360" w:lineRule="auto"/>
        <w:ind w:firstLine="480" w:firstLineChars="200"/>
        <w:rPr>
          <w:rFonts w:hint="default" w:ascii="仿宋" w:hAnsi="仿宋" w:eastAsia="仿宋" w:cs="仿宋"/>
          <w:color w:val="000000" w:themeColor="text1"/>
          <w:kern w:val="2"/>
          <w:lang w:val="en-US" w:eastAsia="zh-CN" w:bidi="ar-SA"/>
          <w14:textFill>
            <w14:solidFill>
              <w14:schemeClr w14:val="tx1"/>
            </w14:solidFill>
          </w14:textFill>
        </w:rPr>
      </w:pPr>
      <w:r>
        <w:rPr>
          <w:rFonts w:hint="eastAsia" w:ascii="仿宋" w:hAnsi="仿宋" w:eastAsia="仿宋" w:cs="仿宋"/>
          <w:color w:val="000000" w:themeColor="text1"/>
          <w:kern w:val="2"/>
          <w:lang w:eastAsia="zh-CN" w:bidi="ar-SA"/>
          <w14:textFill>
            <w14:solidFill>
              <w14:schemeClr w14:val="tx1"/>
            </w14:solidFill>
          </w14:textFill>
        </w:rPr>
        <w:t>联系方式：</w:t>
      </w:r>
      <w:r>
        <w:rPr>
          <w:rFonts w:hint="eastAsia" w:ascii="仿宋" w:hAnsi="仿宋" w:eastAsia="仿宋" w:cs="仿宋"/>
          <w:color w:val="000000" w:themeColor="text1"/>
          <w:kern w:val="2"/>
          <w:lang w:val="en-US" w:eastAsia="zh-CN" w:bidi="ar-SA"/>
          <w14:textFill>
            <w14:solidFill>
              <w14:schemeClr w14:val="tx1"/>
            </w14:solidFill>
          </w14:textFill>
        </w:rPr>
        <w:t>15057073988</w:t>
      </w:r>
    </w:p>
    <w:p>
      <w:pPr>
        <w:spacing w:line="360" w:lineRule="auto"/>
        <w:ind w:firstLine="480" w:firstLineChars="200"/>
        <w:rPr>
          <w:rFonts w:hint="eastAsia" w:ascii="仿宋" w:hAnsi="仿宋" w:eastAsia="仿宋" w:cs="仿宋"/>
          <w:color w:val="000000" w:themeColor="text1"/>
          <w:kern w:val="2"/>
          <w:lang w:eastAsia="zh-CN" w:bidi="ar-SA"/>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kern w:val="2"/>
          <w:lang w:eastAsia="zh-CN" w:bidi="ar-SA"/>
          <w14:textFill>
            <w14:solidFill>
              <w14:schemeClr w14:val="tx1"/>
            </w14:solidFill>
          </w14:textFill>
        </w:rPr>
      </w:pPr>
    </w:p>
    <w:p>
      <w:pPr>
        <w:pStyle w:val="6"/>
        <w:rPr>
          <w:rFonts w:hint="eastAsia" w:ascii="仿宋" w:hAnsi="仿宋" w:eastAsia="仿宋" w:cs="仿宋"/>
          <w:color w:val="000000" w:themeColor="text1"/>
          <w:kern w:val="2"/>
          <w:lang w:eastAsia="zh-CN" w:bidi="ar-SA"/>
          <w14:textFill>
            <w14:solidFill>
              <w14:schemeClr w14:val="tx1"/>
            </w14:solidFill>
          </w14:textFill>
        </w:rPr>
      </w:pPr>
    </w:p>
    <w:p>
      <w:pPr>
        <w:rPr>
          <w:rFonts w:hint="eastAsia" w:ascii="仿宋" w:hAnsi="仿宋" w:eastAsia="仿宋" w:cs="仿宋"/>
          <w:color w:val="000000" w:themeColor="text1"/>
          <w:kern w:val="2"/>
          <w:lang w:eastAsia="zh-CN" w:bidi="ar-SA"/>
          <w14:textFill>
            <w14:solidFill>
              <w14:schemeClr w14:val="tx1"/>
            </w14:solidFill>
          </w14:textFill>
        </w:rPr>
      </w:pPr>
    </w:p>
    <w:p>
      <w:pPr>
        <w:pStyle w:val="6"/>
        <w:rPr>
          <w:rFonts w:hint="eastAsia" w:ascii="仿宋" w:hAnsi="仿宋" w:eastAsia="仿宋" w:cs="仿宋"/>
          <w:color w:val="000000" w:themeColor="text1"/>
          <w:kern w:val="2"/>
          <w:lang w:eastAsia="zh-CN" w:bidi="ar-SA"/>
          <w14:textFill>
            <w14:solidFill>
              <w14:schemeClr w14:val="tx1"/>
            </w14:solidFill>
          </w14:textFill>
        </w:rPr>
      </w:pPr>
    </w:p>
    <w:p>
      <w:pPr>
        <w:rPr>
          <w:rFonts w:hint="eastAsia" w:ascii="仿宋" w:hAnsi="仿宋" w:eastAsia="仿宋" w:cs="仿宋"/>
          <w:color w:val="000000" w:themeColor="text1"/>
          <w:kern w:val="2"/>
          <w:lang w:eastAsia="zh-CN" w:bidi="ar-SA"/>
          <w14:textFill>
            <w14:solidFill>
              <w14:schemeClr w14:val="tx1"/>
            </w14:solidFill>
          </w14:textFill>
        </w:rPr>
      </w:pPr>
    </w:p>
    <w:p>
      <w:pPr>
        <w:pStyle w:val="26"/>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pPr>
        <w:pStyle w:val="26"/>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br w:type="page"/>
      </w:r>
    </w:p>
    <w:p>
      <w:pPr>
        <w:spacing w:line="360" w:lineRule="auto"/>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第二部分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供应商须知</w:t>
      </w:r>
    </w:p>
    <w:p>
      <w:pPr>
        <w:spacing w:line="400" w:lineRule="exact"/>
        <w:ind w:firstLine="560" w:firstLineChars="20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供应商</w:t>
      </w:r>
      <w:r>
        <w:rPr>
          <w:rFonts w:hint="eastAsia" w:ascii="仿宋" w:hAnsi="仿宋" w:eastAsia="仿宋" w:cs="仿宋"/>
          <w:b/>
          <w:bCs/>
          <w:color w:val="000000" w:themeColor="text1"/>
          <w:sz w:val="28"/>
          <w:szCs w:val="28"/>
          <w14:textFill>
            <w14:solidFill>
              <w14:schemeClr w14:val="tx1"/>
            </w14:solidFill>
          </w14:textFill>
        </w:rPr>
        <w:t>须知前附表</w:t>
      </w:r>
    </w:p>
    <w:tbl>
      <w:tblPr>
        <w:tblStyle w:val="18"/>
        <w:tblW w:w="9365" w:type="dxa"/>
        <w:jc w:val="center"/>
        <w:tblLayout w:type="fixed"/>
        <w:tblCellMar>
          <w:top w:w="0" w:type="dxa"/>
          <w:left w:w="108" w:type="dxa"/>
          <w:bottom w:w="0" w:type="dxa"/>
          <w:right w:w="108" w:type="dxa"/>
        </w:tblCellMar>
      </w:tblPr>
      <w:tblGrid>
        <w:gridCol w:w="558"/>
        <w:gridCol w:w="1691"/>
        <w:gridCol w:w="7116"/>
      </w:tblGrid>
      <w:tr>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序 号</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名  称</w:t>
            </w:r>
          </w:p>
        </w:tc>
        <w:tc>
          <w:tcPr>
            <w:tcW w:w="7116"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编  列  内  容</w:t>
            </w:r>
          </w:p>
        </w:tc>
      </w:tr>
      <w:tr>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p>
        </w:tc>
        <w:tc>
          <w:tcPr>
            <w:tcW w:w="1691" w:type="dxa"/>
            <w:tcBorders>
              <w:top w:val="single" w:color="auto" w:sz="4" w:space="0"/>
              <w:left w:val="single" w:color="auto" w:sz="4" w:space="0"/>
              <w:bottom w:val="single" w:color="auto" w:sz="4" w:space="0"/>
              <w:right w:val="single" w:color="auto" w:sz="4" w:space="0"/>
            </w:tcBorders>
            <w:vAlign w:val="center"/>
          </w:tcPr>
          <w:p>
            <w:pPr>
              <w:pStyle w:val="23"/>
              <w:ind w:firstLine="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项目名称：</w:t>
            </w:r>
          </w:p>
          <w:p>
            <w:pPr>
              <w:pStyle w:val="23"/>
              <w:ind w:firstLine="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项目编号：</w:t>
            </w:r>
          </w:p>
          <w:p>
            <w:pPr>
              <w:pStyle w:val="23"/>
              <w:ind w:firstLine="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采购内容：</w:t>
            </w:r>
          </w:p>
          <w:p>
            <w:pPr>
              <w:pStyle w:val="23"/>
              <w:ind w:firstLine="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供货期：</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项目名称：阿合奇县</w:t>
            </w:r>
            <w:r>
              <w:rPr>
                <w:rFonts w:hint="eastAsia" w:ascii="仿宋" w:hAnsi="仿宋" w:eastAsia="仿宋" w:cs="仿宋"/>
                <w:color w:val="000000" w:themeColor="text1"/>
                <w:kern w:val="2"/>
                <w:lang w:eastAsia="zh-CN" w:bidi="ar-SA"/>
                <w14:textFill>
                  <w14:solidFill>
                    <w14:schemeClr w14:val="tx1"/>
                  </w14:solidFill>
                </w14:textFill>
              </w:rPr>
              <w:t>哈拉奇乡</w:t>
            </w:r>
            <w:r>
              <w:rPr>
                <w:rFonts w:hint="eastAsia" w:ascii="仿宋" w:hAnsi="仿宋" w:eastAsia="仿宋" w:cs="仿宋"/>
                <w:color w:val="000000" w:themeColor="text1"/>
                <w:lang w:eastAsia="zh-CN"/>
                <w14:textFill>
                  <w14:solidFill>
                    <w14:schemeClr w14:val="tx1"/>
                  </w14:solidFill>
                </w14:textFill>
              </w:rPr>
              <w:t>2023草料基地建设项目农用机械采购</w:t>
            </w:r>
          </w:p>
          <w:p>
            <w:pPr>
              <w:spacing w:line="360" w:lineRule="auto"/>
              <w:rPr>
                <w:rFonts w:hint="default" w:ascii="仿宋" w:hAnsi="仿宋" w:eastAsia="仿宋" w:cs="仿宋"/>
                <w:color w:val="0000FF"/>
                <w:lang w:val="en-US" w:eastAsia="zh-CN"/>
              </w:rPr>
            </w:pPr>
            <w:r>
              <w:rPr>
                <w:rFonts w:hint="eastAsia" w:ascii="仿宋" w:hAnsi="仿宋" w:eastAsia="仿宋" w:cs="仿宋"/>
                <w:color w:val="000000" w:themeColor="text1"/>
                <w:lang w:eastAsia="zh-CN"/>
                <w14:textFill>
                  <w14:solidFill>
                    <w14:schemeClr w14:val="tx1"/>
                  </w14:solidFill>
                </w14:textFill>
              </w:rPr>
              <w:t>项目编号：</w:t>
            </w:r>
            <w:r>
              <w:rPr>
                <w:rFonts w:hint="eastAsia" w:ascii="仿宋" w:hAnsi="仿宋" w:eastAsia="仿宋" w:cs="仿宋"/>
                <w:color w:val="0000FF"/>
                <w:lang w:eastAsia="zh-CN"/>
              </w:rPr>
              <w:t>AHQXZB-2023003</w:t>
            </w:r>
          </w:p>
          <w:p>
            <w:pPr>
              <w:spacing w:line="400" w:lineRule="exact"/>
              <w:rPr>
                <w:rFonts w:ascii="仿宋" w:hAnsi="仿宋" w:eastAsia="仿宋" w:cs="仿宋"/>
                <w:color w:val="auto"/>
                <w:lang w:eastAsia="zh-CN"/>
              </w:rPr>
            </w:pPr>
            <w:r>
              <w:rPr>
                <w:rFonts w:hint="eastAsia" w:ascii="仿宋" w:hAnsi="仿宋" w:eastAsia="仿宋" w:cs="仿宋"/>
                <w:color w:val="auto"/>
                <w:lang w:eastAsia="zh-CN"/>
              </w:rPr>
              <w:t>采购内容：采购农用机械一批（具体采购内容详见采购清单)</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auto"/>
                <w:lang w:eastAsia="zh-CN"/>
              </w:rPr>
              <w:t>供货期：</w:t>
            </w:r>
            <w:r>
              <w:rPr>
                <w:rFonts w:hint="eastAsia" w:ascii="仿宋" w:hAnsi="仿宋" w:eastAsia="仿宋" w:cs="仿宋"/>
                <w:color w:val="0000FF"/>
                <w:lang w:eastAsia="zh-CN"/>
              </w:rPr>
              <w:t>自签订合同后</w:t>
            </w:r>
            <w:r>
              <w:rPr>
                <w:rFonts w:hint="eastAsia" w:ascii="仿宋" w:hAnsi="仿宋" w:eastAsia="仿宋" w:cs="仿宋"/>
                <w:color w:val="0000FF"/>
                <w:lang w:val="en-US" w:eastAsia="zh-CN"/>
              </w:rPr>
              <w:t>12</w:t>
            </w:r>
            <w:r>
              <w:rPr>
                <w:rFonts w:hint="eastAsia" w:ascii="仿宋" w:hAnsi="仿宋" w:eastAsia="仿宋" w:cs="仿宋"/>
                <w:color w:val="0000FF"/>
                <w:lang w:eastAsia="zh-CN"/>
              </w:rPr>
              <w:t>天内供货安装、调试完毕。</w:t>
            </w:r>
          </w:p>
        </w:tc>
      </w:tr>
      <w:tr>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采购人信息</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名  称： 阿合奇县哈拉奇乡人民政府 </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联系人：</w:t>
            </w:r>
            <w:r>
              <w:rPr>
                <w:rFonts w:hint="eastAsia" w:ascii="仿宋" w:hAnsi="仿宋" w:eastAsia="仿宋" w:cs="仿宋"/>
                <w:color w:val="000000" w:themeColor="text1"/>
                <w:lang w:val="en-US" w:eastAsia="zh-CN"/>
                <w14:textFill>
                  <w14:solidFill>
                    <w14:schemeClr w14:val="tx1"/>
                  </w14:solidFill>
                </w14:textFill>
              </w:rPr>
              <w:t>宇文先生</w:t>
            </w:r>
            <w:r>
              <w:rPr>
                <w:rFonts w:hint="eastAsia" w:ascii="仿宋" w:hAnsi="仿宋" w:eastAsia="仿宋" w:cs="仿宋"/>
                <w:color w:val="000000" w:themeColor="text1"/>
                <w:lang w:eastAsia="zh-CN"/>
                <w14:textFill>
                  <w14:solidFill>
                    <w14:schemeClr w14:val="tx1"/>
                  </w14:solidFill>
                </w14:textFill>
              </w:rPr>
              <w:t xml:space="preserve">      电  话：17899298992</w:t>
            </w:r>
          </w:p>
        </w:tc>
      </w:tr>
      <w:tr>
        <w:tblPrEx>
          <w:tblCellMar>
            <w:top w:w="0" w:type="dxa"/>
            <w:left w:w="108" w:type="dxa"/>
            <w:bottom w:w="0" w:type="dxa"/>
            <w:right w:w="108" w:type="dxa"/>
          </w:tblCellMar>
        </w:tblPrEx>
        <w:trPr>
          <w:trHeight w:val="128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采购代理机构</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名  称：新疆域缘招标代理有限责任公司</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  址：阿合奇县南大街中国邮政3楼</w:t>
            </w:r>
          </w:p>
          <w:p>
            <w:pPr>
              <w:spacing w:line="360" w:lineRule="auto"/>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联系人：</w:t>
            </w:r>
            <w:r>
              <w:rPr>
                <w:rFonts w:hint="eastAsia" w:ascii="仿宋" w:hAnsi="仿宋" w:eastAsia="仿宋" w:cs="仿宋"/>
                <w:color w:val="000000" w:themeColor="text1"/>
                <w:lang w:val="en-US" w:eastAsia="zh-CN"/>
                <w14:textFill>
                  <w14:solidFill>
                    <w14:schemeClr w14:val="tx1"/>
                  </w14:solidFill>
                </w14:textFill>
              </w:rPr>
              <w:t>饶</w:t>
            </w:r>
            <w:r>
              <w:rPr>
                <w:rFonts w:hint="eastAsia" w:ascii="仿宋" w:hAnsi="仿宋" w:eastAsia="仿宋" w:cs="仿宋"/>
                <w:color w:val="000000" w:themeColor="text1"/>
                <w:lang w:eastAsia="zh-CN"/>
                <w14:textFill>
                  <w14:solidFill>
                    <w14:schemeClr w14:val="tx1"/>
                  </w14:solidFill>
                </w14:textFill>
              </w:rPr>
              <w:t>先生      电  话：</w:t>
            </w:r>
            <w:r>
              <w:rPr>
                <w:rFonts w:hint="eastAsia" w:ascii="仿宋" w:hAnsi="仿宋" w:eastAsia="仿宋" w:cs="仿宋"/>
                <w:color w:val="000000" w:themeColor="text1"/>
                <w:lang w:val="en-US" w:eastAsia="zh-CN"/>
                <w14:textFill>
                  <w14:solidFill>
                    <w14:schemeClr w14:val="tx1"/>
                  </w14:solidFill>
                </w14:textFill>
              </w:rPr>
              <w:t>15057073988</w:t>
            </w:r>
          </w:p>
        </w:tc>
      </w:tr>
      <w:tr>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最终交货地点</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阿合奇县</w:t>
            </w:r>
          </w:p>
        </w:tc>
      </w:tr>
      <w:tr>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资格要求</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1.满足《中华人民共和国政府采购法》第二十二条规定；</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2.落实政府采购政策需满足的资格要求：</w:t>
            </w:r>
            <w:r>
              <w:rPr>
                <w:rFonts w:hint="eastAsia" w:ascii="仿宋" w:hAnsi="仿宋" w:eastAsia="仿宋" w:cs="仿宋"/>
                <w:color w:val="000000" w:themeColor="text1"/>
                <w:lang w:val="en-US" w:eastAsia="zh-CN"/>
                <w14:textFill>
                  <w14:solidFill>
                    <w14:schemeClr w14:val="tx1"/>
                  </w14:solidFill>
                </w14:textFill>
              </w:rPr>
              <w:t>无</w:t>
            </w:r>
            <w:r>
              <w:rPr>
                <w:rFonts w:hint="eastAsia" w:ascii="仿宋" w:hAnsi="仿宋" w:eastAsia="仿宋" w:cs="仿宋"/>
                <w:color w:val="000000" w:themeColor="text1"/>
                <w:lang w:eastAsia="zh-CN"/>
                <w14:textFill>
                  <w14:solidFill>
                    <w14:schemeClr w14:val="tx1"/>
                  </w14:solidFill>
                </w14:textFill>
              </w:rPr>
              <w:t>。</w:t>
            </w:r>
          </w:p>
          <w:p>
            <w:pPr>
              <w:spacing w:line="360" w:lineRule="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3.本项目的特定资格要求：1).具备三证合一营业执照副本；</w:t>
            </w:r>
          </w:p>
          <w:p>
            <w:pPr>
              <w:spacing w:line="360" w:lineRule="auto"/>
              <w:rPr>
                <w:rFonts w:ascii="仿宋" w:hAnsi="仿宋" w:eastAsia="仿宋" w:cs="仿宋"/>
                <w:color w:val="000000" w:themeColor="text1"/>
                <w:kern w:val="2"/>
                <w:lang w:eastAsia="zh-CN"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2).法定代表人投标须提供法定代表人资格证明书，委托代理人投标须提供法定代表人授权委托书；3).投标企业须提供供应商（被授权本单位在职人员）近</w:t>
            </w:r>
            <w:r>
              <w:rPr>
                <w:rFonts w:hint="eastAsia" w:ascii="仿宋" w:hAnsi="仿宋" w:eastAsia="仿宋" w:cs="仿宋"/>
                <w:color w:val="000000" w:themeColor="text1"/>
                <w:lang w:val="en-US" w:eastAsia="zh-CN"/>
                <w14:textFill>
                  <w14:solidFill>
                    <w14:schemeClr w14:val="tx1"/>
                  </w14:solidFill>
                </w14:textFill>
              </w:rPr>
              <w:t>六个月</w:t>
            </w:r>
            <w:r>
              <w:rPr>
                <w:rFonts w:hint="eastAsia" w:ascii="仿宋" w:hAnsi="仿宋" w:eastAsia="仿宋" w:cs="仿宋"/>
                <w:color w:val="000000" w:themeColor="text1"/>
                <w:lang w:eastAsia="zh-CN"/>
                <w14:textFill>
                  <w14:solidFill>
                    <w14:schemeClr w14:val="tx1"/>
                  </w14:solidFill>
                </w14:textFill>
              </w:rPr>
              <w:t>有效的社保证明；</w:t>
            </w:r>
            <w:r>
              <w:rPr>
                <w:rFonts w:hint="eastAsia" w:ascii="仿宋" w:hAnsi="仿宋" w:eastAsia="仿宋" w:cs="仿宋"/>
                <w:color w:val="000000" w:themeColor="text1"/>
                <w:lang w:val="en-US" w:eastAsia="zh-CN"/>
                <w14:textFill>
                  <w14:solidFill>
                    <w14:schemeClr w14:val="tx1"/>
                  </w14:solidFill>
                </w14:textFill>
              </w:rPr>
              <w:t>4</w:t>
            </w:r>
            <w:r>
              <w:rPr>
                <w:rFonts w:hint="eastAsia" w:ascii="仿宋" w:hAnsi="仿宋" w:eastAsia="仿宋" w:cs="仿宋"/>
                <w:color w:val="000000" w:themeColor="text1"/>
                <w:lang w:eastAsia="zh-CN"/>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4</w:t>
            </w:r>
            <w:r>
              <w:rPr>
                <w:rFonts w:hint="eastAsia" w:ascii="仿宋" w:hAnsi="仿宋" w:eastAsia="仿宋" w:cs="仿宋"/>
                <w:color w:val="000000" w:themeColor="text1"/>
                <w:lang w:eastAsia="zh-CN"/>
                <w14:textFill>
                  <w14:solidFill>
                    <w14:schemeClr w14:val="tx1"/>
                  </w14:solidFill>
                </w14:textFill>
              </w:rPr>
              <w:t>.本项目不接受联合体投标；</w:t>
            </w:r>
          </w:p>
        </w:tc>
      </w:tr>
      <w:tr>
        <w:tblPrEx>
          <w:tblCellMar>
            <w:top w:w="0" w:type="dxa"/>
            <w:left w:w="108" w:type="dxa"/>
            <w:bottom w:w="0" w:type="dxa"/>
            <w:right w:w="108" w:type="dxa"/>
          </w:tblCellMar>
        </w:tblPrEx>
        <w:trPr>
          <w:trHeight w:val="55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6</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资金来源</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highlight w:val="none"/>
                <w:lang w:val="en-US" w:eastAsia="zh-CN"/>
              </w:rPr>
              <w:t>涉农整合资金</w:t>
            </w:r>
          </w:p>
        </w:tc>
      </w:tr>
      <w:tr>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招标方式</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公开招标(本项目采用网上电子招投标)  </w:t>
            </w:r>
          </w:p>
        </w:tc>
      </w:tr>
      <w:tr>
        <w:tblPrEx>
          <w:tblCellMar>
            <w:top w:w="0" w:type="dxa"/>
            <w:left w:w="108" w:type="dxa"/>
            <w:bottom w:w="0" w:type="dxa"/>
            <w:right w:w="108" w:type="dxa"/>
          </w:tblCellMar>
        </w:tblPrEx>
        <w:trPr>
          <w:trHeight w:val="484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供应商信用查询</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1、查询渠道：信用中国（网址：http://www.creditchina.gov.cn）、中国政府采购网(网址：http://www.ccgp.gov.cn）。</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2、截止时点：开标后评标前。</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3、信用信息查询记录和证据留存的具体方式：由采购组织机构在规定查询时间内打印信用信息查询记录并归入项目档案。</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9</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是否接受联合体投标</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■不接受</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□接  受</w:t>
            </w:r>
          </w:p>
        </w:tc>
      </w:tr>
      <w:tr>
        <w:tblPrEx>
          <w:tblCellMar>
            <w:top w:w="0" w:type="dxa"/>
            <w:left w:w="108" w:type="dxa"/>
            <w:bottom w:w="0" w:type="dxa"/>
            <w:right w:w="108" w:type="dxa"/>
          </w:tblCellMar>
        </w:tblPrEx>
        <w:trPr>
          <w:trHeight w:val="110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color w:val="0000FF"/>
                <w:kern w:val="2"/>
                <w:lang w:eastAsia="zh-CN" w:bidi="ar-SA"/>
              </w:rPr>
              <w:t>202</w:t>
            </w:r>
            <w:r>
              <w:rPr>
                <w:rFonts w:hint="eastAsia" w:ascii="仿宋" w:hAnsi="仿宋" w:eastAsia="仿宋" w:cs="仿宋"/>
                <w:color w:val="0000FF"/>
                <w:kern w:val="2"/>
                <w:lang w:val="en-US" w:eastAsia="zh-CN" w:bidi="ar-SA"/>
              </w:rPr>
              <w:t>3</w:t>
            </w:r>
            <w:r>
              <w:rPr>
                <w:rFonts w:hint="eastAsia" w:ascii="仿宋" w:hAnsi="仿宋" w:eastAsia="仿宋" w:cs="仿宋"/>
                <w:color w:val="0000FF"/>
                <w:kern w:val="2"/>
                <w:lang w:eastAsia="zh-CN" w:bidi="ar-SA"/>
              </w:rPr>
              <w:t>年</w:t>
            </w:r>
            <w:r>
              <w:rPr>
                <w:rFonts w:hint="eastAsia" w:ascii="仿宋" w:hAnsi="仿宋" w:eastAsia="仿宋" w:cs="仿宋"/>
                <w:color w:val="0000FF"/>
                <w:kern w:val="2"/>
                <w:u w:val="single"/>
                <w:lang w:val="en-US" w:eastAsia="zh-CN" w:bidi="ar-SA"/>
              </w:rPr>
              <w:t xml:space="preserve"> 4 </w:t>
            </w:r>
            <w:r>
              <w:rPr>
                <w:rFonts w:hint="eastAsia" w:ascii="仿宋" w:hAnsi="仿宋" w:eastAsia="仿宋" w:cs="仿宋"/>
                <w:color w:val="0000FF"/>
                <w:kern w:val="2"/>
                <w:lang w:eastAsia="zh-CN" w:bidi="ar-SA"/>
              </w:rPr>
              <w:t>月</w:t>
            </w:r>
            <w:r>
              <w:rPr>
                <w:rFonts w:hint="eastAsia" w:ascii="仿宋" w:hAnsi="仿宋" w:eastAsia="仿宋" w:cs="仿宋"/>
                <w:color w:val="0000FF"/>
                <w:kern w:val="2"/>
                <w:u w:val="single"/>
                <w:lang w:val="en-US" w:eastAsia="zh-CN" w:bidi="ar-SA"/>
              </w:rPr>
              <w:t xml:space="preserve"> 20 </w:t>
            </w:r>
            <w:r>
              <w:rPr>
                <w:rFonts w:hint="eastAsia" w:ascii="仿宋" w:hAnsi="仿宋" w:eastAsia="仿宋" w:cs="仿宋"/>
                <w:color w:val="0000FF"/>
                <w:kern w:val="2"/>
                <w:lang w:eastAsia="zh-CN" w:bidi="ar-SA"/>
              </w:rPr>
              <w:t>日</w:t>
            </w:r>
            <w:r>
              <w:rPr>
                <w:rFonts w:hint="eastAsia" w:ascii="仿宋" w:hAnsi="仿宋" w:eastAsia="仿宋" w:cs="仿宋"/>
                <w:color w:val="0000FF"/>
                <w:lang w:eastAsia="zh-CN"/>
              </w:rPr>
              <w:t>上午1</w:t>
            </w:r>
            <w:r>
              <w:rPr>
                <w:rFonts w:hint="eastAsia" w:ascii="仿宋" w:hAnsi="仿宋" w:eastAsia="仿宋" w:cs="仿宋"/>
                <w:color w:val="0000FF"/>
                <w:lang w:val="en-US" w:eastAsia="zh-CN"/>
              </w:rPr>
              <w:t>0</w:t>
            </w:r>
            <w:r>
              <w:rPr>
                <w:rFonts w:hint="eastAsia" w:ascii="仿宋" w:hAnsi="仿宋" w:eastAsia="仿宋" w:cs="仿宋"/>
                <w:color w:val="0000FF"/>
                <w:lang w:eastAsia="zh-CN"/>
              </w:rPr>
              <w:t>时</w:t>
            </w:r>
            <w:r>
              <w:rPr>
                <w:rFonts w:hint="eastAsia" w:ascii="仿宋" w:hAnsi="仿宋" w:eastAsia="仿宋" w:cs="仿宋"/>
                <w:color w:val="0000FF"/>
                <w:lang w:val="en-US" w:eastAsia="zh-CN"/>
              </w:rPr>
              <w:t>3</w:t>
            </w:r>
            <w:r>
              <w:rPr>
                <w:rFonts w:hint="eastAsia" w:ascii="仿宋" w:hAnsi="仿宋" w:eastAsia="仿宋" w:cs="仿宋"/>
                <w:color w:val="0000FF"/>
                <w:lang w:eastAsia="zh-CN"/>
              </w:rPr>
              <w:t>0分</w:t>
            </w:r>
            <w:r>
              <w:rPr>
                <w:rFonts w:hint="eastAsia" w:ascii="仿宋" w:hAnsi="仿宋" w:eastAsia="仿宋" w:cs="仿宋"/>
                <w:color w:val="auto"/>
                <w:lang w:eastAsia="zh-CN"/>
              </w:rPr>
              <w:t>（北京时间）</w:t>
            </w:r>
          </w:p>
        </w:tc>
      </w:tr>
      <w:tr>
        <w:tblPrEx>
          <w:tblCellMar>
            <w:top w:w="0" w:type="dxa"/>
            <w:left w:w="108" w:type="dxa"/>
            <w:bottom w:w="0" w:type="dxa"/>
            <w:right w:w="108" w:type="dxa"/>
          </w:tblCellMar>
        </w:tblPrEx>
        <w:trPr>
          <w:trHeight w:val="67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11</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投标有效期</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60 天</w:t>
            </w:r>
          </w:p>
        </w:tc>
      </w:tr>
      <w:tr>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12</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投标保证金</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b/>
                <w:bCs/>
                <w:color w:val="auto"/>
                <w:lang w:eastAsia="zh-CN"/>
              </w:rPr>
              <w:t>投标保证金缴纳方式：</w:t>
            </w:r>
            <w:r>
              <w:rPr>
                <w:rFonts w:hint="eastAsia" w:ascii="仿宋" w:hAnsi="仿宋" w:eastAsia="仿宋" w:cs="仿宋"/>
                <w:color w:val="auto"/>
                <w:lang w:eastAsia="zh-CN"/>
              </w:rPr>
              <w:t>投标保证金应当以支票、汇票、本票、网上银行支付或者金融机构、担保机构出具的保函等非现金形式缴纳。</w:t>
            </w:r>
          </w:p>
          <w:p>
            <w:pPr>
              <w:spacing w:line="360" w:lineRule="auto"/>
              <w:rPr>
                <w:rFonts w:ascii="仿宋" w:hAnsi="仿宋" w:eastAsia="仿宋" w:cs="仿宋"/>
                <w:color w:val="auto"/>
                <w:lang w:eastAsia="zh-CN"/>
              </w:rPr>
            </w:pPr>
            <w:r>
              <w:rPr>
                <w:rFonts w:hint="eastAsia" w:ascii="仿宋" w:hAnsi="仿宋" w:eastAsia="仿宋" w:cs="仿宋"/>
                <w:b/>
                <w:bCs/>
                <w:color w:val="auto"/>
                <w:lang w:eastAsia="zh-CN"/>
              </w:rPr>
              <w:t>投标保证金的金额：</w:t>
            </w:r>
            <w:r>
              <w:rPr>
                <w:rFonts w:hint="eastAsia" w:ascii="仿宋" w:hAnsi="仿宋" w:eastAsia="仿宋" w:cs="仿宋"/>
                <w:color w:val="0000FF"/>
                <w:lang w:val="en-US" w:eastAsia="zh-CN"/>
              </w:rPr>
              <w:t>20000</w:t>
            </w:r>
            <w:r>
              <w:rPr>
                <w:rFonts w:hint="eastAsia" w:ascii="仿宋" w:hAnsi="仿宋" w:eastAsia="仿宋" w:cs="仿宋"/>
                <w:color w:val="0000FF"/>
                <w:lang w:eastAsia="zh-CN"/>
              </w:rPr>
              <w:t>元（</w:t>
            </w:r>
            <w:r>
              <w:rPr>
                <w:rFonts w:hint="eastAsia" w:ascii="仿宋" w:hAnsi="仿宋" w:eastAsia="仿宋" w:cs="仿宋"/>
                <w:color w:val="0000FF"/>
                <w:lang w:val="en-US" w:eastAsia="zh-CN"/>
              </w:rPr>
              <w:t>贰万</w:t>
            </w:r>
            <w:r>
              <w:rPr>
                <w:rFonts w:hint="eastAsia" w:ascii="仿宋" w:hAnsi="仿宋" w:eastAsia="仿宋" w:cs="仿宋"/>
                <w:color w:val="0000FF"/>
                <w:lang w:eastAsia="zh-CN"/>
              </w:rPr>
              <w:t>元整）</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投标保证金交纳要求：</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1、投标保证金以电汇、网银等转账形式提交的，应在投标截止时间2</w:t>
            </w:r>
            <w:r>
              <w:rPr>
                <w:rFonts w:hint="eastAsia" w:ascii="仿宋" w:hAnsi="仿宋" w:eastAsia="仿宋" w:cs="仿宋"/>
                <w:b w:val="0"/>
                <w:bCs w:val="0"/>
                <w:color w:val="0000FF"/>
                <w:sz w:val="24"/>
                <w:szCs w:val="24"/>
                <w:lang w:val="en-US" w:eastAsia="zh-CN"/>
              </w:rPr>
              <w:t>023年4月20日10时30分</w:t>
            </w:r>
            <w:r>
              <w:rPr>
                <w:rFonts w:hint="eastAsia" w:ascii="仿宋" w:hAnsi="仿宋" w:eastAsia="仿宋" w:cs="仿宋"/>
                <w:b w:val="0"/>
                <w:bCs w:val="0"/>
                <w:color w:val="auto"/>
                <w:sz w:val="24"/>
                <w:szCs w:val="24"/>
                <w:lang w:val="en-US" w:eastAsia="zh-CN"/>
              </w:rPr>
              <w:t>（北京时间）前以总公司的基本账户一次性汇入指定账户（以到账时间为准），不接受现金及任何个人汇款。确认到账后，持银行交款单、基本户开户许可证（基本存款账户信息）到阿合奇县政务服务和公共资源交易中心二楼换取票据收据，开标现场持此项目开具的票据收据原件，标书内附此票据收据复印件。</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2、投标保证金以保函等票据形式提交的，标书内附此票据复印件。</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3、有效投标保证金成功交纳后，截止开标时间，供应商无正当理由不参加该项目投标且不递交弃标函，投标保证金不予退还。</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户  名：阿合奇县政务服务和公共资源交易中心</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账  号：30473101040008918</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  名：中国农业银行阿合奇县支行营业部</w:t>
            </w:r>
          </w:p>
          <w:p>
            <w:pPr>
              <w:numPr>
                <w:ilvl w:val="0"/>
                <w:numId w:val="0"/>
              </w:num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  号：</w:t>
            </w:r>
            <w:r>
              <w:rPr>
                <w:rFonts w:hint="eastAsia" w:ascii="仿宋" w:hAnsi="仿宋" w:eastAsia="仿宋" w:cs="仿宋"/>
                <w:b w:val="0"/>
                <w:bCs w:val="0"/>
                <w:color w:val="auto"/>
                <w:sz w:val="24"/>
                <w:szCs w:val="24"/>
                <w:highlight w:val="none"/>
                <w:lang w:val="en-US" w:eastAsia="zh-CN"/>
              </w:rPr>
              <w:t>103893347314</w:t>
            </w:r>
          </w:p>
          <w:p>
            <w:pPr>
              <w:numPr>
                <w:ilvl w:val="0"/>
                <w:numId w:val="0"/>
              </w:num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联系人：李女士</w:t>
            </w:r>
          </w:p>
          <w:p>
            <w:pPr>
              <w:numPr>
                <w:ilvl w:val="0"/>
                <w:numId w:val="0"/>
              </w:num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  话：15699351666</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（备注：必须写清楚某某公司某某项目保证金）</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投标企业退投标保证金，需要的资料有：</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1.中心开具的收款收据原件；</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2.投标企业开具的收款收据并加盖公章（收据内内容：今收到阿合奇县政务服务和公共资源交易中心退还XXXX项目保证金XX元）；</w:t>
            </w:r>
          </w:p>
          <w:p>
            <w:pPr>
              <w:numPr>
                <w:ilvl w:val="0"/>
                <w:numId w:val="0"/>
              </w:numPr>
              <w:shd w:val="clear" w:color="auto" w:fill="auto"/>
              <w:spacing w:line="360" w:lineRule="auto"/>
              <w:jc w:val="left"/>
              <w:rPr>
                <w:color w:val="auto"/>
                <w:lang w:eastAsia="zh-CN"/>
              </w:rPr>
            </w:pPr>
            <w:r>
              <w:rPr>
                <w:rFonts w:hint="eastAsia" w:ascii="仿宋" w:hAnsi="仿宋" w:eastAsia="仿宋" w:cs="仿宋"/>
                <w:b w:val="0"/>
                <w:bCs w:val="0"/>
                <w:color w:val="auto"/>
                <w:sz w:val="24"/>
                <w:szCs w:val="24"/>
                <w:lang w:val="en-US" w:eastAsia="zh-CN"/>
              </w:rPr>
              <w:t xml:space="preserve">3.投标企业的开户许可证复印件注明联系人及联系方式。                             </w:t>
            </w:r>
            <w:r>
              <w:rPr>
                <w:rFonts w:hint="eastAsia" w:ascii="仿宋" w:hAnsi="仿宋" w:eastAsia="仿宋" w:cs="仿宋"/>
                <w:color w:val="auto"/>
                <w:lang w:eastAsia="zh-CN"/>
              </w:rPr>
              <w:t xml:space="preserve"> </w:t>
            </w:r>
          </w:p>
        </w:tc>
      </w:tr>
      <w:tr>
        <w:tblPrEx>
          <w:tblCellMar>
            <w:top w:w="0" w:type="dxa"/>
            <w:left w:w="108" w:type="dxa"/>
            <w:bottom w:w="0" w:type="dxa"/>
            <w:right w:w="108" w:type="dxa"/>
          </w:tblCellMar>
        </w:tblPrEx>
        <w:trPr>
          <w:trHeight w:val="9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是否允许递交备选投标方案</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■不允许</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sym w:font="Wingdings 2" w:char="00A3"/>
            </w:r>
            <w:r>
              <w:rPr>
                <w:rFonts w:hint="eastAsia" w:ascii="仿宋" w:hAnsi="仿宋" w:eastAsia="仿宋" w:cs="仿宋"/>
                <w:color w:val="000000" w:themeColor="text1"/>
                <w:lang w:eastAsia="zh-CN"/>
                <w14:textFill>
                  <w14:solidFill>
                    <w14:schemeClr w14:val="tx1"/>
                  </w14:solidFill>
                </w14:textFill>
              </w:rPr>
              <w:t>允  许</w:t>
            </w:r>
          </w:p>
        </w:tc>
      </w:tr>
      <w:tr>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招标文件领取</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u w:val="single"/>
                <w:lang w:eastAsia="zh-CN"/>
              </w:rPr>
              <w:t>时间</w:t>
            </w:r>
            <w:r>
              <w:rPr>
                <w:rFonts w:hint="eastAsia" w:ascii="仿宋" w:hAnsi="仿宋" w:eastAsia="仿宋" w:cs="仿宋"/>
                <w:color w:val="0000FF"/>
                <w:u w:val="single"/>
                <w:lang w:eastAsia="zh-CN"/>
              </w:rPr>
              <w:t>：202</w:t>
            </w:r>
            <w:r>
              <w:rPr>
                <w:rFonts w:hint="eastAsia" w:ascii="仿宋" w:hAnsi="仿宋" w:eastAsia="仿宋" w:cs="仿宋"/>
                <w:color w:val="0000FF"/>
                <w:u w:val="single"/>
                <w:lang w:val="en-US" w:eastAsia="zh-CN"/>
              </w:rPr>
              <w:t>3</w:t>
            </w:r>
            <w:r>
              <w:rPr>
                <w:rFonts w:hint="eastAsia" w:ascii="仿宋" w:hAnsi="仿宋" w:eastAsia="仿宋" w:cs="仿宋"/>
                <w:color w:val="0000FF"/>
                <w:u w:val="single"/>
                <w:lang w:eastAsia="zh-CN"/>
              </w:rPr>
              <w:t>年</w:t>
            </w:r>
            <w:r>
              <w:rPr>
                <w:rFonts w:hint="eastAsia" w:ascii="仿宋" w:hAnsi="仿宋" w:eastAsia="仿宋" w:cs="仿宋"/>
                <w:color w:val="0000FF"/>
                <w:u w:val="single"/>
                <w:lang w:val="en-US" w:eastAsia="zh-CN"/>
              </w:rPr>
              <w:t>3</w:t>
            </w:r>
            <w:r>
              <w:rPr>
                <w:rFonts w:hint="eastAsia" w:ascii="仿宋" w:hAnsi="仿宋" w:eastAsia="仿宋" w:cs="仿宋"/>
                <w:color w:val="0000FF"/>
                <w:u w:val="single"/>
                <w:lang w:eastAsia="zh-CN"/>
              </w:rPr>
              <w:t>月</w:t>
            </w:r>
            <w:r>
              <w:rPr>
                <w:rFonts w:hint="eastAsia" w:ascii="仿宋" w:hAnsi="仿宋" w:eastAsia="仿宋" w:cs="仿宋"/>
                <w:color w:val="0000FF"/>
                <w:u w:val="single"/>
                <w:lang w:val="en-US" w:eastAsia="zh-CN"/>
              </w:rPr>
              <w:t>31</w:t>
            </w:r>
            <w:r>
              <w:rPr>
                <w:rFonts w:hint="eastAsia" w:ascii="仿宋" w:hAnsi="仿宋" w:eastAsia="仿宋" w:cs="仿宋"/>
                <w:color w:val="0000FF"/>
                <w:u w:val="single"/>
                <w:lang w:eastAsia="zh-CN"/>
              </w:rPr>
              <w:t>日至202</w:t>
            </w:r>
            <w:r>
              <w:rPr>
                <w:rFonts w:hint="eastAsia" w:ascii="仿宋" w:hAnsi="仿宋" w:eastAsia="仿宋" w:cs="仿宋"/>
                <w:color w:val="0000FF"/>
                <w:u w:val="single"/>
                <w:lang w:val="en-US" w:eastAsia="zh-CN"/>
              </w:rPr>
              <w:t>3</w:t>
            </w:r>
            <w:r>
              <w:rPr>
                <w:rFonts w:hint="eastAsia" w:ascii="仿宋" w:hAnsi="仿宋" w:eastAsia="仿宋" w:cs="仿宋"/>
                <w:color w:val="0000FF"/>
                <w:u w:val="single"/>
                <w:lang w:eastAsia="zh-CN"/>
              </w:rPr>
              <w:t>年</w:t>
            </w:r>
            <w:r>
              <w:rPr>
                <w:rFonts w:hint="eastAsia" w:ascii="仿宋" w:hAnsi="仿宋" w:eastAsia="仿宋" w:cs="仿宋"/>
                <w:color w:val="0000FF"/>
                <w:u w:val="single"/>
                <w:lang w:val="en-US" w:eastAsia="zh-CN"/>
              </w:rPr>
              <w:t>4</w:t>
            </w:r>
            <w:r>
              <w:rPr>
                <w:rFonts w:hint="eastAsia" w:ascii="仿宋" w:hAnsi="仿宋" w:eastAsia="仿宋" w:cs="仿宋"/>
                <w:color w:val="0000FF"/>
                <w:u w:val="single"/>
                <w:lang w:eastAsia="zh-CN"/>
              </w:rPr>
              <w:t>月</w:t>
            </w:r>
            <w:r>
              <w:rPr>
                <w:rFonts w:hint="eastAsia" w:ascii="仿宋" w:hAnsi="仿宋" w:eastAsia="仿宋" w:cs="仿宋"/>
                <w:color w:val="0000FF"/>
                <w:u w:val="single"/>
                <w:lang w:val="en-US" w:eastAsia="zh-CN"/>
              </w:rPr>
              <w:t>10</w:t>
            </w:r>
            <w:r>
              <w:rPr>
                <w:rFonts w:hint="eastAsia" w:ascii="仿宋" w:hAnsi="仿宋" w:eastAsia="仿宋" w:cs="仿宋"/>
                <w:color w:val="0000FF"/>
                <w:u w:val="single"/>
                <w:lang w:eastAsia="zh-CN"/>
              </w:rPr>
              <w:t>日</w:t>
            </w:r>
            <w:r>
              <w:rPr>
                <w:rFonts w:hint="eastAsia" w:ascii="仿宋" w:hAnsi="仿宋" w:eastAsia="仿宋" w:cs="仿宋"/>
                <w:color w:val="0000FF"/>
                <w:lang w:eastAsia="zh-CN"/>
              </w:rPr>
              <w:t>，每天上午10:00至14:00，下午16:00至19：30</w:t>
            </w:r>
            <w:r>
              <w:rPr>
                <w:rFonts w:hint="eastAsia" w:ascii="仿宋" w:hAnsi="仿宋" w:eastAsia="仿宋" w:cs="仿宋"/>
                <w:color w:val="auto"/>
                <w:lang w:eastAsia="zh-CN"/>
              </w:rPr>
              <w:t>（北京时间，节假日除外）</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方式：（1）线上获取（登录政府采购云平台 → 项目采购 → 获取招标文件 → 申请，审核通过后可下载招标文件 ）。本次招标不提供纸质版招标文件 。</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（2）供应商获取招标文件前应注册成为政府采购云平台正式供应商。</w:t>
            </w:r>
          </w:p>
        </w:tc>
      </w:tr>
      <w:tr>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15</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投标文件形式</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电子投标文件包括“电子加密投标文件”和“备份投标文件”，在投标文件编制完成后同时生成。</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1、“电子加密投标文件”是指通过“政采云电子交易客户端”完成投标文件编制后生成并加密的数据电文形式的投标文件。</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16</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投标文件份数及要求</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1、一份电子加密标书（“.jmbs”格式），一份备份标书文件（“.bfbs”格式）。</w:t>
            </w:r>
          </w:p>
          <w:p>
            <w:pPr>
              <w:spacing w:line="360" w:lineRule="auto"/>
              <w:rPr>
                <w:rFonts w:ascii="仿宋" w:hAnsi="仿宋" w:eastAsia="仿宋" w:cs="仿宋"/>
                <w:color w:val="auto"/>
                <w:lang w:eastAsia="zh-CN"/>
              </w:rPr>
            </w:pPr>
            <w:r>
              <w:rPr>
                <w:rFonts w:hint="eastAsia" w:ascii="仿宋" w:hAnsi="仿宋" w:eastAsia="仿宋" w:cs="仿宋"/>
                <w:color w:val="000000" w:themeColor="text1"/>
                <w:lang w:eastAsia="zh-CN"/>
                <w14:textFill>
                  <w14:solidFill>
                    <w14:schemeClr w14:val="tx1"/>
                  </w14:solidFill>
                </w14:textFill>
              </w:rPr>
              <w:t>2、每份电子投标文件应包括资格证明文件和商务及技术文件两部分。</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auto"/>
                <w:lang w:eastAsia="zh-CN"/>
              </w:rPr>
              <w:t>3、待开标结束后，中标企业请于</w:t>
            </w:r>
            <w:r>
              <w:rPr>
                <w:rFonts w:hint="eastAsia" w:ascii="仿宋" w:hAnsi="仿宋" w:eastAsia="仿宋" w:cs="仿宋"/>
                <w:color w:val="0000FF"/>
                <w:u w:val="single"/>
                <w:lang w:eastAsia="zh-CN"/>
              </w:rPr>
              <w:t>202</w:t>
            </w:r>
            <w:r>
              <w:rPr>
                <w:rFonts w:hint="eastAsia" w:ascii="仿宋" w:hAnsi="仿宋" w:eastAsia="仿宋" w:cs="仿宋"/>
                <w:color w:val="0000FF"/>
                <w:u w:val="single"/>
                <w:lang w:val="en-US" w:eastAsia="zh-CN"/>
              </w:rPr>
              <w:t>3</w:t>
            </w:r>
            <w:r>
              <w:rPr>
                <w:rFonts w:hint="eastAsia" w:ascii="仿宋" w:hAnsi="仿宋" w:eastAsia="仿宋" w:cs="仿宋"/>
                <w:color w:val="0000FF"/>
                <w:u w:val="single"/>
                <w:lang w:eastAsia="zh-CN"/>
              </w:rPr>
              <w:t>年</w:t>
            </w:r>
            <w:r>
              <w:rPr>
                <w:rFonts w:hint="eastAsia" w:ascii="仿宋" w:hAnsi="仿宋" w:eastAsia="仿宋" w:cs="仿宋"/>
                <w:color w:val="0000FF"/>
                <w:u w:val="single"/>
                <w:lang w:val="en-US" w:eastAsia="zh-CN"/>
              </w:rPr>
              <w:t>04</w:t>
            </w:r>
            <w:r>
              <w:rPr>
                <w:rFonts w:hint="eastAsia" w:ascii="仿宋" w:hAnsi="仿宋" w:eastAsia="仿宋" w:cs="仿宋"/>
                <w:color w:val="0000FF"/>
                <w:u w:val="single"/>
                <w:lang w:eastAsia="zh-CN"/>
              </w:rPr>
              <w:t>月</w:t>
            </w:r>
            <w:r>
              <w:rPr>
                <w:rFonts w:hint="eastAsia" w:ascii="仿宋" w:hAnsi="仿宋" w:eastAsia="仿宋" w:cs="仿宋"/>
                <w:color w:val="0000FF"/>
                <w:u w:val="single"/>
                <w:lang w:val="en-US" w:eastAsia="zh-CN"/>
              </w:rPr>
              <w:t>30</w:t>
            </w:r>
            <w:r>
              <w:rPr>
                <w:rFonts w:hint="eastAsia" w:ascii="仿宋" w:hAnsi="仿宋" w:eastAsia="仿宋" w:cs="仿宋"/>
                <w:color w:val="0000FF"/>
                <w:u w:val="single"/>
                <w:lang w:eastAsia="zh-CN"/>
              </w:rPr>
              <w:t>日19:30</w:t>
            </w:r>
            <w:r>
              <w:rPr>
                <w:rFonts w:hint="eastAsia" w:ascii="仿宋" w:hAnsi="仿宋" w:eastAsia="仿宋" w:cs="仿宋"/>
                <w:color w:val="auto"/>
                <w:lang w:eastAsia="zh-CN"/>
              </w:rPr>
              <w:t>前提供纸质投标文件肆份并承诺与电子投标文件内容一致的承诺书</w:t>
            </w:r>
            <w:r>
              <w:rPr>
                <w:rFonts w:hint="eastAsia" w:ascii="仿宋" w:hAnsi="仿宋" w:eastAsia="仿宋" w:cs="仿宋"/>
                <w:color w:val="000000" w:themeColor="text1"/>
                <w:lang w:eastAsia="zh-CN"/>
                <w14:textFill>
                  <w14:solidFill>
                    <w14:schemeClr w14:val="tx1"/>
                  </w14:solidFill>
                </w14:textFill>
              </w:rPr>
              <w:t>至新疆域缘招标代理有限责任公司（阿合奇县南大街中国邮政3楼）。中标人可采用邮寄方式提供纸质版投标文件（收件地址：</w:t>
            </w:r>
            <w:r>
              <w:rPr>
                <w:rFonts w:hint="eastAsia" w:ascii="仿宋" w:hAnsi="仿宋" w:eastAsia="仿宋" w:cs="仿宋"/>
                <w:color w:val="000000" w:themeColor="text1"/>
                <w:lang w:val="en-US" w:eastAsia="zh-CN"/>
                <w14:textFill>
                  <w14:solidFill>
                    <w14:schemeClr w14:val="tx1"/>
                  </w14:solidFill>
                </w14:textFill>
              </w:rPr>
              <w:t>阿合奇县南大街中国邮政3楼</w:t>
            </w:r>
            <w:r>
              <w:rPr>
                <w:rFonts w:hint="eastAsia" w:ascii="仿宋" w:hAnsi="仿宋" w:eastAsia="仿宋" w:cs="仿宋"/>
                <w:color w:val="000000" w:themeColor="text1"/>
                <w:lang w:eastAsia="zh-CN"/>
                <w14:textFill>
                  <w14:solidFill>
                    <w14:schemeClr w14:val="tx1"/>
                  </w14:solidFill>
                </w14:textFill>
              </w:rPr>
              <w:t>，收件人：</w:t>
            </w:r>
            <w:r>
              <w:rPr>
                <w:rFonts w:hint="eastAsia" w:ascii="仿宋" w:hAnsi="仿宋" w:eastAsia="仿宋" w:cs="仿宋"/>
                <w:color w:val="000000" w:themeColor="text1"/>
                <w:lang w:val="en-US" w:eastAsia="zh-CN"/>
                <w14:textFill>
                  <w14:solidFill>
                    <w14:schemeClr w14:val="tx1"/>
                  </w14:solidFill>
                </w14:textFill>
              </w:rPr>
              <w:t>饶先生</w:t>
            </w:r>
            <w:r>
              <w:rPr>
                <w:rFonts w:hint="eastAsia" w:ascii="仿宋" w:hAnsi="仿宋" w:eastAsia="仿宋" w:cs="仿宋"/>
                <w:color w:val="000000" w:themeColor="text1"/>
                <w:lang w:eastAsia="zh-CN"/>
                <w14:textFill>
                  <w14:solidFill>
                    <w14:schemeClr w14:val="tx1"/>
                  </w14:solidFill>
                </w14:textFill>
              </w:rPr>
              <w:t>，电话：</w:t>
            </w:r>
            <w:r>
              <w:rPr>
                <w:rFonts w:hint="eastAsia" w:ascii="仿宋" w:hAnsi="仿宋" w:eastAsia="仿宋" w:cs="仿宋"/>
                <w:color w:val="000000" w:themeColor="text1"/>
                <w:lang w:val="en-US" w:eastAsia="zh-CN"/>
                <w14:textFill>
                  <w14:solidFill>
                    <w14:schemeClr w14:val="tx1"/>
                  </w14:solidFill>
                </w14:textFill>
              </w:rPr>
              <w:t>15057073988</w:t>
            </w:r>
            <w:r>
              <w:rPr>
                <w:rFonts w:hint="eastAsia" w:ascii="仿宋" w:hAnsi="仿宋" w:eastAsia="仿宋" w:cs="仿宋"/>
                <w:color w:val="000000" w:themeColor="text1"/>
                <w:lang w:eastAsia="zh-CN"/>
                <w14:textFill>
                  <w14:solidFill>
                    <w14:schemeClr w14:val="tx1"/>
                  </w14:solidFill>
                </w14:textFill>
              </w:rPr>
              <w:t>），费用自行承担。</w:t>
            </w:r>
          </w:p>
        </w:tc>
      </w:tr>
      <w:tr>
        <w:tblPrEx>
          <w:tblCellMar>
            <w:top w:w="0" w:type="dxa"/>
            <w:left w:w="108" w:type="dxa"/>
            <w:bottom w:w="0" w:type="dxa"/>
            <w:right w:w="108" w:type="dxa"/>
          </w:tblCellMar>
        </w:tblPrEx>
        <w:trPr>
          <w:trHeight w:val="3654"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17</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投标文件的上传和递交</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a.供应商未能在投标截止时间前成功上传电子加密投标文件的投标无效。</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lang w:val="en-US" w:eastAsia="zh-CN"/>
                <w14:textFill>
                  <w14:solidFill>
                    <w14:schemeClr w14:val="tx1"/>
                  </w14:solidFill>
                </w14:textFill>
              </w:rPr>
              <w:t>710484236</w:t>
            </w:r>
            <w:r>
              <w:rPr>
                <w:rFonts w:hint="eastAsia" w:ascii="仿宋" w:hAnsi="仿宋" w:eastAsia="仿宋" w:cs="仿宋"/>
                <w:color w:val="000000" w:themeColor="text1"/>
                <w:lang w:eastAsia="zh-CN"/>
                <w14:textFill>
                  <w14:solidFill>
                    <w14:schemeClr w14:val="tx1"/>
                  </w14:solidFill>
                </w14:textFill>
              </w:rPr>
              <w:t>@qq.com，接收人：</w:t>
            </w:r>
            <w:r>
              <w:rPr>
                <w:rFonts w:hint="eastAsia" w:ascii="仿宋" w:hAnsi="仿宋" w:eastAsia="仿宋" w:cs="仿宋"/>
                <w:color w:val="000000" w:themeColor="text1"/>
                <w:lang w:val="en-US" w:eastAsia="zh-CN"/>
                <w14:textFill>
                  <w14:solidFill>
                    <w14:schemeClr w14:val="tx1"/>
                  </w14:solidFill>
                </w14:textFill>
              </w:rPr>
              <w:t>饶</w:t>
            </w:r>
            <w:r>
              <w:rPr>
                <w:rFonts w:hint="eastAsia" w:ascii="仿宋" w:hAnsi="仿宋" w:eastAsia="仿宋" w:cs="仿宋"/>
                <w:color w:val="000000" w:themeColor="text1"/>
                <w:lang w:eastAsia="zh-CN"/>
                <w14:textFill>
                  <w14:solidFill>
                    <w14:schemeClr w14:val="tx1"/>
                  </w14:solidFill>
                </w14:textFill>
              </w:rPr>
              <w:t>先生，电话：</w:t>
            </w:r>
            <w:r>
              <w:rPr>
                <w:rFonts w:hint="eastAsia" w:ascii="仿宋" w:hAnsi="仿宋" w:eastAsia="仿宋" w:cs="仿宋"/>
                <w:color w:val="000000" w:themeColor="text1"/>
                <w:lang w:val="en-US" w:eastAsia="zh-CN"/>
                <w14:textFill>
                  <w14:solidFill>
                    <w14:schemeClr w14:val="tx1"/>
                  </w14:solidFill>
                </w14:textFill>
              </w:rPr>
              <w:t>15057073988</w:t>
            </w:r>
            <w:bookmarkStart w:id="80" w:name="_GoBack"/>
            <w:bookmarkEnd w:id="80"/>
            <w:r>
              <w:rPr>
                <w:rFonts w:hint="eastAsia" w:ascii="仿宋" w:hAnsi="仿宋" w:eastAsia="仿宋" w:cs="仿宋"/>
                <w:color w:val="000000" w:themeColor="text1"/>
                <w:lang w:eastAsia="zh-CN"/>
                <w14:textFill>
                  <w14:solidFill>
                    <w14:schemeClr w14:val="tx1"/>
                  </w14:solidFill>
                </w14:textFill>
              </w:rPr>
              <w:t>），“备份投标文件”由供应商自愿提供，招标文件 不作强制性要求；如不提供或未按要求提供的，当电子投标文件无法解密时，将导致无备份投标文件而失去投标资格。</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18</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评标委员会的组建</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lang w:val="zh-CN" w:eastAsia="zh-CN"/>
                <w14:textFill>
                  <w14:solidFill>
                    <w14:schemeClr w14:val="tx1"/>
                  </w14:solidFill>
                </w14:textFill>
              </w:rPr>
              <w:t>评标委员会由招标人依法组建；</w:t>
            </w:r>
            <w:r>
              <w:rPr>
                <w:rFonts w:hint="eastAsia" w:ascii="仿宋" w:hAnsi="仿宋" w:eastAsia="仿宋" w:cs="仿宋"/>
                <w:color w:val="000000" w:themeColor="text1"/>
                <w:highlight w:val="none"/>
                <w:lang w:val="zh-CN" w:eastAsia="zh-CN"/>
                <w14:textFill>
                  <w14:solidFill>
                    <w14:schemeClr w14:val="tx1"/>
                  </w14:solidFill>
                </w14:textFill>
              </w:rPr>
              <w:t>采购人代表1人，评审专家4人，共5人。</w:t>
            </w:r>
          </w:p>
          <w:p>
            <w:pPr>
              <w:spacing w:line="360" w:lineRule="auto"/>
              <w:rPr>
                <w:rFonts w:ascii="仿宋" w:hAnsi="仿宋" w:eastAsia="仿宋" w:cs="仿宋"/>
                <w:color w:val="000000" w:themeColor="text1"/>
                <w:lang w:val="zh-CN" w:eastAsia="zh-CN"/>
                <w14:textFill>
                  <w14:solidFill>
                    <w14:schemeClr w14:val="tx1"/>
                  </w14:solidFill>
                </w14:textFill>
              </w:rPr>
            </w:pPr>
            <w:r>
              <w:rPr>
                <w:rFonts w:hint="eastAsia" w:ascii="仿宋" w:hAnsi="仿宋" w:eastAsia="仿宋" w:cs="仿宋"/>
                <w:color w:val="000000" w:themeColor="text1"/>
                <w:lang w:val="zh-CN" w:eastAsia="zh-CN"/>
                <w14:textFill>
                  <w14:solidFill>
                    <w14:schemeClr w14:val="tx1"/>
                  </w14:solidFill>
                </w14:textFill>
              </w:rPr>
              <w:t>评标专家确定方式：开标前从政采云专家库中随机抽取</w:t>
            </w:r>
          </w:p>
        </w:tc>
      </w:tr>
      <w:tr>
        <w:tblPrEx>
          <w:tblCellMar>
            <w:top w:w="0" w:type="dxa"/>
            <w:left w:w="108" w:type="dxa"/>
            <w:bottom w:w="0" w:type="dxa"/>
            <w:right w:w="108" w:type="dxa"/>
          </w:tblCellMar>
        </w:tblPrEx>
        <w:trPr>
          <w:trHeight w:val="130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19</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是否授权评标委员会确定中标候选人</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val="zh-CN"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是</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递交投标文件地点</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投标截止时间</w:t>
            </w:r>
            <w:r>
              <w:rPr>
                <w:rFonts w:hint="eastAsia" w:ascii="仿宋" w:hAnsi="仿宋" w:eastAsia="仿宋" w:cs="仿宋"/>
                <w:color w:val="0000FF"/>
                <w:lang w:eastAsia="zh-CN"/>
              </w:rPr>
              <w:t>：</w:t>
            </w:r>
            <w:r>
              <w:rPr>
                <w:rFonts w:hint="eastAsia" w:ascii="仿宋" w:hAnsi="仿宋" w:eastAsia="仿宋" w:cs="仿宋"/>
                <w:color w:val="0000FF"/>
                <w:kern w:val="2"/>
                <w:lang w:eastAsia="zh-CN" w:bidi="ar-SA"/>
              </w:rPr>
              <w:t>202</w:t>
            </w:r>
            <w:r>
              <w:rPr>
                <w:rFonts w:hint="eastAsia" w:ascii="仿宋" w:hAnsi="仿宋" w:eastAsia="仿宋" w:cs="仿宋"/>
                <w:color w:val="0000FF"/>
                <w:kern w:val="2"/>
                <w:lang w:val="en-US" w:eastAsia="zh-CN" w:bidi="ar-SA"/>
              </w:rPr>
              <w:t>3</w:t>
            </w:r>
            <w:r>
              <w:rPr>
                <w:rFonts w:hint="eastAsia" w:ascii="仿宋" w:hAnsi="仿宋" w:eastAsia="仿宋" w:cs="仿宋"/>
                <w:color w:val="0000FF"/>
                <w:kern w:val="2"/>
                <w:lang w:eastAsia="zh-CN" w:bidi="ar-SA"/>
              </w:rPr>
              <w:t>年</w:t>
            </w:r>
            <w:r>
              <w:rPr>
                <w:rFonts w:hint="eastAsia" w:ascii="仿宋" w:hAnsi="仿宋" w:eastAsia="仿宋" w:cs="仿宋"/>
                <w:color w:val="0000FF"/>
                <w:kern w:val="2"/>
                <w:u w:val="single"/>
                <w:lang w:val="en-US" w:eastAsia="zh-CN" w:bidi="ar-SA"/>
              </w:rPr>
              <w:t xml:space="preserve"> 04 </w:t>
            </w:r>
            <w:r>
              <w:rPr>
                <w:rFonts w:hint="eastAsia" w:ascii="仿宋" w:hAnsi="仿宋" w:eastAsia="仿宋" w:cs="仿宋"/>
                <w:color w:val="0000FF"/>
                <w:kern w:val="2"/>
                <w:lang w:eastAsia="zh-CN" w:bidi="ar-SA"/>
              </w:rPr>
              <w:t>月</w:t>
            </w:r>
            <w:r>
              <w:rPr>
                <w:rFonts w:hint="eastAsia" w:ascii="仿宋" w:hAnsi="仿宋" w:eastAsia="仿宋" w:cs="仿宋"/>
                <w:color w:val="0000FF"/>
                <w:kern w:val="2"/>
                <w:u w:val="single"/>
                <w:lang w:val="en-US" w:eastAsia="zh-CN" w:bidi="ar-SA"/>
              </w:rPr>
              <w:t xml:space="preserve"> 20 </w:t>
            </w:r>
            <w:r>
              <w:rPr>
                <w:rFonts w:hint="eastAsia" w:ascii="仿宋" w:hAnsi="仿宋" w:eastAsia="仿宋" w:cs="仿宋"/>
                <w:color w:val="0000FF"/>
                <w:kern w:val="2"/>
                <w:lang w:eastAsia="zh-CN" w:bidi="ar-SA"/>
              </w:rPr>
              <w:t>日</w:t>
            </w:r>
            <w:r>
              <w:rPr>
                <w:rFonts w:hint="eastAsia" w:ascii="仿宋" w:hAnsi="仿宋" w:eastAsia="仿宋" w:cs="仿宋"/>
                <w:color w:val="0000FF"/>
                <w:lang w:eastAsia="zh-CN"/>
              </w:rPr>
              <w:t>上午1</w:t>
            </w:r>
            <w:r>
              <w:rPr>
                <w:rFonts w:hint="eastAsia" w:ascii="仿宋" w:hAnsi="仿宋" w:eastAsia="仿宋" w:cs="仿宋"/>
                <w:color w:val="0000FF"/>
                <w:lang w:val="en-US" w:eastAsia="zh-CN"/>
              </w:rPr>
              <w:t>0</w:t>
            </w:r>
            <w:r>
              <w:rPr>
                <w:rFonts w:hint="eastAsia" w:ascii="仿宋" w:hAnsi="仿宋" w:eastAsia="仿宋" w:cs="仿宋"/>
                <w:color w:val="0000FF"/>
                <w:lang w:eastAsia="zh-CN"/>
              </w:rPr>
              <w:t>时</w:t>
            </w:r>
            <w:r>
              <w:rPr>
                <w:rFonts w:hint="eastAsia" w:ascii="仿宋" w:hAnsi="仿宋" w:eastAsia="仿宋" w:cs="仿宋"/>
                <w:color w:val="0000FF"/>
                <w:lang w:val="en-US" w:eastAsia="zh-CN"/>
              </w:rPr>
              <w:t>3</w:t>
            </w:r>
            <w:r>
              <w:rPr>
                <w:rFonts w:hint="eastAsia" w:ascii="仿宋" w:hAnsi="仿宋" w:eastAsia="仿宋" w:cs="仿宋"/>
                <w:color w:val="0000FF"/>
                <w:lang w:eastAsia="zh-CN"/>
              </w:rPr>
              <w:t>0分</w:t>
            </w:r>
            <w:r>
              <w:rPr>
                <w:rFonts w:hint="eastAsia" w:ascii="仿宋" w:hAnsi="仿宋" w:eastAsia="仿宋" w:cs="仿宋"/>
                <w:color w:val="auto"/>
                <w:lang w:eastAsia="zh-CN"/>
              </w:rPr>
              <w:t>（北京时间）</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21</w:t>
            </w:r>
          </w:p>
        </w:tc>
        <w:tc>
          <w:tcPr>
            <w:tcW w:w="1691"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开标时间和地点</w:t>
            </w:r>
          </w:p>
        </w:tc>
        <w:tc>
          <w:tcPr>
            <w:tcW w:w="7116"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color w:val="0000FF"/>
                <w:kern w:val="2"/>
                <w:lang w:eastAsia="zh-CN" w:bidi="ar-SA"/>
              </w:rPr>
              <w:t>202</w:t>
            </w:r>
            <w:r>
              <w:rPr>
                <w:rFonts w:hint="eastAsia" w:ascii="仿宋" w:hAnsi="仿宋" w:eastAsia="仿宋" w:cs="仿宋"/>
                <w:color w:val="0000FF"/>
                <w:kern w:val="2"/>
                <w:lang w:val="en-US" w:eastAsia="zh-CN" w:bidi="ar-SA"/>
              </w:rPr>
              <w:t>3</w:t>
            </w:r>
            <w:r>
              <w:rPr>
                <w:rFonts w:hint="eastAsia" w:ascii="仿宋" w:hAnsi="仿宋" w:eastAsia="仿宋" w:cs="仿宋"/>
                <w:color w:val="0000FF"/>
                <w:kern w:val="2"/>
                <w:lang w:eastAsia="zh-CN" w:bidi="ar-SA"/>
              </w:rPr>
              <w:t>年</w:t>
            </w:r>
            <w:r>
              <w:rPr>
                <w:rFonts w:hint="eastAsia" w:ascii="仿宋" w:hAnsi="仿宋" w:eastAsia="仿宋" w:cs="仿宋"/>
                <w:color w:val="0000FF"/>
                <w:kern w:val="2"/>
                <w:u w:val="single"/>
                <w:lang w:val="en-US" w:eastAsia="zh-CN" w:bidi="ar-SA"/>
              </w:rPr>
              <w:t xml:space="preserve"> 04 </w:t>
            </w:r>
            <w:r>
              <w:rPr>
                <w:rFonts w:hint="eastAsia" w:ascii="仿宋" w:hAnsi="仿宋" w:eastAsia="仿宋" w:cs="仿宋"/>
                <w:color w:val="0000FF"/>
                <w:kern w:val="2"/>
                <w:lang w:eastAsia="zh-CN" w:bidi="ar-SA"/>
              </w:rPr>
              <w:t>月</w:t>
            </w:r>
            <w:r>
              <w:rPr>
                <w:rFonts w:hint="eastAsia" w:ascii="仿宋" w:hAnsi="仿宋" w:eastAsia="仿宋" w:cs="仿宋"/>
                <w:color w:val="0000FF"/>
                <w:kern w:val="2"/>
                <w:u w:val="single"/>
                <w:lang w:val="en-US" w:eastAsia="zh-CN" w:bidi="ar-SA"/>
              </w:rPr>
              <w:t xml:space="preserve"> 20</w:t>
            </w:r>
            <w:r>
              <w:rPr>
                <w:rFonts w:hint="eastAsia" w:ascii="仿宋" w:hAnsi="仿宋" w:eastAsia="仿宋" w:cs="仿宋"/>
                <w:color w:val="0000FF"/>
                <w:kern w:val="2"/>
                <w:lang w:eastAsia="zh-CN" w:bidi="ar-SA"/>
              </w:rPr>
              <w:t>日</w:t>
            </w:r>
            <w:r>
              <w:rPr>
                <w:rFonts w:hint="eastAsia" w:ascii="仿宋" w:hAnsi="仿宋" w:eastAsia="仿宋" w:cs="仿宋"/>
                <w:color w:val="0000FF"/>
                <w:lang w:eastAsia="zh-CN"/>
              </w:rPr>
              <w:t>上午1</w:t>
            </w:r>
            <w:r>
              <w:rPr>
                <w:rFonts w:hint="eastAsia" w:ascii="仿宋" w:hAnsi="仿宋" w:eastAsia="仿宋" w:cs="仿宋"/>
                <w:color w:val="0000FF"/>
                <w:lang w:val="en-US" w:eastAsia="zh-CN"/>
              </w:rPr>
              <w:t>0</w:t>
            </w:r>
            <w:r>
              <w:rPr>
                <w:rFonts w:hint="eastAsia" w:ascii="仿宋" w:hAnsi="仿宋" w:eastAsia="仿宋" w:cs="仿宋"/>
                <w:color w:val="0000FF"/>
                <w:lang w:eastAsia="zh-CN"/>
              </w:rPr>
              <w:t>时</w:t>
            </w:r>
            <w:r>
              <w:rPr>
                <w:rFonts w:hint="eastAsia" w:ascii="仿宋" w:hAnsi="仿宋" w:eastAsia="仿宋" w:cs="仿宋"/>
                <w:color w:val="0000FF"/>
                <w:lang w:val="en-US" w:eastAsia="zh-CN"/>
              </w:rPr>
              <w:t>3</w:t>
            </w:r>
            <w:r>
              <w:rPr>
                <w:rFonts w:hint="eastAsia" w:ascii="仿宋" w:hAnsi="仿宋" w:eastAsia="仿宋" w:cs="仿宋"/>
                <w:color w:val="0000FF"/>
                <w:lang w:eastAsia="zh-CN"/>
              </w:rPr>
              <w:t>0分</w:t>
            </w:r>
            <w:r>
              <w:rPr>
                <w:rFonts w:hint="eastAsia" w:ascii="仿宋" w:hAnsi="仿宋" w:eastAsia="仿宋" w:cs="仿宋"/>
                <w:color w:val="auto"/>
                <w:lang w:eastAsia="zh-CN"/>
              </w:rPr>
              <w:t>（北京时间）</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重要说明</w:t>
            </w:r>
          </w:p>
        </w:tc>
        <w:tc>
          <w:tcPr>
            <w:tcW w:w="7116"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5.供应商在开标时须使用制作加密电子投标文件所使用的CA锁及电脑，电脑须提前配置好浏览器（建议使用谷歌浏览器），以便开标时解锁。</w:t>
            </w:r>
          </w:p>
          <w:p>
            <w:pPr>
              <w:spacing w:line="360" w:lineRule="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000000" w:themeColor="text1"/>
                <w:lang w:eastAsia="zh-CN"/>
                <w14:textFill>
                  <w14:solidFill>
                    <w14:schemeClr w14:val="tx1"/>
                  </w14:solidFill>
                </w14:textFill>
              </w:rPr>
              <w:fldChar w:fldCharType="begin"/>
            </w:r>
            <w:r>
              <w:rPr>
                <w:rFonts w:hint="eastAsia" w:ascii="仿宋" w:hAnsi="仿宋" w:eastAsia="仿宋" w:cs="仿宋"/>
                <w:color w:val="000000" w:themeColor="text1"/>
                <w:lang w:eastAsia="zh-CN"/>
                <w14:textFill>
                  <w14:solidFill>
                    <w14:schemeClr w14:val="tx1"/>
                  </w14:solidFill>
                </w14:textFill>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000000" w:themeColor="text1"/>
                <w:lang w:eastAsia="zh-CN"/>
                <w14:textFill>
                  <w14:solidFill>
                    <w14:schemeClr w14:val="tx1"/>
                  </w14:solidFill>
                </w14:textFill>
              </w:rPr>
              <w:fldChar w:fldCharType="separate"/>
            </w:r>
            <w:r>
              <w:rPr>
                <w:rFonts w:hint="eastAsia" w:ascii="仿宋" w:hAnsi="仿宋" w:eastAsia="仿宋" w:cs="仿宋"/>
                <w:color w:val="000000" w:themeColor="text1"/>
                <w:lang w:eastAsia="zh-CN"/>
                <w14:textFill>
                  <w14:solidFill>
                    <w14:schemeClr w14:val="tx1"/>
                  </w14:solidFill>
                </w14:textFill>
              </w:rPr>
              <w:t>https://service.zcygov.cn/#/help，“项目采购”—“操作流程-电子招投标”—“政府采购项目电子交易管理操作指南-供应商”版面获取操作指南。</w:t>
            </w:r>
            <w:r>
              <w:rPr>
                <w:rFonts w:hint="eastAsia" w:ascii="仿宋" w:hAnsi="仿宋" w:eastAsia="仿宋" w:cs="仿宋"/>
                <w:color w:val="000000" w:themeColor="text1"/>
                <w:lang w:eastAsia="zh-CN"/>
                <w14:textFill>
                  <w14:solidFill>
                    <w14:schemeClr w14:val="tx1"/>
                  </w14:solidFill>
                </w14:textFill>
              </w:rPr>
              <w:fldChar w:fldCharType="end"/>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1、电子招投标情况说明：</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（1）电子招投标：本项目以数据电文形式，依托“政府采购云平台（www.zcygov.cn）”进行招投标活动。</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（3）招标文件 的获取：使用账号登录或者短信验证码或者使用CA登录政采云平台；进入“项目采购”应用，在获取招标文件 菜单中选择项目，获取招标文件 。</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（4）投标文件的制作：在“政采云电子交易客户端”中完成“填写基本信息”、“导入投标文件”、“标书关联”、“标书检查”、“电子签名”、“生成电子标书”等操作。</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lang w:val="en-US" w:eastAsia="zh-CN"/>
                <w14:textFill>
                  <w14:solidFill>
                    <w14:schemeClr w14:val="tx1"/>
                  </w14:solidFill>
                </w14:textFill>
              </w:rPr>
              <w:t>710484236</w:t>
            </w:r>
            <w:r>
              <w:rPr>
                <w:rFonts w:hint="eastAsia" w:ascii="仿宋" w:hAnsi="仿宋" w:eastAsia="仿宋" w:cs="仿宋"/>
                <w:color w:val="000000" w:themeColor="text1"/>
                <w:lang w:eastAsia="zh-CN"/>
                <w14:textFill>
                  <w14:solidFill>
                    <w14:schemeClr w14:val="tx1"/>
                  </w14:solidFill>
                </w14:textFill>
              </w:rPr>
              <w:t>@qq.com，接收人：</w:t>
            </w:r>
            <w:r>
              <w:rPr>
                <w:rFonts w:hint="eastAsia" w:ascii="仿宋" w:hAnsi="仿宋" w:eastAsia="仿宋" w:cs="仿宋"/>
                <w:color w:val="000000" w:themeColor="text1"/>
                <w:lang w:val="en-US" w:eastAsia="zh-CN"/>
                <w14:textFill>
                  <w14:solidFill>
                    <w14:schemeClr w14:val="tx1"/>
                  </w14:solidFill>
                </w14:textFill>
              </w:rPr>
              <w:t>饶先生</w:t>
            </w:r>
            <w:r>
              <w:rPr>
                <w:rFonts w:hint="eastAsia" w:ascii="仿宋" w:hAnsi="仿宋" w:eastAsia="仿宋" w:cs="仿宋"/>
                <w:color w:val="000000" w:themeColor="text1"/>
                <w:lang w:eastAsia="zh-CN"/>
                <w14:textFill>
                  <w14:solidFill>
                    <w14:schemeClr w14:val="tx1"/>
                  </w14:solidFill>
                </w14:textFill>
              </w:rPr>
              <w:t>，电话：15057073988），备份投标文件可以打包压缩并加密，压缩包命名为“XX单位备份投标文件”，加密密码由供应商自行保管（“备份投标文件”由供应商自愿提供，招标文件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（7）具体操作指南：详见政采云平台“服务中心-帮助文档-项目采购-操作流程-电子招投标-政府采购项目电子交易管理操作指南-供应商”。</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（8）供应商在进行上述操作时，如遇技术问题可登录政采云（https://</w:t>
            </w:r>
            <w:r>
              <w:fldChar w:fldCharType="begin"/>
            </w:r>
            <w:r>
              <w:instrText xml:space="preserve"> HYPERLINK "http://www.zcygov.cn/" \h </w:instrText>
            </w:r>
            <w:r>
              <w:fldChar w:fldCharType="separate"/>
            </w:r>
            <w:r>
              <w:rPr>
                <w:rFonts w:hint="eastAsia" w:ascii="仿宋" w:hAnsi="仿宋" w:eastAsia="仿宋" w:cs="仿宋"/>
                <w:color w:val="000000" w:themeColor="text1"/>
                <w:lang w:eastAsia="zh-CN"/>
                <w14:textFill>
                  <w14:solidFill>
                    <w14:schemeClr w14:val="tx1"/>
                  </w14:solidFill>
                </w14:textFill>
              </w:rPr>
              <w:t>www.zcygov.cn/</w:t>
            </w:r>
            <w:r>
              <w:rPr>
                <w:rFonts w:hint="eastAsia" w:ascii="仿宋" w:hAnsi="仿宋" w:eastAsia="仿宋" w:cs="仿宋"/>
                <w:color w:val="000000" w:themeColor="text1"/>
                <w:lang w:eastAsia="zh-CN"/>
                <w14:textFill>
                  <w14:solidFill>
                    <w14:schemeClr w14:val="tx1"/>
                  </w14:solidFill>
                </w14:textFill>
              </w:rPr>
              <w:fldChar w:fldCharType="end"/>
            </w:r>
            <w:r>
              <w:rPr>
                <w:rFonts w:hint="eastAsia" w:ascii="仿宋" w:hAnsi="仿宋" w:eastAsia="仿宋" w:cs="仿宋"/>
                <w:color w:val="000000" w:themeColor="text1"/>
                <w:lang w:eastAsia="zh-CN"/>
                <w14:textFill>
                  <w14:solidFill>
                    <w14:schemeClr w14:val="tx1"/>
                  </w14:solidFill>
                </w14:textFill>
              </w:rPr>
              <w:t>），点击右侧咨询小采，获取采小蜜智能服务管家帮助，或拨打政采云服务热线 95763 获取热线服务帮助。</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温馨提醒：供应商应提前上传，以便在上传时遇到技术问题，有充足的时间请教平台的技术人员。</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2、供应商认为招标文件 使自己的权益受到损害的，可以自收到招标文件之日（招标文件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中标候选人公示媒介</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克州公共资源交易中心网、新疆政府采购网，公示期为</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个工作日。</w:t>
            </w:r>
          </w:p>
        </w:tc>
      </w:tr>
      <w:tr>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24</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招标代理服务费</w:t>
            </w:r>
          </w:p>
        </w:tc>
      </w:tr>
      <w:tr>
        <w:tblPrEx>
          <w:tblCellMar>
            <w:top w:w="0" w:type="dxa"/>
            <w:left w:w="108" w:type="dxa"/>
            <w:bottom w:w="0" w:type="dxa"/>
            <w:right w:w="108" w:type="dxa"/>
          </w:tblCellMar>
        </w:tblPrEx>
        <w:trPr>
          <w:trHeight w:val="65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招标代理服务收费标准(费率)</w:t>
            </w:r>
          </w:p>
          <w:tbl>
            <w:tblPr>
              <w:tblStyle w:val="18"/>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费率中标金额</w:t>
                  </w:r>
                </w:p>
              </w:tc>
              <w:tc>
                <w:tcPr>
                  <w:tcW w:w="1530"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货物招标</w:t>
                  </w:r>
                </w:p>
              </w:tc>
              <w:tc>
                <w:tcPr>
                  <w:tcW w:w="1335"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服务招标</w:t>
                  </w:r>
                </w:p>
              </w:tc>
              <w:tc>
                <w:tcPr>
                  <w:tcW w:w="299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100万元以下</w:t>
                  </w:r>
                </w:p>
              </w:tc>
              <w:tc>
                <w:tcPr>
                  <w:tcW w:w="1530"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1.5%</w:t>
                  </w:r>
                </w:p>
              </w:tc>
              <w:tc>
                <w:tcPr>
                  <w:tcW w:w="1335"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1.5%</w:t>
                  </w:r>
                </w:p>
              </w:tc>
              <w:tc>
                <w:tcPr>
                  <w:tcW w:w="299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100～500万元</w:t>
                  </w:r>
                </w:p>
              </w:tc>
              <w:tc>
                <w:tcPr>
                  <w:tcW w:w="1530"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1.1%</w:t>
                  </w:r>
                </w:p>
              </w:tc>
              <w:tc>
                <w:tcPr>
                  <w:tcW w:w="1335"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0.8%</w:t>
                  </w:r>
                </w:p>
              </w:tc>
              <w:tc>
                <w:tcPr>
                  <w:tcW w:w="299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500～1000万元</w:t>
                  </w:r>
                </w:p>
              </w:tc>
              <w:tc>
                <w:tcPr>
                  <w:tcW w:w="1530"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0.8%</w:t>
                  </w:r>
                </w:p>
              </w:tc>
              <w:tc>
                <w:tcPr>
                  <w:tcW w:w="1335"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0.45%</w:t>
                  </w:r>
                </w:p>
              </w:tc>
              <w:tc>
                <w:tcPr>
                  <w:tcW w:w="299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1000～5000万元</w:t>
                  </w:r>
                </w:p>
              </w:tc>
              <w:tc>
                <w:tcPr>
                  <w:tcW w:w="1530"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0.5%</w:t>
                  </w:r>
                </w:p>
              </w:tc>
              <w:tc>
                <w:tcPr>
                  <w:tcW w:w="1335"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0.25%</w:t>
                  </w:r>
                </w:p>
              </w:tc>
              <w:tc>
                <w:tcPr>
                  <w:tcW w:w="299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5000万元～1亿元</w:t>
                  </w:r>
                </w:p>
              </w:tc>
              <w:tc>
                <w:tcPr>
                  <w:tcW w:w="1530"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0.25%</w:t>
                  </w:r>
                </w:p>
              </w:tc>
              <w:tc>
                <w:tcPr>
                  <w:tcW w:w="1335"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0.1%</w:t>
                  </w:r>
                </w:p>
              </w:tc>
              <w:tc>
                <w:tcPr>
                  <w:tcW w:w="299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1～5亿元</w:t>
                  </w:r>
                </w:p>
              </w:tc>
              <w:tc>
                <w:tcPr>
                  <w:tcW w:w="1530"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0.05%</w:t>
                  </w:r>
                </w:p>
              </w:tc>
              <w:tc>
                <w:tcPr>
                  <w:tcW w:w="1335"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0.05%</w:t>
                  </w:r>
                </w:p>
              </w:tc>
              <w:tc>
                <w:tcPr>
                  <w:tcW w:w="299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0.05</w:t>
                  </w:r>
                  <w:r>
                    <w:rPr>
                      <w:rFonts w:hint="eastAsia" w:ascii="仿宋" w:hAnsi="仿宋" w:eastAsia="仿宋" w:cs="仿宋"/>
                      <w:color w:val="000000" w:themeColor="text1"/>
                      <w:lang w:eastAsia="zh-CN"/>
                      <w14:textFill>
                        <w14:solidFill>
                          <w14:schemeClr w14:val="tx1"/>
                        </w14:solidFill>
                      </w14:textFill>
                    </w:rPr>
                    <w:cr/>
                  </w:r>
                  <w:r>
                    <w:rPr>
                      <w:rFonts w:hint="eastAsia" w:ascii="仿宋" w:hAnsi="仿宋" w:eastAsia="仿宋" w:cs="仿宋"/>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5～10亿元</w:t>
                  </w:r>
                </w:p>
              </w:tc>
              <w:tc>
                <w:tcPr>
                  <w:tcW w:w="1530"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0.035%</w:t>
                  </w:r>
                </w:p>
              </w:tc>
              <w:tc>
                <w:tcPr>
                  <w:tcW w:w="1335"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0.035%</w:t>
                  </w:r>
                </w:p>
              </w:tc>
              <w:tc>
                <w:tcPr>
                  <w:tcW w:w="299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10～50亿元</w:t>
                  </w:r>
                </w:p>
              </w:tc>
              <w:tc>
                <w:tcPr>
                  <w:tcW w:w="1530"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0.008%</w:t>
                  </w:r>
                </w:p>
              </w:tc>
              <w:tc>
                <w:tcPr>
                  <w:tcW w:w="1335"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0.008%</w:t>
                  </w:r>
                </w:p>
              </w:tc>
              <w:tc>
                <w:tcPr>
                  <w:tcW w:w="299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50～100亿元</w:t>
                  </w:r>
                </w:p>
              </w:tc>
              <w:tc>
                <w:tcPr>
                  <w:tcW w:w="1530"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0.006%</w:t>
                  </w:r>
                </w:p>
              </w:tc>
              <w:tc>
                <w:tcPr>
                  <w:tcW w:w="1335"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0.006%</w:t>
                  </w:r>
                </w:p>
              </w:tc>
              <w:tc>
                <w:tcPr>
                  <w:tcW w:w="299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100亿以上</w:t>
                  </w:r>
                </w:p>
              </w:tc>
              <w:tc>
                <w:tcPr>
                  <w:tcW w:w="1530"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0.004%</w:t>
                  </w:r>
                </w:p>
              </w:tc>
              <w:tc>
                <w:tcPr>
                  <w:tcW w:w="1335"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0.004%</w:t>
                  </w:r>
                </w:p>
              </w:tc>
              <w:tc>
                <w:tcPr>
                  <w:tcW w:w="2996"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0.004%</w:t>
                  </w:r>
                </w:p>
              </w:tc>
            </w:tr>
          </w:tbl>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注：</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1、按本表费率计算的收费为招标代理服务全过程的收费基准价格，单独提供编制招标文件（有标底的含标底）服务的，可按规定标准的30％计收。</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2、招标代理服务收费按差额定率累进法计算。例如：某工程招标代理业务中标金额为6000万元，计算招标代理服务费额如下：</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100万元×1.0％＝1万元</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（500－100）万元×0.7％＝2.8万元</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（1000－500）万元×0.55％＝2.75万元</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（5000－1000）万元×0.35％＝14万元</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（6000－5000）万元×0.2％＝2万元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合计收费＝1＋2.8＋2.75＋14＋2＝22.55(万元)</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25</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评标办法：本项目采用综合评分法</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26</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不管投标结果如何，供应商均应承担自己投标所需一切费用。</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27</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本次招标预算价</w:t>
            </w:r>
            <w:r>
              <w:rPr>
                <w:rFonts w:hint="eastAsia" w:ascii="仿宋" w:hAnsi="仿宋" w:eastAsia="仿宋" w:cs="仿宋"/>
                <w:color w:val="auto"/>
                <w:lang w:eastAsia="zh-CN"/>
              </w:rPr>
              <w:t>：</w:t>
            </w:r>
            <w:r>
              <w:rPr>
                <w:rFonts w:hint="eastAsia" w:ascii="仿宋" w:hAnsi="仿宋" w:eastAsia="仿宋" w:cs="仿宋"/>
                <w:color w:val="FF0000"/>
                <w:lang w:val="en-US" w:eastAsia="zh-CN"/>
              </w:rPr>
              <w:t>2097000</w:t>
            </w:r>
            <w:r>
              <w:rPr>
                <w:rFonts w:hint="eastAsia" w:ascii="仿宋" w:hAnsi="仿宋" w:eastAsia="仿宋" w:cs="仿宋"/>
                <w:color w:val="auto"/>
                <w:lang w:eastAsia="zh-CN"/>
              </w:rPr>
              <w:t>元，</w:t>
            </w:r>
            <w:r>
              <w:rPr>
                <w:rFonts w:hint="eastAsia" w:ascii="仿宋" w:hAnsi="仿宋" w:eastAsia="仿宋" w:cs="仿宋"/>
                <w:color w:val="000000" w:themeColor="text1"/>
                <w:lang w:eastAsia="zh-CN"/>
                <w14:textFill>
                  <w14:solidFill>
                    <w14:schemeClr w14:val="tx1"/>
                  </w14:solidFill>
                </w14:textFill>
              </w:rPr>
              <w:t>投标总报价超过采购预算价的按废标处理。</w:t>
            </w:r>
          </w:p>
        </w:tc>
      </w:tr>
      <w:tr>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28</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中小微企业政策文件</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tblPrEx>
          <w:tblCellMar>
            <w:top w:w="0" w:type="dxa"/>
            <w:left w:w="108" w:type="dxa"/>
            <w:bottom w:w="0" w:type="dxa"/>
            <w:right w:w="108" w:type="dxa"/>
          </w:tblCellMar>
        </w:tblPrEx>
        <w:trPr>
          <w:trHeight w:val="1000"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29</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中小微企业政策文件说明</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hint="eastAsia" w:ascii="仿宋" w:hAnsi="仿宋" w:eastAsia="仿宋" w:cs="仿宋"/>
                <w:color w:val="000000" w:themeColor="text1"/>
                <w:u w:val="single"/>
                <w:lang w:eastAsia="zh-CN"/>
                <w14:textFill>
                  <w14:solidFill>
                    <w14:schemeClr w14:val="tx1"/>
                  </w14:solidFill>
                </w14:textFill>
              </w:rPr>
              <w:t>本项目</w:t>
            </w:r>
            <w:r>
              <w:rPr>
                <w:rFonts w:hint="eastAsia" w:ascii="仿宋" w:hAnsi="仿宋" w:eastAsia="仿宋" w:cs="仿宋"/>
                <w:color w:val="000000" w:themeColor="text1"/>
                <w:u w:val="single"/>
                <w:lang w:val="en-US" w:eastAsia="zh-CN"/>
                <w14:textFill>
                  <w14:solidFill>
                    <w14:schemeClr w14:val="tx1"/>
                  </w14:solidFill>
                </w14:textFill>
              </w:rPr>
              <w:t>为非专门面向中小企业采购项目，对于小型微型企业给予10%的价格扣除。</w:t>
            </w:r>
          </w:p>
        </w:tc>
      </w:tr>
      <w:tr>
        <w:tblPrEx>
          <w:tblCellMar>
            <w:top w:w="0" w:type="dxa"/>
            <w:left w:w="108" w:type="dxa"/>
            <w:bottom w:w="0" w:type="dxa"/>
            <w:right w:w="108" w:type="dxa"/>
          </w:tblCellMar>
        </w:tblPrEx>
        <w:trPr>
          <w:trHeight w:val="721" w:hRule="atLeast"/>
          <w:jc w:val="center"/>
        </w:trPr>
        <w:tc>
          <w:tcPr>
            <w:tcW w:w="558"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691" w:type="dxa"/>
            <w:vMerge w:val="continue"/>
            <w:tcBorders>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（2）不符合上述适用情形的供应商无需提供上述声明函件。</w:t>
            </w:r>
          </w:p>
        </w:tc>
      </w:tr>
      <w:tr>
        <w:tblPrEx>
          <w:tblCellMar>
            <w:top w:w="0" w:type="dxa"/>
            <w:left w:w="108" w:type="dxa"/>
            <w:bottom w:w="0" w:type="dxa"/>
            <w:right w:w="108" w:type="dxa"/>
          </w:tblCellMar>
        </w:tblPrEx>
        <w:trPr>
          <w:trHeight w:val="661"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bCs/>
                <w:color w:val="auto"/>
                <w:lang w:eastAsia="zh-CN"/>
              </w:rPr>
              <w:t>（3）本项目货物所属行业：</w:t>
            </w:r>
            <w:r>
              <w:rPr>
                <w:rFonts w:hint="eastAsia" w:ascii="仿宋" w:hAnsi="仿宋" w:eastAsia="仿宋" w:cs="仿宋"/>
                <w:b/>
                <w:bCs/>
                <w:color w:val="auto"/>
                <w:u w:val="single"/>
                <w:lang w:eastAsia="zh-CN"/>
              </w:rPr>
              <w:t>工业</w:t>
            </w:r>
          </w:p>
        </w:tc>
      </w:tr>
      <w:tr>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lang w:val="zh-CN" w:eastAsia="zh-CN"/>
                <w14:textFill>
                  <w14:solidFill>
                    <w14:schemeClr w14:val="tx1"/>
                  </w14:solidFill>
                </w14:textFill>
              </w:rPr>
            </w:pPr>
          </w:p>
          <w:p>
            <w:pPr>
              <w:spacing w:line="360" w:lineRule="auto"/>
              <w:jc w:val="center"/>
              <w:rPr>
                <w:rFonts w:ascii="仿宋" w:hAnsi="仿宋" w:eastAsia="仿宋" w:cs="仿宋"/>
                <w:color w:val="000000" w:themeColor="text1"/>
                <w:lang w:val="zh-CN" w:eastAsia="zh-CN"/>
                <w14:textFill>
                  <w14:solidFill>
                    <w14:schemeClr w14:val="tx1"/>
                  </w14:solidFill>
                </w14:textFill>
              </w:rPr>
            </w:pPr>
            <w:r>
              <w:rPr>
                <w:rFonts w:hint="eastAsia" w:ascii="仿宋" w:hAnsi="仿宋" w:eastAsia="仿宋" w:cs="仿宋"/>
                <w:color w:val="000000" w:themeColor="text1"/>
                <w:lang w:val="zh-CN" w:eastAsia="zh-CN"/>
                <w14:textFill>
                  <w14:solidFill>
                    <w14:schemeClr w14:val="tx1"/>
                  </w14:solidFill>
                </w14:textFill>
              </w:rPr>
              <w:t>履约保证金</w:t>
            </w:r>
          </w:p>
          <w:p>
            <w:pPr>
              <w:spacing w:line="360" w:lineRule="auto"/>
              <w:jc w:val="center"/>
              <w:rPr>
                <w:rFonts w:ascii="仿宋" w:hAnsi="仿宋" w:eastAsia="仿宋" w:cs="仿宋"/>
                <w:color w:val="000000" w:themeColor="text1"/>
                <w:lang w:eastAsia="zh-CN"/>
                <w14:textFill>
                  <w14:solidFill>
                    <w14:schemeClr w14:val="tx1"/>
                  </w14:solidFill>
                </w14:textFill>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zh-CN" w:eastAsia="zh-CN"/>
                <w14:textFill>
                  <w14:solidFill>
                    <w14:schemeClr w14:val="tx1"/>
                  </w14:solidFill>
                </w14:textFill>
              </w:rPr>
              <w:t>中标人</w:t>
            </w:r>
            <w:r>
              <w:rPr>
                <w:rFonts w:hint="eastAsia" w:ascii="仿宋" w:hAnsi="仿宋" w:eastAsia="仿宋" w:cs="仿宋"/>
                <w:color w:val="000000" w:themeColor="text1"/>
                <w:lang w:eastAsia="zh-CN"/>
                <w14:textFill>
                  <w14:solidFill>
                    <w14:schemeClr w14:val="tx1"/>
                  </w14:solidFill>
                </w14:textFill>
              </w:rPr>
              <w:t>应在领取《中标通知书》后的十个日历日内，办理履约保证金，</w:t>
            </w:r>
            <w:r>
              <w:rPr>
                <w:rFonts w:hint="eastAsia" w:ascii="仿宋" w:hAnsi="仿宋" w:eastAsia="仿宋" w:cs="仿宋"/>
                <w:color w:val="000000" w:themeColor="text1"/>
                <w:u w:val="single"/>
                <w:lang w:val="zh-CN" w:eastAsia="zh-CN"/>
                <w14:textFill>
                  <w14:solidFill>
                    <w14:schemeClr w14:val="tx1"/>
                  </w14:solidFill>
                </w14:textFill>
              </w:rPr>
              <w:t>金额不超过合同总价的</w:t>
            </w:r>
            <w:r>
              <w:rPr>
                <w:rFonts w:hint="eastAsia" w:ascii="仿宋" w:hAnsi="仿宋" w:eastAsia="仿宋" w:cs="仿宋"/>
                <w:color w:val="auto"/>
                <w:u w:val="single"/>
                <w:lang w:val="zh-CN" w:eastAsia="zh-CN"/>
              </w:rPr>
              <w:t>10%</w:t>
            </w:r>
            <w:r>
              <w:rPr>
                <w:rFonts w:hint="eastAsia" w:ascii="仿宋" w:hAnsi="仿宋" w:eastAsia="仿宋" w:cs="仿宋"/>
                <w:color w:val="000000" w:themeColor="text1"/>
                <w:lang w:val="zh-CN" w:eastAsia="zh-CN"/>
                <w14:textFill>
                  <w14:solidFill>
                    <w14:schemeClr w14:val="tx1"/>
                  </w14:solidFill>
                </w14:textFill>
              </w:rPr>
              <w:t>，</w:t>
            </w:r>
            <w:r>
              <w:rPr>
                <w:rFonts w:hint="eastAsia" w:ascii="仿宋" w:hAnsi="仿宋" w:eastAsia="仿宋" w:cs="仿宋"/>
                <w:color w:val="000000" w:themeColor="text1"/>
                <w:lang w:eastAsia="zh-CN"/>
                <w14:textFill>
                  <w14:solidFill>
                    <w14:schemeClr w14:val="tx1"/>
                  </w14:solidFill>
                </w14:textFill>
              </w:rPr>
              <w:t>否则招标人可取消</w:t>
            </w:r>
            <w:r>
              <w:rPr>
                <w:rFonts w:hint="eastAsia" w:ascii="仿宋" w:hAnsi="仿宋" w:eastAsia="仿宋" w:cs="仿宋"/>
                <w:color w:val="000000" w:themeColor="text1"/>
                <w:lang w:val="zh-CN" w:eastAsia="zh-CN"/>
                <w14:textFill>
                  <w14:solidFill>
                    <w14:schemeClr w14:val="tx1"/>
                  </w14:solidFill>
                </w14:textFill>
              </w:rPr>
              <w:t>成交人</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lang w:val="zh-CN" w:eastAsia="zh-CN"/>
                <w14:textFill>
                  <w14:solidFill>
                    <w14:schemeClr w14:val="tx1"/>
                  </w14:solidFill>
                </w14:textFill>
              </w:rPr>
              <w:t>成交</w:t>
            </w:r>
            <w:r>
              <w:rPr>
                <w:rFonts w:hint="eastAsia" w:ascii="仿宋" w:hAnsi="仿宋" w:eastAsia="仿宋" w:cs="仿宋"/>
                <w:color w:val="000000" w:themeColor="text1"/>
                <w:lang w:eastAsia="zh-CN"/>
                <w14:textFill>
                  <w14:solidFill>
                    <w14:schemeClr w14:val="tx1"/>
                  </w14:solidFill>
                </w14:textFill>
              </w:rPr>
              <w:t>资格，并没收其投标保证金。</w:t>
            </w:r>
          </w:p>
        </w:tc>
      </w:tr>
      <w:tr>
        <w:tblPrEx>
          <w:tblCellMar>
            <w:top w:w="0" w:type="dxa"/>
            <w:left w:w="108" w:type="dxa"/>
            <w:bottom w:w="0" w:type="dxa"/>
            <w:right w:w="108" w:type="dxa"/>
          </w:tblCellMar>
        </w:tblPrEx>
        <w:trPr>
          <w:trHeight w:val="84" w:hRule="atLeast"/>
          <w:jc w:val="center"/>
        </w:trPr>
        <w:tc>
          <w:tcPr>
            <w:tcW w:w="22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720"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备注</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1、着重提醒各供应商注意，并认真查看招标文件中的每一个条款及要求，因误读招标文件而造成的后果，招标人概不负责。</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2、供应商使用相同IP地址的，一经发现，相关部门将进一步核实，查实后按串通投标处理。</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lang w:eastAsia="zh-CN"/>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4</w:t>
            </w:r>
            <w:r>
              <w:rPr>
                <w:rFonts w:hint="eastAsia" w:ascii="仿宋" w:hAnsi="仿宋" w:eastAsia="仿宋" w:cs="仿宋"/>
                <w:color w:val="000000" w:themeColor="text1"/>
                <w:lang w:eastAsia="zh-CN"/>
                <w14:textFill>
                  <w14:solidFill>
                    <w14:schemeClr w14:val="tx1"/>
                  </w14:solidFill>
                </w14:textFill>
              </w:rPr>
              <w:t>、其它：</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（1）投标企业严格遵守国家的法律法规及招标纪律，无违法违纪及商业贿赂行为。</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（2）不管投标结果如何，供应商均应自行承担投标所需一切费用。</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val="0"/>
                <w:bCs w:val="0"/>
                <w:color w:val="000000" w:themeColor="text1"/>
                <w:lang w:eastAsia="zh-CN"/>
                <w14:textFill>
                  <w14:solidFill>
                    <w14:schemeClr w14:val="tx1"/>
                  </w14:solidFill>
                </w14:textFill>
              </w:rPr>
              <w:t>（</w:t>
            </w:r>
            <w:r>
              <w:rPr>
                <w:rFonts w:hint="eastAsia" w:ascii="仿宋" w:hAnsi="仿宋" w:eastAsia="仿宋" w:cs="仿宋"/>
                <w:b w:val="0"/>
                <w:bCs w:val="0"/>
                <w:color w:val="000000" w:themeColor="text1"/>
                <w:lang w:val="en-US" w:eastAsia="zh-CN"/>
                <w14:textFill>
                  <w14:solidFill>
                    <w14:schemeClr w14:val="tx1"/>
                  </w14:solidFill>
                </w14:textFill>
              </w:rPr>
              <w:t>3）</w:t>
            </w:r>
            <w:r>
              <w:rPr>
                <w:rFonts w:hint="eastAsia" w:ascii="仿宋" w:hAnsi="仿宋" w:eastAsia="仿宋" w:cs="仿宋"/>
                <w:b w:val="0"/>
                <w:bCs w:val="0"/>
                <w:color w:val="000000" w:themeColor="text1"/>
                <w:lang w:eastAsia="zh-CN"/>
                <w14:textFill>
                  <w14:solidFill>
                    <w14:schemeClr w14:val="tx1"/>
                  </w14:solidFill>
                </w14:textFill>
              </w:rPr>
              <w:t>招标文件中如出现前后不一致情况，均以前附表内容为准。</w:t>
            </w:r>
          </w:p>
        </w:tc>
      </w:tr>
    </w:tbl>
    <w:p>
      <w:pPr>
        <w:pageBreakBefore/>
        <w:spacing w:beforeLines="100" w:afterLines="100" w:line="340" w:lineRule="exact"/>
        <w:jc w:val="center"/>
        <w:outlineLvl w:val="1"/>
        <w:rPr>
          <w:rFonts w:ascii="仿宋" w:hAnsi="仿宋" w:eastAsia="仿宋" w:cs="仿宋"/>
          <w:b/>
          <w:color w:val="000000" w:themeColor="text1"/>
          <w:sz w:val="28"/>
          <w:szCs w:val="32"/>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二、供应商须知</w:t>
      </w:r>
    </w:p>
    <w:p>
      <w:pPr>
        <w:spacing w:line="340" w:lineRule="exact"/>
        <w:jc w:val="center"/>
        <w:outlineLvl w:val="2"/>
        <w:rPr>
          <w:rFonts w:ascii="仿宋" w:hAnsi="仿宋" w:eastAsia="仿宋" w:cs="仿宋"/>
          <w:color w:val="000000" w:themeColor="text1"/>
          <w:sz w:val="28"/>
          <w:szCs w:val="28"/>
          <w:lang w:eastAsia="zh-CN"/>
          <w14:textFill>
            <w14:solidFill>
              <w14:schemeClr w14:val="tx1"/>
            </w14:solidFill>
          </w14:textFill>
        </w:rPr>
      </w:pPr>
      <w:bookmarkStart w:id="0" w:name="_Toc469495724"/>
      <w:r>
        <w:rPr>
          <w:rFonts w:hint="eastAsia" w:ascii="仿宋" w:hAnsi="仿宋" w:eastAsia="仿宋" w:cs="仿宋"/>
          <w:b/>
          <w:color w:val="000000" w:themeColor="text1"/>
          <w:sz w:val="28"/>
          <w:szCs w:val="28"/>
          <w:lang w:eastAsia="zh-CN"/>
          <w14:textFill>
            <w14:solidFill>
              <w14:schemeClr w14:val="tx1"/>
            </w14:solidFill>
          </w14:textFill>
        </w:rPr>
        <w:t>（一）</w:t>
      </w:r>
      <w:r>
        <w:rPr>
          <w:rFonts w:hint="eastAsia" w:ascii="仿宋" w:hAnsi="仿宋" w:eastAsia="仿宋" w:cs="仿宋"/>
          <w:b/>
          <w:color w:val="000000" w:themeColor="text1"/>
          <w:sz w:val="28"/>
          <w:szCs w:val="32"/>
          <w:lang w:eastAsia="zh-CN"/>
          <w14:textFill>
            <w14:solidFill>
              <w14:schemeClr w14:val="tx1"/>
            </w14:solidFill>
          </w14:textFill>
        </w:rPr>
        <w:t>总  则</w:t>
      </w:r>
      <w:bookmarkEnd w:id="0"/>
    </w:p>
    <w:p>
      <w:pPr>
        <w:snapToGrid w:val="0"/>
        <w:spacing w:line="3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1.项目概况</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1.1本次招标采购项目名称：见供应商须知前附表。</w:t>
      </w:r>
    </w:p>
    <w:p>
      <w:pPr>
        <w:snapToGrid w:val="0"/>
        <w:spacing w:line="440" w:lineRule="exact"/>
        <w:ind w:firstLine="2400" w:firstLineChars="10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项目编号：见供应商须知前附表。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招标人：见供应商须知前附表。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供货期：见供应商须知前附表。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color w:val="000000" w:themeColor="text1"/>
          <w:szCs w:val="21"/>
          <w:lang w:val="en-US" w:eastAsia="zh-CN"/>
          <w14:textFill>
            <w14:solidFill>
              <w14:schemeClr w14:val="tx1"/>
            </w14:solidFill>
          </w14:textFill>
        </w:rPr>
        <w:t xml:space="preserve">  </w:t>
      </w:r>
      <w:r>
        <w:rPr>
          <w:rFonts w:hint="eastAsia" w:ascii="仿宋" w:hAnsi="仿宋" w:eastAsia="仿宋" w:cs="仿宋"/>
          <w:color w:val="000000" w:themeColor="text1"/>
          <w:szCs w:val="21"/>
          <w:lang w:eastAsia="zh-CN"/>
          <w14:textFill>
            <w14:solidFill>
              <w14:schemeClr w14:val="tx1"/>
            </w14:solidFill>
          </w14:textFill>
        </w:rPr>
        <w:t>供货地点：见供应商须知前附表。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1.2招标人及联系人: 见供应商须知前附表。</w:t>
      </w:r>
    </w:p>
    <w:p>
      <w:pPr>
        <w:snapToGrid w:val="0"/>
        <w:spacing w:line="440" w:lineRule="exact"/>
        <w:ind w:firstLine="600" w:firstLineChars="25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代理机构及联系人: 见供应商须知前附表。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1.3资金来源：见供应商须知前附表。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1.4本项目预算：见供应商须知前附表。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1.5本项目控制价：见供应商须知前附表。</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2.招标范围：</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 采购内容：见供应商须知前附表。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 技术要求：详见采购文件第四章采购内容及技术要求。</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3.标包划分：</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3.1本项目划分：</w:t>
      </w:r>
      <w:r>
        <w:rPr>
          <w:rFonts w:hint="eastAsia" w:ascii="仿宋" w:hAnsi="仿宋" w:eastAsia="仿宋" w:cs="仿宋"/>
          <w:color w:val="000000" w:themeColor="text1"/>
          <w:szCs w:val="21"/>
          <w:u w:val="single"/>
          <w:lang w:eastAsia="zh-CN"/>
          <w14:textFill>
            <w14:solidFill>
              <w14:schemeClr w14:val="tx1"/>
            </w14:solidFill>
          </w14:textFill>
        </w:rPr>
        <w:t xml:space="preserve">  /  </w:t>
      </w:r>
      <w:r>
        <w:rPr>
          <w:rFonts w:hint="eastAsia" w:ascii="仿宋" w:hAnsi="仿宋" w:eastAsia="仿宋" w:cs="仿宋"/>
          <w:color w:val="000000" w:themeColor="text1"/>
          <w:szCs w:val="21"/>
          <w:lang w:eastAsia="zh-CN"/>
          <w14:textFill>
            <w14:solidFill>
              <w14:schemeClr w14:val="tx1"/>
            </w14:solidFill>
          </w14:textFill>
        </w:rPr>
        <w:t>个包。</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4.招标方式：</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4.1本项目招标方式：公开招标。</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5.计价方式：</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5.1本次招标项目合同采用</w:t>
      </w:r>
      <w:r>
        <w:rPr>
          <w:rFonts w:hint="eastAsia" w:ascii="仿宋" w:hAnsi="仿宋" w:eastAsia="仿宋" w:cs="仿宋"/>
          <w:color w:val="000000" w:themeColor="text1"/>
          <w:szCs w:val="21"/>
          <w:u w:val="single"/>
          <w:lang w:eastAsia="zh-CN"/>
          <w14:textFill>
            <w14:solidFill>
              <w14:schemeClr w14:val="tx1"/>
            </w14:solidFill>
          </w14:textFill>
        </w:rPr>
        <w:t xml:space="preserve">   固定</w:t>
      </w:r>
      <w:r>
        <w:rPr>
          <w:rFonts w:hint="eastAsia" w:ascii="仿宋" w:hAnsi="仿宋" w:eastAsia="仿宋" w:cs="仿宋"/>
          <w:color w:val="000000" w:themeColor="text1"/>
          <w:szCs w:val="21"/>
          <w:u w:val="single"/>
          <w:lang w:val="en-US" w:eastAsia="zh-CN"/>
          <w14:textFill>
            <w14:solidFill>
              <w14:schemeClr w14:val="tx1"/>
            </w14:solidFill>
          </w14:textFill>
        </w:rPr>
        <w:t>总价</w:t>
      </w:r>
      <w:r>
        <w:rPr>
          <w:rFonts w:hint="eastAsia" w:ascii="仿宋" w:hAnsi="仿宋" w:eastAsia="仿宋" w:cs="仿宋"/>
          <w:color w:val="000000" w:themeColor="text1"/>
          <w:szCs w:val="21"/>
          <w:u w:val="single"/>
          <w:lang w:eastAsia="zh-CN"/>
          <w14:textFill>
            <w14:solidFill>
              <w14:schemeClr w14:val="tx1"/>
            </w14:solidFill>
          </w14:textFill>
        </w:rPr>
        <w:t xml:space="preserve"> 。</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6.评标办法：</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6.1本次招标评标采用</w:t>
      </w:r>
      <w:r>
        <w:rPr>
          <w:rFonts w:hint="eastAsia" w:ascii="仿宋" w:hAnsi="仿宋" w:eastAsia="仿宋" w:cs="仿宋"/>
          <w:color w:val="000000" w:themeColor="text1"/>
          <w:szCs w:val="21"/>
          <w:u w:val="single"/>
          <w:lang w:eastAsia="zh-CN"/>
          <w14:textFill>
            <w14:solidFill>
              <w14:schemeClr w14:val="tx1"/>
            </w14:solidFill>
          </w14:textFill>
        </w:rPr>
        <w:t xml:space="preserve">  综合评分法 </w:t>
      </w:r>
      <w:r>
        <w:rPr>
          <w:rFonts w:hint="eastAsia" w:ascii="仿宋" w:hAnsi="仿宋" w:eastAsia="仿宋" w:cs="仿宋"/>
          <w:color w:val="000000" w:themeColor="text1"/>
          <w:szCs w:val="21"/>
          <w:lang w:eastAsia="zh-CN"/>
          <w14:textFill>
            <w14:solidFill>
              <w14:schemeClr w14:val="tx1"/>
            </w14:solidFill>
          </w14:textFill>
        </w:rPr>
        <w:t>（详见第三章评标办法）</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7.供应商资格：</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7.1参与采购活动的供应商必须是满足《中华人民共和国政府采购法》规定条件的法人、其他组织或者自然人：</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7.2由于政府采购项目的差异性，供应商在参与具体政府采购项目活动时，应仔细阅读该项目的资质要求,具体见供应商须知前附表。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7.3根据电子化政府采购的特点，各供应商在开标前应确保成为新疆维吾尔自治区政府采购网正式注册入库供应商，</w:t>
      </w:r>
      <w:r>
        <w:rPr>
          <w:rFonts w:hint="eastAsia" w:ascii="仿宋" w:hAnsi="仿宋" w:eastAsia="仿宋" w:cs="仿宋"/>
          <w:color w:val="000000" w:themeColor="text1"/>
          <w:kern w:val="2"/>
          <w:lang w:eastAsia="zh-CN" w:bidi="ar-SA"/>
          <w14:textFill>
            <w14:solidFill>
              <w14:schemeClr w14:val="tx1"/>
            </w14:solidFill>
          </w14:textFill>
        </w:rPr>
        <w:t>(已在政采云平台其他省份入驻的供应商无须重复注册），</w:t>
      </w:r>
      <w:r>
        <w:rPr>
          <w:rFonts w:hint="eastAsia" w:ascii="仿宋" w:hAnsi="仿宋" w:eastAsia="仿宋" w:cs="仿宋"/>
          <w:color w:val="000000" w:themeColor="text1"/>
          <w:szCs w:val="21"/>
          <w:lang w:eastAsia="zh-CN"/>
          <w14:textFill>
            <w14:solidFill>
              <w14:schemeClr w14:val="tx1"/>
            </w14:solidFill>
          </w14:textFill>
        </w:rPr>
        <w:t>并完成CA数字证书申领。因未注册入库、未办理CA数字证书等原因造成无法投标或投标失败等后果由供应商自行承担。</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7.4供应商必须确保自己在信息库中注册的信息真实、准确，并保证投标文件中的有关信息与库中的信息相一致。否则，供应商因此蒙受损失，招标人概不负责。</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8. 投标费用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8.1供应商准备和参加投标活动发生的费用自理。</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9.</w:t>
      </w:r>
      <w:bookmarkStart w:id="1" w:name="_Toc152045539"/>
      <w:bookmarkStart w:id="2" w:name="_Toc247513962"/>
      <w:bookmarkStart w:id="3" w:name="_Toc152042315"/>
      <w:bookmarkStart w:id="4" w:name="_Toc247527563"/>
      <w:bookmarkStart w:id="5" w:name="_Toc247592876"/>
      <w:bookmarkStart w:id="6" w:name="_Toc296602429"/>
      <w:bookmarkStart w:id="7" w:name="_Toc144974507"/>
      <w:r>
        <w:rPr>
          <w:rFonts w:hint="eastAsia" w:ascii="仿宋" w:hAnsi="仿宋" w:eastAsia="仿宋" w:cs="仿宋"/>
          <w:b/>
          <w:color w:val="000000" w:themeColor="text1"/>
          <w:szCs w:val="21"/>
          <w:lang w:eastAsia="zh-CN"/>
          <w14:textFill>
            <w14:solidFill>
              <w14:schemeClr w14:val="tx1"/>
            </w14:solidFill>
          </w14:textFill>
        </w:rPr>
        <w:t xml:space="preserve"> 踏勘现场</w:t>
      </w:r>
      <w:bookmarkEnd w:id="1"/>
      <w:bookmarkEnd w:id="2"/>
      <w:bookmarkEnd w:id="3"/>
      <w:bookmarkEnd w:id="4"/>
      <w:bookmarkEnd w:id="5"/>
      <w:bookmarkEnd w:id="6"/>
      <w:bookmarkEnd w:id="7"/>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供应商须知前附表规定组织踏勘现场的，招标人按供应商须知前附表规定的时间、地点组织供应商踏勘项目现场。如需踏勘现场，</w:t>
      </w:r>
      <w:r>
        <w:rPr>
          <w:rFonts w:hint="eastAsia" w:ascii="仿宋" w:hAnsi="仿宋" w:eastAsia="仿宋" w:cs="仿宋"/>
          <w:color w:val="000000" w:themeColor="text1"/>
          <w:lang w:eastAsia="zh-CN"/>
          <w14:textFill>
            <w14:solidFill>
              <w14:schemeClr w14:val="tx1"/>
            </w14:solidFill>
          </w14:textFill>
        </w:rPr>
        <w:t>供应商自行踏勘现场的，可咨询本项目采购人或采购代理机构联系人。</w:t>
      </w:r>
      <w:r>
        <w:rPr>
          <w:rFonts w:hint="eastAsia" w:ascii="仿宋" w:hAnsi="仿宋" w:eastAsia="仿宋" w:cs="仿宋"/>
          <w:b/>
          <w:bCs/>
          <w:color w:val="000000" w:themeColor="text1"/>
          <w:lang w:eastAsia="zh-CN"/>
          <w14:textFill>
            <w14:solidFill>
              <w14:schemeClr w14:val="tx1"/>
            </w14:solidFill>
          </w14:textFill>
        </w:rPr>
        <w:t>供应商自行踏勘现场的，可咨询本项目采购人或采购代理机构联系人。</w:t>
      </w:r>
      <w:r>
        <w:rPr>
          <w:rFonts w:hint="eastAsia" w:ascii="仿宋" w:hAnsi="仿宋" w:eastAsia="仿宋" w:cs="仿宋"/>
          <w:b/>
          <w:bCs/>
          <w:color w:val="000000" w:themeColor="text1"/>
          <w:szCs w:val="21"/>
          <w:lang w:eastAsia="zh-CN"/>
          <w14:textFill>
            <w14:solidFill>
              <w14:schemeClr w14:val="tx1"/>
            </w14:solidFill>
          </w14:textFill>
        </w:rPr>
        <w:t xml:space="preserve"> </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供应商踏勘现场发生的费用自理。</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除招标人的原因外，供应商自行负责在踏勘现场中所发生的人员伤亡和财产损失。</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招标人在踏勘现场中介绍的场地和相关的周边环境情况，供供应商在编制投标文件时参考，招标人不对供应商据此作出的判断和决策负责。</w:t>
      </w:r>
      <w:bookmarkStart w:id="8" w:name="_Toc247527564"/>
      <w:bookmarkStart w:id="9" w:name="_Toc296602430"/>
      <w:bookmarkStart w:id="10" w:name="_Toc152042316"/>
      <w:bookmarkStart w:id="11" w:name="_Toc247513963"/>
      <w:bookmarkStart w:id="12" w:name="_Toc144974508"/>
      <w:bookmarkStart w:id="13" w:name="_Toc152045540"/>
      <w:bookmarkStart w:id="14" w:name="_Toc247592877"/>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10. 投标预备会</w:t>
      </w:r>
      <w:bookmarkEnd w:id="8"/>
      <w:bookmarkEnd w:id="9"/>
      <w:bookmarkEnd w:id="10"/>
      <w:bookmarkEnd w:id="11"/>
      <w:bookmarkEnd w:id="12"/>
      <w:bookmarkEnd w:id="13"/>
      <w:bookmarkEnd w:id="14"/>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10.1供应商须知前附表规定召开投标预备会的，招标人按供应商须知前附表规定的时间和地点召开投标预备会，澄清供应商提出的问题。</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10.2供应商应在供应商须知前附表规定的时间前，将提出的问题送达招标人，以便招标人澄清。</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10.3招标人在供应商须知前附表规定的时间，将对供应商所提的问题进行澄清。该澄清内容为采购文件的组成部分。</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11. 联合投标</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11.3 联合体应当确定其中一个单位为投标的全权代表，负责参加投标的一切事务，并承担投标及履约中应承担的全部责任与义务。</w:t>
      </w:r>
    </w:p>
    <w:p>
      <w:pPr>
        <w:pStyle w:val="9"/>
        <w:spacing w:after="0" w:line="400" w:lineRule="exact"/>
        <w:ind w:left="0" w:leftChars="0" w:firstLine="484" w:firstLineChars="20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11.4 联合体各方应当共同与招标人签订采购合同，就采购合同约定的事项对招标人承担连带责任。</w:t>
      </w:r>
    </w:p>
    <w:p>
      <w:pPr>
        <w:spacing w:line="440" w:lineRule="exact"/>
        <w:ind w:firstLine="470" w:firstLineChars="196"/>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12.招标代理费:</w:t>
      </w:r>
      <w:r>
        <w:rPr>
          <w:rFonts w:hint="eastAsia" w:ascii="仿宋" w:hAnsi="仿宋" w:eastAsia="仿宋" w:cs="仿宋"/>
          <w:color w:val="000000" w:themeColor="text1"/>
          <w:szCs w:val="21"/>
          <w:lang w:eastAsia="zh-CN"/>
          <w14:textFill>
            <w14:solidFill>
              <w14:schemeClr w14:val="tx1"/>
            </w14:solidFill>
          </w14:textFill>
        </w:rPr>
        <w:t xml:space="preserve"> 见供应商须知前附表。</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13.供应商应注意的事项</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13.2 供应商对采购内容中规定的技术参数、规格等要求必须完全响应或优于采购文件中的要求。</w:t>
      </w:r>
    </w:p>
    <w:p>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13.3所有供应商的投标保证金都应在采购文件规定的投标保证金缴纳截止日期前缴纳。</w:t>
      </w:r>
    </w:p>
    <w:p>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14:textFill>
            <w14:solidFill>
              <w14:schemeClr w14:val="tx1"/>
            </w14:solidFill>
          </w14:textFill>
        </w:rPr>
        <w:t>为采购项目提供整体设计、规范编制或者项目管理、监理、检测等服务的供应商，不得再参加该采购项目的其他采购活动。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13.5本项目只接受</w:t>
      </w:r>
      <w:r>
        <w:rPr>
          <w:rFonts w:hint="eastAsia" w:ascii="仿宋" w:hAnsi="仿宋" w:eastAsia="仿宋" w:cs="仿宋"/>
          <w:color w:val="000000" w:themeColor="text1"/>
          <w:szCs w:val="21"/>
          <w:lang w:eastAsia="zh-CN"/>
          <w14:textFill>
            <w14:solidFill>
              <w14:schemeClr w14:val="tx1"/>
            </w14:solidFill>
          </w14:textFill>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13.6  供应商被视为充分熟悉本招标项目所在地的与履行合同有关的各种情况，包括但不限于：</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（1）国家对本次投标货物和服务的生产、安装调试、验收、维修等有关法律、法规及行业管理标准；</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（2）本地区有关管理部门的相关规定；</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（3）招标人的相关场地情况、基础建设、电力供应情况及相关设计标准。</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本采购文件不再对上述情况进行描述。</w:t>
      </w:r>
      <w:bookmarkStart w:id="15" w:name="_Toc469495725"/>
    </w:p>
    <w:p>
      <w:pPr>
        <w:spacing w:line="400" w:lineRule="exact"/>
        <w:ind w:firstLine="420" w:firstLineChars="150"/>
        <w:jc w:val="center"/>
        <w:rPr>
          <w:rFonts w:hint="eastAsia" w:ascii="仿宋" w:hAnsi="仿宋" w:eastAsia="仿宋" w:cs="仿宋"/>
          <w:b/>
          <w:color w:val="000000" w:themeColor="text1"/>
          <w:sz w:val="28"/>
          <w:szCs w:val="28"/>
          <w:lang w:eastAsia="zh-CN"/>
          <w14:textFill>
            <w14:solidFill>
              <w14:schemeClr w14:val="tx1"/>
            </w14:solidFill>
          </w14:textFill>
        </w:rPr>
      </w:pPr>
    </w:p>
    <w:p>
      <w:pPr>
        <w:spacing w:line="400" w:lineRule="exact"/>
        <w:ind w:firstLine="420" w:firstLineChars="150"/>
        <w:jc w:val="center"/>
        <w:rPr>
          <w:rFonts w:hint="eastAsia" w:ascii="仿宋" w:hAnsi="仿宋" w:eastAsia="仿宋" w:cs="仿宋"/>
          <w:b/>
          <w:color w:val="000000" w:themeColor="text1"/>
          <w:sz w:val="28"/>
          <w:szCs w:val="28"/>
          <w:lang w:eastAsia="zh-CN"/>
          <w14:textFill>
            <w14:solidFill>
              <w14:schemeClr w14:val="tx1"/>
            </w14:solidFill>
          </w14:textFill>
        </w:rPr>
      </w:pPr>
    </w:p>
    <w:p>
      <w:pPr>
        <w:spacing w:line="400" w:lineRule="exact"/>
        <w:ind w:firstLine="420" w:firstLineChars="150"/>
        <w:jc w:val="center"/>
        <w:rPr>
          <w:rFonts w:hint="eastAsia" w:ascii="仿宋" w:hAnsi="仿宋" w:eastAsia="仿宋" w:cs="仿宋"/>
          <w:b/>
          <w:color w:val="000000" w:themeColor="text1"/>
          <w:sz w:val="28"/>
          <w:szCs w:val="28"/>
          <w:lang w:eastAsia="zh-CN"/>
          <w14:textFill>
            <w14:solidFill>
              <w14:schemeClr w14:val="tx1"/>
            </w14:solidFill>
          </w14:textFill>
        </w:rPr>
      </w:pPr>
    </w:p>
    <w:p>
      <w:pPr>
        <w:spacing w:line="400" w:lineRule="exact"/>
        <w:ind w:firstLine="420" w:firstLineChars="150"/>
        <w:jc w:val="center"/>
        <w:rPr>
          <w:rFonts w:hint="eastAsia" w:ascii="仿宋" w:hAnsi="仿宋" w:eastAsia="仿宋" w:cs="仿宋"/>
          <w:b/>
          <w:color w:val="000000" w:themeColor="text1"/>
          <w:sz w:val="28"/>
          <w:szCs w:val="28"/>
          <w:lang w:eastAsia="zh-CN"/>
          <w14:textFill>
            <w14:solidFill>
              <w14:schemeClr w14:val="tx1"/>
            </w14:solidFill>
          </w14:textFill>
        </w:rPr>
      </w:pPr>
    </w:p>
    <w:p>
      <w:pPr>
        <w:spacing w:line="400" w:lineRule="exact"/>
        <w:ind w:firstLine="420" w:firstLineChars="150"/>
        <w:jc w:val="center"/>
        <w:rPr>
          <w:rFonts w:hint="eastAsia" w:ascii="仿宋" w:hAnsi="仿宋" w:eastAsia="仿宋" w:cs="仿宋"/>
          <w:b/>
          <w:color w:val="000000" w:themeColor="text1"/>
          <w:sz w:val="28"/>
          <w:szCs w:val="28"/>
          <w:lang w:eastAsia="zh-CN"/>
          <w14:textFill>
            <w14:solidFill>
              <w14:schemeClr w14:val="tx1"/>
            </w14:solidFill>
          </w14:textFill>
        </w:rPr>
      </w:pPr>
    </w:p>
    <w:p>
      <w:pPr>
        <w:spacing w:line="400" w:lineRule="exact"/>
        <w:ind w:firstLine="420" w:firstLineChars="150"/>
        <w:jc w:val="center"/>
        <w:rPr>
          <w:rFonts w:hint="eastAsia" w:ascii="仿宋" w:hAnsi="仿宋" w:eastAsia="仿宋" w:cs="仿宋"/>
          <w:b/>
          <w:color w:val="000000" w:themeColor="text1"/>
          <w:sz w:val="28"/>
          <w:szCs w:val="28"/>
          <w:lang w:eastAsia="zh-CN"/>
          <w14:textFill>
            <w14:solidFill>
              <w14:schemeClr w14:val="tx1"/>
            </w14:solidFill>
          </w14:textFill>
        </w:rPr>
      </w:pPr>
    </w:p>
    <w:p>
      <w:pPr>
        <w:spacing w:line="400" w:lineRule="exact"/>
        <w:jc w:val="both"/>
        <w:rPr>
          <w:rFonts w:hint="eastAsia" w:ascii="仿宋" w:hAnsi="仿宋" w:eastAsia="仿宋" w:cs="仿宋"/>
          <w:b/>
          <w:color w:val="000000" w:themeColor="text1"/>
          <w:sz w:val="28"/>
          <w:szCs w:val="28"/>
          <w:lang w:eastAsia="zh-CN"/>
          <w14:textFill>
            <w14:solidFill>
              <w14:schemeClr w14:val="tx1"/>
            </w14:solidFill>
          </w14:textFill>
        </w:rPr>
      </w:pPr>
    </w:p>
    <w:p>
      <w:pPr>
        <w:spacing w:line="400" w:lineRule="exact"/>
        <w:ind w:firstLine="420" w:firstLineChars="150"/>
        <w:jc w:val="center"/>
        <w:rPr>
          <w:rFonts w:hint="eastAsia" w:ascii="仿宋" w:hAnsi="仿宋" w:eastAsia="仿宋" w:cs="仿宋"/>
          <w:b/>
          <w:color w:val="000000" w:themeColor="text1"/>
          <w:sz w:val="28"/>
          <w:szCs w:val="28"/>
          <w:lang w:eastAsia="zh-CN"/>
          <w14:textFill>
            <w14:solidFill>
              <w14:schemeClr w14:val="tx1"/>
            </w14:solidFill>
          </w14:textFill>
        </w:rPr>
      </w:pPr>
    </w:p>
    <w:p>
      <w:pPr>
        <w:spacing w:line="400" w:lineRule="exact"/>
        <w:ind w:firstLine="420" w:firstLineChars="150"/>
        <w:jc w:val="center"/>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w:t>
      </w:r>
      <w:bookmarkEnd w:id="15"/>
      <w:r>
        <w:rPr>
          <w:rFonts w:hint="eastAsia" w:ascii="仿宋" w:hAnsi="仿宋" w:eastAsia="仿宋" w:cs="仿宋"/>
          <w:b/>
          <w:color w:val="000000" w:themeColor="text1"/>
          <w:sz w:val="28"/>
          <w:szCs w:val="28"/>
          <w:lang w:eastAsia="zh-CN"/>
          <w14:textFill>
            <w14:solidFill>
              <w14:schemeClr w14:val="tx1"/>
            </w14:solidFill>
          </w14:textFill>
        </w:rPr>
        <w:t>招标文件</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15. 采购文件的编制依据</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根据《中华人民共和国政府采购法》、《政府采购货物和服务招标投标管理办法》和《中华人民共和国</w:t>
      </w:r>
      <w:r>
        <w:rPr>
          <w:rFonts w:hint="eastAsia" w:ascii="仿宋" w:hAnsi="仿宋" w:eastAsia="仿宋" w:cs="仿宋"/>
          <w:color w:val="000000" w:themeColor="text1"/>
          <w:szCs w:val="21"/>
          <w:lang w:val="en-US" w:eastAsia="zh-CN"/>
          <w14:textFill>
            <w14:solidFill>
              <w14:schemeClr w14:val="tx1"/>
            </w14:solidFill>
          </w14:textFill>
        </w:rPr>
        <w:t>民法典</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pacing w:val="-2"/>
          <w:szCs w:val="21"/>
          <w:lang w:eastAsia="zh-CN"/>
          <w14:textFill>
            <w14:solidFill>
              <w14:schemeClr w14:val="tx1"/>
            </w14:solidFill>
          </w14:textFill>
        </w:rPr>
        <w:t>等相关法律法规和规章及部、省、市级规范性文件的规定，编制本采购文件。</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16. 采购文件的组成</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16.1 采购文件包括内容：</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第一章  招标公告</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第二章  投标须知</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第三章  评标办法</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第四章  采购内容及技术要求</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第五章  合同条款及格式</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第六章  投标文件格式文本</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第七章  招标单位、招标代理机构对本文件的确认</w:t>
      </w:r>
    </w:p>
    <w:p>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16.2 除16.1内容外，招标答疑亦为采购文件的组成部分，对招标人和供应商起约束作用。</w:t>
      </w:r>
    </w:p>
    <w:p>
      <w:pPr>
        <w:pStyle w:val="10"/>
        <w:wordWrap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pPr>
        <w:wordWrap w:val="0"/>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17. 采购文件的修改、补充、解释</w:t>
      </w:r>
    </w:p>
    <w:p>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 xml:space="preserve">17.3 </w:t>
      </w:r>
      <w:r>
        <w:rPr>
          <w:rFonts w:hint="eastAsia" w:ascii="仿宋" w:hAnsi="仿宋" w:eastAsia="仿宋" w:cs="仿宋"/>
          <w:color w:val="000000" w:themeColor="text1"/>
          <w:szCs w:val="21"/>
          <w:lang w:eastAsia="zh-CN"/>
          <w14:textFill>
            <w14:solidFill>
              <w14:schemeClr w14:val="tx1"/>
            </w14:solidFill>
          </w14:textFill>
        </w:rPr>
        <w:t>供应商在规定的时间内未对采购文件提出疑问、质疑或要求澄清的，将视其为无异议。</w:t>
      </w:r>
    </w:p>
    <w:p>
      <w:pPr>
        <w:spacing w:line="400" w:lineRule="exact"/>
        <w:ind w:firstLine="240" w:firstLineChars="1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17.4 采购文件的解释</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本采购文件由招标人（或其委托的招标代理机构）负责解释。</w:t>
      </w:r>
    </w:p>
    <w:p>
      <w:pPr>
        <w:spacing w:line="400" w:lineRule="exact"/>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 18. 采购文件的发出</w:t>
      </w:r>
    </w:p>
    <w:p>
      <w:pPr>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18.1  采购文件、采购文件的澄清、修改、补充及招标答疑等均应报相关部门备案后，方可发出。</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16" w:name="_Toc469495726"/>
      <w:r>
        <w:rPr>
          <w:rFonts w:hint="eastAsia" w:ascii="仿宋" w:hAnsi="仿宋" w:eastAsia="仿宋" w:cs="仿宋"/>
          <w:b/>
          <w:color w:val="000000" w:themeColor="text1"/>
          <w:szCs w:val="21"/>
          <w:lang w:eastAsia="zh-CN"/>
          <w14:textFill>
            <w14:solidFill>
              <w14:schemeClr w14:val="tx1"/>
            </w14:solidFill>
          </w14:textFill>
        </w:rPr>
        <w:t xml:space="preserve">19. </w:t>
      </w:r>
      <w:r>
        <w:rPr>
          <w:rFonts w:hint="eastAsia" w:ascii="仿宋" w:hAnsi="仿宋" w:eastAsia="仿宋" w:cs="仿宋"/>
          <w:color w:val="000000" w:themeColor="text1"/>
          <w:szCs w:val="21"/>
          <w:lang w:eastAsia="zh-CN"/>
          <w14:textFill>
            <w14:solidFill>
              <w14:schemeClr w14:val="tx1"/>
            </w14:solidFill>
          </w14:textFill>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pPr>
        <w:spacing w:line="440" w:lineRule="exact"/>
        <w:ind w:firstLine="42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采购文件中应明确样品送检方式、检测费用支付方法、供应商在规定时间内无法提供第三方权威检测机构检测报告的处理方式。（采购人根据项目需求按上述要求自行描述）</w:t>
      </w:r>
    </w:p>
    <w:p>
      <w:pPr>
        <w:spacing w:beforeLines="100"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（三）投标文件的编制</w:t>
      </w:r>
      <w:bookmarkEnd w:id="16"/>
    </w:p>
    <w:p>
      <w:pPr>
        <w:spacing w:line="440" w:lineRule="exact"/>
        <w:ind w:firstLine="348" w:firstLineChars="145"/>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20. 投标的语言及度量衡单位</w:t>
      </w:r>
    </w:p>
    <w:p>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20.2除采购文件中另有规定外，投标书所使用的度量衡均须采用法定计量单位。</w:t>
      </w:r>
    </w:p>
    <w:p>
      <w:pPr>
        <w:spacing w:line="400" w:lineRule="exact"/>
        <w:ind w:firstLine="235" w:firstLineChars="98"/>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 投标文件的组成</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资格证明文件和商务及技术文件两部分。</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21.1资格证明文件（包括但不限于）</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资格证明文件是证明供应商有资格参加投标和中标后有能力履行合同的文件，这些文件应能满足招标的要求，否则作无效投标处理。</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1、法人或者非法人组织的营业执照等证明文件复印件（须加盖本单位章）或自然人的身份证明复印件;</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2、法定代表人资格证明书</w:t>
      </w:r>
    </w:p>
    <w:p>
      <w:pPr>
        <w:spacing w:line="440" w:lineRule="exact"/>
        <w:ind w:firstLine="352" w:firstLineChars="147"/>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3、法定代表人授权书</w:t>
      </w:r>
    </w:p>
    <w:p>
      <w:pPr>
        <w:spacing w:line="440" w:lineRule="exact"/>
        <w:ind w:firstLine="352" w:firstLineChars="147"/>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、参加政府采购活动前3年内在经营活动中没有重大违法记录的书面声明;</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lang w:eastAsia="zh-CN"/>
          <w14:textFill>
            <w14:solidFill>
              <w14:schemeClr w14:val="tx1"/>
            </w14:solidFill>
          </w14:textFill>
        </w:rPr>
        <w:t>、投标保证金收据或投标保函；</w:t>
      </w:r>
    </w:p>
    <w:p>
      <w:pPr>
        <w:spacing w:line="440" w:lineRule="exact"/>
        <w:ind w:firstLine="352" w:firstLineChars="147"/>
        <w:rPr>
          <w:lang w:eastAsia="zh-CN"/>
        </w:rPr>
      </w:pPr>
      <w:r>
        <w:rPr>
          <w:rFonts w:hint="eastAsia" w:ascii="仿宋" w:hAnsi="仿宋" w:eastAsia="仿宋" w:cs="仿宋"/>
          <w:color w:val="000000" w:themeColor="text1"/>
          <w:szCs w:val="21"/>
          <w:lang w:val="en-US" w:eastAsia="zh-CN"/>
          <w14:textFill>
            <w14:solidFill>
              <w14:schemeClr w14:val="tx1"/>
            </w14:solidFill>
          </w14:textFill>
        </w:rPr>
        <w:t>6</w:t>
      </w:r>
      <w:r>
        <w:rPr>
          <w:rFonts w:hint="eastAsia" w:ascii="仿宋" w:hAnsi="仿宋" w:eastAsia="仿宋" w:cs="仿宋"/>
          <w:color w:val="000000" w:themeColor="text1"/>
          <w:szCs w:val="21"/>
          <w:lang w:eastAsia="zh-CN"/>
          <w14:textFill>
            <w14:solidFill>
              <w14:schemeClr w14:val="tx1"/>
            </w14:solidFill>
          </w14:textFill>
        </w:rPr>
        <w:t>、投标企业须提供供应商（被授权本单位在职人员）近</w:t>
      </w:r>
      <w:r>
        <w:rPr>
          <w:rFonts w:hint="eastAsia" w:ascii="仿宋" w:hAnsi="仿宋" w:eastAsia="仿宋" w:cs="仿宋"/>
          <w:color w:val="000000" w:themeColor="text1"/>
          <w:szCs w:val="21"/>
          <w:lang w:val="en-US" w:eastAsia="zh-CN"/>
          <w14:textFill>
            <w14:solidFill>
              <w14:schemeClr w14:val="tx1"/>
            </w14:solidFill>
          </w14:textFill>
        </w:rPr>
        <w:t>六个月</w:t>
      </w:r>
      <w:r>
        <w:rPr>
          <w:rFonts w:hint="eastAsia" w:ascii="仿宋" w:hAnsi="仿宋" w:eastAsia="仿宋" w:cs="仿宋"/>
          <w:color w:val="000000" w:themeColor="text1"/>
          <w:szCs w:val="21"/>
          <w:lang w:eastAsia="zh-CN"/>
          <w14:textFill>
            <w14:solidFill>
              <w14:schemeClr w14:val="tx1"/>
            </w14:solidFill>
          </w14:textFill>
        </w:rPr>
        <w:t>有效的社保证明;</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auto"/>
          <w:szCs w:val="21"/>
          <w:lang w:val="en-US" w:eastAsia="zh-CN"/>
        </w:rPr>
        <w:t>7</w:t>
      </w:r>
      <w:r>
        <w:rPr>
          <w:rFonts w:hint="eastAsia" w:ascii="仿宋" w:hAnsi="仿宋" w:eastAsia="仿宋" w:cs="仿宋"/>
          <w:color w:val="auto"/>
          <w:szCs w:val="21"/>
          <w:lang w:eastAsia="zh-CN"/>
        </w:rPr>
        <w:t>、</w:t>
      </w:r>
      <w:r>
        <w:rPr>
          <w:rFonts w:hint="eastAsia" w:ascii="仿宋" w:hAnsi="仿宋" w:eastAsia="仿宋" w:cs="仿宋"/>
          <w:color w:val="000000" w:themeColor="text1"/>
          <w:szCs w:val="21"/>
          <w:lang w:eastAsia="zh-CN"/>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lang w:eastAsia="zh-CN"/>
          <w14:textFill>
            <w14:solidFill>
              <w14:schemeClr w14:val="tx1"/>
            </w14:solidFill>
          </w14:textFill>
        </w:rPr>
        <w:t xml:space="preserve">、供应商须知资料表要求的其他资格证明文件; </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21.2 商务及技术文件（包括但不限于）</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1、投标函</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2、开标一览表</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3、货物说明一览表</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4、投标分项报价表</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5、技术规格偏离表</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6、商务条款偏离表</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7、供应商基本情况表</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8</w:t>
      </w:r>
      <w:r>
        <w:rPr>
          <w:rFonts w:hint="eastAsia" w:ascii="仿宋" w:hAnsi="仿宋" w:eastAsia="仿宋" w:cs="仿宋"/>
          <w:bCs/>
          <w:color w:val="000000" w:themeColor="text1"/>
          <w:szCs w:val="21"/>
          <w:lang w:eastAsia="zh-CN"/>
          <w14:textFill>
            <w14:solidFill>
              <w14:schemeClr w14:val="tx1"/>
            </w14:solidFill>
          </w14:textFill>
        </w:rPr>
        <w:t>、中小企业声明函(货物)</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9</w:t>
      </w:r>
      <w:r>
        <w:rPr>
          <w:rFonts w:hint="eastAsia" w:ascii="仿宋" w:hAnsi="仿宋" w:eastAsia="仿宋" w:cs="仿宋"/>
          <w:bCs/>
          <w:color w:val="000000" w:themeColor="text1"/>
          <w:szCs w:val="21"/>
          <w:lang w:eastAsia="zh-CN"/>
          <w14:textFill>
            <w14:solidFill>
              <w14:schemeClr w14:val="tx1"/>
            </w14:solidFill>
          </w14:textFill>
        </w:rPr>
        <w:t>、《残疾人福利性单位声明函》</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w:t>
      </w:r>
      <w:r>
        <w:rPr>
          <w:rFonts w:hint="eastAsia" w:ascii="仿宋" w:hAnsi="仿宋" w:eastAsia="仿宋" w:cs="仿宋"/>
          <w:bCs/>
          <w:color w:val="000000" w:themeColor="text1"/>
          <w:szCs w:val="21"/>
          <w:lang w:val="en-US" w:eastAsia="zh-CN"/>
          <w14:textFill>
            <w14:solidFill>
              <w14:schemeClr w14:val="tx1"/>
            </w14:solidFill>
          </w14:textFill>
        </w:rPr>
        <w:t>0</w:t>
      </w:r>
      <w:r>
        <w:rPr>
          <w:rFonts w:hint="eastAsia" w:ascii="仿宋" w:hAnsi="仿宋" w:eastAsia="仿宋" w:cs="仿宋"/>
          <w:bCs/>
          <w:color w:val="000000" w:themeColor="text1"/>
          <w:szCs w:val="21"/>
          <w:lang w:eastAsia="zh-CN"/>
          <w14:textFill>
            <w14:solidFill>
              <w14:schemeClr w14:val="tx1"/>
            </w14:solidFill>
          </w14:textFill>
        </w:rPr>
        <w:t>、评分标准和细则中技术部分证明材料（格式自拟）</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w:t>
      </w:r>
      <w:r>
        <w:rPr>
          <w:rFonts w:hint="eastAsia" w:ascii="仿宋" w:hAnsi="仿宋" w:eastAsia="仿宋" w:cs="仿宋"/>
          <w:bCs/>
          <w:color w:val="000000" w:themeColor="text1"/>
          <w:szCs w:val="21"/>
          <w:lang w:val="en-US" w:eastAsia="zh-CN"/>
          <w14:textFill>
            <w14:solidFill>
              <w14:schemeClr w14:val="tx1"/>
            </w14:solidFill>
          </w14:textFill>
        </w:rPr>
        <w:t>1</w:t>
      </w:r>
      <w:r>
        <w:rPr>
          <w:rFonts w:hint="eastAsia" w:ascii="仿宋" w:hAnsi="仿宋" w:eastAsia="仿宋" w:cs="仿宋"/>
          <w:bCs/>
          <w:color w:val="000000" w:themeColor="text1"/>
          <w:szCs w:val="21"/>
          <w:lang w:eastAsia="zh-CN"/>
          <w14:textFill>
            <w14:solidFill>
              <w14:schemeClr w14:val="tx1"/>
            </w14:solidFill>
          </w14:textFill>
        </w:rPr>
        <w:t>、评分标准和细则中商务部分证明材料（格式自拟）</w:t>
      </w:r>
    </w:p>
    <w:p>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w:t>
      </w:r>
      <w:r>
        <w:rPr>
          <w:rFonts w:hint="eastAsia" w:ascii="仿宋" w:hAnsi="仿宋" w:eastAsia="仿宋" w:cs="仿宋"/>
          <w:bCs/>
          <w:color w:val="000000" w:themeColor="text1"/>
          <w:szCs w:val="21"/>
          <w:lang w:val="en-US" w:eastAsia="zh-CN"/>
          <w14:textFill>
            <w14:solidFill>
              <w14:schemeClr w14:val="tx1"/>
            </w14:solidFill>
          </w14:textFill>
        </w:rPr>
        <w:t>2</w:t>
      </w:r>
      <w:r>
        <w:rPr>
          <w:rFonts w:hint="eastAsia" w:ascii="仿宋" w:hAnsi="仿宋" w:eastAsia="仿宋" w:cs="仿宋"/>
          <w:bCs/>
          <w:color w:val="000000" w:themeColor="text1"/>
          <w:szCs w:val="21"/>
          <w:lang w:eastAsia="zh-CN"/>
          <w14:textFill>
            <w14:solidFill>
              <w14:schemeClr w14:val="tx1"/>
            </w14:solidFill>
          </w14:textFill>
        </w:rPr>
        <w:t>、供应商认为有必要提供的其他证明材料（格式自拟）</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u w:val="single"/>
          <w:lang w:eastAsia="zh-CN"/>
          <w14:textFill>
            <w14:solidFill>
              <w14:schemeClr w14:val="tx1"/>
            </w14:solidFill>
          </w14:textFill>
        </w:rPr>
        <w:t>注：以上材料须逐页加盖单位公章。</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21.3投标文件的要求</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（2）投标文件格式应按本采购文件第六章格式要求编制，不得对采购文件格式进行增删更改，否则按无效标处理。</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（3）对采购文件格式可更改的例外情况：采购文件第六章附件格式要求中明确规定表格中行数不够用时可按相同格式增加行数，其他一切内容和格式不得更改。 </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（4）投标文件为电子投标文件，电子投标文件按“政采云供应商项目采购-电子招投标操作指南”及本采购文件要求制作、加密传输。</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（5）投标文件未在投标截止时间前完成传输的，视为投标文件撤回；投标文件未按时解密也未提供备份投标文件的，亦视为投标文件撤回。</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22</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lang w:eastAsia="zh-CN"/>
          <w14:textFill>
            <w14:solidFill>
              <w14:schemeClr w14:val="tx1"/>
            </w14:solidFill>
          </w14:textFill>
        </w:rPr>
        <w:t>投标报价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22.1投标报价文件中的单价和总价全部采用人民币表示。</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22.2投标报价表上应清楚地标明供应商拟提供货物的名称、型号、生产厂家、数量、单价和总价。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22.3供应商只允许有一个方案、一个报价。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22.4供应商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22.5投标报价的价格是货物交货地验收价格，其总价即为履行合同的固定总价。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22.6技术要求中规定的安装、调试和培训费用应包括在投标价格中。投标文件报价为含税价，招标人不再为此次招标支付任何费用。</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22.7投标报价应由法定代表人或被授权人签署。</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22.8</w:t>
      </w:r>
      <w:r>
        <w:rPr>
          <w:rFonts w:hint="eastAsia" w:ascii="仿宋" w:hAnsi="仿宋" w:eastAsia="仿宋" w:cs="仿宋"/>
          <w:b/>
          <w:color w:val="000000" w:themeColor="text1"/>
          <w:szCs w:val="21"/>
          <w:lang w:eastAsia="zh-CN"/>
          <w14:textFill>
            <w14:solidFill>
              <w14:schemeClr w14:val="tx1"/>
            </w14:solidFill>
          </w14:textFill>
        </w:rPr>
        <w:t>供应商投标总报价，不得高于本次招标设置的最高限价，</w:t>
      </w:r>
      <w:r>
        <w:rPr>
          <w:rFonts w:hint="eastAsia" w:ascii="仿宋" w:hAnsi="仿宋" w:eastAsia="仿宋" w:cs="仿宋"/>
          <w:b/>
          <w:bCs/>
          <w:color w:val="000000" w:themeColor="text1"/>
          <w:szCs w:val="21"/>
          <w:lang w:eastAsia="zh-CN"/>
          <w14:textFill>
            <w14:solidFill>
              <w14:schemeClr w14:val="tx1"/>
            </w14:solidFill>
          </w14:textFill>
        </w:rPr>
        <w:t>否则将作为无效投标处理。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22.9如投标文件中未列明全面实现投标货物功能而必须配置的配套或辅助设施及相应技术措施的费用，这些费用将被视为已包含在总投标价中。</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22.10总投标价中不得包含采购文件要求以外的内容，否则，在评标时不予核减，但在授予合同时，招标人有权将这部分价格从其中标价格中扣除。</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22.12供应商不得对从第三方采购货物的随机备品、备件另行收费，否则在计算评标价时这部分费用将不予扣除，在授予合同时将从中标价格中扣除该部分费用。</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23. 投标有效期</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23.1 除供应商须知前附表另有规定外，投标有效期为60天。</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23.2在投标有效期内，供应商撤销或修改其投标文件的，应承担采购文件和法律规定的责任。</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pPr>
        <w:spacing w:line="440" w:lineRule="exact"/>
        <w:ind w:firstLine="460" w:firstLineChars="192"/>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24. 投标保证金</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24.1供应商须知前附表规定递交投标保证金的，供应商在递交投标文件的同时，应按供应商须知前附表规定的金额、担保形式和第六章“投标文件格式”规定的投标保证金格式递交投标保证金，并作为其投标文件的组成部分。供应商不按要求提交投标保证金的，评标委员会将否决其投标。</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24.2自中标通知书发出之日起5个工作日内退还未中标供应商的投标保证金，自政府采购合同签订之日起5个工作日内退还中标人的投标保证金。</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24.3有下列情形之一的，投标保证金将不予退还： </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（1）供应商在规定的投标有效期内撤回或修改其投标文件；</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（2）中标通知书发出后三十天内，中标人无正当理由拒签合同协议书或未按采购文件规定提交履约担保。</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（3）提供虚假材料谋取中标的；</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（4）经查实属于陪标、串通投标的等。</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bookmarkStart w:id="17" w:name="_Toc469495727"/>
      <w:r>
        <w:rPr>
          <w:rFonts w:hint="eastAsia" w:ascii="仿宋" w:hAnsi="仿宋" w:eastAsia="仿宋" w:cs="仿宋"/>
          <w:color w:val="000000" w:themeColor="text1"/>
          <w:szCs w:val="21"/>
          <w:lang w:eastAsia="zh-CN"/>
          <w14:textFill>
            <w14:solidFill>
              <w14:schemeClr w14:val="tx1"/>
            </w14:solidFill>
          </w14:textFill>
        </w:rPr>
        <w:t>24.4投标保证金按供应商须知前附表第24条规定执行。</w:t>
      </w:r>
    </w:p>
    <w:p>
      <w:pPr>
        <w:pStyle w:val="4"/>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w:t>
      </w:r>
      <w:bookmarkEnd w:id="17"/>
      <w:r>
        <w:rPr>
          <w:rFonts w:hint="eastAsia" w:ascii="仿宋" w:hAnsi="仿宋" w:eastAsia="仿宋" w:cs="仿宋"/>
          <w:color w:val="000000" w:themeColor="text1"/>
          <w:sz w:val="28"/>
          <w:szCs w:val="28"/>
          <w:lang w:eastAsia="zh-CN"/>
          <w14:textFill>
            <w14:solidFill>
              <w14:schemeClr w14:val="tx1"/>
            </w14:solidFill>
          </w14:textFill>
        </w:rPr>
        <w:t>投标文件的制作、上传及递交要求</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25.投标文件的制作要求</w:t>
      </w:r>
    </w:p>
    <w:p>
      <w:pPr>
        <w:pStyle w:val="7"/>
        <w:snapToGrid w:val="0"/>
        <w:spacing w:line="360" w:lineRule="auto"/>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7"/>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备份电子投标文件：通过“政采云”平台电子投标工具制作投标文件所产生的备份文件。</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（2）供应商应对所提供的全部资料的真实性、有效性承担法律责任，电子投标文件中所须加盖公章部分均采用CA签章。</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（3）投标文件以及供应商与采购组织机构就有关投标事宜的所有来往函电，均应以中文汉语书写。除签章、盖章、专用名称等特殊情形外，以中文汉语以外的文字表述的投标文件视同未提供。</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（5）若供应商不按采购文件的要求提供资格审查材料，其风险由供应商自行承担。</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（6）与本次投标无关的内容请不要制作在内，确保投标文件有针对性、简洁明了。</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26.投标文件的上传</w:t>
      </w:r>
    </w:p>
    <w:p>
      <w:pPr>
        <w:pStyle w:val="7"/>
        <w:snapToGrid w:val="0"/>
        <w:spacing w:line="360" w:lineRule="auto"/>
        <w:rPr>
          <w:rFonts w:ascii="仿宋" w:hAnsi="仿宋" w:eastAsia="仿宋" w:cs="仿宋"/>
          <w:b/>
          <w:bCs/>
          <w:color w:val="000000" w:themeColor="text1"/>
          <w:szCs w:val="24"/>
          <w:lang w:eastAsia="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（1）</w:t>
      </w:r>
      <w:r>
        <w:rPr>
          <w:rFonts w:hint="eastAsia" w:ascii="仿宋" w:hAnsi="仿宋" w:eastAsia="仿宋" w:cs="仿宋"/>
          <w:b/>
          <w:bCs/>
          <w:color w:val="000000" w:themeColor="text1"/>
          <w:szCs w:val="24"/>
          <w:lang w:eastAsia="zh-CN" w:bidi="zh-CN"/>
          <w14:textFill>
            <w14:solidFill>
              <w14:schemeClr w14:val="tx1"/>
            </w14:solidFill>
          </w14:textFill>
        </w:rPr>
        <w:t>电子加密投标文件（“.jmbs”格式）</w:t>
      </w:r>
      <w:r>
        <w:rPr>
          <w:rFonts w:hint="eastAsia" w:ascii="仿宋" w:hAnsi="仿宋" w:eastAsia="仿宋" w:cs="仿宋"/>
          <w:b/>
          <w:bCs/>
          <w:color w:val="000000" w:themeColor="text1"/>
          <w:szCs w:val="24"/>
          <w:lang w:eastAsia="zh-CN"/>
          <w14:textFill>
            <w14:solidFill>
              <w14:schemeClr w14:val="tx1"/>
            </w14:solidFill>
          </w14:textFill>
        </w:rPr>
        <w:t>：</w:t>
      </w:r>
    </w:p>
    <w:p>
      <w:pPr>
        <w:pStyle w:val="7"/>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w:t>
      </w:r>
      <w:r>
        <w:rPr>
          <w:rFonts w:hint="eastAsia" w:ascii="仿宋" w:hAnsi="仿宋" w:eastAsia="仿宋" w:cs="仿宋"/>
          <w:bCs/>
          <w:color w:val="000000" w:themeColor="text1"/>
          <w:szCs w:val="24"/>
          <w:lang w:eastAsia="zh-CN"/>
          <w14:textFill>
            <w14:solidFill>
              <w14:schemeClr w14:val="tx1"/>
            </w14:solidFill>
          </w14:textFill>
        </w:rPr>
        <w:t xml:space="preserve"> </w:t>
      </w:r>
      <w:r>
        <w:rPr>
          <w:rFonts w:hint="eastAsia" w:ascii="仿宋" w:hAnsi="仿宋" w:eastAsia="仿宋" w:cs="仿宋"/>
          <w:bCs/>
          <w:color w:val="000000" w:themeColor="text1"/>
          <w:szCs w:val="24"/>
          <w:lang w:eastAsia="zh-CN" w:bidi="zh-CN"/>
          <w14:textFill>
            <w14:solidFill>
              <w14:schemeClr w14:val="tx1"/>
            </w14:solidFill>
          </w14:textFill>
        </w:rPr>
        <w:t>供应商应在投标截止时间前将电子加密投标文件成功上传递交至新疆政府采购云平台，否则投标无效；</w:t>
      </w:r>
    </w:p>
    <w:p>
      <w:pPr>
        <w:pStyle w:val="7"/>
        <w:snapToGrid w:val="0"/>
        <w:spacing w:line="360" w:lineRule="auto"/>
        <w:ind w:firstLine="600" w:firstLineChars="25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b.供应商成功上传电子加密投标文件后，可自行打印投标文件接收回执。</w:t>
      </w:r>
    </w:p>
    <w:p>
      <w:pPr>
        <w:pStyle w:val="7"/>
        <w:snapToGrid w:val="0"/>
        <w:spacing w:line="360" w:lineRule="auto"/>
        <w:rPr>
          <w:rFonts w:ascii="仿宋" w:hAnsi="仿宋" w:eastAsia="仿宋" w:cs="仿宋"/>
          <w:b/>
          <w:bCs/>
          <w:color w:val="000000" w:themeColor="text1"/>
          <w:szCs w:val="24"/>
          <w:lang w:eastAsia="zh-CN" w:bidi="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（2）</w:t>
      </w:r>
      <w:r>
        <w:rPr>
          <w:rFonts w:hint="eastAsia" w:ascii="仿宋" w:hAnsi="仿宋" w:eastAsia="仿宋" w:cs="仿宋"/>
          <w:b/>
          <w:bCs/>
          <w:color w:val="000000" w:themeColor="text1"/>
          <w:szCs w:val="24"/>
          <w:lang w:eastAsia="zh-CN" w:bidi="zh-CN"/>
          <w14:textFill>
            <w14:solidFill>
              <w14:schemeClr w14:val="tx1"/>
            </w14:solidFill>
          </w14:textFill>
        </w:rPr>
        <w:t>备份投标文件（“.bfbs”格式）：</w:t>
      </w:r>
    </w:p>
    <w:p>
      <w:pPr>
        <w:pStyle w:val="7"/>
        <w:snapToGrid w:val="0"/>
        <w:spacing w:line="360" w:lineRule="auto"/>
        <w:ind w:firstLine="600" w:firstLineChars="250"/>
        <w:rPr>
          <w:rFonts w:ascii="仿宋" w:hAnsi="仿宋" w:eastAsia="仿宋" w:cs="仿宋"/>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Cs w:val="24"/>
          <w:lang w:eastAsia="zh-CN" w:bidi="zh-CN"/>
          <w14:textFill>
            <w14:solidFill>
              <w14:schemeClr w14:val="tx1"/>
            </w14:solidFill>
          </w14:textFill>
        </w:rPr>
        <w:t>“备份投标文件”以投标截止时间前指定接收邮箱最终收到的文件为准，逾期或未按要求提供的视为未提供，建议供应商提前1日办理邮件提供事宜（接收人邮箱：</w:t>
      </w:r>
      <w:r>
        <w:fldChar w:fldCharType="begin"/>
      </w:r>
      <w:r>
        <w:instrText xml:space="preserve"> HYPERLINK "mailto:1207446769@qq.com，接收人：陈加轲，电话：15157655122" </w:instrText>
      </w:r>
      <w:r>
        <w:fldChar w:fldCharType="separate"/>
      </w:r>
      <w:r>
        <w:rPr>
          <w:rFonts w:hint="eastAsia" w:ascii="仿宋" w:hAnsi="仿宋" w:eastAsia="仿宋" w:cs="仿宋"/>
          <w:color w:val="000000" w:themeColor="text1"/>
          <w:szCs w:val="24"/>
          <w:u w:val="single"/>
          <w:lang w:val="en-US" w:eastAsia="zh-CN" w:bidi="zh-CN"/>
          <w14:textFill>
            <w14:solidFill>
              <w14:schemeClr w14:val="tx1"/>
            </w14:solidFill>
          </w14:textFill>
        </w:rPr>
        <w:t>710484236</w:t>
      </w:r>
      <w:r>
        <w:rPr>
          <w:rFonts w:hint="eastAsia" w:ascii="仿宋" w:hAnsi="仿宋" w:eastAsia="仿宋" w:cs="仿宋"/>
          <w:color w:val="000000" w:themeColor="text1"/>
          <w:szCs w:val="24"/>
          <w:u w:val="single"/>
          <w:lang w:eastAsia="zh-CN" w:bidi="zh-CN"/>
          <w14:textFill>
            <w14:solidFill>
              <w14:schemeClr w14:val="tx1"/>
            </w14:solidFill>
          </w14:textFill>
        </w:rPr>
        <w:t>@qq.com</w:t>
      </w:r>
      <w:r>
        <w:rPr>
          <w:rStyle w:val="22"/>
          <w:rFonts w:hint="eastAsia" w:ascii="仿宋" w:hAnsi="仿宋" w:eastAsia="仿宋" w:cs="仿宋"/>
          <w:color w:val="000000" w:themeColor="text1"/>
          <w:szCs w:val="24"/>
          <w:lang w:eastAsia="zh-CN" w:bidi="zh-CN"/>
          <w14:textFill>
            <w14:solidFill>
              <w14:schemeClr w14:val="tx1"/>
            </w14:solidFill>
          </w14:textFill>
        </w:rPr>
        <w:t>，接收人：</w:t>
      </w:r>
      <w:r>
        <w:rPr>
          <w:rFonts w:hint="eastAsia" w:ascii="仿宋" w:hAnsi="仿宋" w:eastAsia="仿宋" w:cs="仿宋"/>
          <w:color w:val="000000" w:themeColor="text1"/>
          <w:szCs w:val="24"/>
          <w:u w:val="single"/>
          <w:lang w:val="en-US" w:eastAsia="zh-CN" w:bidi="zh-CN"/>
          <w14:textFill>
            <w14:solidFill>
              <w14:schemeClr w14:val="tx1"/>
            </w14:solidFill>
          </w14:textFill>
        </w:rPr>
        <w:t>饶先生</w:t>
      </w:r>
      <w:r>
        <w:rPr>
          <w:rStyle w:val="22"/>
          <w:rFonts w:hint="eastAsia" w:ascii="仿宋" w:hAnsi="仿宋" w:eastAsia="仿宋" w:cs="仿宋"/>
          <w:color w:val="000000" w:themeColor="text1"/>
          <w:szCs w:val="24"/>
          <w:lang w:eastAsia="zh-CN" w:bidi="zh-CN"/>
          <w14:textFill>
            <w14:solidFill>
              <w14:schemeClr w14:val="tx1"/>
            </w14:solidFill>
          </w14:textFill>
        </w:rPr>
        <w:t>，电话：</w:t>
      </w:r>
      <w:r>
        <w:rPr>
          <w:rFonts w:hint="eastAsia" w:ascii="仿宋" w:hAnsi="仿宋" w:eastAsia="仿宋" w:cs="仿宋"/>
          <w:color w:val="000000" w:themeColor="text1"/>
          <w:szCs w:val="24"/>
          <w:u w:val="single"/>
          <w:lang w:eastAsia="zh-CN" w:bidi="zh-CN"/>
          <w14:textFill>
            <w14:solidFill>
              <w14:schemeClr w14:val="tx1"/>
            </w14:solidFill>
          </w14:textFill>
        </w:rPr>
        <w:fldChar w:fldCharType="end"/>
      </w:r>
      <w:r>
        <w:rPr>
          <w:rFonts w:hint="eastAsia" w:ascii="仿宋" w:hAnsi="仿宋" w:eastAsia="仿宋" w:cs="仿宋"/>
          <w:color w:val="000000" w:themeColor="text1"/>
          <w:szCs w:val="24"/>
          <w:u w:val="single"/>
          <w:lang w:val="en-US" w:eastAsia="zh-CN" w:bidi="zh-CN"/>
          <w14:textFill>
            <w14:solidFill>
              <w14:schemeClr w14:val="tx1"/>
            </w14:solidFill>
          </w14:textFill>
        </w:rPr>
        <w:t>15057073988</w:t>
      </w:r>
      <w:r>
        <w:rPr>
          <w:rFonts w:hint="eastAsia" w:ascii="仿宋" w:hAnsi="仿宋" w:eastAsia="仿宋" w:cs="仿宋"/>
          <w:color w:val="000000" w:themeColor="text1"/>
          <w:szCs w:val="24"/>
          <w:lang w:eastAsia="zh-CN" w:bidi="zh-CN"/>
          <w14:textFill>
            <w14:solidFill>
              <w14:schemeClr w14:val="tx1"/>
            </w14:solidFill>
          </w14:textFill>
        </w:rPr>
        <w:t>）；</w:t>
      </w:r>
    </w:p>
    <w:p>
      <w:pPr>
        <w:pStyle w:val="7"/>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27.</w:t>
      </w:r>
      <w:r>
        <w:rPr>
          <w:rFonts w:hint="eastAsia" w:ascii="仿宋" w:hAnsi="仿宋" w:eastAsia="仿宋" w:cs="仿宋"/>
          <w:b/>
          <w:color w:val="000000" w:themeColor="text1"/>
          <w:lang w:eastAsia="zh-CN"/>
          <w14:textFill>
            <w14:solidFill>
              <w14:schemeClr w14:val="tx1"/>
            </w14:solidFill>
          </w14:textFill>
        </w:rPr>
        <w:t>投标文件的递交要求</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（3）如有特殊情况，采购组织机构延长截止时间和开标时间，采购组织机构和供应商的权利和义务将受到新的截止时间和开标时间的约束。</w:t>
      </w:r>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28．投标文件的补充、修改与撤回</w:t>
      </w:r>
    </w:p>
    <w:p>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pPr>
        <w:tabs>
          <w:tab w:val="left" w:pos="960"/>
          <w:tab w:val="left" w:pos="1418"/>
        </w:tabs>
        <w:autoSpaceDE w:val="0"/>
        <w:autoSpaceDN w:val="0"/>
        <w:adjustRightInd w:val="0"/>
        <w:snapToGrid w:val="0"/>
        <w:spacing w:line="360" w:lineRule="auto"/>
        <w:ind w:firstLine="560" w:firstLineChars="200"/>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（五）开标、评标和定标</w:t>
      </w:r>
      <w:bookmarkEnd w:id="18"/>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29. 开标</w:t>
      </w:r>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bookmarkStart w:id="19" w:name="_Toc73975822"/>
      <w:r>
        <w:rPr>
          <w:rFonts w:hint="eastAsia" w:ascii="仿宋" w:hAnsi="仿宋" w:eastAsia="仿宋" w:cs="仿宋"/>
          <w:b/>
          <w:bCs/>
          <w:color w:val="000000" w:themeColor="text1"/>
          <w:lang w:eastAsia="zh-CN"/>
          <w14:textFill>
            <w14:solidFill>
              <w14:schemeClr w14:val="tx1"/>
            </w14:solidFill>
          </w14:textFill>
        </w:rPr>
        <w:t>29.1开标邀请</w:t>
      </w:r>
      <w:bookmarkEnd w:id="19"/>
    </w:p>
    <w:p>
      <w:pPr>
        <w:pStyle w:val="10"/>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（1）开标准备：本项目开标的准备工作由采购组织机构负责落实，开标过程由采购组织机构负责记录；</w:t>
      </w:r>
    </w:p>
    <w:p>
      <w:pPr>
        <w:pStyle w:val="10"/>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（2）开标主持:本项目开标由采购人或者采购代理机构主持；</w:t>
      </w:r>
    </w:p>
    <w:p>
      <w:pPr>
        <w:pStyle w:val="10"/>
        <w:snapToGrid w:val="0"/>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（3）</w:t>
      </w:r>
      <w:r>
        <w:rPr>
          <w:rFonts w:hint="eastAsia" w:ascii="仿宋" w:hAnsi="仿宋" w:eastAsia="仿宋" w:cs="仿宋"/>
          <w:color w:val="000000" w:themeColor="text1"/>
          <w:szCs w:val="24"/>
          <w14:textFill>
            <w14:solidFill>
              <w14:schemeClr w14:val="tx1"/>
            </w14:solidFill>
          </w14:textFill>
        </w:rPr>
        <w:t>开标邀请：本项目采用电子交易，采购组织机构将按照采购文件规定的时间通过“</w:t>
      </w:r>
      <w:r>
        <w:rPr>
          <w:rFonts w:hint="eastAsia" w:ascii="仿宋" w:hAnsi="仿宋" w:eastAsia="仿宋" w:cs="仿宋"/>
          <w:color w:val="000000" w:themeColor="text1"/>
          <w:szCs w:val="24"/>
          <w:lang w:eastAsia="zh-CN"/>
          <w14:textFill>
            <w14:solidFill>
              <w14:schemeClr w14:val="tx1"/>
            </w14:solidFill>
          </w14:textFill>
        </w:rPr>
        <w:t>新疆</w:t>
      </w:r>
      <w:r>
        <w:rPr>
          <w:rFonts w:hint="eastAsia" w:ascii="仿宋" w:hAnsi="仿宋" w:eastAsia="仿宋" w:cs="仿宋"/>
          <w:color w:val="000000" w:themeColor="text1"/>
          <w:szCs w:val="24"/>
          <w14:textFill>
            <w14:solidFill>
              <w14:schemeClr w14:val="tx1"/>
            </w14:solidFill>
          </w14:textFill>
        </w:rPr>
        <w:t>政府采购云平台，网址：</w:t>
      </w:r>
      <w:r>
        <w:fldChar w:fldCharType="begin"/>
      </w:r>
      <w:r>
        <w:instrText xml:space="preserve"> HYPERLINK "http://www.zcygov.cn" </w:instrText>
      </w:r>
      <w:r>
        <w:fldChar w:fldCharType="separate"/>
      </w:r>
      <w:r>
        <w:rPr>
          <w:rStyle w:val="22"/>
          <w:rFonts w:hint="eastAsia" w:ascii="仿宋" w:hAnsi="仿宋" w:eastAsia="仿宋" w:cs="仿宋"/>
          <w:color w:val="000000" w:themeColor="text1"/>
          <w:szCs w:val="24"/>
          <w:u w:val="none"/>
          <w14:textFill>
            <w14:solidFill>
              <w14:schemeClr w14:val="tx1"/>
            </w14:solidFill>
          </w14:textFill>
        </w:rPr>
        <w:t>www.zcygov.cn</w:t>
      </w:r>
      <w:r>
        <w:rPr>
          <w:rStyle w:val="22"/>
          <w:rFonts w:hint="eastAsia" w:ascii="仿宋" w:hAnsi="仿宋" w:eastAsia="仿宋" w:cs="仿宋"/>
          <w:color w:val="000000" w:themeColor="text1"/>
          <w:szCs w:val="24"/>
          <w:u w:val="none"/>
          <w14:textFill>
            <w14:solidFill>
              <w14:schemeClr w14:val="tx1"/>
            </w14:solidFill>
          </w14:textFill>
        </w:rPr>
        <w:fldChar w:fldCharType="end"/>
      </w:r>
      <w:r>
        <w:rPr>
          <w:rFonts w:hint="eastAsia" w:ascii="仿宋" w:hAnsi="仿宋" w:eastAsia="仿宋" w:cs="仿宋"/>
          <w:color w:val="000000" w:themeColor="text1"/>
          <w:szCs w:val="24"/>
          <w14:textFill>
            <w14:solidFill>
              <w14:schemeClr w14:val="tx1"/>
            </w14:solidFill>
          </w14:textFill>
        </w:rPr>
        <w:t>”组织开标、开启投标响应文件，所有供应商均应当准时在线参加。</w:t>
      </w:r>
    </w:p>
    <w:p>
      <w:pPr>
        <w:pStyle w:val="10"/>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0" w:firstLineChars="200"/>
        <w:outlineLvl w:val="2"/>
        <w:rPr>
          <w:rFonts w:ascii="仿宋" w:hAnsi="仿宋" w:eastAsia="仿宋" w:cs="仿宋"/>
          <w:b/>
          <w:color w:val="000000" w:themeColor="text1"/>
          <w:lang w:eastAsia="zh-CN"/>
          <w14:textFill>
            <w14:solidFill>
              <w14:schemeClr w14:val="tx1"/>
            </w14:solidFill>
          </w14:textFill>
        </w:rPr>
      </w:pPr>
      <w:bookmarkStart w:id="20" w:name="_Toc73975823"/>
      <w:r>
        <w:rPr>
          <w:rFonts w:hint="eastAsia" w:ascii="仿宋" w:hAnsi="仿宋" w:eastAsia="仿宋" w:cs="仿宋"/>
          <w:b/>
          <w:color w:val="000000" w:themeColor="text1"/>
          <w:lang w:eastAsia="zh-CN"/>
          <w14:textFill>
            <w14:solidFill>
              <w14:schemeClr w14:val="tx1"/>
            </w14:solidFill>
          </w14:textFill>
        </w:rPr>
        <w:t>29.2</w:t>
      </w:r>
      <w:r>
        <w:rPr>
          <w:rFonts w:hint="eastAsia" w:ascii="仿宋" w:hAnsi="仿宋" w:eastAsia="仿宋" w:cs="仿宋"/>
          <w:b/>
          <w:bCs/>
          <w:color w:val="000000" w:themeColor="text1"/>
          <w:lang w:eastAsia="zh-CN"/>
          <w14:textFill>
            <w14:solidFill>
              <w14:schemeClr w14:val="tx1"/>
            </w14:solidFill>
          </w14:textFill>
        </w:rPr>
        <w:t>开标程序（先资格、商务技术后报价）</w:t>
      </w:r>
      <w:bookmarkEnd w:id="20"/>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（1）开标时间到后，主持人宣布开标会议开始。</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（2）投标文件解密（</w:t>
      </w:r>
      <w:r>
        <w:rPr>
          <w:rFonts w:hint="eastAsia" w:ascii="仿宋" w:hAnsi="仿宋" w:eastAsia="仿宋" w:cs="仿宋"/>
          <w:b/>
          <w:color w:val="000000" w:themeColor="text1"/>
          <w:lang w:eastAsia="zh-CN"/>
          <w14:textFill>
            <w14:solidFill>
              <w14:schemeClr w14:val="tx1"/>
            </w14:solidFill>
          </w14:textFill>
        </w:rPr>
        <w:t>解密规定见《供应商须知前附表》</w:t>
      </w:r>
      <w:r>
        <w:rPr>
          <w:rFonts w:hint="eastAsia" w:ascii="仿宋" w:hAnsi="仿宋" w:eastAsia="仿宋" w:cs="仿宋"/>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（3）投标文件解密异常情况处理（</w:t>
      </w:r>
      <w:r>
        <w:rPr>
          <w:rFonts w:hint="eastAsia" w:ascii="仿宋" w:hAnsi="仿宋" w:eastAsia="仿宋" w:cs="仿宋"/>
          <w:b/>
          <w:color w:val="000000" w:themeColor="text1"/>
          <w:lang w:eastAsia="zh-CN"/>
          <w14:textFill>
            <w14:solidFill>
              <w14:schemeClr w14:val="tx1"/>
            </w14:solidFill>
          </w14:textFill>
        </w:rPr>
        <w:t>处理办法见《供应商须知前附表》</w:t>
      </w:r>
      <w:r>
        <w:rPr>
          <w:rFonts w:hint="eastAsia" w:ascii="仿宋" w:hAnsi="仿宋" w:eastAsia="仿宋" w:cs="仿宋"/>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（4）公布投标文件解密情况（投标文件成功解密的供应商名单等信息），组织签署</w:t>
      </w:r>
      <w:r>
        <w:rPr>
          <w:rFonts w:hint="eastAsia" w:ascii="仿宋" w:hAnsi="仿宋" w:eastAsia="仿宋" w:cs="仿宋"/>
          <w:b/>
          <w:bCs/>
          <w:color w:val="000000" w:themeColor="text1"/>
          <w:lang w:eastAsia="zh-CN"/>
          <w14:textFill>
            <w14:solidFill>
              <w14:schemeClr w14:val="tx1"/>
            </w14:solidFill>
          </w14:textFill>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000000" w:themeColor="text1"/>
          <w:lang w:val="en-US" w:eastAsia="zh-CN"/>
          <w14:textFill>
            <w14:solidFill>
              <w14:schemeClr w14:val="tx1"/>
            </w14:solidFill>
          </w14:textFill>
        </w:rPr>
        <w:t>710484236</w:t>
      </w:r>
      <w:r>
        <w:rPr>
          <w:rFonts w:hint="eastAsia" w:ascii="仿宋" w:hAnsi="仿宋" w:eastAsia="仿宋" w:cs="仿宋"/>
          <w:b/>
          <w:bCs/>
          <w:color w:val="000000" w:themeColor="text1"/>
          <w:lang w:eastAsia="zh-CN"/>
          <w14:textFill>
            <w14:solidFill>
              <w14:schemeClr w14:val="tx1"/>
            </w14:solidFill>
          </w14:textFill>
        </w:rPr>
        <w:t>@qq.com ，逾期发送或未发送的视为无异议</w:t>
      </w:r>
      <w:r>
        <w:rPr>
          <w:rFonts w:hint="eastAsia" w:ascii="仿宋" w:hAnsi="仿宋" w:eastAsia="仿宋" w:cs="仿宋"/>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（6）商务技术评审结束后，主持人公布商务技术评审无效投标供应商名单和商务技术评审有效投标供应商名单及其商务技术得分情况。商务技术评审无效的供应商，其报价不再进入评审。</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（7）开启有效投标供应商的报价，公布开标一览表有关内容，</w:t>
      </w:r>
      <w:r>
        <w:rPr>
          <w:rFonts w:hint="eastAsia" w:ascii="仿宋" w:hAnsi="仿宋" w:eastAsia="仿宋" w:cs="仿宋"/>
          <w:color w:val="000000" w:themeColor="text1"/>
          <w:lang w:eastAsia="zh-CN" w:bidi="zh-CN"/>
          <w14:textFill>
            <w14:solidFill>
              <w14:schemeClr w14:val="tx1"/>
            </w14:solidFill>
          </w14:textFill>
        </w:rPr>
        <w:t>并【开启签章时段】，供应商对开标记录进行在线签章确认（不予确认的应说明理由，否则视为无异议）</w:t>
      </w:r>
      <w:r>
        <w:rPr>
          <w:rFonts w:hint="eastAsia" w:ascii="仿宋" w:hAnsi="仿宋" w:eastAsia="仿宋" w:cs="仿宋"/>
          <w:color w:val="000000" w:themeColor="text1"/>
          <w:lang w:eastAsia="zh-CN"/>
          <w14:textFill>
            <w14:solidFill>
              <w14:schemeClr w14:val="tx1"/>
            </w14:solidFill>
          </w14:textFill>
        </w:rPr>
        <w:t>。开标结束后，由评标委员会对报价的合理性、准确性等进行审查核实。</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（8）评审结束后，采购代理机构在系统上公布评审结果。</w:t>
      </w:r>
    </w:p>
    <w:p>
      <w:pPr>
        <w:snapToGrid w:val="0"/>
        <w:spacing w:line="360" w:lineRule="auto"/>
        <w:ind w:left="48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特别情况说明：</w:t>
      </w:r>
    </w:p>
    <w:p>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（1）本项目采用电子交易，如遇“新疆政府采购云平台”电子化开标或评审程序调整的，按调整后程序执行。</w:t>
      </w:r>
    </w:p>
    <w:p>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000000" w:themeColor="text1"/>
          <w:u w:val="single"/>
          <w:lang w:eastAsia="zh-CN"/>
          <w14:textFill>
            <w14:solidFill>
              <w14:schemeClr w14:val="tx1"/>
            </w14:solidFill>
          </w14:textFill>
        </w:rPr>
        <w:t>请供应商保证办理投标事宜人员电话畅通、网络在线，签章或盖章确认的时间为20分钟。如未及时签章或盖章确认的，视为无异议</w:t>
      </w:r>
      <w:r>
        <w:rPr>
          <w:rFonts w:hint="eastAsia" w:ascii="仿宋" w:hAnsi="仿宋" w:eastAsia="仿宋" w:cs="仿宋"/>
          <w:b/>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29.3 投标供应商资格审查：</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hint="eastAsia" w:ascii="仿宋" w:hAnsi="仿宋" w:eastAsia="仿宋" w:cs="仿宋"/>
          <w:bCs/>
          <w:color w:val="000000" w:themeColor="text1"/>
          <w:lang w:eastAsia="zh-CN"/>
          <w14:textFill>
            <w14:solidFill>
              <w14:schemeClr w14:val="tx1"/>
            </w14:solidFill>
          </w14:textFill>
        </w:rPr>
        <w:t>开标（标书信息开启）后，采购人或采购代理机构或</w:t>
      </w:r>
      <w:r>
        <w:rPr>
          <w:rFonts w:hint="eastAsia" w:ascii="仿宋" w:hAnsi="仿宋" w:eastAsia="仿宋" w:cs="仿宋"/>
          <w:color w:val="000000" w:themeColor="text1"/>
          <w:lang w:eastAsia="zh-CN"/>
          <w14:textFill>
            <w14:solidFill>
              <w14:schemeClr w14:val="tx1"/>
            </w14:solidFill>
          </w14:textFill>
        </w:rPr>
        <w:t>评审小组</w:t>
      </w:r>
      <w:r>
        <w:rPr>
          <w:rFonts w:hint="eastAsia" w:ascii="仿宋" w:hAnsi="仿宋" w:eastAsia="仿宋" w:cs="仿宋"/>
          <w:bCs/>
          <w:color w:val="000000" w:themeColor="text1"/>
          <w:lang w:eastAsia="zh-CN"/>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lang w:eastAsia="zh-CN"/>
          <w14:textFill>
            <w14:solidFill>
              <w14:schemeClr w14:val="tx1"/>
            </w14:solidFill>
          </w14:textFill>
        </w:rPr>
        <w:t>采购人或采购代理机构</w:t>
      </w:r>
      <w:r>
        <w:rPr>
          <w:rFonts w:hint="eastAsia" w:ascii="仿宋" w:hAnsi="仿宋" w:eastAsia="仿宋" w:cs="仿宋"/>
          <w:bCs/>
          <w:color w:val="000000" w:themeColor="text1"/>
          <w:lang w:eastAsia="zh-CN"/>
          <w14:textFill>
            <w14:solidFill>
              <w14:schemeClr w14:val="tx1"/>
            </w14:solidFill>
          </w14:textFill>
        </w:rPr>
        <w:t>或</w:t>
      </w:r>
      <w:r>
        <w:rPr>
          <w:rFonts w:hint="eastAsia" w:ascii="仿宋" w:hAnsi="仿宋" w:eastAsia="仿宋" w:cs="仿宋"/>
          <w:color w:val="000000" w:themeColor="text1"/>
          <w:lang w:eastAsia="zh-CN"/>
          <w14:textFill>
            <w14:solidFill>
              <w14:schemeClr w14:val="tx1"/>
            </w14:solidFill>
          </w14:textFill>
        </w:rPr>
        <w:t>评审小组对投标供应商所提交的资格证明材料仅负审核的责任。如发现投标供应商所提交的资格证明材料不合法或与事实不符，采购人可取消其中标资格并追究投标供应商的法律责任。</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（3）供应商信用记录查询与使用：见《供应商须知前附表》。</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30.评审工作的组织</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 评标委员会的组建</w:t>
      </w:r>
    </w:p>
    <w:p>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31.1评标委员会由采购人或采购代理机构依法组建，</w:t>
      </w:r>
      <w:r>
        <w:rPr>
          <w:rFonts w:hint="eastAsia" w:ascii="仿宋" w:hAnsi="仿宋" w:eastAsia="仿宋" w:cs="仿宋"/>
          <w:color w:val="auto"/>
          <w:szCs w:val="21"/>
          <w:highlight w:val="none"/>
          <w:lang w:eastAsia="zh-CN"/>
        </w:rPr>
        <w:t>成员由采购人代表1人和评审专家4人，成员人数为5人，</w:t>
      </w:r>
      <w:r>
        <w:rPr>
          <w:rFonts w:hint="eastAsia" w:ascii="仿宋" w:hAnsi="仿宋" w:eastAsia="仿宋" w:cs="仿宋"/>
          <w:color w:val="auto"/>
          <w:szCs w:val="21"/>
          <w:lang w:eastAsia="zh-CN"/>
        </w:rPr>
        <w:t>其中评审专家不少于成员总数的三分之二。</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31.2评审专家从新疆政府采购云平台专家库中通过随机方式抽取产生。评标委员会成员名单在采购结果公告前保密。</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32.评标委员会的职责</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32.1审查、评价投标文件是否符合采购文件的商务、技术等实质性要求。</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32.2要求供应商对投标文件有关事项作出澄清或者说明。</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32.3对投标文件进行比较和评价。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32.4确定中标候选人名单，以及根据采购人委托直接确定中标人。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32.5向采购人、采购代理机构或者有关部门报告评审中发现的违法行为。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 评标原则</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33.1评标委员会将遵循公平、公正、科学的原则，对供应商提交的投标文件进行综合评审，评标委员会按照采购文件规定的评标细则进行评分。</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33.2客观公正对待所有供应商，对所有投标评价均采用相同的程序和标准。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34. 评委纪律</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35.评标程序</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 在评审专家中推选评标委员会组长，采购人代表不得担任评标委员会组长。</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35.3 评审人员对符合资格的供应商的投标文件的有效性、符合性、完整性和响应程度进行审查，确定是否对采购文件作出实质性响应。</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35.4 评审人员按采购文件规定的评审方法和评审标准，依法独立对供应商投标文件进行评估、比较，并给予评价或打分，不受任何单位和个人的干预。</w:t>
      </w:r>
    </w:p>
    <w:p>
      <w:pPr>
        <w:widowControl/>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综合评分法货物项目的价格分值占总分值</w:t>
      </w:r>
      <w:r>
        <w:rPr>
          <w:rFonts w:hint="eastAsia" w:ascii="仿宋" w:hAnsi="仿宋" w:eastAsia="仿宋" w:cs="仿宋"/>
          <w:color w:val="auto"/>
          <w:szCs w:val="21"/>
          <w:lang w:eastAsia="zh-CN"/>
        </w:rPr>
        <w:t>的比重(即权值)</w:t>
      </w:r>
      <w:r>
        <w:rPr>
          <w:rFonts w:hint="eastAsia" w:ascii="仿宋" w:hAnsi="仿宋" w:eastAsia="仿宋" w:cs="仿宋"/>
          <w:color w:val="0000FF"/>
          <w:szCs w:val="21"/>
          <w:lang w:eastAsia="zh-CN"/>
        </w:rPr>
        <w:t>为3</w:t>
      </w:r>
      <w:r>
        <w:rPr>
          <w:rFonts w:hint="eastAsia" w:ascii="仿宋" w:hAnsi="仿宋" w:eastAsia="仿宋" w:cs="仿宋"/>
          <w:color w:val="0000FF"/>
          <w:szCs w:val="21"/>
          <w:lang w:val="en-US" w:eastAsia="zh-CN"/>
        </w:rPr>
        <w:t>0</w:t>
      </w:r>
      <w:r>
        <w:rPr>
          <w:rFonts w:hint="eastAsia" w:ascii="仿宋" w:hAnsi="仿宋" w:eastAsia="仿宋" w:cs="仿宋"/>
          <w:color w:val="0000FF"/>
          <w:szCs w:val="21"/>
          <w:lang w:eastAsia="zh-CN"/>
        </w:rPr>
        <w:t>％</w:t>
      </w:r>
      <w:r>
        <w:rPr>
          <w:rFonts w:hint="eastAsia" w:ascii="仿宋" w:hAnsi="仿宋" w:eastAsia="仿宋" w:cs="仿宋"/>
          <w:color w:val="auto"/>
          <w:szCs w:val="21"/>
          <w:lang w:eastAsia="zh-CN"/>
        </w:rPr>
        <w:t>，</w:t>
      </w:r>
      <w:r>
        <w:rPr>
          <w:rFonts w:hint="eastAsia" w:ascii="仿宋" w:hAnsi="仿宋" w:eastAsia="仿宋" w:cs="仿宋"/>
          <w:color w:val="000000" w:themeColor="text1"/>
          <w:szCs w:val="21"/>
          <w:lang w:eastAsia="zh-CN"/>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综合评分法中的价格分统一采用低价优先法计算，即满足招标文件要求且最后报价最低的供应商的价格为招标基准价，其价格分为满分。其他供应商的价格分统一按照下列公式计算：</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投标报价得分=（基准价/投标报价）×价格权值×100</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项目评审过程中，不得去掉最后报价中的最高报价和最低报价。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35.7 评标委员会根据评审汇总情况和采购文件规定确定中标候选供应商排序名单。</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35.8 起草评审报告，所有评审人员须在评审报告上签章确认，对自己的评审意见承担法律责任。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35.9 采购组织机构对评标委员会评审专家进行评价。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35.10 修改评审结果</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评标结果汇总完成后，除下列情形外，任何人不得修改评标结果：</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（1）分值汇总计算错误的；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（2）分项评分超出评分标准范围的；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（3）评标委员会成员对客观评审因素评分不一致的；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（4）经评标委员会认定评分畸高、畸低的。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36．澄清、说明或补正的形式</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lang w:eastAsia="zh-CN"/>
          <w14:textFill>
            <w14:solidFill>
              <w14:schemeClr w14:val="tx1"/>
            </w14:solidFill>
          </w14:textFill>
        </w:rPr>
        <w:t>投标供应商澄清、说明或补正时间为20分钟</w:t>
      </w:r>
      <w:r>
        <w:rPr>
          <w:rFonts w:hint="eastAsia" w:ascii="仿宋" w:hAnsi="仿宋" w:eastAsia="仿宋" w:cs="仿宋"/>
          <w:color w:val="000000" w:themeColor="text1"/>
          <w:szCs w:val="21"/>
          <w:lang w:eastAsia="zh-CN"/>
          <w14:textFill>
            <w14:solidFill>
              <w14:schemeClr w14:val="tx1"/>
            </w14:solidFill>
          </w14:textFill>
        </w:rPr>
        <w:t>。</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37．错误修正的原则</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37.1 投标函中表述的内容与报价表中不一致的，以报价表为准；报价表中的内容与报价明细表不一致的，以报价表为准；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37.2 投标文件中的大写金额和小写金额不一致的，以大写金额为准；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37.3 单价金额小数点或者百分比有明显错位的，以开标一览表的总价为准，并修改单价；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37.4 总价金额与按单价汇总金额不一致的，以单价金额计算结果为准；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37.5 若用文字表示的数值与用数字表示的数值不一致，以文字表示的数值为准；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37.7 对不同文字文本投标文件的解释发生异议的，以中文文本为准；</w:t>
      </w:r>
    </w:p>
    <w:p>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lang w:eastAsia="zh-CN"/>
          <w14:textFill>
            <w14:solidFill>
              <w14:schemeClr w14:val="tx1"/>
            </w14:solidFill>
          </w14:textFill>
        </w:rPr>
        <w:t>修正应当采用电子询标的形式，并加盖公章（电子印章）。</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38．无效投标文件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有下列情形之一的，投标文件按无效标处理：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 报名的供应商与参加投标的供应商发生实质性变更的且未提供有效证明的；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38.2 供应商提交两份或两份以上内容不同的投标文件，未声明哪一份有效的；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38.3 投标文件非供应商法定代表人签署的，未提供或提供无效的法定代表人授权书；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38.4 未按招标文件规定装订；</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38.5 投标文件内容未按招标文件规定签章或盖章的；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38.7 供应商未按招标文件变更通知更改投标文件的；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38.8 《开标一览表》和《投标分项报价表》内容不完整且不接受修正意见或字迹不能辨认的或未提供；</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38.9 标项投标报价超过招标文件规定的预算金额或最高限价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38.10 因供应商原因编制错误造成经评标委员会修正后的报价达到或超过投标报价的0.5%；</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38.11 供应商的报价明显低于其他通过符合性审查供应商的报价，有可能影响产品质量或者不能诚信履约的，且在规定时间内不能合理说明原因并提供证明材料的；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38.12 未实质性响应招标文件中条款要求的投标文件；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38.13 不符合招标范围、技术规格、技术标准的要求无法满足采购人使用要求；</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38.14 投标文件附有采购人不能接受的条款；</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38.15 投标文件中提供了赠品或者与本项目采购无关的其他商品、服务；</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38.16 投标文件中承诺的投标有效期少于招标文件中载明的投标有效期；</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38.17供应商串通投标，妨碍其他供应商的竞争行为，损害采购人或者其他供应商的合法权益；</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38.18违反国家及政府部门相关法律、法规、文件规定或经评标委员会认定的其他属于重大偏离；</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39．废标</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39.1 符合招标文件规定废标情形的；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39.2 出现影响采购公正的违法、违规行为的；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39.3 供应商的报价均超过了采购预算（或最高限价），采购人不能支付的;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39.4 因重大变故，采购任务取消的。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40．突发情况处理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（1）电子交易平台发生故障而无法登录访问的；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（2）电子交易平台应用或数据库出现错误，不能进行正常操作的；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（3）电子交易平台发现严重安全漏洞，有潜在泄密危险的；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（4）病毒发作导致不能进行正常操作的；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（5）其他无法保证电子交易的公平、公正和安全的情况。</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（1）短时间内能消除不可抗力因素的，采购代理机构或评审小组在消除不可抗力因素后继续组织电子交易活动；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snapToGrid w:val="0"/>
        <w:spacing w:line="360" w:lineRule="exact"/>
        <w:ind w:firstLine="42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41. 定标</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bookmarkStart w:id="21" w:name="_Toc469495729"/>
      <w:r>
        <w:rPr>
          <w:rFonts w:hint="eastAsia" w:ascii="仿宋" w:hAnsi="仿宋" w:eastAsia="仿宋" w:cs="仿宋"/>
          <w:color w:val="000000" w:themeColor="text1"/>
          <w:szCs w:val="21"/>
          <w:lang w:eastAsia="zh-CN"/>
          <w14:textFill>
            <w14:solidFill>
              <w14:schemeClr w14:val="tx1"/>
            </w14:solidFill>
          </w14:textFill>
        </w:rPr>
        <w:t>41.1采购结果确认（确定中标供应商）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（1）采购代理机构将在评审结束后2个工作日内将评审报告送采购人。</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lang w:eastAsia="zh-CN"/>
          <w14:textFill>
            <w14:solidFill>
              <w14:schemeClr w14:val="tx1"/>
            </w14:solidFill>
          </w14:textFill>
        </w:rPr>
        <w:t>克州公共资源交易中心网、新疆政府采购网（www.zjzfcg.gov.cn）上公告采购结果，中标公告期限为1个工作日。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 中标通知书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42.1在中标通知书发出前，招标人将中标侯选人的情况在克州公共资源交易中心网、新疆政府采购网予以公示，</w:t>
      </w:r>
      <w:r>
        <w:rPr>
          <w:rFonts w:hint="eastAsia" w:ascii="仿宋" w:hAnsi="仿宋" w:eastAsia="仿宋" w:cs="仿宋"/>
          <w:b/>
          <w:bCs/>
          <w:color w:val="000000" w:themeColor="text1"/>
          <w:szCs w:val="21"/>
          <w:lang w:eastAsia="zh-CN"/>
          <w14:textFill>
            <w14:solidFill>
              <w14:schemeClr w14:val="tx1"/>
            </w14:solidFill>
          </w14:textFill>
        </w:rPr>
        <w:t>公示期为一个工作日。待公示期结束后，</w:t>
      </w:r>
      <w:r>
        <w:rPr>
          <w:rFonts w:hint="eastAsia" w:ascii="仿宋" w:hAnsi="仿宋" w:eastAsia="仿宋" w:cs="仿宋"/>
          <w:color w:val="000000" w:themeColor="text1"/>
          <w:szCs w:val="21"/>
          <w:lang w:eastAsia="zh-CN"/>
          <w14:textFill>
            <w14:solidFill>
              <w14:schemeClr w14:val="tx1"/>
            </w14:solidFill>
          </w14:textFill>
        </w:rPr>
        <w:t>采购组织机构向中标人发出中标通知书。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Lines="50" w:line="440" w:lineRule="exact"/>
        <w:jc w:val="center"/>
        <w:outlineLvl w:val="2"/>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（六）合同的授予</w:t>
      </w:r>
      <w:bookmarkEnd w:id="21"/>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22" w:name="_Toc73975842"/>
      <w:bookmarkStart w:id="23" w:name="_Toc469495730"/>
      <w:r>
        <w:rPr>
          <w:rFonts w:hint="eastAsia" w:ascii="仿宋" w:hAnsi="仿宋" w:eastAsia="仿宋" w:cs="仿宋"/>
          <w:color w:val="000000" w:themeColor="text1"/>
          <w:szCs w:val="21"/>
          <w:lang w:eastAsia="zh-CN"/>
          <w14:textFill>
            <w14:solidFill>
              <w14:schemeClr w14:val="tx1"/>
            </w14:solidFill>
          </w14:textFill>
        </w:rPr>
        <w:t>43．履约保证金</w:t>
      </w:r>
      <w:bookmarkEnd w:id="22"/>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43.1 中标供应商在签订合同后10个工作日内向采购人缴纳不超过中</w:t>
      </w:r>
      <w:r>
        <w:rPr>
          <w:rFonts w:hint="eastAsia" w:ascii="仿宋" w:hAnsi="仿宋" w:eastAsia="仿宋" w:cs="仿宋"/>
          <w:color w:val="auto"/>
          <w:szCs w:val="21"/>
          <w:lang w:eastAsia="zh-CN"/>
        </w:rPr>
        <w:t>标价10%的</w:t>
      </w:r>
      <w:r>
        <w:rPr>
          <w:rFonts w:hint="eastAsia" w:ascii="仿宋" w:hAnsi="仿宋" w:eastAsia="仿宋" w:cs="仿宋"/>
          <w:color w:val="000000" w:themeColor="text1"/>
          <w:szCs w:val="21"/>
          <w:lang w:eastAsia="zh-CN"/>
          <w14:textFill>
            <w14:solidFill>
              <w14:schemeClr w14:val="tx1"/>
            </w14:solidFill>
          </w14:textFill>
        </w:rPr>
        <w:t>履约保证金（鼓励以银行、保险公司出具的履约保函形式提交；若以电汇、银行转账方式提交的，必须转到采购人的指定账户）。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43.2 签订合同后，如中标供应商不按合同约定履约的，履约保证金不予退还，履约保证金不足以赔偿损失的，按实际损失赔偿。</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24" w:name="_Toc73975843"/>
      <w:r>
        <w:rPr>
          <w:rFonts w:hint="eastAsia" w:ascii="仿宋" w:hAnsi="仿宋" w:eastAsia="仿宋" w:cs="仿宋"/>
          <w:color w:val="000000" w:themeColor="text1"/>
          <w:szCs w:val="21"/>
          <w:lang w:eastAsia="zh-CN"/>
          <w14:textFill>
            <w14:solidFill>
              <w14:schemeClr w14:val="tx1"/>
            </w14:solidFill>
          </w14:textFill>
        </w:rPr>
        <w:t>44．签订合同及公告</w:t>
      </w:r>
      <w:bookmarkEnd w:id="24"/>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44.1采购人在中标通知书发出之日起30日内与中标供应商签订合同。</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44.2中标供应商拖延、拒签合同的,取消中标资格。</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44.4采购人应当自政府采购合同签订之日起2个工作日内，在省级以上财政部门指定的政府采购信息发布媒体及相关网站上公告。</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（七）纪律和监督</w:t>
      </w:r>
      <w:bookmarkEnd w:id="23"/>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45. 对招标人的纪律要求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45.1招标人不得泄漏招标投标活动中应当保密的情况和资料，不得与供应商串通损害国家利益，社会公共利益或者他人合法权益。 </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46. 对供应商的纪律要求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46.1供应商不得相互串通投标或者与招标人串通投标，不得向招标人或者评标委员会成员行贿谋取中标，不得以他人名义投标或者以其他方式弄虚作假骗取中标；供应商不得以任何方式干扰、影响评标工作。</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47. 对评标委员会成员的纪律要求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47.2在评标活动中，评标委员会成员不得擅离职守，影响评标程序正常进行，不得使用第三章“评标办法”没有规定的评审因素和标准进行评标。 </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48. 对与评标活动有关的工作人员的纪律要求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Lines="50" w:afterLines="50" w:line="320" w:lineRule="exact"/>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（八）质疑与投诉</w:t>
      </w:r>
    </w:p>
    <w:p>
      <w:pPr>
        <w:spacing w:line="36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49．质疑和投诉</w:t>
      </w:r>
    </w:p>
    <w:p>
      <w:pPr>
        <w:spacing w:line="36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（一）对可以质疑的采购文件提出质疑的，为收到采购文件之日或者采购文件公告期限届满之日；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（二）对采购过程提出质疑的，为各采购程序环节结束之日；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（三）对中标或者成交结果提出质疑的，为中标或者成交结果公告期限届满之日。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49.5供应商有下列情形之一的，采购代理机构将报告</w:t>
      </w:r>
      <w:r>
        <w:rPr>
          <w:rFonts w:hint="eastAsia" w:ascii="仿宋" w:hAnsi="仿宋" w:eastAsia="仿宋" w:cs="仿宋"/>
          <w:color w:val="000000" w:themeColor="text1"/>
          <w:szCs w:val="21"/>
          <w:lang w:val="en-US" w:eastAsia="zh-CN"/>
          <w14:textFill>
            <w14:solidFill>
              <w14:schemeClr w14:val="tx1"/>
            </w14:solidFill>
          </w14:textFill>
        </w:rPr>
        <w:t>阿合奇</w:t>
      </w:r>
      <w:r>
        <w:rPr>
          <w:rFonts w:hint="eastAsia" w:ascii="仿宋" w:hAnsi="仿宋" w:eastAsia="仿宋" w:cs="仿宋"/>
          <w:color w:val="000000" w:themeColor="text1"/>
          <w:szCs w:val="21"/>
          <w:lang w:eastAsia="zh-CN"/>
          <w14:textFill>
            <w14:solidFill>
              <w14:schemeClr w14:val="tx1"/>
            </w14:solidFill>
          </w14:textFill>
        </w:rPr>
        <w:t>县财政局，将其列入不良行为记录名单：</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（一）一年内三次以上质疑均查无实据的；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（二）捏造事实或者提供虚假质疑材料的。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（三）以非法手段取得证明材料。证据来源的合法性存在明显疑问，质疑人无法证明其取得方式合法的，视为以非法手段取得证明材料。</w:t>
      </w:r>
    </w:p>
    <w:p>
      <w:pPr>
        <w:spacing w:line="360" w:lineRule="exact"/>
        <w:jc w:val="center"/>
        <w:rPr>
          <w:rFonts w:ascii="仿宋" w:hAnsi="仿宋" w:eastAsia="仿宋" w:cs="仿宋"/>
          <w:color w:val="000000" w:themeColor="text1"/>
          <w:sz w:val="30"/>
          <w:szCs w:val="30"/>
          <w:lang w:eastAsia="zh-CN"/>
          <w14:textFill>
            <w14:solidFill>
              <w14:schemeClr w14:val="tx1"/>
            </w14:solidFill>
          </w14:textFill>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pStyle w:val="23"/>
        <w:rPr>
          <w:rFonts w:hint="eastAsia" w:ascii="仿宋" w:hAnsi="仿宋" w:eastAsia="仿宋" w:cs="仿宋"/>
          <w:b/>
          <w:bCs/>
          <w:sz w:val="36"/>
          <w:szCs w:val="36"/>
        </w:rPr>
      </w:pPr>
    </w:p>
    <w:p>
      <w:pPr>
        <w:pStyle w:val="23"/>
        <w:rPr>
          <w:rFonts w:hint="eastAsia" w:ascii="仿宋" w:hAnsi="仿宋" w:eastAsia="仿宋" w:cs="仿宋"/>
          <w:b/>
          <w:bCs/>
          <w:sz w:val="36"/>
          <w:szCs w:val="36"/>
        </w:rPr>
      </w:pPr>
    </w:p>
    <w:p>
      <w:pPr>
        <w:jc w:val="both"/>
        <w:rPr>
          <w:rFonts w:hint="eastAsia" w:ascii="仿宋" w:hAnsi="仿宋" w:eastAsia="仿宋" w:cs="仿宋"/>
          <w:b/>
          <w:bCs/>
          <w:sz w:val="36"/>
          <w:szCs w:val="36"/>
        </w:rPr>
      </w:pPr>
    </w:p>
    <w:p>
      <w:pPr>
        <w:pStyle w:val="23"/>
        <w:rPr>
          <w:rFonts w:hint="eastAsia" w:ascii="仿宋" w:hAnsi="仿宋" w:eastAsia="仿宋" w:cs="仿宋"/>
          <w:b/>
          <w:bCs/>
          <w:sz w:val="36"/>
          <w:szCs w:val="36"/>
        </w:rPr>
      </w:pPr>
    </w:p>
    <w:p>
      <w:pPr>
        <w:pStyle w:val="23"/>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jc w:val="both"/>
        <w:rPr>
          <w:rFonts w:ascii="仿宋" w:hAnsi="仿宋" w:eastAsia="仿宋" w:cs="仿宋"/>
          <w:b/>
          <w:bCs/>
          <w:sz w:val="36"/>
          <w:szCs w:val="36"/>
        </w:rPr>
      </w:pPr>
      <w:r>
        <w:rPr>
          <w:rFonts w:hint="eastAsia" w:ascii="仿宋" w:hAnsi="仿宋" w:eastAsia="仿宋" w:cs="仿宋"/>
          <w:b/>
          <w:bCs/>
          <w:sz w:val="28"/>
          <w:szCs w:val="28"/>
          <w:lang w:val="en-US" w:eastAsia="zh-CN"/>
        </w:rPr>
        <w:t xml:space="preserve">附件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质疑函范本</w:t>
      </w:r>
    </w:p>
    <w:p>
      <w:pPr>
        <w:adjustRightInd w:val="0"/>
        <w:snapToGrid w:val="0"/>
        <w:spacing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p>
    <w:p>
      <w:pPr>
        <w:pStyle w:val="23"/>
        <w:ind w:left="0" w:leftChars="0" w:firstLine="0" w:firstLineChars="0"/>
        <w:rPr>
          <w:rFonts w:hint="eastAsia" w:ascii="仿宋" w:hAnsi="仿宋" w:eastAsia="仿宋" w:cs="仿宋"/>
          <w:b/>
          <w:bCs/>
          <w:sz w:val="36"/>
          <w:szCs w:val="36"/>
        </w:rPr>
      </w:pPr>
    </w:p>
    <w:p>
      <w:pPr>
        <w:pStyle w:val="23"/>
        <w:rPr>
          <w:rFonts w:ascii="仿宋" w:hAnsi="仿宋" w:eastAsia="仿宋" w:cs="仿宋"/>
          <w:color w:val="000000" w:themeColor="text1"/>
          <w:sz w:val="30"/>
          <w:szCs w:val="30"/>
          <w:lang w:eastAsia="zh-CN"/>
          <w14:textFill>
            <w14:solidFill>
              <w14:schemeClr w14:val="tx1"/>
            </w14:solidFill>
          </w14:textFill>
        </w:rPr>
      </w:pPr>
    </w:p>
    <w:p>
      <w:pPr>
        <w:ind w:left="5783" w:hanging="5760" w:hangingChars="1800"/>
        <w:jc w:val="center"/>
        <w:outlineLvl w:val="0"/>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投诉相关说明</w:t>
      </w:r>
    </w:p>
    <w:p>
      <w:pPr>
        <w:widowControl/>
        <w:spacing w:line="400" w:lineRule="exact"/>
        <w:ind w:firstLine="42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投诉人应当满足《政府采购法》、《政府采购法实施条例》和《政府采购供应商投诉处理办法》的相关规定。</w:t>
      </w:r>
    </w:p>
    <w:p>
      <w:pPr>
        <w:numPr>
          <w:ilvl w:val="0"/>
          <w:numId w:val="4"/>
        </w:numPr>
        <w:spacing w:line="400" w:lineRule="exact"/>
        <w:ind w:left="4089" w:leftChars="304" w:hanging="3360" w:hangingChars="1600"/>
        <w:outlineLvl w:val="0"/>
        <w:rPr>
          <w:rFonts w:ascii="仿宋" w:hAnsi="仿宋" w:eastAsia="仿宋" w:cs="仿宋"/>
          <w:b/>
          <w:bCs/>
          <w:color w:val="000000" w:themeColor="text1"/>
          <w:sz w:val="21"/>
          <w:szCs w:val="21"/>
          <w14:textFill>
            <w14:solidFill>
              <w14:schemeClr w14:val="tx1"/>
            </w14:solidFill>
          </w14:textFill>
        </w:rPr>
      </w:pPr>
      <w:bookmarkStart w:id="25" w:name="_Toc11499"/>
      <w:r>
        <w:rPr>
          <w:rFonts w:hint="eastAsia" w:ascii="仿宋" w:hAnsi="仿宋" w:eastAsia="仿宋" w:cs="仿宋"/>
          <w:b/>
          <w:bCs/>
          <w:color w:val="000000" w:themeColor="text1"/>
          <w:sz w:val="21"/>
          <w:szCs w:val="21"/>
          <w14:textFill>
            <w14:solidFill>
              <w14:schemeClr w14:val="tx1"/>
            </w14:solidFill>
          </w14:textFill>
        </w:rPr>
        <w:t>质疑前置及时间要求</w:t>
      </w:r>
      <w:bookmarkEnd w:id="25"/>
    </w:p>
    <w:p>
      <w:pPr>
        <w:widowControl/>
        <w:spacing w:line="400" w:lineRule="exact"/>
        <w:ind w:firstLine="420"/>
        <w:rPr>
          <w:rFonts w:ascii="仿宋" w:hAnsi="仿宋" w:eastAsia="仿宋" w:cs="仿宋"/>
          <w:color w:val="000000" w:themeColor="text1"/>
          <w:shd w:val="clear" w:color="auto" w:fill="FFFFFF"/>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《中华人民共和国政府采购法》</w:t>
      </w:r>
      <w:r>
        <w:rPr>
          <w:rFonts w:hint="eastAsia" w:ascii="仿宋" w:hAnsi="仿宋" w:eastAsia="仿宋" w:cs="仿宋"/>
          <w:color w:val="000000" w:themeColor="text1"/>
          <w:shd w:val="clear" w:color="auto" w:fill="FFFFFF"/>
          <w:lang w:eastAsia="zh-CN"/>
          <w14:textFill>
            <w14:solidFill>
              <w14:schemeClr w14:val="tx1"/>
            </w14:solidFill>
          </w14:textFill>
        </w:rPr>
        <w:t>第五十一条：供应商对政府采购活动事项有疑问的，可以向采购人提出询问，采购人应当及时作出答复，但答复的内容不得涉及商业秘密。</w:t>
      </w:r>
    </w:p>
    <w:p>
      <w:pPr>
        <w:widowControl/>
        <w:spacing w:line="400" w:lineRule="exact"/>
        <w:ind w:firstLine="42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hd w:val="clear" w:color="auto" w:fill="FFFFFF"/>
          <w:lang w:eastAsia="zh-CN"/>
          <w14:textFill>
            <w14:solidFill>
              <w14:schemeClr w14:val="tx1"/>
            </w14:solidFill>
          </w14:textFill>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仿宋" w:hAnsi="仿宋" w:eastAsia="仿宋" w:cs="仿宋"/>
          <w:color w:val="000000" w:themeColor="text1"/>
          <w:shd w:val="clear" w:color="auto" w:fill="FFFFFF"/>
          <w:lang w:eastAsia="zh-CN"/>
          <w14:textFill>
            <w14:solidFill>
              <w14:schemeClr w14:val="tx1"/>
            </w14:solidFill>
          </w14:textFill>
        </w:rPr>
      </w:pPr>
      <w:r>
        <w:rPr>
          <w:rFonts w:hint="eastAsia" w:ascii="仿宋" w:hAnsi="仿宋" w:eastAsia="仿宋" w:cs="仿宋"/>
          <w:color w:val="000000" w:themeColor="text1"/>
          <w:shd w:val="clear" w:color="auto" w:fill="FFFFFF"/>
          <w:lang w:eastAsia="zh-CN"/>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仿宋" w:hAnsi="仿宋" w:eastAsia="仿宋" w:cs="仿宋"/>
          <w:color w:val="000000" w:themeColor="text1"/>
          <w:shd w:val="clear" w:color="auto" w:fill="FFFFFF"/>
          <w:lang w:eastAsia="zh-CN"/>
          <w14:textFill>
            <w14:solidFill>
              <w14:schemeClr w14:val="tx1"/>
            </w14:solidFill>
          </w14:textFill>
        </w:rPr>
      </w:pPr>
      <w:r>
        <w:rPr>
          <w:rFonts w:hint="eastAsia" w:ascii="仿宋" w:hAnsi="仿宋" w:eastAsia="仿宋" w:cs="仿宋"/>
          <w:color w:val="000000" w:themeColor="text1"/>
          <w:shd w:val="clear" w:color="auto" w:fill="FFFFFF"/>
          <w:lang w:eastAsia="zh-CN"/>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hd w:val="clear" w:color="auto" w:fill="FFFFFF"/>
          <w:lang w:eastAsia="zh-CN"/>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spacing w:line="400" w:lineRule="exact"/>
        <w:ind w:left="3780" w:hanging="3780" w:hangingChars="1800"/>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26" w:name="_Toc13508"/>
      <w:r>
        <w:rPr>
          <w:rFonts w:hint="eastAsia" w:ascii="仿宋" w:hAnsi="仿宋" w:eastAsia="仿宋" w:cs="仿宋"/>
          <w:b/>
          <w:bCs/>
          <w:color w:val="000000" w:themeColor="text1"/>
          <w:sz w:val="21"/>
          <w:szCs w:val="21"/>
          <w:lang w:eastAsia="zh-CN"/>
          <w14:textFill>
            <w14:solidFill>
              <w14:schemeClr w14:val="tx1"/>
            </w14:solidFill>
          </w14:textFill>
        </w:rPr>
        <w:t>二、书面方式</w:t>
      </w:r>
      <w:bookmarkEnd w:id="26"/>
    </w:p>
    <w:p>
      <w:pPr>
        <w:spacing w:line="400" w:lineRule="exact"/>
        <w:ind w:left="3780" w:hanging="3780" w:hangingChars="18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政府采购供应商投诉处理办法》第八条：投诉人投诉</w:t>
      </w:r>
    </w:p>
    <w:p>
      <w:p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时，应当提交投诉书，并按照被投诉人以及与投诉事项有关的供应商数量提供投诉书的副本。</w:t>
      </w:r>
    </w:p>
    <w:p>
      <w:pPr>
        <w:spacing w:line="400" w:lineRule="exact"/>
        <w:ind w:left="4320" w:hanging="4320" w:hangingChars="18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投诉书应当包括下列主要内容：</w:t>
      </w:r>
    </w:p>
    <w:p>
      <w:pPr>
        <w:numPr>
          <w:ilvl w:val="0"/>
          <w:numId w:val="5"/>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投诉人和被投诉人的名称、地址、电话等；</w:t>
      </w:r>
    </w:p>
    <w:p>
      <w:pPr>
        <w:numPr>
          <w:ilvl w:val="0"/>
          <w:numId w:val="5"/>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具体的投诉事项及事实依据；</w:t>
      </w:r>
    </w:p>
    <w:p>
      <w:pPr>
        <w:numPr>
          <w:ilvl w:val="0"/>
          <w:numId w:val="5"/>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质疑和质疑答复情况及相关证明材料；</w:t>
      </w:r>
    </w:p>
    <w:p>
      <w:pPr>
        <w:numPr>
          <w:ilvl w:val="0"/>
          <w:numId w:val="5"/>
        </w:numPr>
        <w:spacing w:line="4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提起投诉的日期。</w:t>
      </w:r>
    </w:p>
    <w:p>
      <w:pPr>
        <w:spacing w:line="400" w:lineRule="exact"/>
        <w:ind w:firstLine="64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投诉书应当署名。投诉人为自然人，应当由本人签章；投诉人为法人或者其他组织的，应当由法定代表人或者主要负责人签章并加盖公章。</w:t>
      </w:r>
    </w:p>
    <w:p>
      <w:pPr>
        <w:spacing w:line="400" w:lineRule="exact"/>
        <w:ind w:firstLine="64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《政府采购供应商投诉处理办法》第十条：投诉人提起投诉应当符合下列条件：</w:t>
      </w:r>
    </w:p>
    <w:p>
      <w:pPr>
        <w:numPr>
          <w:ilvl w:val="0"/>
          <w:numId w:val="6"/>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投诉人是参与所投诉政府采购活动的供应商；</w:t>
      </w:r>
    </w:p>
    <w:p>
      <w:pPr>
        <w:numPr>
          <w:ilvl w:val="0"/>
          <w:numId w:val="6"/>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提起投诉诉前已依法进行质疑；</w:t>
      </w:r>
    </w:p>
    <w:p>
      <w:pPr>
        <w:numPr>
          <w:ilvl w:val="0"/>
          <w:numId w:val="6"/>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投诉书内容符合本办法的规定；</w:t>
      </w:r>
    </w:p>
    <w:p>
      <w:pPr>
        <w:numPr>
          <w:ilvl w:val="0"/>
          <w:numId w:val="6"/>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在投诉有效期内提起投诉；</w:t>
      </w:r>
    </w:p>
    <w:p>
      <w:pPr>
        <w:numPr>
          <w:ilvl w:val="0"/>
          <w:numId w:val="6"/>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属于本级财政部门管辖；</w:t>
      </w:r>
    </w:p>
    <w:p>
      <w:pPr>
        <w:numPr>
          <w:ilvl w:val="0"/>
          <w:numId w:val="6"/>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同一投诉事项未经财政部门投诉处理；</w:t>
      </w:r>
    </w:p>
    <w:p>
      <w:pPr>
        <w:numPr>
          <w:ilvl w:val="0"/>
          <w:numId w:val="6"/>
        </w:numPr>
        <w:spacing w:line="40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国务院财政部门规定的其他条件。</w:t>
      </w:r>
    </w:p>
    <w:p>
      <w:pPr>
        <w:spacing w:line="400" w:lineRule="exact"/>
        <w:ind w:left="4320" w:hanging="4320" w:hangingChars="18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p>
    <w:p>
      <w:pPr>
        <w:outlineLvl w:val="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b/>
          <w:bCs/>
          <w:color w:val="000000" w:themeColor="text1"/>
          <w:lang w:eastAsia="zh-CN"/>
          <w14:textFill>
            <w14:solidFill>
              <w14:schemeClr w14:val="tx1"/>
            </w14:solidFill>
          </w14:textFill>
        </w:rPr>
        <w:t xml:space="preserve">   </w:t>
      </w:r>
      <w:bookmarkStart w:id="27" w:name="_Toc5978"/>
      <w:r>
        <w:rPr>
          <w:rFonts w:hint="eastAsia" w:ascii="仿宋" w:hAnsi="仿宋" w:eastAsia="仿宋" w:cs="仿宋"/>
          <w:b/>
          <w:bCs/>
          <w:color w:val="000000" w:themeColor="text1"/>
          <w:lang w:eastAsia="zh-CN"/>
          <w14:textFill>
            <w14:solidFill>
              <w14:schemeClr w14:val="tx1"/>
            </w14:solidFill>
          </w14:textFill>
        </w:rPr>
        <w:t>三、虚假、恶意投诉法律责任</w:t>
      </w:r>
      <w:bookmarkEnd w:id="27"/>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（一）1年内3次以上投诉均查无实据的；</w:t>
      </w:r>
    </w:p>
    <w:p>
      <w:pPr>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（二）捏造事实或者提供虚假投诉材料的。</w:t>
      </w: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jc w:val="both"/>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递交投诉书地址：</w:t>
      </w:r>
      <w:r>
        <w:rPr>
          <w:rFonts w:hint="eastAsia" w:ascii="仿宋" w:hAnsi="仿宋" w:eastAsia="仿宋" w:cs="仿宋"/>
          <w:color w:val="000000" w:themeColor="text1"/>
          <w:lang w:val="en-US" w:eastAsia="zh-CN"/>
          <w14:textFill>
            <w14:solidFill>
              <w14:schemeClr w14:val="tx1"/>
            </w14:solidFill>
          </w14:textFill>
        </w:rPr>
        <w:t>阿合奇县</w:t>
      </w:r>
      <w:r>
        <w:rPr>
          <w:rFonts w:hint="eastAsia" w:ascii="仿宋" w:hAnsi="仿宋" w:eastAsia="仿宋" w:cs="仿宋"/>
          <w:color w:val="000000" w:themeColor="text1"/>
          <w:lang w:eastAsia="zh-CN"/>
          <w14:textFill>
            <w14:solidFill>
              <w14:schemeClr w14:val="tx1"/>
            </w14:solidFill>
          </w14:textFill>
        </w:rPr>
        <w:t>政府采购办监管办公室</w:t>
      </w:r>
    </w:p>
    <w:p>
      <w:pPr>
        <w:jc w:val="right"/>
        <w:rPr>
          <w:rFonts w:ascii="仿宋" w:hAnsi="仿宋" w:eastAsia="仿宋" w:cs="仿宋"/>
          <w:color w:val="000000" w:themeColor="text1"/>
          <w:sz w:val="32"/>
          <w:szCs w:val="32"/>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pStyle w:val="23"/>
        <w:rPr>
          <w:rFonts w:ascii="仿宋" w:hAnsi="仿宋" w:eastAsia="仿宋" w:cs="仿宋"/>
          <w:color w:val="000000" w:themeColor="text1"/>
          <w:sz w:val="30"/>
          <w:szCs w:val="30"/>
          <w:lang w:eastAsia="zh-CN"/>
          <w14:textFill>
            <w14:solidFill>
              <w14:schemeClr w14:val="tx1"/>
            </w14:solidFill>
          </w14:textFill>
        </w:rPr>
      </w:pPr>
    </w:p>
    <w:p>
      <w:pPr>
        <w:rPr>
          <w:rFonts w:hint="eastAsia" w:ascii="黑体" w:hAnsi="黑体" w:eastAsia="黑体"/>
          <w:b/>
          <w:sz w:val="32"/>
          <w:szCs w:val="32"/>
        </w:rPr>
      </w:pPr>
      <w:bookmarkStart w:id="28" w:name="_Toc17515"/>
    </w:p>
    <w:p>
      <w:pPr>
        <w:spacing w:line="240" w:lineRule="auto"/>
        <w:rPr>
          <w:rFonts w:hint="eastAsia" w:ascii="仿宋_GB2312" w:eastAsia="仿宋_GB2312"/>
          <w:sz w:val="24"/>
          <w:szCs w:val="24"/>
        </w:rPr>
      </w:pPr>
      <w:r>
        <w:rPr>
          <w:rFonts w:hint="eastAsia" w:ascii="仿宋_GB2312" w:eastAsia="仿宋_GB2312"/>
          <w:sz w:val="24"/>
          <w:szCs w:val="24"/>
        </w:rPr>
        <w:t xml:space="preserve">        </w:t>
      </w:r>
    </w:p>
    <w:p>
      <w:pPr>
        <w:spacing w:line="240" w:lineRule="auto"/>
        <w:rPr>
          <w:rFonts w:hint="eastAsia" w:ascii="仿宋_GB2312" w:eastAsia="仿宋_GB2312"/>
          <w:sz w:val="24"/>
          <w:szCs w:val="24"/>
        </w:rPr>
      </w:pPr>
    </w:p>
    <w:p>
      <w:pPr>
        <w:spacing w:line="240" w:lineRule="auto"/>
        <w:rPr>
          <w:rFonts w:hint="eastAsia" w:ascii="仿宋_GB2312" w:eastAsia="仿宋_GB2312"/>
          <w:sz w:val="24"/>
          <w:szCs w:val="24"/>
        </w:rPr>
      </w:pPr>
    </w:p>
    <w:p>
      <w:pPr>
        <w:spacing w:line="240" w:lineRule="auto"/>
        <w:rPr>
          <w:rFonts w:hint="eastAsia" w:ascii="仿宋_GB2312" w:eastAsia="仿宋_GB2312"/>
          <w:sz w:val="24"/>
          <w:szCs w:val="24"/>
        </w:rPr>
      </w:pPr>
    </w:p>
    <w:p>
      <w:pPr>
        <w:spacing w:line="240" w:lineRule="auto"/>
        <w:rPr>
          <w:rFonts w:hint="eastAsia" w:ascii="仿宋_GB2312" w:eastAsia="仿宋_GB2312"/>
          <w:sz w:val="24"/>
          <w:szCs w:val="24"/>
        </w:rPr>
      </w:pPr>
    </w:p>
    <w:p>
      <w:pPr>
        <w:spacing w:line="240" w:lineRule="auto"/>
        <w:rPr>
          <w:rFonts w:hint="eastAsia" w:ascii="仿宋_GB2312" w:eastAsia="仿宋_GB2312"/>
          <w:sz w:val="24"/>
          <w:szCs w:val="24"/>
        </w:rPr>
      </w:pPr>
    </w:p>
    <w:p>
      <w:pPr>
        <w:spacing w:line="240" w:lineRule="auto"/>
        <w:rPr>
          <w:rFonts w:hint="eastAsia" w:ascii="仿宋_GB2312" w:eastAsia="仿宋_GB2312"/>
          <w:sz w:val="24"/>
          <w:szCs w:val="24"/>
        </w:rPr>
      </w:pPr>
    </w:p>
    <w:p>
      <w:pPr>
        <w:spacing w:line="240" w:lineRule="auto"/>
        <w:rPr>
          <w:rFonts w:hint="eastAsia" w:ascii="仿宋_GB2312" w:eastAsia="仿宋_GB2312"/>
          <w:sz w:val="24"/>
          <w:szCs w:val="24"/>
        </w:rPr>
      </w:pPr>
    </w:p>
    <w:p>
      <w:pPr>
        <w:spacing w:line="240" w:lineRule="auto"/>
        <w:rPr>
          <w:rFonts w:hint="eastAsia" w:ascii="仿宋_GB2312" w:eastAsia="仿宋_GB2312"/>
          <w:sz w:val="24"/>
          <w:szCs w:val="24"/>
        </w:rPr>
      </w:pPr>
    </w:p>
    <w:p>
      <w:pPr>
        <w:spacing w:line="240" w:lineRule="auto"/>
        <w:rPr>
          <w:rFonts w:hint="eastAsia" w:ascii="仿宋_GB2312" w:eastAsia="仿宋_GB2312"/>
          <w:sz w:val="24"/>
          <w:szCs w:val="24"/>
        </w:rPr>
      </w:pPr>
    </w:p>
    <w:p>
      <w:pPr>
        <w:spacing w:line="240" w:lineRule="auto"/>
        <w:rPr>
          <w:rFonts w:hint="eastAsia" w:ascii="仿宋_GB2312" w:eastAsia="仿宋_GB2312"/>
          <w:sz w:val="24"/>
          <w:szCs w:val="24"/>
        </w:rPr>
      </w:pPr>
    </w:p>
    <w:p>
      <w:pPr>
        <w:spacing w:line="240" w:lineRule="auto"/>
        <w:rPr>
          <w:rFonts w:hint="eastAsia" w:ascii="仿宋_GB2312" w:eastAsia="仿宋_GB2312"/>
          <w:sz w:val="24"/>
          <w:szCs w:val="24"/>
        </w:rPr>
      </w:pPr>
    </w:p>
    <w:p>
      <w:pPr>
        <w:spacing w:line="240" w:lineRule="auto"/>
        <w:rPr>
          <w:rFonts w:hint="eastAsia" w:ascii="仿宋_GB2312" w:eastAsia="仿宋_GB2312"/>
          <w:sz w:val="24"/>
          <w:szCs w:val="24"/>
        </w:rPr>
      </w:pPr>
    </w:p>
    <w:p>
      <w:pPr>
        <w:pStyle w:val="23"/>
        <w:rPr>
          <w:rFonts w:hint="eastAsia" w:ascii="仿宋_GB2312" w:eastAsia="仿宋_GB2312"/>
          <w:sz w:val="24"/>
          <w:szCs w:val="24"/>
        </w:rPr>
      </w:pPr>
    </w:p>
    <w:p>
      <w:pPr>
        <w:pStyle w:val="23"/>
        <w:rPr>
          <w:rFonts w:hint="eastAsia" w:ascii="仿宋_GB2312" w:eastAsia="仿宋_GB2312"/>
          <w:sz w:val="24"/>
          <w:szCs w:val="24"/>
        </w:rPr>
      </w:pPr>
    </w:p>
    <w:p>
      <w:pPr>
        <w:pStyle w:val="23"/>
        <w:rPr>
          <w:rFonts w:hint="eastAsia" w:ascii="仿宋_GB2312" w:eastAsia="仿宋_GB2312"/>
          <w:sz w:val="24"/>
          <w:szCs w:val="24"/>
        </w:rPr>
      </w:pPr>
    </w:p>
    <w:p>
      <w:pPr>
        <w:spacing w:line="240" w:lineRule="auto"/>
        <w:rPr>
          <w:rFonts w:hint="eastAsia" w:ascii="仿宋_GB2312" w:eastAsia="仿宋_GB2312"/>
          <w:sz w:val="24"/>
          <w:szCs w:val="24"/>
        </w:rPr>
      </w:pPr>
    </w:p>
    <w:p>
      <w:pPr>
        <w:spacing w:line="240" w:lineRule="auto"/>
        <w:rPr>
          <w:rFonts w:hint="eastAsia" w:ascii="仿宋_GB2312" w:eastAsia="仿宋_GB2312"/>
          <w:sz w:val="24"/>
          <w:szCs w:val="24"/>
        </w:rPr>
      </w:pPr>
    </w:p>
    <w:p>
      <w:pPr>
        <w:spacing w:line="240" w:lineRule="auto"/>
        <w:rPr>
          <w:rFonts w:hint="eastAsia" w:ascii="仿宋_GB2312" w:eastAsia="仿宋_GB2312"/>
          <w:sz w:val="24"/>
          <w:szCs w:val="24"/>
          <w:lang w:val="en-US" w:eastAsia="zh-CN"/>
        </w:rPr>
      </w:pPr>
      <w:r>
        <w:rPr>
          <w:rFonts w:hint="eastAsia" w:ascii="仿宋_GB2312" w:eastAsia="仿宋_GB2312"/>
          <w:sz w:val="24"/>
          <w:szCs w:val="24"/>
          <w:lang w:val="en-US" w:eastAsia="zh-CN"/>
        </w:rPr>
        <w:t>附件</w:t>
      </w:r>
    </w:p>
    <w:p>
      <w:pPr>
        <w:jc w:val="center"/>
        <w:rPr>
          <w:rFonts w:hint="eastAsia" w:ascii="宋体" w:hAnsi="宋体"/>
          <w:b/>
          <w:sz w:val="36"/>
          <w:szCs w:val="36"/>
        </w:rPr>
      </w:pPr>
      <w:r>
        <w:rPr>
          <w:rFonts w:hint="eastAsia" w:ascii="宋体" w:hAnsi="宋体"/>
          <w:b/>
          <w:sz w:val="36"/>
          <w:szCs w:val="36"/>
        </w:rPr>
        <w:t>投诉书范本</w:t>
      </w:r>
    </w:p>
    <w:p>
      <w:pPr>
        <w:spacing w:line="240" w:lineRule="auto"/>
        <w:rPr>
          <w:rFonts w:hint="eastAsia" w:ascii="黑体" w:hAnsi="黑体" w:eastAsia="黑体"/>
          <w:sz w:val="24"/>
          <w:szCs w:val="24"/>
        </w:rPr>
      </w:pPr>
      <w:r>
        <w:rPr>
          <w:rFonts w:hint="eastAsia" w:ascii="黑体" w:hAnsi="黑体" w:eastAsia="黑体"/>
          <w:sz w:val="24"/>
          <w:szCs w:val="24"/>
        </w:rPr>
        <w:t>一、投诉相关主体基本情况</w:t>
      </w:r>
    </w:p>
    <w:p>
      <w:pPr>
        <w:spacing w:line="240" w:lineRule="auto"/>
        <w:rPr>
          <w:rFonts w:hint="eastAsia"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spacing w:line="240" w:lineRule="auto"/>
        <w:jc w:val="left"/>
        <w:rPr>
          <w:rFonts w:hint="eastAsia"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spacing w:line="240" w:lineRule="auto"/>
        <w:rPr>
          <w:rFonts w:hint="eastAsia"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spacing w:line="240" w:lineRule="auto"/>
        <w:rPr>
          <w:rFonts w:hint="eastAsia"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spacing w:line="240" w:lineRule="auto"/>
        <w:rPr>
          <w:rFonts w:hint="eastAsia"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spacing w:line="240" w:lineRule="auto"/>
        <w:rPr>
          <w:rFonts w:hint="eastAsia" w:ascii="仿宋_GB2312" w:eastAsia="仿宋_GB2312"/>
          <w:sz w:val="24"/>
          <w:szCs w:val="24"/>
        </w:rPr>
      </w:pPr>
      <w:r>
        <w:rPr>
          <w:rFonts w:hint="eastAsia" w:ascii="仿宋_GB2312" w:eastAsia="仿宋_GB2312"/>
          <w:sz w:val="24"/>
          <w:szCs w:val="24"/>
        </w:rPr>
        <w:t>被投诉人2</w:t>
      </w:r>
    </w:p>
    <w:p>
      <w:pPr>
        <w:spacing w:line="240" w:lineRule="auto"/>
        <w:rPr>
          <w:rFonts w:ascii="仿宋_GB2312" w:eastAsia="仿宋_GB2312"/>
          <w:sz w:val="24"/>
          <w:szCs w:val="24"/>
          <w:u w:val="dotted"/>
        </w:rPr>
      </w:pPr>
      <w:r>
        <w:rPr>
          <w:rFonts w:hint="eastAsia" w:ascii="仿宋_GB2312" w:eastAsia="仿宋_GB2312"/>
          <w:sz w:val="24"/>
          <w:szCs w:val="24"/>
        </w:rPr>
        <w:t>……</w:t>
      </w:r>
    </w:p>
    <w:p>
      <w:pPr>
        <w:spacing w:line="240" w:lineRule="auto"/>
        <w:rPr>
          <w:rFonts w:hint="eastAsia"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spacing w:line="240" w:lineRule="auto"/>
        <w:rPr>
          <w:rFonts w:hint="eastAsia"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spacing w:line="240" w:lineRule="auto"/>
        <w:rPr>
          <w:rFonts w:hint="eastAsia"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spacing w:line="240" w:lineRule="auto"/>
        <w:rPr>
          <w:rFonts w:hint="eastAsia" w:ascii="黑体" w:hAnsi="黑体" w:eastAsia="黑体"/>
          <w:sz w:val="24"/>
          <w:szCs w:val="24"/>
        </w:rPr>
      </w:pPr>
      <w:r>
        <w:rPr>
          <w:rFonts w:hint="eastAsia" w:ascii="黑体" w:hAnsi="黑体" w:eastAsia="黑体"/>
          <w:sz w:val="24"/>
          <w:szCs w:val="24"/>
        </w:rPr>
        <w:t>二、投诉项目基本情况</w:t>
      </w:r>
    </w:p>
    <w:p>
      <w:pPr>
        <w:spacing w:line="240" w:lineRule="auto"/>
        <w:rPr>
          <w:rFonts w:hint="eastAsia"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spacing w:line="240" w:lineRule="auto"/>
        <w:rPr>
          <w:rFonts w:hint="eastAsia"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spacing w:line="240" w:lineRule="auto"/>
        <w:rPr>
          <w:rFonts w:hint="eastAsia" w:ascii="黑体" w:hAnsi="黑体" w:eastAsia="黑体"/>
          <w:sz w:val="24"/>
          <w:szCs w:val="24"/>
        </w:rPr>
      </w:pPr>
      <w:r>
        <w:rPr>
          <w:rFonts w:hint="eastAsia" w:ascii="黑体" w:hAnsi="黑体" w:eastAsia="黑体"/>
          <w:sz w:val="24"/>
          <w:szCs w:val="24"/>
        </w:rPr>
        <w:t>三、质疑基本情况</w:t>
      </w:r>
    </w:p>
    <w:p>
      <w:pPr>
        <w:spacing w:line="240" w:lineRule="auto"/>
        <w:ind w:firstLine="480" w:firstLineChars="200"/>
        <w:rPr>
          <w:rFonts w:hint="eastAsia"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spacing w:line="240" w:lineRule="auto"/>
        <w:ind w:firstLine="360" w:firstLineChars="150"/>
        <w:rPr>
          <w:rFonts w:hint="eastAsia"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spacing w:line="240" w:lineRule="auto"/>
        <w:rPr>
          <w:rFonts w:hint="eastAsia" w:ascii="黑体" w:hAnsi="黑体" w:eastAsia="黑体"/>
          <w:sz w:val="24"/>
          <w:szCs w:val="24"/>
        </w:rPr>
      </w:pPr>
      <w:r>
        <w:rPr>
          <w:rFonts w:hint="eastAsia" w:ascii="黑体" w:hAnsi="黑体" w:eastAsia="黑体"/>
          <w:sz w:val="24"/>
          <w:szCs w:val="24"/>
        </w:rPr>
        <w:t>四、投诉事项具体内容</w:t>
      </w:r>
    </w:p>
    <w:p>
      <w:pPr>
        <w:spacing w:line="240" w:lineRule="auto"/>
        <w:rPr>
          <w:rFonts w:hint="eastAsia"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u w:val="dotted"/>
        </w:rPr>
      </w:pP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u w:val="dotted"/>
        </w:rPr>
      </w:pPr>
      <w:r>
        <w:rPr>
          <w:rFonts w:hint="eastAsia" w:ascii="仿宋_GB2312" w:eastAsia="仿宋_GB2312"/>
          <w:sz w:val="24"/>
          <w:szCs w:val="24"/>
          <w:u w:val="dotted"/>
        </w:rPr>
        <w:t xml:space="preserve">                                                      </w:t>
      </w:r>
    </w:p>
    <w:p>
      <w:pPr>
        <w:spacing w:line="240" w:lineRule="auto"/>
        <w:rPr>
          <w:rFonts w:hint="eastAsia" w:ascii="仿宋_GB2312" w:eastAsia="仿宋_GB2312"/>
          <w:sz w:val="24"/>
          <w:szCs w:val="24"/>
        </w:rPr>
      </w:pPr>
      <w:r>
        <w:rPr>
          <w:rFonts w:hint="eastAsia" w:ascii="仿宋_GB2312" w:eastAsia="仿宋_GB2312"/>
          <w:sz w:val="24"/>
          <w:szCs w:val="24"/>
        </w:rPr>
        <w:t>投诉事项2</w:t>
      </w:r>
    </w:p>
    <w:p>
      <w:pPr>
        <w:spacing w:line="240" w:lineRule="auto"/>
        <w:rPr>
          <w:rFonts w:hint="eastAsia" w:ascii="仿宋_GB2312" w:eastAsia="仿宋_GB2312"/>
          <w:sz w:val="24"/>
          <w:szCs w:val="24"/>
          <w:u w:val="dotted"/>
        </w:rPr>
      </w:pPr>
      <w:r>
        <w:rPr>
          <w:rFonts w:hint="eastAsia" w:ascii="仿宋_GB2312" w:eastAsia="仿宋_GB2312"/>
          <w:sz w:val="24"/>
          <w:szCs w:val="24"/>
        </w:rPr>
        <w:t>……</w:t>
      </w:r>
    </w:p>
    <w:p>
      <w:pPr>
        <w:spacing w:line="240" w:lineRule="auto"/>
        <w:rPr>
          <w:rFonts w:hint="eastAsia" w:ascii="黑体" w:hAnsi="黑体" w:eastAsia="黑体"/>
          <w:sz w:val="24"/>
          <w:szCs w:val="24"/>
        </w:rPr>
      </w:pPr>
      <w:r>
        <w:rPr>
          <w:rFonts w:hint="eastAsia" w:ascii="黑体" w:hAnsi="黑体" w:eastAsia="黑体"/>
          <w:sz w:val="24"/>
          <w:szCs w:val="24"/>
        </w:rPr>
        <w:t>五、与投诉事项相关的投诉请求</w:t>
      </w:r>
    </w:p>
    <w:p>
      <w:pPr>
        <w:spacing w:line="240" w:lineRule="auto"/>
        <w:rPr>
          <w:rFonts w:hint="eastAsia"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spacing w:line="240" w:lineRule="auto"/>
        <w:rPr>
          <w:rFonts w:hint="eastAsia" w:ascii="仿宋_GB2312" w:eastAsia="仿宋_GB2312"/>
          <w:sz w:val="24"/>
          <w:szCs w:val="24"/>
          <w:u w:val="single"/>
        </w:rPr>
      </w:pPr>
      <w:r>
        <w:rPr>
          <w:rFonts w:hint="eastAsia" w:ascii="仿宋_GB2312" w:eastAsia="仿宋_GB2312"/>
          <w:sz w:val="24"/>
          <w:szCs w:val="24"/>
        </w:rPr>
        <w:t xml:space="preserve">                                                                                                    </w:t>
      </w:r>
    </w:p>
    <w:p>
      <w:pPr>
        <w:spacing w:line="240" w:lineRule="auto"/>
        <w:rPr>
          <w:rFonts w:hint="eastAsia" w:ascii="仿宋_GB2312" w:eastAsia="仿宋_GB2312"/>
          <w:sz w:val="24"/>
          <w:szCs w:val="24"/>
        </w:rPr>
      </w:pPr>
      <w:r>
        <w:rPr>
          <w:rFonts w:hint="eastAsia" w:ascii="仿宋_GB2312" w:eastAsia="仿宋_GB2312"/>
          <w:sz w:val="24"/>
          <w:szCs w:val="24"/>
        </w:rPr>
        <w:t xml:space="preserve">签字(签章)：                   公章：                      </w:t>
      </w:r>
    </w:p>
    <w:p>
      <w:pPr>
        <w:spacing w:line="240" w:lineRule="auto"/>
        <w:rPr>
          <w:rFonts w:hint="eastAsia" w:ascii="仿宋_GB2312" w:eastAsia="仿宋_GB2312"/>
          <w:sz w:val="30"/>
          <w:szCs w:val="30"/>
        </w:rPr>
      </w:pPr>
      <w:r>
        <w:rPr>
          <w:rFonts w:hint="eastAsia" w:ascii="仿宋_GB2312" w:eastAsia="仿宋_GB2312"/>
          <w:sz w:val="24"/>
          <w:szCs w:val="24"/>
        </w:rPr>
        <w:t xml:space="preserve">日期：    </w:t>
      </w:r>
      <w:bookmarkEnd w:id="28"/>
      <w:bookmarkStart w:id="29" w:name="_Toc469495731"/>
    </w:p>
    <w:p>
      <w:pPr>
        <w:spacing w:line="240" w:lineRule="auto"/>
        <w:rPr>
          <w:rFonts w:hint="eastAsia" w:ascii="仿宋" w:hAnsi="仿宋" w:eastAsia="仿宋" w:cs="仿宋"/>
          <w:b/>
          <w:bCs/>
          <w:color w:val="000000" w:themeColor="text1"/>
          <w:sz w:val="30"/>
          <w:szCs w:val="30"/>
          <w:lang w:eastAsia="zh-CN"/>
          <w14:textFill>
            <w14:solidFill>
              <w14:schemeClr w14:val="tx1"/>
            </w14:solidFill>
          </w14:textFill>
        </w:rPr>
      </w:pPr>
    </w:p>
    <w:p>
      <w:pPr>
        <w:spacing w:line="240" w:lineRule="auto"/>
        <w:rPr>
          <w:rFonts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第三部分  评标办法</w:t>
      </w:r>
      <w:bookmarkEnd w:id="29"/>
    </w:p>
    <w:p>
      <w:pPr>
        <w:jc w:val="center"/>
        <w:outlineLvl w:val="1"/>
        <w:rPr>
          <w:rFonts w:ascii="仿宋" w:hAnsi="仿宋" w:eastAsia="仿宋" w:cs="仿宋"/>
          <w:b/>
          <w:color w:val="000000" w:themeColor="text1"/>
          <w:sz w:val="28"/>
          <w:szCs w:val="28"/>
          <w:lang w:eastAsia="zh-CN"/>
          <w14:textFill>
            <w14:solidFill>
              <w14:schemeClr w14:val="tx1"/>
            </w14:solidFill>
          </w14:textFill>
        </w:rPr>
      </w:pPr>
      <w:bookmarkStart w:id="30" w:name="_Toc362983802"/>
      <w:bookmarkStart w:id="31" w:name="_Toc469495733"/>
      <w:bookmarkStart w:id="32" w:name="_Toc267320058"/>
      <w:bookmarkStart w:id="33" w:name="_Toc363135205"/>
      <w:r>
        <w:rPr>
          <w:rFonts w:hint="eastAsia" w:ascii="仿宋" w:hAnsi="仿宋" w:eastAsia="仿宋" w:cs="仿宋"/>
          <w:b/>
          <w:color w:val="000000" w:themeColor="text1"/>
          <w:sz w:val="28"/>
          <w:szCs w:val="28"/>
          <w:lang w:eastAsia="zh-CN"/>
          <w14:textFill>
            <w14:solidFill>
              <w14:schemeClr w14:val="tx1"/>
            </w14:solidFill>
          </w14:textFill>
        </w:rPr>
        <w:t>一  总  则</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1、一般规定</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1.1本项目的招标按照《中华人民共和国政府采购法》、《政府采购货物和服务招标投标管理办法》及政府采购的有关规定进行。</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1.2评标必须遵循邀请、公平、公正、诚实信用的原则。</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1.3招标代理机构组织招标、开标、评标工作，全过程接受政府采购有关部门的监督、管理和指导。</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1.4评标按照招标文件规定的内容进行，采取符合招标文件要求的最低评标价法；</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1.5本办法的评标对象是指供应商按照招标文件要求提供的有效投标文件，包括供应商应评标委员会要求对原投标文件作出的正式书面澄清文件。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2、评标组织机构的组成</w:t>
      </w:r>
    </w:p>
    <w:p>
      <w:pPr>
        <w:widowControl/>
        <w:spacing w:line="440" w:lineRule="exact"/>
        <w:ind w:firstLine="48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2.1</w:t>
      </w:r>
      <w:r>
        <w:rPr>
          <w:rFonts w:hint="eastAsia" w:ascii="仿宋" w:hAnsi="仿宋" w:eastAsia="仿宋" w:cs="仿宋"/>
          <w:color w:val="000000" w:themeColor="text1"/>
          <w:spacing w:val="-2"/>
          <w:lang w:eastAsia="zh-CN"/>
          <w14:textFill>
            <w14:solidFill>
              <w14:schemeClr w14:val="tx1"/>
            </w14:solidFill>
          </w14:textFill>
        </w:rPr>
        <w:t xml:space="preserve"> 评标委员会由</w:t>
      </w:r>
      <w:r>
        <w:rPr>
          <w:rFonts w:hint="eastAsia" w:ascii="仿宋" w:hAnsi="仿宋" w:eastAsia="仿宋" w:cs="仿宋"/>
          <w:color w:val="000000" w:themeColor="text1"/>
          <w:spacing w:val="-2"/>
          <w:highlight w:val="none"/>
          <w:lang w:eastAsia="zh-CN"/>
          <w14:textFill>
            <w14:solidFill>
              <w14:schemeClr w14:val="tx1"/>
            </w14:solidFill>
          </w14:textFill>
        </w:rPr>
        <w:t>采购人代表1人和有关技术、经济等方面的专家4人组成，成员人数为5人</w:t>
      </w:r>
      <w:r>
        <w:rPr>
          <w:rFonts w:hint="eastAsia" w:ascii="仿宋" w:hAnsi="仿宋" w:eastAsia="仿宋" w:cs="仿宋"/>
          <w:color w:val="000000" w:themeColor="text1"/>
          <w:spacing w:val="-2"/>
          <w:lang w:eastAsia="zh-CN"/>
          <w14:textFill>
            <w14:solidFill>
              <w14:schemeClr w14:val="tx1"/>
            </w14:solidFill>
          </w14:textFill>
        </w:rPr>
        <w:t>。</w:t>
      </w:r>
      <w:r>
        <w:rPr>
          <w:rFonts w:hint="eastAsia" w:ascii="仿宋" w:hAnsi="仿宋" w:eastAsia="仿宋" w:cs="仿宋"/>
          <w:color w:val="000000" w:themeColor="text1"/>
          <w:szCs w:val="21"/>
          <w:lang w:eastAsia="zh-CN" w:bidi="ar-SA"/>
          <w14:textFill>
            <w14:solidFill>
              <w14:schemeClr w14:val="tx1"/>
            </w14:solidFill>
          </w14:textFill>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2.2评标工作组由招标人及有关专家组成，由评标委员会确认，并接受其领导。</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3、评标委员会职责</w:t>
      </w:r>
    </w:p>
    <w:p>
      <w:pPr>
        <w:pStyle w:val="27"/>
        <w:spacing w:before="0" w:beforeAutospacing="0" w:after="0" w:afterAutospacing="0" w:line="440" w:lineRule="exact"/>
        <w:ind w:firstLine="612" w:firstLineChars="255"/>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3.1审查投标文件是否符合招标文件要求，并作出评价；</w:t>
      </w:r>
    </w:p>
    <w:p>
      <w:pPr>
        <w:pStyle w:val="27"/>
        <w:spacing w:before="0" w:beforeAutospacing="0" w:after="0" w:afterAutospacing="0" w:line="440" w:lineRule="exact"/>
        <w:ind w:firstLine="612" w:firstLineChars="255"/>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3.2要求供应商对投标文件有关事项作出解释或者澄清；</w:t>
      </w:r>
    </w:p>
    <w:p>
      <w:pPr>
        <w:pStyle w:val="27"/>
        <w:spacing w:before="0" w:beforeAutospacing="0" w:after="0" w:afterAutospacing="0" w:line="440" w:lineRule="exact"/>
        <w:ind w:firstLine="612" w:firstLineChars="255"/>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3.3推荐中标候选人名单；</w:t>
      </w:r>
    </w:p>
    <w:p>
      <w:pPr>
        <w:pStyle w:val="27"/>
        <w:spacing w:before="0" w:beforeAutospacing="0" w:after="0" w:afterAutospacing="0" w:line="440" w:lineRule="exact"/>
        <w:ind w:firstLine="612" w:firstLineChars="255"/>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3.4向招标人、招标代理机构或者有关部门报告非法干预评标工作的行为。</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4、评标委员会义务</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4.1遵纪守法，客观、公正、廉洁地履行职责；</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4.2按照招标文件规定的评标方法和评标标准进行评标，对评审意见承担个人责任；</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4.3对评标过程和结果，以及供应商的商业秘密保密；</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4.4参与评标报告的起草；</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4.5配合有关部门的投诉处理工作；</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4.6配合招标人、招标代理机构答复投标供应商提出的质疑。</w:t>
      </w:r>
    </w:p>
    <w:p>
      <w:pPr>
        <w:tabs>
          <w:tab w:val="left" w:pos="1547"/>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 评标程序</w:t>
      </w:r>
    </w:p>
    <w:p>
      <w:pPr>
        <w:pStyle w:val="16"/>
        <w:tabs>
          <w:tab w:val="left" w:pos="720"/>
          <w:tab w:val="clear" w:pos="0"/>
        </w:tabs>
        <w:spacing w:line="440" w:lineRule="exact"/>
        <w:ind w:firstLine="612" w:firstLineChars="255"/>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5.1本次评标首先由评标委员会对供应商的投标文件进行初审，对未能通过初审的投标文件作无效标处理；</w:t>
      </w:r>
    </w:p>
    <w:p>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5.2对通过初审的供应商的投标文件进行详细的比较和评价。如需要，进行必要的澄清工作；</w:t>
      </w:r>
    </w:p>
    <w:p>
      <w:pPr>
        <w:widowControl/>
        <w:spacing w:line="360" w:lineRule="exact"/>
        <w:ind w:firstLine="482"/>
        <w:rPr>
          <w:rFonts w:ascii="仿宋" w:hAnsi="仿宋" w:eastAsia="仿宋" w:cs="仿宋"/>
          <w:b/>
          <w:bCs/>
          <w:color w:val="000000" w:themeColor="text1"/>
          <w:sz w:val="36"/>
          <w:szCs w:val="36"/>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5.3依据评分标准以及各项权值，各位评委单独就每个供应商的投标文件进行价格、技术、</w:t>
      </w:r>
      <w:r>
        <w:fldChar w:fldCharType="begin"/>
      </w:r>
      <w:r>
        <w:instrText xml:space="preserve"> HYPERLINK "http://zhidao.baidu.com/search?word=%E8%B4%A2%E5%8A%A1%E7%8A%B6%E5%86%B5&amp;fr=qb_search_exp&amp;ie=utf8&amp;eid_gfrom=151" </w:instrText>
      </w:r>
      <w:r>
        <w:fldChar w:fldCharType="separate"/>
      </w:r>
      <w:r>
        <w:rPr>
          <w:rFonts w:hint="eastAsia" w:ascii="仿宋" w:hAnsi="仿宋" w:eastAsia="仿宋" w:cs="仿宋"/>
          <w:color w:val="000000" w:themeColor="text1"/>
          <w:szCs w:val="21"/>
          <w:lang w:eastAsia="zh-CN" w:bidi="ar-SA"/>
          <w14:textFill>
            <w14:solidFill>
              <w14:schemeClr w14:val="tx1"/>
            </w14:solidFill>
          </w14:textFill>
        </w:rPr>
        <w:t>财务状况</w:t>
      </w:r>
      <w:r>
        <w:rPr>
          <w:rFonts w:hint="eastAsia" w:ascii="仿宋" w:hAnsi="仿宋" w:eastAsia="仿宋" w:cs="仿宋"/>
          <w:color w:val="000000" w:themeColor="text1"/>
          <w:szCs w:val="21"/>
          <w:lang w:eastAsia="zh-CN" w:bidi="ar-SA"/>
          <w14:textFill>
            <w14:solidFill>
              <w14:schemeClr w14:val="tx1"/>
            </w14:solidFill>
          </w14:textFill>
        </w:rPr>
        <w:fldChar w:fldCharType="end"/>
      </w:r>
      <w:r>
        <w:rPr>
          <w:rFonts w:hint="eastAsia" w:ascii="仿宋" w:hAnsi="仿宋" w:eastAsia="仿宋" w:cs="仿宋"/>
          <w:color w:val="000000" w:themeColor="text1"/>
          <w:szCs w:val="21"/>
          <w:lang w:eastAsia="zh-CN"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pPr>
        <w:jc w:val="center"/>
        <w:outlineLvl w:val="1"/>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  投标文件初审</w:t>
      </w:r>
      <w:bookmarkEnd w:id="30"/>
      <w:bookmarkEnd w:id="31"/>
    </w:p>
    <w:p>
      <w:pPr>
        <w:spacing w:line="40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6.资格性审查:</w:t>
      </w:r>
    </w:p>
    <w:p>
      <w:pPr>
        <w:spacing w:line="400" w:lineRule="exact"/>
        <w:ind w:firstLine="352" w:firstLineChars="147"/>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.1评审细则</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项目</w:t>
            </w:r>
          </w:p>
        </w:tc>
        <w:tc>
          <w:tcPr>
            <w:tcW w:w="7196" w:type="dxa"/>
            <w:gridSpan w:val="2"/>
            <w:vMerge w:val="restart"/>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评审内容</w:t>
            </w:r>
          </w:p>
        </w:tc>
        <w:tc>
          <w:tcPr>
            <w:tcW w:w="1209" w:type="dxa"/>
            <w:gridSpan w:val="2"/>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pPr>
              <w:rPr>
                <w:rFonts w:ascii="仿宋" w:hAnsi="仿宋" w:eastAsia="仿宋" w:cs="仿宋"/>
                <w:color w:val="000000" w:themeColor="text1"/>
                <w:sz w:val="18"/>
                <w:szCs w:val="21"/>
                <w14:textFill>
                  <w14:solidFill>
                    <w14:schemeClr w14:val="tx1"/>
                  </w14:solidFill>
                </w14:textFill>
              </w:rPr>
            </w:pPr>
          </w:p>
        </w:tc>
        <w:tc>
          <w:tcPr>
            <w:tcW w:w="7196" w:type="dxa"/>
            <w:gridSpan w:val="2"/>
            <w:vMerge w:val="continue"/>
          </w:tcPr>
          <w:p>
            <w:pPr>
              <w:rPr>
                <w:rFonts w:ascii="仿宋" w:hAnsi="仿宋" w:eastAsia="仿宋" w:cs="仿宋"/>
                <w:color w:val="000000" w:themeColor="text1"/>
                <w:sz w:val="18"/>
                <w:szCs w:val="21"/>
                <w14:textFill>
                  <w14:solidFill>
                    <w14:schemeClr w14:val="tx1"/>
                  </w14:solidFill>
                </w14:textFill>
              </w:rPr>
            </w:pPr>
          </w:p>
        </w:tc>
        <w:tc>
          <w:tcPr>
            <w:tcW w:w="555" w:type="dxa"/>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是</w:t>
            </w:r>
          </w:p>
        </w:tc>
        <w:tc>
          <w:tcPr>
            <w:tcW w:w="654" w:type="dxa"/>
            <w:vAlign w:val="center"/>
          </w:tcPr>
          <w:p>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restart"/>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审</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查</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标</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准</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(适</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用</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于</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格</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后</w:t>
            </w:r>
          </w:p>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审)</w:t>
            </w:r>
          </w:p>
        </w:tc>
        <w:tc>
          <w:tcPr>
            <w:tcW w:w="547" w:type="dxa"/>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649" w:type="dxa"/>
            <w:vAlign w:val="center"/>
          </w:tcPr>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auto"/>
                <w:lang w:eastAsia="zh-CN"/>
              </w:rPr>
              <w:t>具备三证合一营业执照副本；</w:t>
            </w:r>
          </w:p>
        </w:tc>
        <w:tc>
          <w:tcPr>
            <w:tcW w:w="555" w:type="dxa"/>
          </w:tcPr>
          <w:p>
            <w:pPr>
              <w:rPr>
                <w:rFonts w:ascii="仿宋" w:hAnsi="仿宋" w:eastAsia="仿宋" w:cs="仿宋"/>
                <w:color w:val="000000" w:themeColor="text1"/>
                <w:szCs w:val="21"/>
                <w:lang w:eastAsia="zh-CN"/>
                <w14:textFill>
                  <w14:solidFill>
                    <w14:schemeClr w14:val="tx1"/>
                  </w14:solidFill>
                </w14:textFill>
              </w:rPr>
            </w:pPr>
          </w:p>
        </w:tc>
        <w:tc>
          <w:tcPr>
            <w:tcW w:w="654"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1" w:type="dxa"/>
            <w:vMerge w:val="continue"/>
            <w:vAlign w:val="center"/>
          </w:tcPr>
          <w:p>
            <w:pPr>
              <w:rPr>
                <w:rFonts w:ascii="仿宋" w:hAnsi="仿宋" w:eastAsia="仿宋" w:cs="仿宋"/>
                <w:color w:val="000000" w:themeColor="text1"/>
                <w:lang w:eastAsia="zh-CN"/>
                <w14:textFill>
                  <w14:solidFill>
                    <w14:schemeClr w14:val="tx1"/>
                  </w14:solidFill>
                </w14:textFill>
              </w:rPr>
            </w:pPr>
          </w:p>
        </w:tc>
        <w:tc>
          <w:tcPr>
            <w:tcW w:w="547" w:type="dxa"/>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w:t>
            </w:r>
          </w:p>
        </w:tc>
        <w:tc>
          <w:tcPr>
            <w:tcW w:w="6649" w:type="dxa"/>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auto"/>
                <w:lang w:eastAsia="zh-CN"/>
              </w:rPr>
              <w:t>法定代表人投标须提供法定代表人资格证明书，委托代理人投标须提供法定代表人授权委托书；</w:t>
            </w:r>
          </w:p>
        </w:tc>
        <w:tc>
          <w:tcPr>
            <w:tcW w:w="555" w:type="dxa"/>
          </w:tcPr>
          <w:p>
            <w:pPr>
              <w:rPr>
                <w:rFonts w:ascii="仿宋" w:hAnsi="仿宋" w:eastAsia="仿宋" w:cs="仿宋"/>
                <w:color w:val="000000" w:themeColor="text1"/>
                <w:szCs w:val="21"/>
                <w:lang w:eastAsia="zh-CN"/>
                <w14:textFill>
                  <w14:solidFill>
                    <w14:schemeClr w14:val="tx1"/>
                  </w14:solidFill>
                </w14:textFill>
              </w:rPr>
            </w:pPr>
          </w:p>
        </w:tc>
        <w:tc>
          <w:tcPr>
            <w:tcW w:w="654"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81" w:type="dxa"/>
            <w:vMerge w:val="continue"/>
            <w:vAlign w:val="center"/>
          </w:tcPr>
          <w:p>
            <w:pPr>
              <w:rPr>
                <w:rFonts w:ascii="仿宋" w:hAnsi="仿宋" w:eastAsia="仿宋" w:cs="仿宋"/>
                <w:color w:val="000000" w:themeColor="text1"/>
                <w:lang w:eastAsia="zh-CN"/>
                <w14:textFill>
                  <w14:solidFill>
                    <w14:schemeClr w14:val="tx1"/>
                  </w14:solidFill>
                </w14:textFill>
              </w:rPr>
            </w:pPr>
          </w:p>
        </w:tc>
        <w:tc>
          <w:tcPr>
            <w:tcW w:w="547" w:type="dxa"/>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w:t>
            </w:r>
          </w:p>
        </w:tc>
        <w:tc>
          <w:tcPr>
            <w:tcW w:w="6649" w:type="dxa"/>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auto"/>
                <w:lang w:eastAsia="zh-CN"/>
              </w:rPr>
              <w:t>投标企业须提供供应商（被授权本单位在职人员）</w:t>
            </w:r>
            <w:r>
              <w:rPr>
                <w:rFonts w:hint="eastAsia" w:ascii="仿宋" w:hAnsi="仿宋" w:eastAsia="仿宋" w:cs="仿宋"/>
                <w:color w:val="auto"/>
                <w:lang w:val="en-US" w:eastAsia="zh-CN"/>
              </w:rPr>
              <w:t>近六个月</w:t>
            </w:r>
            <w:r>
              <w:rPr>
                <w:rFonts w:hint="eastAsia" w:ascii="仿宋" w:hAnsi="仿宋" w:eastAsia="仿宋" w:cs="仿宋"/>
                <w:color w:val="auto"/>
                <w:lang w:eastAsia="zh-CN"/>
              </w:rPr>
              <w:t>有效的社保证明；</w:t>
            </w:r>
          </w:p>
        </w:tc>
        <w:tc>
          <w:tcPr>
            <w:tcW w:w="555" w:type="dxa"/>
          </w:tcPr>
          <w:p>
            <w:pPr>
              <w:rPr>
                <w:rFonts w:ascii="仿宋" w:hAnsi="仿宋" w:eastAsia="仿宋" w:cs="仿宋"/>
                <w:color w:val="000000" w:themeColor="text1"/>
                <w:szCs w:val="21"/>
                <w:lang w:eastAsia="zh-CN"/>
                <w14:textFill>
                  <w14:solidFill>
                    <w14:schemeClr w14:val="tx1"/>
                  </w14:solidFill>
                </w14:textFill>
              </w:rPr>
            </w:pPr>
          </w:p>
        </w:tc>
        <w:tc>
          <w:tcPr>
            <w:tcW w:w="654"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vMerge w:val="continue"/>
            <w:vAlign w:val="center"/>
          </w:tcPr>
          <w:p>
            <w:pPr>
              <w:rPr>
                <w:rFonts w:ascii="仿宋" w:hAnsi="仿宋" w:eastAsia="仿宋" w:cs="仿宋"/>
                <w:color w:val="000000" w:themeColor="text1"/>
                <w:lang w:eastAsia="zh-CN"/>
                <w14:textFill>
                  <w14:solidFill>
                    <w14:schemeClr w14:val="tx1"/>
                  </w14:solidFill>
                </w14:textFill>
              </w:rPr>
            </w:pPr>
          </w:p>
        </w:tc>
        <w:tc>
          <w:tcPr>
            <w:tcW w:w="547" w:type="dxa"/>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w:t>
            </w:r>
          </w:p>
        </w:tc>
        <w:tc>
          <w:tcPr>
            <w:tcW w:w="6649" w:type="dxa"/>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auto"/>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tc>
        <w:tc>
          <w:tcPr>
            <w:tcW w:w="555" w:type="dxa"/>
          </w:tcPr>
          <w:p>
            <w:pPr>
              <w:rPr>
                <w:rFonts w:ascii="仿宋" w:hAnsi="仿宋" w:eastAsia="仿宋" w:cs="仿宋"/>
                <w:color w:val="000000" w:themeColor="text1"/>
                <w:szCs w:val="21"/>
                <w:lang w:eastAsia="zh-CN"/>
                <w14:textFill>
                  <w14:solidFill>
                    <w14:schemeClr w14:val="tx1"/>
                  </w14:solidFill>
                </w14:textFill>
              </w:rPr>
            </w:pPr>
          </w:p>
        </w:tc>
        <w:tc>
          <w:tcPr>
            <w:tcW w:w="654"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1" w:type="dxa"/>
            <w:vMerge w:val="continue"/>
            <w:vAlign w:val="center"/>
          </w:tcPr>
          <w:p>
            <w:pPr>
              <w:rPr>
                <w:rFonts w:ascii="仿宋" w:hAnsi="仿宋" w:eastAsia="仿宋" w:cs="仿宋"/>
                <w:color w:val="000000" w:themeColor="text1"/>
                <w:lang w:eastAsia="zh-CN"/>
                <w14:textFill>
                  <w14:solidFill>
                    <w14:schemeClr w14:val="tx1"/>
                  </w14:solidFill>
                </w14:textFill>
              </w:rPr>
            </w:pPr>
          </w:p>
        </w:tc>
        <w:tc>
          <w:tcPr>
            <w:tcW w:w="547" w:type="dxa"/>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6649" w:type="dxa"/>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投标保证金收据或保函等票据</w:t>
            </w:r>
          </w:p>
        </w:tc>
        <w:tc>
          <w:tcPr>
            <w:tcW w:w="555" w:type="dxa"/>
          </w:tcPr>
          <w:p>
            <w:pPr>
              <w:rPr>
                <w:rFonts w:ascii="仿宋" w:hAnsi="仿宋" w:eastAsia="仿宋" w:cs="仿宋"/>
                <w:color w:val="000000" w:themeColor="text1"/>
                <w:szCs w:val="21"/>
                <w:lang w:eastAsia="zh-CN"/>
                <w14:textFill>
                  <w14:solidFill>
                    <w14:schemeClr w14:val="tx1"/>
                  </w14:solidFill>
                </w14:textFill>
              </w:rPr>
            </w:pPr>
          </w:p>
        </w:tc>
        <w:tc>
          <w:tcPr>
            <w:tcW w:w="654" w:type="dxa"/>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pPr>
              <w:jc w:val="center"/>
              <w:rPr>
                <w:rFonts w:ascii="仿宋" w:hAnsi="仿宋" w:eastAsia="仿宋" w:cs="仿宋"/>
                <w:color w:val="000000" w:themeColor="text1"/>
                <w:szCs w:val="21"/>
                <w:lang w:eastAsia="zh-CN"/>
                <w14:textFill>
                  <w14:solidFill>
                    <w14:schemeClr w14:val="tx1"/>
                  </w14:solidFill>
                </w14:textFill>
              </w:rPr>
            </w:pPr>
          </w:p>
        </w:tc>
        <w:tc>
          <w:tcPr>
            <w:tcW w:w="547" w:type="dxa"/>
          </w:tcPr>
          <w:p>
            <w:pPr>
              <w:spacing w:line="440" w:lineRule="exact"/>
              <w:rPr>
                <w:rFonts w:ascii="仿宋" w:hAnsi="仿宋" w:eastAsia="仿宋" w:cs="仿宋"/>
                <w:color w:val="000000" w:themeColor="text1"/>
                <w:szCs w:val="21"/>
                <w:lang w:eastAsia="zh-CN"/>
                <w14:textFill>
                  <w14:solidFill>
                    <w14:schemeClr w14:val="tx1"/>
                  </w14:solidFill>
                </w14:textFill>
              </w:rPr>
            </w:pPr>
          </w:p>
        </w:tc>
        <w:tc>
          <w:tcPr>
            <w:tcW w:w="6649" w:type="dxa"/>
          </w:tcPr>
          <w:p>
            <w:pP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结论：是否通过评审（须填写通过或不通过）</w:t>
            </w:r>
          </w:p>
          <w:p>
            <w:pP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注：如有一项不合格，作废标处理。</w:t>
            </w:r>
          </w:p>
        </w:tc>
        <w:tc>
          <w:tcPr>
            <w:tcW w:w="1209" w:type="dxa"/>
            <w:gridSpan w:val="2"/>
          </w:tcPr>
          <w:p>
            <w:pPr>
              <w:rPr>
                <w:rFonts w:ascii="仿宋" w:hAnsi="仿宋" w:eastAsia="仿宋" w:cs="仿宋"/>
                <w:color w:val="000000" w:themeColor="text1"/>
                <w:szCs w:val="21"/>
                <w:lang w:eastAsia="zh-CN"/>
                <w14:textFill>
                  <w14:solidFill>
                    <w14:schemeClr w14:val="tx1"/>
                  </w14:solidFill>
                </w14:textFill>
              </w:rPr>
            </w:pPr>
          </w:p>
        </w:tc>
      </w:tr>
    </w:tbl>
    <w:p>
      <w:pPr>
        <w:spacing w:line="400" w:lineRule="exact"/>
        <w:ind w:firstLine="578" w:firstLineChars="24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6.2如评标专家在检验电子标书过程中，如果由于供应商自身原因导致评标专家无法查看并检验电子标书中以上相关资料的，否决其投标。即使投标单位将原件携带至现场的，同样按无效投标处理。</w:t>
      </w:r>
    </w:p>
    <w:p>
      <w:pPr>
        <w:spacing w:beforeLines="50" w:line="440" w:lineRule="exact"/>
        <w:rPr>
          <w:rFonts w:hint="eastAsia" w:ascii="仿宋" w:hAnsi="仿宋" w:eastAsia="仿宋" w:cs="仿宋"/>
          <w:b/>
          <w:color w:val="000000" w:themeColor="text1"/>
          <w:szCs w:val="21"/>
          <w:lang w:eastAsia="zh-CN"/>
          <w14:textFill>
            <w14:solidFill>
              <w14:schemeClr w14:val="tx1"/>
            </w14:solidFill>
          </w14:textFill>
        </w:rPr>
      </w:pPr>
    </w:p>
    <w:p>
      <w:pPr>
        <w:spacing w:beforeLines="50" w:line="440" w:lineRule="exact"/>
        <w:ind w:firstLine="352" w:firstLineChars="147"/>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w:t>
      </w:r>
      <w:r>
        <w:rPr>
          <w:rFonts w:hint="eastAsia" w:ascii="仿宋" w:hAnsi="仿宋" w:eastAsia="仿宋" w:cs="仿宋"/>
          <w:b/>
          <w:color w:val="000000" w:themeColor="text1"/>
          <w:szCs w:val="21"/>
          <w14:textFill>
            <w14:solidFill>
              <w14:schemeClr w14:val="tx1"/>
            </w14:solidFill>
          </w14:textFill>
        </w:rPr>
        <w:t>.符合性审查</w:t>
      </w:r>
    </w:p>
    <w:p>
      <w:pPr>
        <w:spacing w:line="440" w:lineRule="exact"/>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．1评审细则</w:t>
      </w:r>
    </w:p>
    <w:tbl>
      <w:tblPr>
        <w:tblStyle w:val="18"/>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项目</w:t>
            </w:r>
          </w:p>
        </w:tc>
        <w:tc>
          <w:tcPr>
            <w:tcW w:w="6975" w:type="dxa"/>
            <w:gridSpan w:val="2"/>
            <w:vMerge w:val="restart"/>
            <w:tcBorders>
              <w:top w:val="single" w:color="auto" w:sz="4" w:space="0"/>
            </w:tcBorders>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评审内容</w:t>
            </w:r>
          </w:p>
        </w:tc>
        <w:tc>
          <w:tcPr>
            <w:tcW w:w="1366" w:type="dxa"/>
            <w:gridSpan w:val="2"/>
            <w:tcBorders>
              <w:top w:val="single" w:color="auto" w:sz="4" w:space="0"/>
              <w:right w:val="single" w:color="auto" w:sz="4" w:space="0"/>
            </w:tcBorders>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ascii="仿宋" w:hAnsi="仿宋" w:eastAsia="仿宋" w:cs="仿宋"/>
                <w:color w:val="000000" w:themeColor="text1"/>
                <w14:textFill>
                  <w14:solidFill>
                    <w14:schemeClr w14:val="tx1"/>
                  </w14:solidFill>
                </w14:textFill>
              </w:rPr>
            </w:pPr>
          </w:p>
        </w:tc>
        <w:tc>
          <w:tcPr>
            <w:tcW w:w="6975" w:type="dxa"/>
            <w:gridSpan w:val="2"/>
            <w:vMerge w:val="continue"/>
            <w:tcBorders>
              <w:bottom w:val="single" w:color="auto" w:sz="4" w:space="0"/>
            </w:tcBorders>
          </w:tcPr>
          <w:p>
            <w:pPr>
              <w:rPr>
                <w:rFonts w:ascii="仿宋" w:hAnsi="仿宋" w:eastAsia="仿宋" w:cs="仿宋"/>
                <w:color w:val="000000" w:themeColor="text1"/>
                <w14:textFill>
                  <w14:solidFill>
                    <w14:schemeClr w14:val="tx1"/>
                  </w14:solidFill>
                </w14:textFill>
              </w:rPr>
            </w:pPr>
          </w:p>
        </w:tc>
        <w:tc>
          <w:tcPr>
            <w:tcW w:w="749" w:type="dxa"/>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是</w:t>
            </w:r>
          </w:p>
        </w:tc>
        <w:tc>
          <w:tcPr>
            <w:tcW w:w="617" w:type="dxa"/>
            <w:tcBorders>
              <w:right w:val="single" w:color="auto" w:sz="4" w:space="0"/>
            </w:tcBorders>
            <w:vAlign w:val="center"/>
          </w:tcPr>
          <w:p>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审</w:t>
            </w:r>
          </w:p>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查</w:t>
            </w:r>
          </w:p>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w:t>
            </w:r>
          </w:p>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准</w:t>
            </w: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14:textFill>
                  <w14:solidFill>
                    <w14:schemeClr w14:val="tx1"/>
                  </w14:solidFill>
                </w14:textFill>
              </w:rPr>
            </w:pPr>
          </w:p>
        </w:tc>
        <w:tc>
          <w:tcPr>
            <w:tcW w:w="617"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法定代表人身份证明及授权委托书有效，且符合招标文件规定的格式。</w:t>
            </w:r>
          </w:p>
        </w:tc>
        <w:tc>
          <w:tcPr>
            <w:tcW w:w="749"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只有一个方案投标。</w:t>
            </w:r>
          </w:p>
        </w:tc>
        <w:tc>
          <w:tcPr>
            <w:tcW w:w="749" w:type="dxa"/>
            <w:tcBorders>
              <w:left w:val="single" w:color="auto" w:sz="4" w:space="0"/>
            </w:tcBorders>
          </w:tcPr>
          <w:p>
            <w:pPr>
              <w:rPr>
                <w:rFonts w:ascii="仿宋" w:hAnsi="仿宋" w:eastAsia="仿宋" w:cs="仿宋"/>
                <w:color w:val="000000" w:themeColor="text1"/>
                <w:szCs w:val="21"/>
                <w14:textFill>
                  <w14:solidFill>
                    <w14:schemeClr w14:val="tx1"/>
                  </w14:solidFill>
                </w14:textFill>
              </w:rPr>
            </w:pPr>
          </w:p>
        </w:tc>
        <w:tc>
          <w:tcPr>
            <w:tcW w:w="617" w:type="dxa"/>
            <w:tcBorders>
              <w:right w:val="single" w:color="auto" w:sz="4" w:space="0"/>
            </w:tcBorders>
          </w:tcPr>
          <w:p>
            <w:pP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14:textFill>
                  <w14:solidFill>
                    <w14:schemeClr w14:val="tx1"/>
                  </w14:solidFill>
                </w14:textFill>
              </w:rPr>
            </w:pPr>
          </w:p>
        </w:tc>
        <w:tc>
          <w:tcPr>
            <w:tcW w:w="597" w:type="dxa"/>
            <w:tcBorders>
              <w:lef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w:t>
            </w:r>
          </w:p>
        </w:tc>
        <w:tc>
          <w:tcPr>
            <w:tcW w:w="6378" w:type="dxa"/>
            <w:tcBorders>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投标文件内容齐全、无遗漏。</w:t>
            </w:r>
          </w:p>
        </w:tc>
        <w:tc>
          <w:tcPr>
            <w:tcW w:w="749"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left w:val="single" w:color="auto" w:sz="4" w:space="0"/>
              <w:bottom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6378" w:type="dxa"/>
            <w:tcBorders>
              <w:bottom w:val="single" w:color="auto" w:sz="4" w:space="0"/>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对招标文件规定的招标内容全部作出响应。</w:t>
            </w:r>
          </w:p>
        </w:tc>
        <w:tc>
          <w:tcPr>
            <w:tcW w:w="749" w:type="dxa"/>
            <w:tcBorders>
              <w:left w:val="single" w:color="auto" w:sz="4" w:space="0"/>
              <w:bottom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bottom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top w:val="single" w:color="auto" w:sz="4" w:space="0"/>
              <w:lef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w:t>
            </w:r>
          </w:p>
        </w:tc>
        <w:tc>
          <w:tcPr>
            <w:tcW w:w="6378" w:type="dxa"/>
            <w:tcBorders>
              <w:top w:val="single" w:color="auto" w:sz="4" w:space="0"/>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完成期限满足招标文件要求。</w:t>
            </w:r>
          </w:p>
        </w:tc>
        <w:tc>
          <w:tcPr>
            <w:tcW w:w="749" w:type="dxa"/>
            <w:tcBorders>
              <w:top w:val="single" w:color="auto" w:sz="4" w:space="0"/>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top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lef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w:t>
            </w:r>
          </w:p>
        </w:tc>
        <w:tc>
          <w:tcPr>
            <w:tcW w:w="6378" w:type="dxa"/>
            <w:tcBorders>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售后服务满足招标文件要求。</w:t>
            </w:r>
          </w:p>
        </w:tc>
        <w:tc>
          <w:tcPr>
            <w:tcW w:w="749"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lef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w:t>
            </w:r>
          </w:p>
        </w:tc>
        <w:tc>
          <w:tcPr>
            <w:tcW w:w="6378" w:type="dxa"/>
            <w:tcBorders>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投标有效期满足招标文件要求。</w:t>
            </w:r>
          </w:p>
        </w:tc>
        <w:tc>
          <w:tcPr>
            <w:tcW w:w="749"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14:textFill>
                  <w14:solidFill>
                    <w14:schemeClr w14:val="tx1"/>
                  </w14:solidFill>
                </w14:textFill>
              </w:rPr>
            </w:pPr>
          </w:p>
        </w:tc>
        <w:tc>
          <w:tcPr>
            <w:tcW w:w="597" w:type="dxa"/>
            <w:tcBorders>
              <w:left w:val="single" w:color="auto" w:sz="4" w:space="0"/>
            </w:tcBorders>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w:t>
            </w:r>
          </w:p>
        </w:tc>
        <w:tc>
          <w:tcPr>
            <w:tcW w:w="6378" w:type="dxa"/>
            <w:tcBorders>
              <w:right w:val="single" w:color="auto" w:sz="4" w:space="0"/>
            </w:tcBorders>
            <w:vAlign w:val="center"/>
          </w:tcPr>
          <w:p>
            <w:pPr>
              <w:widowControl/>
              <w:textAlignment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供应商详细地址、联系人、电话</w:t>
            </w:r>
          </w:p>
        </w:tc>
        <w:tc>
          <w:tcPr>
            <w:tcW w:w="749" w:type="dxa"/>
            <w:tcBorders>
              <w:lef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c>
          <w:tcPr>
            <w:tcW w:w="617" w:type="dxa"/>
            <w:tcBorders>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lang w:eastAsia="zh-CN"/>
                <w14:textFill>
                  <w14:solidFill>
                    <w14:schemeClr w14:val="tx1"/>
                  </w14:solidFill>
                </w14:textFill>
              </w:rPr>
            </w:pPr>
          </w:p>
        </w:tc>
        <w:tc>
          <w:tcPr>
            <w:tcW w:w="6975"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结论：是否通过评审（须填写通过或不通过）</w:t>
            </w:r>
          </w:p>
          <w:p>
            <w:pP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14:textFill>
                  <w14:solidFill>
                    <w14:schemeClr w14:val="tx1"/>
                  </w14:solidFill>
                </w14:textFill>
              </w:rPr>
            </w:pPr>
          </w:p>
        </w:tc>
      </w:tr>
    </w:tbl>
    <w:p>
      <w:pPr>
        <w:rPr>
          <w:rFonts w:ascii="仿宋" w:hAnsi="仿宋" w:eastAsia="仿宋" w:cs="仿宋"/>
          <w:color w:val="000000" w:themeColor="text1"/>
          <w:lang w:eastAsia="zh-CN"/>
          <w14:textFill>
            <w14:solidFill>
              <w14:schemeClr w14:val="tx1"/>
            </w14:solidFill>
          </w14:textFill>
        </w:rPr>
      </w:pPr>
    </w:p>
    <w:p>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7.2评委会判定投标文件的响应性只根据投标文件本身的内容，而不寻求外部的证据，但投标有不真实不正确的内容时除外。</w:t>
      </w:r>
    </w:p>
    <w:p>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7.3如果投标文件实质上没有响应采购文件的要求，评委会将予以拒绝，供应商不得通过修正或撤销不符合要求的偏离或保留，而使其投标成为实质上响应的投标。</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7.4供应商可在现场20分钟内对评标委员会的评审结论提出异议，评标委员会根据采购文件及有关规定对供应商的异议进行复议</w:t>
      </w:r>
    </w:p>
    <w:p>
      <w:pPr>
        <w:spacing w:line="400" w:lineRule="exact"/>
        <w:ind w:firstLine="600" w:firstLineChars="2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7.5只有通过初审的供应商才能进入下一步评标程序。</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pPr>
        <w:spacing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34" w:name="_Toc469495734"/>
      <w:bookmarkStart w:id="35" w:name="_Toc362983803"/>
      <w:r>
        <w:rPr>
          <w:rFonts w:hint="eastAsia" w:ascii="仿宋" w:hAnsi="仿宋" w:eastAsia="仿宋" w:cs="仿宋"/>
          <w:b/>
          <w:color w:val="000000" w:themeColor="text1"/>
          <w:lang w:eastAsia="zh-CN"/>
          <w14:textFill>
            <w14:solidFill>
              <w14:schemeClr w14:val="tx1"/>
            </w14:solidFill>
          </w14:textFill>
        </w:rPr>
        <w:t xml:space="preserve">三 </w:t>
      </w:r>
      <w:r>
        <w:rPr>
          <w:rFonts w:hint="eastAsia" w:ascii="仿宋" w:hAnsi="仿宋" w:eastAsia="仿宋" w:cs="仿宋"/>
          <w:b/>
          <w:color w:val="000000" w:themeColor="text1"/>
          <w:sz w:val="28"/>
          <w:szCs w:val="28"/>
          <w:lang w:eastAsia="zh-CN"/>
          <w14:textFill>
            <w14:solidFill>
              <w14:schemeClr w14:val="tx1"/>
            </w14:solidFill>
          </w14:textFill>
        </w:rPr>
        <w:t xml:space="preserve"> </w:t>
      </w:r>
      <w:r>
        <w:rPr>
          <w:rFonts w:hint="eastAsia" w:ascii="仿宋" w:hAnsi="仿宋" w:eastAsia="仿宋" w:cs="仿宋"/>
          <w:b/>
          <w:color w:val="000000" w:themeColor="text1"/>
          <w:lang w:eastAsia="zh-CN"/>
          <w14:textFill>
            <w14:solidFill>
              <w14:schemeClr w14:val="tx1"/>
            </w14:solidFill>
          </w14:textFill>
        </w:rPr>
        <w:t>投标文件的澄清和补正</w:t>
      </w:r>
      <w:bookmarkEnd w:id="34"/>
      <w:bookmarkEnd w:id="35"/>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8．澄清、说明或补正的形式</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9．错误修正的原则</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投标函中表述的内容与报价表中不一致的，以报价表为准；报价表中的内容与报价明细表不一致的，以报价表为准；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投标文件中的大写金额和小写金额不一致的，以大写金额为准；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单价金额小数点或者百分比有明显错位的，以开标一览表的总价为准，并修改单价；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总价金额与按单价汇总金额不一致的，以单价金额计算结果为准；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9.5 若用文字表示的数值与用数字表示的数值不一致，以文字表示的数值为准；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9.7 对不同文字文本投标文件的解释发生异议的，以中文文本为准；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36" w:name="_Toc469495735"/>
      <w:r>
        <w:rPr>
          <w:rFonts w:hint="eastAsia" w:ascii="仿宋" w:hAnsi="仿宋" w:eastAsia="仿宋" w:cs="仿宋"/>
          <w:b/>
          <w:color w:val="000000" w:themeColor="text1"/>
          <w:lang w:eastAsia="zh-CN"/>
          <w14:textFill>
            <w14:solidFill>
              <w14:schemeClr w14:val="tx1"/>
            </w14:solidFill>
          </w14:textFill>
        </w:rPr>
        <w:t>四 比较与评价</w:t>
      </w:r>
      <w:bookmarkEnd w:id="36"/>
    </w:p>
    <w:p>
      <w:pPr>
        <w:tabs>
          <w:tab w:val="left" w:pos="720"/>
        </w:tabs>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bookmarkStart w:id="37" w:name="_Toc469495736"/>
      <w:bookmarkStart w:id="38" w:name="_Toc362983805"/>
      <w:r>
        <w:rPr>
          <w:rFonts w:hint="eastAsia" w:ascii="仿宋" w:hAnsi="仿宋" w:eastAsia="仿宋" w:cs="仿宋"/>
          <w:color w:val="000000" w:themeColor="text1"/>
          <w:szCs w:val="21"/>
          <w:lang w:eastAsia="zh-CN" w:bidi="ar-SA"/>
          <w14:textFill>
            <w14:solidFill>
              <w14:schemeClr w14:val="tx1"/>
            </w14:solidFill>
          </w14:textFill>
        </w:rPr>
        <w:t>10.1评标委员会按招标文件中规定的评标方法和标准，对资格性检查和符合性检查合格的投标文件进行商务和技术评估、综合比较与评价。</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10.2评标委员会根据商务和技术评估的结果，采用综合评分法，分别对投标文件的商务、技术、价格等内容进行打分。其中，商务评估、技术评估、价格评估的评分权值（详见附件1）。</w:t>
      </w:r>
    </w:p>
    <w:p>
      <w:pPr>
        <w:spacing w:line="440" w:lineRule="exact"/>
        <w:ind w:firstLine="480" w:firstLineChars="200"/>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w:t>
      </w:r>
      <w:r>
        <w:rPr>
          <w:rFonts w:hint="eastAsia" w:ascii="仿宋" w:hAnsi="仿宋" w:eastAsia="仿宋" w:cs="仿宋"/>
          <w:bCs/>
          <w:color w:val="000000" w:themeColor="text1"/>
          <w:szCs w:val="21"/>
          <w:lang w:eastAsia="zh-CN" w:bidi="ar-SA"/>
          <w14:textFill>
            <w14:solidFill>
              <w14:schemeClr w14:val="tx1"/>
            </w14:solidFill>
          </w14:textFill>
        </w:rPr>
        <w:t>2.1评委打分办法</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（1）</w:t>
      </w:r>
      <w:r>
        <w:rPr>
          <w:rFonts w:hint="eastAsia" w:ascii="仿宋" w:hAnsi="仿宋" w:eastAsia="仿宋" w:cs="仿宋"/>
          <w:color w:val="000000" w:themeColor="text1"/>
          <w:szCs w:val="21"/>
          <w:lang w:eastAsia="zh-CN" w:bidi="ar-SA"/>
          <w14:textFill>
            <w14:solidFill>
              <w14:schemeClr w14:val="tx1"/>
            </w14:solidFill>
          </w14:textFill>
        </w:rPr>
        <w:t>参加评分的评委应尽力体现客观、实事求是，避免学派偏见和个人偏好。</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（2）衡量、对比的依据，应以招标文件、投标文件、提供的正式试验数据、质询澄清中的文字为准，口头回答和收集的资料只作为参考。</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（3）评分主要是为比较各供应商的价格、商务和技术综合排序。</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（4）评委打分采取记名形式。</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（5）各评委根据提供的技术打分表独立自主打分，任何人不得要求评委统一打分或统一确定等次顺序。</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（6）对打分表中的每项条款，各评委应根据投标文件、澄清材料、招标文件要求，按满足的程度给供应商打分。</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（7）评分程序</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1)就供应商的投标文件对照整理出商务、技术评标因素对比表、偏差表，并在经过校核的基础上逐项打分。</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2)各评委独立完成打分后，将评分表交给代理机构，由代理机构组织进行分数统计。</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3)最终汇总表中各供应商得分应为评委打分的算术平均值。</w:t>
      </w:r>
    </w:p>
    <w:p>
      <w:pPr>
        <w:pStyle w:val="7"/>
        <w:jc w:val="left"/>
        <w:rPr>
          <w:rFonts w:hint="eastAsia"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（8）评分标准和细则（综合评分法评分标准）</w:t>
      </w:r>
    </w:p>
    <w:p>
      <w:pPr>
        <w:pStyle w:val="7"/>
        <w:jc w:val="center"/>
        <w:rPr>
          <w:rFonts w:hint="eastAsia" w:ascii="仿宋" w:hAnsi="仿宋" w:eastAsia="仿宋" w:cs="仿宋"/>
          <w:b/>
          <w:bCs/>
          <w:color w:val="auto"/>
          <w:sz w:val="28"/>
          <w:szCs w:val="21"/>
          <w:lang w:val="en-US" w:eastAsia="zh-CN"/>
        </w:rPr>
      </w:pPr>
    </w:p>
    <w:p>
      <w:pPr>
        <w:pStyle w:val="7"/>
        <w:jc w:val="center"/>
        <w:rPr>
          <w:rFonts w:hint="eastAsia" w:ascii="仿宋" w:hAnsi="仿宋" w:eastAsia="仿宋" w:cs="仿宋"/>
          <w:b/>
          <w:bCs/>
          <w:color w:val="auto"/>
          <w:sz w:val="28"/>
          <w:szCs w:val="21"/>
          <w:lang w:val="en-US" w:eastAsia="zh-CN"/>
        </w:rPr>
      </w:pPr>
    </w:p>
    <w:p>
      <w:pPr>
        <w:pStyle w:val="7"/>
        <w:jc w:val="center"/>
        <w:rPr>
          <w:rFonts w:hint="eastAsia" w:ascii="仿宋" w:hAnsi="仿宋" w:eastAsia="仿宋" w:cs="仿宋"/>
          <w:b/>
          <w:bCs/>
          <w:color w:val="auto"/>
          <w:sz w:val="28"/>
          <w:szCs w:val="21"/>
          <w:lang w:val="en-US" w:eastAsia="zh-CN"/>
        </w:rPr>
      </w:pPr>
    </w:p>
    <w:p>
      <w:pPr>
        <w:pStyle w:val="7"/>
        <w:jc w:val="center"/>
        <w:rPr>
          <w:rFonts w:hint="eastAsia" w:ascii="仿宋" w:hAnsi="仿宋" w:eastAsia="仿宋" w:cs="仿宋"/>
          <w:b/>
          <w:bCs/>
          <w:color w:val="auto"/>
          <w:sz w:val="28"/>
          <w:szCs w:val="21"/>
          <w:lang w:val="en-US" w:eastAsia="zh-CN"/>
        </w:rPr>
      </w:pPr>
    </w:p>
    <w:p>
      <w:pPr>
        <w:pStyle w:val="7"/>
        <w:jc w:val="center"/>
        <w:rPr>
          <w:rFonts w:hint="eastAsia" w:ascii="仿宋" w:hAnsi="仿宋" w:eastAsia="仿宋" w:cs="仿宋"/>
          <w:b/>
          <w:bCs/>
          <w:color w:val="auto"/>
          <w:sz w:val="28"/>
          <w:szCs w:val="21"/>
          <w:lang w:val="en-US" w:eastAsia="zh-CN"/>
        </w:rPr>
      </w:pPr>
    </w:p>
    <w:p>
      <w:pPr>
        <w:pStyle w:val="7"/>
        <w:jc w:val="center"/>
        <w:rPr>
          <w:rFonts w:hint="eastAsia" w:ascii="仿宋" w:hAnsi="仿宋" w:eastAsia="仿宋" w:cs="仿宋"/>
          <w:b/>
          <w:bCs/>
          <w:color w:val="auto"/>
          <w:sz w:val="28"/>
          <w:szCs w:val="21"/>
          <w:lang w:val="en-US" w:eastAsia="zh-CN"/>
        </w:rPr>
      </w:pPr>
    </w:p>
    <w:p>
      <w:pPr>
        <w:pStyle w:val="7"/>
        <w:jc w:val="center"/>
        <w:rPr>
          <w:rFonts w:hint="eastAsia" w:ascii="仿宋" w:hAnsi="仿宋" w:eastAsia="仿宋" w:cs="仿宋"/>
          <w:b/>
          <w:bCs/>
          <w:color w:val="auto"/>
          <w:sz w:val="28"/>
          <w:szCs w:val="21"/>
          <w:lang w:val="en-US" w:eastAsia="zh-CN"/>
        </w:rPr>
      </w:pPr>
    </w:p>
    <w:p>
      <w:pPr>
        <w:pStyle w:val="7"/>
        <w:jc w:val="center"/>
        <w:rPr>
          <w:rFonts w:hint="eastAsia" w:ascii="仿宋" w:hAnsi="仿宋" w:eastAsia="仿宋" w:cs="仿宋"/>
          <w:b/>
          <w:bCs/>
          <w:color w:val="auto"/>
          <w:sz w:val="28"/>
          <w:szCs w:val="21"/>
          <w:lang w:val="en-US" w:eastAsia="zh-CN"/>
        </w:rPr>
      </w:pPr>
    </w:p>
    <w:p>
      <w:pPr>
        <w:pStyle w:val="7"/>
        <w:jc w:val="center"/>
        <w:rPr>
          <w:rFonts w:hint="eastAsia" w:ascii="仿宋" w:hAnsi="仿宋" w:eastAsia="仿宋" w:cs="仿宋"/>
          <w:b/>
          <w:bCs/>
          <w:color w:val="auto"/>
          <w:sz w:val="28"/>
          <w:szCs w:val="21"/>
          <w:lang w:val="en-US" w:eastAsia="zh-CN"/>
        </w:rPr>
      </w:pPr>
    </w:p>
    <w:p>
      <w:pPr>
        <w:pStyle w:val="7"/>
        <w:jc w:val="center"/>
        <w:rPr>
          <w:rFonts w:hint="eastAsia" w:ascii="仿宋" w:hAnsi="仿宋" w:eastAsia="仿宋" w:cs="仿宋"/>
          <w:b/>
          <w:bCs/>
          <w:color w:val="auto"/>
          <w:sz w:val="28"/>
          <w:szCs w:val="21"/>
          <w:lang w:val="en-US" w:eastAsia="zh-CN"/>
        </w:rPr>
      </w:pPr>
    </w:p>
    <w:p>
      <w:pPr>
        <w:pStyle w:val="7"/>
        <w:jc w:val="center"/>
        <w:rPr>
          <w:rFonts w:hint="eastAsia" w:ascii="仿宋" w:hAnsi="仿宋" w:eastAsia="仿宋" w:cs="仿宋"/>
          <w:b/>
          <w:bCs/>
          <w:color w:val="auto"/>
          <w:sz w:val="28"/>
          <w:szCs w:val="21"/>
          <w:lang w:val="en-US" w:eastAsia="zh-CN"/>
        </w:rPr>
      </w:pPr>
    </w:p>
    <w:p>
      <w:pPr>
        <w:pStyle w:val="7"/>
        <w:jc w:val="center"/>
        <w:rPr>
          <w:rFonts w:hint="eastAsia" w:ascii="仿宋" w:hAnsi="仿宋" w:eastAsia="仿宋" w:cs="仿宋"/>
          <w:b/>
          <w:bCs/>
          <w:color w:val="auto"/>
          <w:sz w:val="28"/>
          <w:szCs w:val="21"/>
          <w:lang w:val="en-US" w:eastAsia="zh-CN"/>
        </w:rPr>
      </w:pPr>
    </w:p>
    <w:p>
      <w:pPr>
        <w:pStyle w:val="7"/>
        <w:jc w:val="cente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评分标准</w:t>
      </w:r>
    </w:p>
    <w:tbl>
      <w:tblPr>
        <w:tblStyle w:val="18"/>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814"/>
        <w:gridCol w:w="6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49" w:type="dxa"/>
            <w:noWrap w:val="0"/>
            <w:vAlign w:val="center"/>
          </w:tcPr>
          <w:p>
            <w:pPr>
              <w:spacing w:line="440" w:lineRule="exact"/>
              <w:rPr>
                <w:rFonts w:ascii="仿宋" w:hAnsi="仿宋" w:eastAsia="仿宋" w:cs="仿宋"/>
                <w:color w:val="auto"/>
                <w:sz w:val="28"/>
                <w:szCs w:val="22"/>
                <w:lang w:eastAsia="zh-CN" w:bidi="ar-SA"/>
              </w:rPr>
            </w:pPr>
            <w:r>
              <w:rPr>
                <w:rFonts w:hint="eastAsia" w:ascii="仿宋" w:hAnsi="仿宋" w:eastAsia="仿宋" w:cs="仿宋"/>
                <w:color w:val="auto"/>
                <w:sz w:val="28"/>
                <w:szCs w:val="22"/>
                <w:lang w:eastAsia="zh-CN" w:bidi="ar-SA"/>
              </w:rPr>
              <w:t>评分因素</w:t>
            </w:r>
          </w:p>
        </w:tc>
        <w:tc>
          <w:tcPr>
            <w:tcW w:w="1814" w:type="dxa"/>
            <w:noWrap w:val="0"/>
            <w:vAlign w:val="center"/>
          </w:tcPr>
          <w:p>
            <w:pPr>
              <w:spacing w:line="440" w:lineRule="exact"/>
              <w:jc w:val="center"/>
              <w:rPr>
                <w:rFonts w:ascii="仿宋" w:hAnsi="仿宋" w:eastAsia="仿宋" w:cs="仿宋"/>
                <w:color w:val="auto"/>
                <w:sz w:val="28"/>
                <w:szCs w:val="22"/>
                <w:lang w:eastAsia="zh-CN" w:bidi="ar-SA"/>
              </w:rPr>
            </w:pPr>
            <w:r>
              <w:rPr>
                <w:rFonts w:hint="eastAsia" w:ascii="仿宋" w:hAnsi="仿宋" w:eastAsia="仿宋" w:cs="仿宋"/>
                <w:color w:val="auto"/>
                <w:sz w:val="28"/>
                <w:szCs w:val="22"/>
                <w:lang w:eastAsia="zh-CN" w:bidi="ar-SA"/>
              </w:rPr>
              <w:t>分值</w:t>
            </w:r>
          </w:p>
        </w:tc>
        <w:tc>
          <w:tcPr>
            <w:tcW w:w="6536" w:type="dxa"/>
            <w:noWrap w:val="0"/>
            <w:vAlign w:val="center"/>
          </w:tcPr>
          <w:p>
            <w:pPr>
              <w:spacing w:line="440" w:lineRule="exact"/>
              <w:jc w:val="center"/>
              <w:rPr>
                <w:rFonts w:ascii="仿宋" w:hAnsi="仿宋" w:eastAsia="仿宋" w:cs="仿宋"/>
                <w:color w:val="auto"/>
                <w:sz w:val="28"/>
                <w:szCs w:val="22"/>
                <w:lang w:eastAsia="zh-CN" w:bidi="ar-SA"/>
              </w:rPr>
            </w:pPr>
            <w:r>
              <w:rPr>
                <w:rFonts w:hint="eastAsia" w:ascii="仿宋" w:hAnsi="仿宋" w:eastAsia="仿宋" w:cs="仿宋"/>
                <w:color w:val="auto"/>
                <w:sz w:val="28"/>
                <w:szCs w:val="22"/>
                <w:lang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49" w:type="dxa"/>
            <w:shd w:val="clear" w:color="auto" w:fill="auto"/>
            <w:noWrap w:val="0"/>
            <w:vAlign w:val="center"/>
          </w:tcPr>
          <w:p>
            <w:pPr>
              <w:spacing w:line="440" w:lineRule="exact"/>
              <w:rPr>
                <w:rFonts w:ascii="仿宋" w:hAnsi="仿宋" w:eastAsia="仿宋" w:cs="仿宋"/>
                <w:color w:val="auto"/>
                <w:sz w:val="22"/>
                <w:szCs w:val="20"/>
                <w:highlight w:val="none"/>
                <w:lang w:eastAsia="zh-CN" w:bidi="ar-SA"/>
              </w:rPr>
            </w:pPr>
            <w:r>
              <w:rPr>
                <w:rFonts w:hint="eastAsia" w:ascii="仿宋" w:hAnsi="仿宋" w:eastAsia="仿宋" w:cs="仿宋"/>
                <w:color w:val="auto"/>
                <w:sz w:val="22"/>
                <w:szCs w:val="20"/>
                <w:highlight w:val="none"/>
                <w:lang w:eastAsia="zh-CN" w:bidi="ar-SA"/>
              </w:rPr>
              <w:t>报价得分</w:t>
            </w:r>
          </w:p>
          <w:p>
            <w:pPr>
              <w:spacing w:line="440" w:lineRule="exact"/>
              <w:rPr>
                <w:rFonts w:ascii="仿宋" w:hAnsi="仿宋" w:eastAsia="仿宋" w:cs="仿宋"/>
                <w:color w:val="auto"/>
                <w:sz w:val="22"/>
                <w:szCs w:val="20"/>
                <w:highlight w:val="none"/>
                <w:lang w:eastAsia="zh-CN" w:bidi="ar-SA"/>
              </w:rPr>
            </w:pPr>
            <w:r>
              <w:rPr>
                <w:rFonts w:hint="eastAsia" w:ascii="仿宋" w:hAnsi="仿宋" w:eastAsia="仿宋" w:cs="仿宋"/>
                <w:color w:val="auto"/>
                <w:sz w:val="22"/>
                <w:szCs w:val="20"/>
                <w:highlight w:val="none"/>
                <w:lang w:eastAsia="zh-CN" w:bidi="ar-SA"/>
              </w:rPr>
              <w:t>（</w:t>
            </w:r>
            <w:r>
              <w:rPr>
                <w:rFonts w:hint="eastAsia" w:ascii="仿宋" w:hAnsi="仿宋" w:eastAsia="仿宋" w:cs="仿宋"/>
                <w:color w:val="auto"/>
                <w:sz w:val="22"/>
                <w:szCs w:val="20"/>
                <w:highlight w:val="none"/>
                <w:lang w:val="en-US" w:eastAsia="zh-CN" w:bidi="ar-SA"/>
              </w:rPr>
              <w:t>30</w:t>
            </w:r>
            <w:r>
              <w:rPr>
                <w:rFonts w:hint="eastAsia" w:ascii="仿宋" w:hAnsi="仿宋" w:eastAsia="仿宋" w:cs="仿宋"/>
                <w:color w:val="auto"/>
                <w:sz w:val="22"/>
                <w:szCs w:val="20"/>
                <w:highlight w:val="none"/>
                <w:lang w:eastAsia="zh-CN" w:bidi="ar-SA"/>
              </w:rPr>
              <w:t>分）</w:t>
            </w:r>
          </w:p>
        </w:tc>
        <w:tc>
          <w:tcPr>
            <w:tcW w:w="1814" w:type="dxa"/>
            <w:shd w:val="clear" w:color="auto" w:fill="auto"/>
            <w:noWrap w:val="0"/>
            <w:vAlign w:val="center"/>
          </w:tcPr>
          <w:p>
            <w:pPr>
              <w:spacing w:line="440" w:lineRule="exact"/>
              <w:jc w:val="center"/>
              <w:rPr>
                <w:rFonts w:ascii="仿宋" w:hAnsi="仿宋" w:eastAsia="仿宋" w:cs="仿宋"/>
                <w:color w:val="auto"/>
                <w:sz w:val="22"/>
                <w:szCs w:val="20"/>
                <w:highlight w:val="none"/>
                <w:lang w:eastAsia="zh-CN" w:bidi="ar-SA"/>
              </w:rPr>
            </w:pPr>
            <w:r>
              <w:rPr>
                <w:rFonts w:hint="eastAsia" w:ascii="仿宋" w:hAnsi="仿宋" w:eastAsia="仿宋" w:cs="仿宋"/>
                <w:color w:val="auto"/>
                <w:sz w:val="22"/>
                <w:szCs w:val="20"/>
                <w:highlight w:val="none"/>
                <w:lang w:val="en-US" w:eastAsia="zh-CN" w:bidi="ar-SA"/>
              </w:rPr>
              <w:t>30</w:t>
            </w:r>
            <w:r>
              <w:rPr>
                <w:rFonts w:hint="eastAsia" w:ascii="仿宋" w:hAnsi="仿宋" w:eastAsia="仿宋" w:cs="仿宋"/>
                <w:color w:val="auto"/>
                <w:sz w:val="22"/>
                <w:szCs w:val="20"/>
                <w:highlight w:val="none"/>
                <w:lang w:eastAsia="zh-CN" w:bidi="ar-SA"/>
              </w:rPr>
              <w:t>分</w:t>
            </w:r>
          </w:p>
        </w:tc>
        <w:tc>
          <w:tcPr>
            <w:tcW w:w="6536" w:type="dxa"/>
            <w:shd w:val="clear" w:color="auto" w:fill="auto"/>
            <w:noWrap w:val="0"/>
            <w:vAlign w:val="top"/>
          </w:tcPr>
          <w:p>
            <w:pPr>
              <w:spacing w:line="440" w:lineRule="exact"/>
              <w:rPr>
                <w:rFonts w:ascii="仿宋" w:hAnsi="仿宋" w:eastAsia="仿宋" w:cs="仿宋"/>
                <w:color w:val="auto"/>
                <w:sz w:val="22"/>
                <w:szCs w:val="20"/>
                <w:highlight w:val="none"/>
                <w:lang w:eastAsia="zh-CN" w:bidi="ar-SA"/>
              </w:rPr>
            </w:pPr>
            <w:r>
              <w:rPr>
                <w:rFonts w:hint="eastAsia" w:ascii="仿宋" w:hAnsi="仿宋" w:eastAsia="仿宋" w:cs="仿宋"/>
                <w:color w:val="auto"/>
                <w:sz w:val="22"/>
                <w:szCs w:val="20"/>
                <w:highlight w:val="none"/>
                <w:lang w:eastAsia="zh-CN" w:bidi="ar-SA"/>
              </w:rPr>
              <w:t>价格分应当采用低价优先法计算，满足招标文件要求且报价最低的为评审基准价，价格得分=（评审基准价/投标报价）×价格权值*100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249" w:type="dxa"/>
            <w:vMerge w:val="restart"/>
            <w:noWrap w:val="0"/>
            <w:vAlign w:val="center"/>
          </w:tcPr>
          <w:p>
            <w:pPr>
              <w:spacing w:line="440" w:lineRule="exact"/>
              <w:jc w:val="center"/>
              <w:rPr>
                <w:rFonts w:ascii="仿宋" w:hAnsi="仿宋" w:eastAsia="仿宋" w:cs="仿宋"/>
                <w:color w:val="auto"/>
                <w:sz w:val="24"/>
                <w:szCs w:val="21"/>
                <w:lang w:eastAsia="zh-CN" w:bidi="ar-SA"/>
              </w:rPr>
            </w:pPr>
            <w:r>
              <w:rPr>
                <w:rFonts w:hint="eastAsia" w:ascii="仿宋" w:hAnsi="仿宋" w:eastAsia="仿宋" w:cs="仿宋"/>
                <w:color w:val="auto"/>
                <w:sz w:val="24"/>
                <w:szCs w:val="21"/>
                <w:lang w:eastAsia="zh-CN" w:bidi="ar-SA"/>
              </w:rPr>
              <w:t>商务技术部分</w:t>
            </w:r>
          </w:p>
          <w:p>
            <w:pPr>
              <w:spacing w:line="440" w:lineRule="exact"/>
              <w:jc w:val="center"/>
              <w:rPr>
                <w:rFonts w:ascii="仿宋" w:hAnsi="仿宋" w:eastAsia="仿宋" w:cs="仿宋"/>
                <w:color w:val="auto"/>
                <w:sz w:val="24"/>
                <w:szCs w:val="21"/>
                <w:lang w:eastAsia="zh-CN" w:bidi="ar-SA"/>
              </w:rPr>
            </w:pPr>
            <w:r>
              <w:rPr>
                <w:rFonts w:hint="eastAsia" w:ascii="仿宋" w:hAnsi="仿宋" w:eastAsia="仿宋" w:cs="仿宋"/>
                <w:color w:val="auto"/>
                <w:sz w:val="24"/>
                <w:szCs w:val="21"/>
                <w:lang w:eastAsia="zh-CN" w:bidi="ar-SA"/>
              </w:rPr>
              <w:t>（</w:t>
            </w:r>
            <w:r>
              <w:rPr>
                <w:rFonts w:hint="eastAsia" w:ascii="仿宋" w:hAnsi="仿宋" w:eastAsia="仿宋" w:cs="仿宋"/>
                <w:color w:val="auto"/>
                <w:sz w:val="24"/>
                <w:szCs w:val="21"/>
                <w:lang w:val="en-US" w:eastAsia="zh-CN" w:bidi="ar-SA"/>
              </w:rPr>
              <w:t>70</w:t>
            </w:r>
            <w:r>
              <w:rPr>
                <w:rFonts w:hint="eastAsia" w:ascii="仿宋" w:hAnsi="仿宋" w:eastAsia="仿宋" w:cs="仿宋"/>
                <w:color w:val="auto"/>
                <w:sz w:val="24"/>
                <w:szCs w:val="21"/>
                <w:lang w:eastAsia="zh-CN" w:bidi="ar-SA"/>
              </w:rPr>
              <w:t>分）</w:t>
            </w:r>
          </w:p>
          <w:p>
            <w:pPr>
              <w:spacing w:line="440" w:lineRule="exact"/>
              <w:ind w:firstLine="719" w:firstLineChars="257"/>
              <w:jc w:val="center"/>
              <w:rPr>
                <w:rFonts w:ascii="仿宋" w:hAnsi="仿宋" w:eastAsia="仿宋" w:cs="仿宋"/>
                <w:color w:val="auto"/>
                <w:sz w:val="28"/>
                <w:szCs w:val="22"/>
                <w:lang w:eastAsia="zh-CN" w:bidi="ar-SA"/>
              </w:rPr>
            </w:pPr>
          </w:p>
          <w:p>
            <w:pPr>
              <w:spacing w:line="440" w:lineRule="exact"/>
              <w:ind w:firstLine="719" w:firstLineChars="257"/>
              <w:jc w:val="center"/>
              <w:rPr>
                <w:rFonts w:ascii="仿宋" w:hAnsi="仿宋" w:eastAsia="仿宋" w:cs="仿宋"/>
                <w:color w:val="auto"/>
                <w:sz w:val="28"/>
                <w:szCs w:val="22"/>
                <w:lang w:eastAsia="zh-CN" w:bidi="ar-SA"/>
              </w:rPr>
            </w:pPr>
          </w:p>
        </w:tc>
        <w:tc>
          <w:tcPr>
            <w:tcW w:w="1814" w:type="dxa"/>
            <w:noWrap w:val="0"/>
            <w:vAlign w:val="center"/>
          </w:tcPr>
          <w:p>
            <w:pPr>
              <w:spacing w:line="440" w:lineRule="exact"/>
              <w:jc w:val="both"/>
              <w:rPr>
                <w:rFonts w:ascii="仿宋" w:hAnsi="仿宋" w:eastAsia="仿宋" w:cs="仿宋"/>
                <w:color w:val="auto"/>
                <w:sz w:val="21"/>
                <w:szCs w:val="18"/>
                <w:lang w:eastAsia="zh-CN" w:bidi="ar-SA"/>
              </w:rPr>
            </w:pPr>
            <w:r>
              <w:rPr>
                <w:rFonts w:hint="eastAsia" w:ascii="仿宋" w:hAnsi="仿宋" w:eastAsia="仿宋" w:cs="仿宋"/>
                <w:color w:val="auto"/>
                <w:sz w:val="21"/>
                <w:szCs w:val="18"/>
                <w:lang w:val="zh-CN" w:eastAsia="zh-CN" w:bidi="ar-SA"/>
              </w:rPr>
              <w:t>技术指标、参数响应情况</w:t>
            </w:r>
            <w:r>
              <w:rPr>
                <w:rFonts w:hint="eastAsia" w:ascii="仿宋" w:hAnsi="仿宋" w:eastAsia="仿宋" w:cs="仿宋"/>
                <w:color w:val="auto"/>
                <w:sz w:val="21"/>
                <w:szCs w:val="18"/>
                <w:lang w:eastAsia="zh-CN" w:bidi="ar-SA"/>
              </w:rPr>
              <w:t>（</w:t>
            </w:r>
            <w:r>
              <w:rPr>
                <w:rFonts w:hint="eastAsia" w:ascii="仿宋" w:hAnsi="仿宋" w:eastAsia="仿宋" w:cs="仿宋"/>
                <w:color w:val="auto"/>
                <w:sz w:val="21"/>
                <w:szCs w:val="18"/>
                <w:lang w:val="en-US" w:eastAsia="zh-CN" w:bidi="ar-SA"/>
              </w:rPr>
              <w:t>15</w:t>
            </w:r>
            <w:r>
              <w:rPr>
                <w:rFonts w:hint="eastAsia" w:ascii="仿宋" w:hAnsi="仿宋" w:eastAsia="仿宋" w:cs="仿宋"/>
                <w:color w:val="auto"/>
                <w:sz w:val="21"/>
                <w:szCs w:val="18"/>
                <w:lang w:eastAsia="zh-CN" w:bidi="ar-SA"/>
              </w:rPr>
              <w:t>分）</w:t>
            </w:r>
          </w:p>
        </w:tc>
        <w:tc>
          <w:tcPr>
            <w:tcW w:w="653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以招标文件的技术参数要求为基准，提供详细技术偏离表。根据所投产品的配置与性能指标的响应程度打分：</w:t>
            </w:r>
          </w:p>
          <w:p>
            <w:pPr>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line="300" w:lineRule="exact"/>
              <w:textAlignment w:val="auto"/>
              <w:rPr>
                <w:rFonts w:ascii="仿宋" w:hAnsi="仿宋" w:eastAsia="仿宋" w:cs="仿宋"/>
                <w:color w:val="auto"/>
                <w:sz w:val="21"/>
                <w:szCs w:val="18"/>
                <w:lang w:eastAsia="zh-CN" w:bidi="ar-SA"/>
              </w:rPr>
            </w:pPr>
            <w:r>
              <w:rPr>
                <w:rFonts w:hint="eastAsia" w:ascii="仿宋" w:hAnsi="仿宋" w:eastAsia="仿宋" w:cs="仿宋"/>
                <w:b w:val="0"/>
                <w:bCs w:val="0"/>
                <w:color w:val="auto"/>
                <w:sz w:val="21"/>
                <w:szCs w:val="21"/>
                <w:highlight w:val="none"/>
                <w:lang w:eastAsia="zh-CN"/>
              </w:rPr>
              <w:t>所投产品技术参数全部满足的得</w:t>
            </w:r>
            <w:r>
              <w:rPr>
                <w:rFonts w:hint="eastAsia" w:ascii="仿宋" w:hAnsi="仿宋" w:eastAsia="仿宋" w:cs="仿宋"/>
                <w:b w:val="0"/>
                <w:bCs w:val="0"/>
                <w:color w:val="auto"/>
                <w:sz w:val="21"/>
                <w:szCs w:val="21"/>
                <w:highlight w:val="none"/>
                <w:lang w:val="en-US" w:eastAsia="zh-CN"/>
              </w:rPr>
              <w:t>15</w:t>
            </w:r>
            <w:r>
              <w:rPr>
                <w:rFonts w:hint="eastAsia" w:ascii="仿宋" w:hAnsi="仿宋" w:eastAsia="仿宋" w:cs="仿宋"/>
                <w:b w:val="0"/>
                <w:bCs w:val="0"/>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1249" w:type="dxa"/>
            <w:vMerge w:val="continue"/>
            <w:noWrap w:val="0"/>
            <w:vAlign w:val="center"/>
          </w:tcPr>
          <w:p>
            <w:pPr>
              <w:spacing w:line="440" w:lineRule="exact"/>
              <w:ind w:firstLine="719" w:firstLineChars="257"/>
              <w:jc w:val="center"/>
              <w:rPr>
                <w:rFonts w:ascii="仿宋" w:hAnsi="仿宋" w:eastAsia="仿宋" w:cs="仿宋"/>
                <w:color w:val="auto"/>
                <w:sz w:val="28"/>
                <w:szCs w:val="22"/>
                <w:lang w:eastAsia="zh-CN" w:bidi="ar-SA"/>
              </w:rPr>
            </w:pPr>
          </w:p>
        </w:tc>
        <w:tc>
          <w:tcPr>
            <w:tcW w:w="1814" w:type="dxa"/>
            <w:noWrap w:val="0"/>
            <w:vAlign w:val="center"/>
          </w:tcPr>
          <w:p>
            <w:pPr>
              <w:spacing w:line="440" w:lineRule="exact"/>
              <w:jc w:val="center"/>
              <w:rPr>
                <w:rFonts w:hint="default" w:ascii="仿宋" w:hAnsi="仿宋" w:eastAsia="仿宋" w:cs="仿宋"/>
                <w:color w:val="0000FF"/>
                <w:sz w:val="21"/>
                <w:szCs w:val="18"/>
                <w:lang w:val="en-US" w:eastAsia="zh-CN" w:bidi="ar-SA"/>
              </w:rPr>
            </w:pPr>
            <w:r>
              <w:rPr>
                <w:rFonts w:hint="eastAsia" w:ascii="仿宋" w:hAnsi="仿宋" w:eastAsia="仿宋" w:cs="宋体"/>
                <w:color w:val="auto"/>
                <w:kern w:val="0"/>
                <w:sz w:val="21"/>
                <w:szCs w:val="21"/>
                <w:highlight w:val="none"/>
              </w:rPr>
              <w:t>产品</w:t>
            </w:r>
            <w:r>
              <w:rPr>
                <w:rFonts w:hint="eastAsia" w:ascii="仿宋" w:hAnsi="仿宋" w:eastAsia="仿宋" w:cs="宋体"/>
                <w:color w:val="auto"/>
                <w:kern w:val="0"/>
                <w:sz w:val="21"/>
                <w:szCs w:val="21"/>
                <w:highlight w:val="none"/>
                <w:lang w:val="en-US" w:eastAsia="zh-CN"/>
              </w:rPr>
              <w:t>综合</w:t>
            </w:r>
            <w:r>
              <w:rPr>
                <w:rFonts w:hint="eastAsia" w:ascii="仿宋" w:hAnsi="仿宋" w:eastAsia="仿宋" w:cs="宋体"/>
                <w:color w:val="auto"/>
                <w:kern w:val="0"/>
                <w:sz w:val="21"/>
                <w:szCs w:val="21"/>
                <w:highlight w:val="none"/>
                <w:lang w:eastAsia="zh-CN"/>
              </w:rPr>
              <w:t>性能（</w:t>
            </w:r>
            <w:r>
              <w:rPr>
                <w:rFonts w:hint="eastAsia" w:ascii="仿宋" w:hAnsi="仿宋" w:eastAsia="仿宋" w:cs="宋体"/>
                <w:color w:val="auto"/>
                <w:kern w:val="0"/>
                <w:sz w:val="21"/>
                <w:szCs w:val="21"/>
                <w:highlight w:val="none"/>
                <w:lang w:val="en-US" w:eastAsia="zh-CN"/>
              </w:rPr>
              <w:t>9）</w:t>
            </w:r>
          </w:p>
        </w:tc>
        <w:tc>
          <w:tcPr>
            <w:tcW w:w="6536" w:type="dxa"/>
            <w:noWrap w:val="0"/>
            <w:vAlign w:val="top"/>
          </w:tcPr>
          <w:p>
            <w:pPr>
              <w:keepNext w:val="0"/>
              <w:keepLines w:val="0"/>
              <w:widowControl/>
              <w:suppressLineNumbers w:val="0"/>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根据投标人所提供的所投产品的款式、外观、实用性、功能特点等内容打分。</w:t>
            </w:r>
          </w:p>
          <w:p>
            <w:pPr>
              <w:keepNext w:val="0"/>
              <w:keepLines w:val="0"/>
              <w:widowControl/>
              <w:numPr>
                <w:ilvl w:val="0"/>
                <w:numId w:val="8"/>
              </w:numPr>
              <w:suppressLineNumbers w:val="0"/>
              <w:spacing w:line="240" w:lineRule="auto"/>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投标产品在满足采购需求的基础上具有很好的可靠性、安全性，且功能实用性强，技术先进，得9分;</w:t>
            </w:r>
          </w:p>
          <w:p>
            <w:pPr>
              <w:keepNext w:val="0"/>
              <w:keepLines w:val="0"/>
              <w:widowControl/>
              <w:numPr>
                <w:ilvl w:val="0"/>
                <w:numId w:val="8"/>
              </w:numPr>
              <w:suppressLineNumbers w:val="0"/>
              <w:spacing w:line="240" w:lineRule="auto"/>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投标产品的可靠性、安全性良好，只具备基本功能实用性得6分；</w:t>
            </w:r>
          </w:p>
          <w:p>
            <w:pPr>
              <w:spacing w:line="240" w:lineRule="auto"/>
              <w:rPr>
                <w:rFonts w:hint="eastAsia"/>
                <w:sz w:val="21"/>
                <w:szCs w:val="21"/>
                <w:lang w:eastAsia="zh-CN"/>
              </w:rPr>
            </w:pPr>
            <w:r>
              <w:rPr>
                <w:rFonts w:hint="eastAsia" w:ascii="仿宋" w:hAnsi="仿宋" w:eastAsia="仿宋" w:cs="仿宋"/>
                <w:b w:val="0"/>
                <w:bCs w:val="0"/>
                <w:color w:val="auto"/>
                <w:kern w:val="2"/>
                <w:sz w:val="21"/>
                <w:szCs w:val="21"/>
                <w:highlight w:val="none"/>
                <w:lang w:val="en-US" w:eastAsia="zh-CN" w:bidi="ar-SA"/>
              </w:rPr>
              <w:t>3、投标产品的可靠性、安全性一般，功能实用性差，仅符合相关招标要求得3分；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249" w:type="dxa"/>
            <w:vMerge w:val="continue"/>
            <w:noWrap w:val="0"/>
            <w:vAlign w:val="center"/>
          </w:tcPr>
          <w:p>
            <w:pPr>
              <w:spacing w:line="440" w:lineRule="exact"/>
              <w:ind w:firstLine="719" w:firstLineChars="257"/>
              <w:jc w:val="center"/>
              <w:rPr>
                <w:rFonts w:ascii="仿宋" w:hAnsi="仿宋" w:eastAsia="仿宋" w:cs="仿宋"/>
                <w:color w:val="auto"/>
                <w:sz w:val="28"/>
                <w:szCs w:val="22"/>
                <w:lang w:eastAsia="zh-CN" w:bidi="ar-SA"/>
              </w:rPr>
            </w:pPr>
          </w:p>
        </w:tc>
        <w:tc>
          <w:tcPr>
            <w:tcW w:w="1814" w:type="dxa"/>
            <w:noWrap w:val="0"/>
            <w:vAlign w:val="center"/>
          </w:tcPr>
          <w:p>
            <w:pPr>
              <w:pStyle w:val="17"/>
              <w:keepNext w:val="0"/>
              <w:keepLines w:val="0"/>
              <w:widowControl/>
              <w:suppressLineNumbers w:val="0"/>
              <w:spacing w:before="0" w:beforeAutospacing="0" w:after="0" w:afterAutospacing="0"/>
              <w:ind w:left="0" w:right="0" w:firstLine="0"/>
              <w:rPr>
                <w:rFonts w:hint="eastAsia" w:ascii="仿宋" w:hAnsi="仿宋" w:eastAsia="仿宋" w:cs="仿宋"/>
                <w:b w:val="0"/>
                <w:bCs w:val="0"/>
                <w:color w:val="auto"/>
                <w:sz w:val="21"/>
                <w:szCs w:val="21"/>
                <w:highlight w:val="none"/>
                <w:lang w:val="en-US" w:eastAsia="zh-CN" w:bidi="en-US"/>
              </w:rPr>
            </w:pPr>
            <w:r>
              <w:rPr>
                <w:rFonts w:hint="eastAsia" w:ascii="仿宋" w:hAnsi="仿宋" w:eastAsia="仿宋" w:cs="仿宋"/>
                <w:b w:val="0"/>
                <w:bCs w:val="0"/>
                <w:color w:val="auto"/>
                <w:sz w:val="21"/>
                <w:szCs w:val="21"/>
                <w:highlight w:val="none"/>
                <w:lang w:val="en-US" w:eastAsia="zh-CN" w:bidi="en-US"/>
              </w:rPr>
              <w:t>实施方案</w:t>
            </w:r>
          </w:p>
          <w:p>
            <w:pPr>
              <w:pStyle w:val="17"/>
              <w:keepNext w:val="0"/>
              <w:keepLines w:val="0"/>
              <w:widowControl/>
              <w:suppressLineNumbers w:val="0"/>
              <w:spacing w:before="0" w:beforeAutospacing="0" w:after="0" w:afterAutospacing="0"/>
              <w:ind w:left="0" w:leftChars="0" w:right="0" w:rightChars="0" w:firstLine="0" w:firstLineChars="0"/>
              <w:rPr>
                <w:rFonts w:hint="eastAsia" w:ascii="仿宋" w:hAnsi="仿宋" w:eastAsia="仿宋" w:cs="仿宋"/>
                <w:color w:val="auto"/>
                <w:sz w:val="21"/>
                <w:szCs w:val="18"/>
                <w:lang w:val="en-US" w:eastAsia="zh-CN" w:bidi="ar-SA"/>
              </w:rPr>
            </w:pPr>
            <w:r>
              <w:rPr>
                <w:rFonts w:hint="eastAsia" w:ascii="仿宋" w:hAnsi="仿宋" w:eastAsia="仿宋" w:cs="仿宋"/>
                <w:b w:val="0"/>
                <w:bCs w:val="0"/>
                <w:color w:val="auto"/>
                <w:sz w:val="21"/>
                <w:szCs w:val="21"/>
                <w:highlight w:val="none"/>
                <w:lang w:val="en-US" w:eastAsia="zh-CN" w:bidi="en-US"/>
              </w:rPr>
              <w:t>（15）分</w:t>
            </w:r>
          </w:p>
        </w:tc>
        <w:tc>
          <w:tcPr>
            <w:tcW w:w="6536" w:type="dxa"/>
            <w:noWrap w:val="0"/>
            <w:vAlign w:val="top"/>
          </w:tcPr>
          <w:p>
            <w:pPr>
              <w:pStyle w:val="17"/>
              <w:keepNext w:val="0"/>
              <w:keepLines w:val="0"/>
              <w:widowControl/>
              <w:suppressLineNumbers w:val="0"/>
              <w:spacing w:before="0" w:beforeAutospacing="0" w:after="0" w:afterAutospacing="0"/>
              <w:ind w:left="0" w:right="0" w:firstLine="0"/>
              <w:rPr>
                <w:rFonts w:hint="eastAsia" w:ascii="仿宋" w:hAnsi="仿宋" w:eastAsia="仿宋" w:cs="仿宋"/>
                <w:b w:val="0"/>
                <w:bCs w:val="0"/>
                <w:color w:val="auto"/>
                <w:sz w:val="21"/>
                <w:szCs w:val="21"/>
                <w:highlight w:val="none"/>
                <w:lang w:val="en-US" w:eastAsia="zh-CN" w:bidi="en-US"/>
              </w:rPr>
            </w:pPr>
            <w:r>
              <w:rPr>
                <w:rFonts w:hint="eastAsia" w:ascii="仿宋" w:hAnsi="仿宋" w:eastAsia="仿宋" w:cs="仿宋"/>
                <w:b w:val="0"/>
                <w:bCs w:val="0"/>
                <w:color w:val="auto"/>
                <w:sz w:val="21"/>
                <w:szCs w:val="21"/>
                <w:highlight w:val="none"/>
                <w:lang w:val="en-US" w:eastAsia="zh-CN" w:bidi="en-US"/>
              </w:rPr>
              <w:t>内容应包括①总体实施方案、②项目进度计划、③质量保障方案、④供货方案、⑤安装方案</w:t>
            </w:r>
          </w:p>
          <w:p>
            <w:pPr>
              <w:pStyle w:val="17"/>
              <w:keepNext w:val="0"/>
              <w:keepLines w:val="0"/>
              <w:widowControl/>
              <w:suppressLineNumbers w:val="0"/>
              <w:spacing w:before="0" w:beforeAutospacing="0" w:after="0" w:afterAutospacing="0"/>
              <w:ind w:left="0" w:leftChars="0" w:right="0" w:rightChars="0" w:firstLine="0" w:firstLineChars="0"/>
              <w:rPr>
                <w:rFonts w:hint="eastAsia" w:ascii="仿宋" w:hAnsi="仿宋" w:eastAsia="仿宋" w:cs="仿宋"/>
                <w:color w:val="auto"/>
                <w:kern w:val="0"/>
                <w:sz w:val="21"/>
                <w:szCs w:val="21"/>
                <w:highlight w:val="none"/>
                <w:lang w:val="en-US" w:eastAsia="zh-CN"/>
              </w:rPr>
            </w:pPr>
            <w:r>
              <w:rPr>
                <w:rFonts w:hint="eastAsia" w:ascii="仿宋" w:hAnsi="仿宋" w:eastAsia="仿宋" w:cs="仿宋"/>
                <w:b w:val="0"/>
                <w:bCs w:val="0"/>
                <w:color w:val="auto"/>
                <w:sz w:val="21"/>
                <w:szCs w:val="21"/>
                <w:highlight w:val="none"/>
                <w:lang w:val="en-US" w:eastAsia="zh-CN" w:bidi="en-US"/>
              </w:rPr>
              <w:t>经评定上述5个方面内容全面、完善，符合项目实际，满足项目需求得15分。（</w:t>
            </w:r>
            <w:r>
              <w:rPr>
                <w:rFonts w:hint="eastAsia" w:ascii="仿宋" w:hAnsi="仿宋" w:eastAsia="仿宋" w:cs="仿宋"/>
                <w:b w:val="0"/>
                <w:bCs w:val="0"/>
                <w:color w:val="auto"/>
                <w:kern w:val="2"/>
                <w:sz w:val="21"/>
                <w:szCs w:val="21"/>
                <w:highlight w:val="none"/>
                <w:lang w:val="en-US" w:eastAsia="zh-CN" w:bidi="ar-SA"/>
              </w:rPr>
              <w:t>每项得3分。每缺少1方面内容扣3分，每有1处内容存在不足(指内容不全面或不完善、与项目实际不匹配或存在偏差、内容缺乏逻辑性等)扣1分，扣完为止。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249" w:type="dxa"/>
            <w:vMerge w:val="continue"/>
            <w:noWrap w:val="0"/>
            <w:vAlign w:val="center"/>
          </w:tcPr>
          <w:p>
            <w:pPr>
              <w:spacing w:line="440" w:lineRule="exact"/>
              <w:ind w:firstLine="719" w:firstLineChars="257"/>
              <w:jc w:val="center"/>
              <w:rPr>
                <w:rFonts w:ascii="仿宋" w:hAnsi="仿宋" w:eastAsia="仿宋" w:cs="仿宋"/>
                <w:color w:val="auto"/>
                <w:sz w:val="28"/>
                <w:szCs w:val="22"/>
                <w:lang w:eastAsia="zh-CN" w:bidi="ar-SA"/>
              </w:rPr>
            </w:pPr>
          </w:p>
        </w:tc>
        <w:tc>
          <w:tcPr>
            <w:tcW w:w="1814" w:type="dxa"/>
            <w:noWrap w:val="0"/>
            <w:vAlign w:val="center"/>
          </w:tcPr>
          <w:p>
            <w:pPr>
              <w:spacing w:line="440" w:lineRule="exact"/>
              <w:jc w:val="both"/>
              <w:rPr>
                <w:rFonts w:hint="eastAsia" w:ascii="仿宋" w:hAnsi="仿宋" w:eastAsia="仿宋"/>
                <w:b w:val="0"/>
                <w:color w:val="auto"/>
                <w:sz w:val="21"/>
                <w:szCs w:val="21"/>
                <w:highlight w:val="none"/>
                <w:lang w:eastAsia="zh-CN"/>
              </w:rPr>
            </w:pPr>
            <w:r>
              <w:rPr>
                <w:rFonts w:hint="eastAsia" w:ascii="仿宋" w:hAnsi="仿宋" w:eastAsia="仿宋"/>
                <w:b w:val="0"/>
                <w:color w:val="auto"/>
                <w:sz w:val="21"/>
                <w:szCs w:val="21"/>
                <w:highlight w:val="none"/>
              </w:rPr>
              <w:t>质保期</w:t>
            </w:r>
            <w:r>
              <w:rPr>
                <w:rFonts w:hint="eastAsia" w:ascii="仿宋" w:hAnsi="仿宋" w:eastAsia="仿宋"/>
                <w:b w:val="0"/>
                <w:color w:val="auto"/>
                <w:sz w:val="21"/>
                <w:szCs w:val="21"/>
                <w:highlight w:val="none"/>
                <w:lang w:eastAsia="zh-CN"/>
              </w:rPr>
              <w:t>及交货期（</w:t>
            </w:r>
            <w:r>
              <w:rPr>
                <w:rFonts w:hint="eastAsia" w:ascii="仿宋" w:hAnsi="仿宋" w:eastAsia="仿宋"/>
                <w:b w:val="0"/>
                <w:color w:val="auto"/>
                <w:sz w:val="21"/>
                <w:szCs w:val="21"/>
                <w:highlight w:val="none"/>
                <w:lang w:val="en-US" w:eastAsia="zh-CN"/>
              </w:rPr>
              <w:t>5分</w:t>
            </w:r>
            <w:r>
              <w:rPr>
                <w:rFonts w:hint="eastAsia" w:ascii="仿宋" w:hAnsi="仿宋" w:eastAsia="仿宋"/>
                <w:b w:val="0"/>
                <w:color w:val="auto"/>
                <w:sz w:val="21"/>
                <w:szCs w:val="21"/>
                <w:highlight w:val="none"/>
                <w:lang w:eastAsia="zh-CN"/>
              </w:rPr>
              <w:t>）</w:t>
            </w:r>
          </w:p>
        </w:tc>
        <w:tc>
          <w:tcPr>
            <w:tcW w:w="6536" w:type="dxa"/>
            <w:noWrap w:val="0"/>
            <w:vAlign w:val="top"/>
          </w:tcPr>
          <w:p>
            <w:pPr>
              <w:spacing w:line="240" w:lineRule="auto"/>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质保期在满足招标文件规定的时间，基础分1分，每增加0.5年，加1分，最多2分；交货期在招标文件规定时间内基础分1分，每提前一天加1分，最多3分。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1249" w:type="dxa"/>
            <w:vMerge w:val="continue"/>
            <w:noWrap w:val="0"/>
            <w:vAlign w:val="center"/>
          </w:tcPr>
          <w:p>
            <w:pPr>
              <w:spacing w:line="440" w:lineRule="exact"/>
              <w:ind w:firstLine="719" w:firstLineChars="257"/>
              <w:jc w:val="center"/>
              <w:rPr>
                <w:rFonts w:ascii="仿宋" w:hAnsi="仿宋" w:eastAsia="仿宋" w:cs="仿宋"/>
                <w:color w:val="auto"/>
                <w:sz w:val="28"/>
                <w:szCs w:val="22"/>
                <w:lang w:eastAsia="zh-CN" w:bidi="ar-SA"/>
              </w:rPr>
            </w:pPr>
          </w:p>
        </w:tc>
        <w:tc>
          <w:tcPr>
            <w:tcW w:w="1814" w:type="dxa"/>
            <w:noWrap w:val="0"/>
            <w:vAlign w:val="center"/>
          </w:tcPr>
          <w:p>
            <w:pPr>
              <w:keepNext w:val="0"/>
              <w:keepLines w:val="0"/>
              <w:widowControl/>
              <w:numPr>
                <w:ilvl w:val="0"/>
                <w:numId w:val="0"/>
              </w:numPr>
              <w:suppressLineNumbers w:val="0"/>
              <w:jc w:val="left"/>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供货方案</w:t>
            </w:r>
            <w:r>
              <w:rPr>
                <w:rFonts w:hint="eastAsia" w:ascii="仿宋" w:hAnsi="仿宋" w:eastAsia="仿宋"/>
                <w:b w:val="0"/>
                <w:color w:val="auto"/>
                <w:sz w:val="21"/>
                <w:szCs w:val="21"/>
                <w:highlight w:val="none"/>
                <w:lang w:eastAsia="zh-CN"/>
              </w:rPr>
              <w:t>（</w:t>
            </w:r>
            <w:r>
              <w:rPr>
                <w:rFonts w:hint="eastAsia" w:ascii="仿宋" w:hAnsi="仿宋" w:eastAsia="仿宋"/>
                <w:b w:val="0"/>
                <w:color w:val="auto"/>
                <w:sz w:val="21"/>
                <w:szCs w:val="21"/>
                <w:highlight w:val="none"/>
                <w:lang w:val="en-US" w:eastAsia="zh-CN"/>
              </w:rPr>
              <w:t>5分</w:t>
            </w:r>
            <w:r>
              <w:rPr>
                <w:rFonts w:hint="eastAsia" w:ascii="仿宋" w:hAnsi="仿宋" w:eastAsia="仿宋"/>
                <w:b w:val="0"/>
                <w:color w:val="auto"/>
                <w:sz w:val="21"/>
                <w:szCs w:val="21"/>
                <w:highlight w:val="none"/>
                <w:lang w:eastAsia="zh-CN"/>
              </w:rPr>
              <w:t>）</w:t>
            </w:r>
          </w:p>
        </w:tc>
        <w:tc>
          <w:tcPr>
            <w:tcW w:w="6536" w:type="dxa"/>
            <w:noWrap w:val="0"/>
            <w:vAlign w:val="center"/>
          </w:tcPr>
          <w:p>
            <w:pPr>
              <w:keepNext w:val="0"/>
              <w:keepLines w:val="0"/>
              <w:widowControl/>
              <w:numPr>
                <w:ilvl w:val="0"/>
                <w:numId w:val="0"/>
              </w:numPr>
              <w:suppressLineNumbers w:val="0"/>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根据招标文件要求，对投标人提供的项目供货方案，从技术方案(分别有供货计划、供货流程、供货时间、供货方式、应急方案）安排、人员组织等，对本项目实施科学性、合理性、可操作性进行综合评审：</w:t>
            </w:r>
          </w:p>
          <w:p>
            <w:pPr>
              <w:keepNext w:val="0"/>
              <w:keepLines w:val="0"/>
              <w:widowControl/>
              <w:numPr>
                <w:ilvl w:val="0"/>
                <w:numId w:val="0"/>
              </w:numPr>
              <w:suppressLineNumbers w:val="0"/>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1、方案细致全面、成熟可靠、逻辑清晰，很好的满足项目目标需求，得5分；</w:t>
            </w:r>
          </w:p>
          <w:p>
            <w:pPr>
              <w:keepNext w:val="0"/>
              <w:keepLines w:val="0"/>
              <w:widowControl/>
              <w:numPr>
                <w:ilvl w:val="0"/>
                <w:numId w:val="0"/>
              </w:numPr>
              <w:suppressLineNumbers w:val="0"/>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2、方案全面、逻辑清晰，基本满足项目应用目标，得3分；</w:t>
            </w:r>
          </w:p>
          <w:p>
            <w:pPr>
              <w:keepNext w:val="0"/>
              <w:keepLines w:val="0"/>
              <w:widowControl/>
              <w:numPr>
                <w:ilvl w:val="0"/>
                <w:numId w:val="0"/>
              </w:numPr>
              <w:suppressLineNumbers w:val="0"/>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3、方案一般、存在明显缺失，难以满足项目常应用目标，得1分；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249" w:type="dxa"/>
            <w:vMerge w:val="continue"/>
            <w:noWrap w:val="0"/>
            <w:vAlign w:val="center"/>
          </w:tcPr>
          <w:p>
            <w:pPr>
              <w:spacing w:line="440" w:lineRule="exact"/>
              <w:ind w:firstLine="719" w:firstLineChars="257"/>
              <w:rPr>
                <w:rFonts w:ascii="仿宋" w:hAnsi="仿宋" w:eastAsia="仿宋" w:cs="仿宋"/>
                <w:color w:val="auto"/>
                <w:sz w:val="28"/>
                <w:szCs w:val="22"/>
                <w:lang w:eastAsia="zh-CN" w:bidi="ar-SA"/>
              </w:rPr>
            </w:pPr>
          </w:p>
        </w:tc>
        <w:tc>
          <w:tcPr>
            <w:tcW w:w="181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售后服务及培训方案</w:t>
            </w:r>
          </w:p>
          <w:p>
            <w:pPr>
              <w:spacing w:line="440" w:lineRule="exact"/>
              <w:jc w:val="center"/>
              <w:rPr>
                <w:rFonts w:hint="eastAsia" w:ascii="仿宋" w:hAnsi="仿宋" w:eastAsia="仿宋" w:cs="仿宋"/>
                <w:color w:val="auto"/>
                <w:sz w:val="21"/>
                <w:szCs w:val="18"/>
                <w:lang w:eastAsia="zh-CN" w:bidi="ar-SA"/>
              </w:rPr>
            </w:pPr>
            <w:r>
              <w:rPr>
                <w:rFonts w:hint="eastAsia" w:ascii="仿宋" w:hAnsi="仿宋" w:eastAsia="仿宋" w:cs="仿宋"/>
                <w:color w:val="auto"/>
                <w:kern w:val="2"/>
                <w:sz w:val="21"/>
                <w:szCs w:val="21"/>
                <w:highlight w:val="none"/>
                <w:lang w:val="en-US" w:eastAsia="zh-CN" w:bidi="ar-SA"/>
              </w:rPr>
              <w:t>（21分）</w:t>
            </w:r>
          </w:p>
        </w:tc>
        <w:tc>
          <w:tcPr>
            <w:tcW w:w="653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各供应商应提供详细的①售后服务方案、服务体系、服务范围②售后服务人员名单及售后服务机构组成③故障解决方案及响应时间④应急处理方案⑤售后服务保障措施。</w:t>
            </w:r>
            <w:r>
              <w:rPr>
                <w:rFonts w:hint="eastAsia" w:ascii="仿宋" w:hAnsi="仿宋" w:eastAsia="仿宋" w:cs="仿宋"/>
                <w:b w:val="0"/>
                <w:bCs w:val="0"/>
                <w:color w:val="auto"/>
                <w:sz w:val="21"/>
                <w:szCs w:val="21"/>
                <w:highlight w:val="none"/>
                <w:lang w:val="en-US" w:eastAsia="zh-CN" w:bidi="en-US"/>
              </w:rPr>
              <w:fldChar w:fldCharType="begin"/>
            </w:r>
            <w:r>
              <w:rPr>
                <w:rFonts w:hint="eastAsia" w:ascii="仿宋" w:hAnsi="仿宋" w:eastAsia="仿宋" w:cs="仿宋"/>
                <w:b w:val="0"/>
                <w:bCs w:val="0"/>
                <w:color w:val="auto"/>
                <w:sz w:val="21"/>
                <w:szCs w:val="21"/>
                <w:highlight w:val="none"/>
                <w:lang w:val="en-US" w:eastAsia="zh-CN" w:bidi="en-US"/>
              </w:rPr>
              <w:instrText xml:space="preserve"> = 6 \* GB3 \* MERGEFORMAT </w:instrText>
            </w:r>
            <w:r>
              <w:rPr>
                <w:rFonts w:hint="eastAsia" w:ascii="仿宋" w:hAnsi="仿宋" w:eastAsia="仿宋" w:cs="仿宋"/>
                <w:b w:val="0"/>
                <w:bCs w:val="0"/>
                <w:color w:val="auto"/>
                <w:sz w:val="21"/>
                <w:szCs w:val="21"/>
                <w:highlight w:val="none"/>
                <w:lang w:val="en-US" w:eastAsia="zh-CN" w:bidi="en-US"/>
              </w:rPr>
              <w:fldChar w:fldCharType="separate"/>
            </w:r>
            <w:r>
              <w:rPr>
                <w:sz w:val="21"/>
                <w:szCs w:val="21"/>
              </w:rPr>
              <w:t>⑥</w:t>
            </w:r>
            <w:r>
              <w:rPr>
                <w:rFonts w:hint="eastAsia" w:ascii="仿宋" w:hAnsi="仿宋" w:eastAsia="仿宋" w:cs="仿宋"/>
                <w:b w:val="0"/>
                <w:bCs w:val="0"/>
                <w:color w:val="auto"/>
                <w:sz w:val="21"/>
                <w:szCs w:val="21"/>
                <w:highlight w:val="none"/>
                <w:lang w:val="en-US" w:eastAsia="zh-CN" w:bidi="en-US"/>
              </w:rPr>
              <w:fldChar w:fldCharType="end"/>
            </w:r>
            <w:r>
              <w:rPr>
                <w:rFonts w:hint="eastAsia" w:ascii="仿宋" w:hAnsi="仿宋" w:eastAsia="仿宋" w:cs="仿宋"/>
                <w:b w:val="0"/>
                <w:bCs w:val="0"/>
                <w:color w:val="auto"/>
                <w:sz w:val="21"/>
                <w:szCs w:val="21"/>
                <w:highlight w:val="none"/>
                <w:lang w:val="en-US" w:eastAsia="zh-CN" w:bidi="en-US"/>
              </w:rPr>
              <w:t>退换货及培训方案⑦零配件供应能力。对以上几个方面进行综合比对，</w:t>
            </w:r>
            <w:r>
              <w:rPr>
                <w:rFonts w:hint="eastAsia" w:ascii="仿宋" w:hAnsi="仿宋" w:eastAsia="仿宋" w:cs="仿宋"/>
                <w:b w:val="0"/>
                <w:bCs w:val="0"/>
                <w:color w:val="auto"/>
                <w:kern w:val="2"/>
                <w:sz w:val="21"/>
                <w:szCs w:val="21"/>
                <w:highlight w:val="none"/>
                <w:lang w:val="en-US" w:eastAsia="zh-CN" w:bidi="ar-SA"/>
              </w:rPr>
              <w:t>每项得3分。每缺少1方面内容扣3分，每有1处内容存在不足(指内容不全面或不完善、与项目实际不匹配或存在偏差、内容缺乏逻辑性等)扣1分，扣完为止。</w:t>
            </w:r>
          </w:p>
        </w:tc>
      </w:tr>
    </w:tbl>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如评标专家在检验电子标书过程中，如果由于供应商自身原因导致评标专家无法查看并检验电子标书中以上相关资料的，否决其投标。即使投标单位将原件携带至现场的，同样按无效投标处理。</w:t>
      </w:r>
    </w:p>
    <w:p>
      <w:pPr>
        <w:pStyle w:val="28"/>
        <w:tabs>
          <w:tab w:val="left" w:pos="1701"/>
        </w:tabs>
        <w:spacing w:line="440" w:lineRule="exact"/>
        <w:ind w:left="0"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10.2.2价格评分方法</w:t>
      </w:r>
    </w:p>
    <w:p>
      <w:pPr>
        <w:spacing w:line="44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满足招标文件技术要求且投标价格最低的投标报价为评标基准价，其价格分为满分。其他供应商的价格分别按照下列公式计算： 投标报价得分=（评标基准价/投标报价）×价格权重。</w:t>
      </w:r>
    </w:p>
    <w:p>
      <w:pPr>
        <w:spacing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五  推荐中标候选人</w:t>
      </w:r>
      <w:bookmarkEnd w:id="37"/>
      <w:bookmarkEnd w:id="38"/>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11.1评标委员会推荐3名中标候选人，并标明排序。</w:t>
      </w:r>
    </w:p>
    <w:p>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11.2如出现报价相同情况，则由招标人现场抽签确定中标候选人排名顺序。</w:t>
      </w:r>
    </w:p>
    <w:bookmarkEnd w:id="32"/>
    <w:p>
      <w:pPr>
        <w:snapToGrid w:val="0"/>
        <w:spacing w:line="40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12.无效投标条款</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12.1投标文件有下列情形之一的,其投标文件拒收:</w:t>
      </w:r>
    </w:p>
    <w:p>
      <w:pPr>
        <w:snapToGrid w:val="0"/>
        <w:spacing w:line="400" w:lineRule="exact"/>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b/>
          <w:bCs/>
          <w:color w:val="000000" w:themeColor="text1"/>
          <w:szCs w:val="21"/>
          <w:lang w:eastAsia="zh-CN"/>
          <w14:textFill>
            <w14:solidFill>
              <w14:schemeClr w14:val="tx1"/>
            </w14:solidFill>
          </w14:textFill>
        </w:rPr>
        <w:t xml:space="preserve"> (1) 未在开标截止时间前通过网上招标投标系统递交有效电子投标文件的，开标系统不予接收。</w:t>
      </w:r>
    </w:p>
    <w:p>
      <w:pPr>
        <w:snapToGrid w:val="0"/>
        <w:spacing w:line="40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w:t>
      </w:r>
      <w:r>
        <w:rPr>
          <w:rFonts w:hint="eastAsia" w:ascii="仿宋" w:hAnsi="仿宋" w:eastAsia="仿宋" w:cs="仿宋"/>
          <w:b/>
          <w:color w:val="000000" w:themeColor="text1"/>
          <w:szCs w:val="21"/>
          <w:lang w:eastAsia="zh-CN"/>
          <w14:textFill>
            <w14:solidFill>
              <w14:schemeClr w14:val="tx1"/>
            </w14:solidFill>
          </w14:textFill>
        </w:rPr>
        <w:t>所有供应商应在规定时间里完成投标文件的解密工作</w:t>
      </w:r>
      <w:r>
        <w:rPr>
          <w:rFonts w:hint="eastAsia" w:ascii="仿宋" w:hAnsi="仿宋" w:eastAsia="仿宋" w:cs="仿宋"/>
          <w:b/>
          <w:bCs/>
          <w:color w:val="000000" w:themeColor="text1"/>
          <w:szCs w:val="21"/>
          <w:lang w:eastAsia="zh-CN"/>
          <w14:textFill>
            <w14:solidFill>
              <w14:schemeClr w14:val="tx1"/>
            </w14:solidFill>
          </w14:textFill>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lang w:eastAsia="zh-CN"/>
          <w14:textFill>
            <w14:solidFill>
              <w14:schemeClr w14:val="tx1"/>
            </w14:solidFill>
          </w14:textFill>
        </w:rPr>
        <w:t>，因系统原因未能成功解密的投标文件，可导入备份投标文件。备份投标文件也无法导入的，则投标文件被否决。</w:t>
      </w:r>
    </w:p>
    <w:p>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12.2供应商有下列情形之一的,资格审查后其投标作无效投标处理：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(2)供应商为本项目提供招标代理服务的；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(3)供应商与在本项目代理机构存在相互任职或工作的；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(4)投标保证金未按规定要求缴纳的；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(5)评标专家无法查看并检验电子标书中相关资料的；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(6)供应商超出营业范围投标的；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(7)联合体投标未提交联合体协议的；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(8)被暂停营业的；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(9)被暂停或取消投标资格的；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(10)财产被接管或冻结的；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(11)供应商单位负责人为同一人或者存在控股、管理关系的不同单位的；</w:t>
      </w:r>
    </w:p>
    <w:p>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（12）供应商基本资格条件和特定资格条件中有一项及以上不符合要求的；</w:t>
      </w:r>
    </w:p>
    <w:p>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（13）供应商使用相同的MAC地址进行报名的；</w:t>
      </w:r>
    </w:p>
    <w:p>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（14）其它情形，经评标委员会委提出按无效投标处理，并经公共资源交易监督部门核准的；</w:t>
      </w:r>
    </w:p>
    <w:p>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（15）供应商使用相同IP地址报名的，一经发现，监管部门将进一步核实，查实后按串通投标处理；</w:t>
      </w:r>
    </w:p>
    <w:p>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（16）采购文件规定的其它无效投标情形。</w:t>
      </w:r>
    </w:p>
    <w:p>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12.3 供应商有下列情形之一的,符合性审查后其投标按无效投标处理：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 投标文件签章、盖章不全，经评标委员会一致认定对开评标内容有实质性影响并经监督部门核准的；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(2)未按规定的格式填写，实质性内容不全或关键字迹模糊、无法辨认; 经监督部门核准的；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(4)同一供应商提交两个以上不同的投标文件或者投标报价，但采购文件规定提交备选方案的除外；</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(3)投标文件没有对采购文件的实质性要求和条件作出响应;</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(4)投标报价超出规定的投标限价或公布的采购预算的；注：供应商的投标报价各项单价均不得高于招标文件给定的单价最高限价，否则，其投标文件将按无效投标处理。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(5)不按评标委员会要求澄清、说明或补正的，或者评标委员会根据采购文件的规定对采购文件的计算错误进行修正后，供应商不接受修正的投标报价的。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（6）其它情形，经评标委员会委提出按无效投标处理，并经公共资源交易监督部门核准的；</w:t>
      </w:r>
    </w:p>
    <w:p>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shd w:val="clear" w:color="auto" w:fill="FFFFFF"/>
          <w:lang w:eastAsia="zh-CN"/>
          <w14:textFill>
            <w14:solidFill>
              <w14:schemeClr w14:val="tx1"/>
            </w14:solidFill>
          </w14:textFill>
        </w:rPr>
        <w:t>未按照招标文件的规定提交投标保证金的；</w:t>
      </w:r>
    </w:p>
    <w:p>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w:t>
      </w:r>
      <w:r>
        <w:rPr>
          <w:rFonts w:hint="eastAsia" w:ascii="仿宋" w:hAnsi="仿宋" w:eastAsia="仿宋" w:cs="仿宋"/>
          <w:color w:val="000000" w:themeColor="text1"/>
          <w:szCs w:val="21"/>
          <w:shd w:val="clear" w:color="auto" w:fill="FFFFFF"/>
          <w:lang w:eastAsia="zh-CN"/>
          <w14:textFill>
            <w14:solidFill>
              <w14:schemeClr w14:val="tx1"/>
            </w14:solidFill>
          </w14:textFill>
        </w:rPr>
        <w:t>投标文件含有采购人不能接受的附加条件的;</w:t>
      </w:r>
    </w:p>
    <w:p>
      <w:pPr>
        <w:tabs>
          <w:tab w:val="left" w:pos="1123"/>
        </w:tabs>
        <w:snapToGrid w:val="0"/>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（9）采购文件规定的其它无效投标情形。</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12.4 供应商有下列情形之一的, 详细评审后其投标按无效投标处理：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(1)投标产品不符合必须强制执行的国家标准的；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(2)供应商有串通投标、弄虚作假、行贿等违法行为；</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(3)投标文件含有违反国家法律、法规的内容，或附有招标人不能接受的条件的；</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（4）在同一项目（或同一标段）中有多个供应商有效投标报价接近最高限价，且评标委员会认为报价出现异常的，可以宣布其投标无效；</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（5）报价明显低于其他供应商，且不能证明报价合理性的投标无效；</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（6）拒不确认评标委员会评审修正的投标无效；</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（7）其它情形，经评标委员会委提出按无效投标处理，并经公共资源交易监督部门核准的；</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（8）采购文件规定的其它无效投标情形。</w:t>
      </w:r>
    </w:p>
    <w:p>
      <w:pPr>
        <w:pageBreakBefore/>
        <w:spacing w:line="360" w:lineRule="auto"/>
        <w:jc w:val="center"/>
        <w:outlineLvl w:val="0"/>
        <w:rPr>
          <w:rFonts w:ascii="仿宋" w:hAnsi="仿宋" w:eastAsia="仿宋" w:cs="仿宋"/>
          <w:b/>
          <w:color w:val="000000" w:themeColor="text1"/>
          <w:sz w:val="32"/>
          <w:szCs w:val="32"/>
          <w:lang w:eastAsia="zh-CN"/>
          <w14:textFill>
            <w14:solidFill>
              <w14:schemeClr w14:val="tx1"/>
            </w14:solidFill>
          </w14:textFill>
        </w:rPr>
        <w:sectPr>
          <w:footerReference r:id="rId6" w:type="default"/>
          <w:pgSz w:w="11906" w:h="16838"/>
          <w:pgMar w:top="1361" w:right="1310" w:bottom="1440" w:left="1310" w:header="851" w:footer="992" w:gutter="0"/>
          <w:pgNumType w:start="1"/>
          <w:cols w:space="720" w:num="1"/>
          <w:docGrid w:type="linesAndChars" w:linePitch="312" w:charSpace="0"/>
        </w:sectPr>
      </w:pPr>
      <w:bookmarkStart w:id="39" w:name="_Toc469495737"/>
      <w:bookmarkStart w:id="40" w:name="OLE_LINK4"/>
    </w:p>
    <w:p>
      <w:pPr>
        <w:pageBreakBefore/>
        <w:spacing w:line="440" w:lineRule="exact"/>
        <w:jc w:val="center"/>
        <w:outlineLvl w:val="0"/>
        <w:rPr>
          <w:rFonts w:ascii="仿宋" w:hAnsi="仿宋" w:eastAsia="仿宋" w:cs="仿宋"/>
          <w:b/>
          <w:color w:val="auto"/>
          <w:sz w:val="32"/>
          <w:szCs w:val="32"/>
          <w:lang w:eastAsia="zh-CN"/>
        </w:rPr>
      </w:pPr>
      <w:r>
        <w:rPr>
          <w:rFonts w:hint="eastAsia" w:ascii="仿宋" w:hAnsi="仿宋" w:eastAsia="仿宋" w:cs="仿宋"/>
          <w:b/>
          <w:color w:val="auto"/>
          <w:sz w:val="32"/>
          <w:szCs w:val="32"/>
          <w:lang w:eastAsia="zh-CN"/>
        </w:rPr>
        <w:t xml:space="preserve">第四部分 </w:t>
      </w:r>
      <w:bookmarkEnd w:id="33"/>
      <w:bookmarkEnd w:id="39"/>
      <w:r>
        <w:rPr>
          <w:rFonts w:hint="eastAsia" w:ascii="仿宋" w:hAnsi="仿宋" w:eastAsia="仿宋" w:cs="仿宋"/>
          <w:b/>
          <w:color w:val="auto"/>
          <w:sz w:val="32"/>
          <w:szCs w:val="32"/>
          <w:lang w:eastAsia="zh-CN"/>
        </w:rPr>
        <w:t>技术规格、数量及质量要求</w:t>
      </w:r>
    </w:p>
    <w:tbl>
      <w:tblPr>
        <w:tblStyle w:val="18"/>
        <w:tblW w:w="0" w:type="auto"/>
        <w:tblInd w:w="96" w:type="dxa"/>
        <w:tblLayout w:type="autofit"/>
        <w:tblCellMar>
          <w:top w:w="0" w:type="dxa"/>
          <w:left w:w="108" w:type="dxa"/>
          <w:bottom w:w="0" w:type="dxa"/>
          <w:right w:w="108" w:type="dxa"/>
        </w:tblCellMar>
      </w:tblPr>
      <w:tblGrid>
        <w:gridCol w:w="696"/>
        <w:gridCol w:w="2136"/>
        <w:gridCol w:w="4271"/>
        <w:gridCol w:w="696"/>
        <w:gridCol w:w="696"/>
        <w:gridCol w:w="696"/>
      </w:tblGrid>
      <w:tr>
        <w:tblPrEx>
          <w:tblCellMar>
            <w:top w:w="0" w:type="dxa"/>
            <w:left w:w="108" w:type="dxa"/>
            <w:bottom w:w="0" w:type="dxa"/>
            <w:right w:w="108" w:type="dxa"/>
          </w:tblCellMar>
        </w:tblPrEx>
        <w:trPr>
          <w:trHeight w:val="658"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bookmarkStart w:id="41" w:name="_Toc340225294"/>
            <w:bookmarkStart w:id="42" w:name="_Toc267320052"/>
            <w:r>
              <w:rPr>
                <w:rFonts w:hint="eastAsia" w:ascii="仿宋" w:hAnsi="仿宋" w:eastAsia="仿宋" w:cs="仿宋"/>
                <w:color w:val="auto"/>
                <w:lang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名称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参数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数量</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tLeast"/>
              <w:jc w:val="center"/>
              <w:textAlignment w:val="center"/>
              <w:rPr>
                <w:rFonts w:ascii="仿宋" w:hAnsi="仿宋" w:eastAsia="仿宋" w:cs="仿宋"/>
                <w:color w:val="auto"/>
                <w:lang w:eastAsia="zh-CN" w:bidi="ar"/>
              </w:rPr>
            </w:pPr>
            <w:r>
              <w:rPr>
                <w:rFonts w:hint="eastAsia" w:ascii="仿宋" w:hAnsi="仿宋" w:eastAsia="仿宋" w:cs="仿宋"/>
                <w:color w:val="auto"/>
                <w:lang w:eastAsia="zh-CN" w:bidi="ar"/>
              </w:rPr>
              <w:t>单位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备注</w:t>
            </w:r>
          </w:p>
        </w:tc>
      </w:tr>
      <w:tr>
        <w:tblPrEx>
          <w:tblCellMar>
            <w:top w:w="0" w:type="dxa"/>
            <w:left w:w="108" w:type="dxa"/>
            <w:bottom w:w="0" w:type="dxa"/>
            <w:right w:w="108" w:type="dxa"/>
          </w:tblCellMar>
        </w:tblPrEx>
        <w:trPr>
          <w:trHeight w:val="21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1804型拖拉机</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tLeast"/>
              <w:textAlignment w:val="top"/>
              <w:rPr>
                <w:lang w:eastAsia="zh-CN"/>
              </w:rPr>
            </w:pPr>
            <w:r>
              <w:rPr>
                <w:rFonts w:hint="eastAsia"/>
                <w:lang w:eastAsia="zh-CN"/>
              </w:rPr>
              <w:t>整机型式：轮式；</w:t>
            </w:r>
          </w:p>
          <w:p>
            <w:pPr>
              <w:pStyle w:val="2"/>
              <w:numPr>
                <w:ilvl w:val="0"/>
                <w:numId w:val="0"/>
              </w:numPr>
              <w:rPr>
                <w:rFonts w:ascii="Times New Roman" w:eastAsia="Times New Roman"/>
                <w:sz w:val="24"/>
                <w:lang w:eastAsia="zh-CN"/>
              </w:rPr>
            </w:pPr>
            <w:r>
              <w:rPr>
                <w:rFonts w:hint="eastAsia" w:ascii="Times New Roman" w:eastAsia="Times New Roman"/>
                <w:sz w:val="24"/>
                <w:lang w:eastAsia="zh-CN"/>
              </w:rPr>
              <w:t>整机驱动型式：四驱；</w:t>
            </w:r>
          </w:p>
          <w:p>
            <w:pPr>
              <w:pStyle w:val="2"/>
              <w:numPr>
                <w:ilvl w:val="0"/>
                <w:numId w:val="0"/>
              </w:numPr>
              <w:rPr>
                <w:rFonts w:ascii="Times New Roman" w:eastAsia="Times New Roman"/>
                <w:sz w:val="24"/>
                <w:lang w:eastAsia="zh-CN"/>
              </w:rPr>
            </w:pPr>
            <w:r>
              <w:rPr>
                <w:rFonts w:hint="eastAsia" w:ascii="Times New Roman" w:eastAsia="Times New Roman"/>
                <w:sz w:val="24"/>
                <w:lang w:eastAsia="zh-CN"/>
              </w:rPr>
              <w:t>发动机标定功率：≥132kw；</w:t>
            </w:r>
          </w:p>
          <w:p>
            <w:pPr>
              <w:rPr>
                <w:lang w:eastAsia="zh-CN"/>
              </w:rPr>
            </w:pPr>
            <w:r>
              <w:rPr>
                <w:lang w:eastAsia="zh-CN"/>
              </w:rPr>
              <w:t>发动机气缸数</w:t>
            </w:r>
            <w:r>
              <w:rPr>
                <w:rFonts w:hint="eastAsia"/>
                <w:lang w:eastAsia="zh-CN"/>
              </w:rPr>
              <w:t>：6；</w:t>
            </w:r>
          </w:p>
          <w:p>
            <w:pPr>
              <w:pStyle w:val="2"/>
              <w:numPr>
                <w:ilvl w:val="0"/>
                <w:numId w:val="0"/>
              </w:numPr>
              <w:rPr>
                <w:rFonts w:ascii="Times New Roman" w:eastAsia="Times New Roman"/>
                <w:sz w:val="24"/>
                <w:lang w:eastAsia="zh-CN"/>
              </w:rPr>
            </w:pPr>
            <w:r>
              <w:rPr>
                <w:rFonts w:ascii="Times New Roman" w:eastAsia="Times New Roman"/>
                <w:sz w:val="24"/>
                <w:lang w:eastAsia="zh-CN"/>
              </w:rPr>
              <w:t>发动机进气方式</w:t>
            </w:r>
            <w:r>
              <w:rPr>
                <w:rFonts w:hint="eastAsia" w:ascii="Times New Roman" w:eastAsia="Times New Roman"/>
                <w:sz w:val="24"/>
                <w:lang w:eastAsia="zh-CN"/>
              </w:rPr>
              <w:t>：增压中冷；</w:t>
            </w:r>
          </w:p>
          <w:p>
            <w:pPr>
              <w:pStyle w:val="2"/>
              <w:numPr>
                <w:ilvl w:val="0"/>
                <w:numId w:val="0"/>
              </w:numPr>
              <w:rPr>
                <w:rFonts w:ascii="Times New Roman" w:eastAsia="Times New Roman"/>
                <w:sz w:val="24"/>
                <w:lang w:eastAsia="zh-CN"/>
              </w:rPr>
            </w:pPr>
            <w:r>
              <w:rPr>
                <w:rFonts w:ascii="Times New Roman" w:eastAsia="Times New Roman"/>
                <w:sz w:val="24"/>
                <w:lang w:eastAsia="zh-CN"/>
              </w:rPr>
              <w:t>整机外廓尺寸(长×宽×高,至空滤顶端）</w:t>
            </w:r>
            <w:r>
              <w:rPr>
                <w:rFonts w:hint="eastAsia" w:ascii="Times New Roman" w:eastAsia="Times New Roman"/>
                <w:sz w:val="24"/>
                <w:lang w:eastAsia="zh-CN"/>
              </w:rPr>
              <w:t>：≥5100mm×2300mm×</w:t>
            </w:r>
            <w:r>
              <w:rPr>
                <w:rFonts w:hint="eastAsia" w:ascii="Times New Roman" w:eastAsia="Times New Roman"/>
                <w:sz w:val="24"/>
                <w:lang w:val="en-US" w:eastAsia="zh-CN"/>
              </w:rPr>
              <w:t>2950</w:t>
            </w:r>
            <w:r>
              <w:rPr>
                <w:rFonts w:hint="eastAsia" w:ascii="Times New Roman" w:eastAsia="Times New Roman"/>
                <w:sz w:val="24"/>
                <w:lang w:eastAsia="zh-CN"/>
              </w:rPr>
              <w:t>mm；</w:t>
            </w:r>
          </w:p>
          <w:p>
            <w:pPr>
              <w:rPr>
                <w:rFonts w:hint="eastAsia"/>
                <w:lang w:eastAsia="zh-CN"/>
              </w:rPr>
            </w:pPr>
            <w:r>
              <w:rPr>
                <w:lang w:eastAsia="zh-CN"/>
              </w:rPr>
              <w:t>轴距</w:t>
            </w:r>
            <w:r>
              <w:rPr>
                <w:rFonts w:hint="eastAsia"/>
                <w:lang w:eastAsia="zh-CN"/>
              </w:rPr>
              <w:t>：≥2650mm；</w:t>
            </w:r>
          </w:p>
          <w:p>
            <w:pPr>
              <w:pStyle w:val="2"/>
              <w:numPr>
                <w:ilvl w:val="0"/>
                <w:numId w:val="0"/>
              </w:numPr>
              <w:rPr>
                <w:rFonts w:hint="eastAsia" w:ascii="Times New Roman" w:eastAsia="Times New Roman"/>
                <w:sz w:val="24"/>
                <w:lang w:val="en-US" w:eastAsia="zh-CN"/>
              </w:rPr>
            </w:pPr>
            <w:r>
              <w:rPr>
                <w:rFonts w:hint="eastAsia" w:ascii="Times New Roman" w:eastAsia="Times New Roman"/>
                <w:sz w:val="24"/>
                <w:lang w:eastAsia="zh-CN"/>
              </w:rPr>
              <w:t>前轮轮距：</w:t>
            </w:r>
            <w:r>
              <w:rPr>
                <w:rFonts w:hint="eastAsia" w:ascii="Times New Roman" w:eastAsia="Times New Roman"/>
                <w:sz w:val="24"/>
                <w:lang w:val="en-US" w:eastAsia="zh-CN"/>
              </w:rPr>
              <w:t>1740mm-2100mm；</w:t>
            </w:r>
          </w:p>
          <w:p>
            <w:pPr>
              <w:pStyle w:val="2"/>
              <w:numPr>
                <w:ilvl w:val="0"/>
                <w:numId w:val="0"/>
              </w:numPr>
              <w:rPr>
                <w:rFonts w:hint="default" w:ascii="Times New Roman" w:eastAsia="Times New Roman"/>
                <w:sz w:val="24"/>
                <w:lang w:val="en-US" w:eastAsia="zh-CN"/>
              </w:rPr>
            </w:pPr>
            <w:r>
              <w:rPr>
                <w:rFonts w:hint="eastAsia" w:ascii="Times New Roman" w:eastAsia="Times New Roman"/>
                <w:sz w:val="24"/>
                <w:lang w:val="en-US" w:eastAsia="zh-CN"/>
              </w:rPr>
              <w:t>后轮轮距：1760mm-2200mm；</w:t>
            </w:r>
          </w:p>
          <w:p>
            <w:pPr>
              <w:pStyle w:val="2"/>
              <w:numPr>
                <w:ilvl w:val="0"/>
                <w:numId w:val="0"/>
              </w:numPr>
              <w:rPr>
                <w:rFonts w:hint="eastAsia" w:ascii="Times New Roman" w:eastAsia="Times New Roman"/>
                <w:sz w:val="24"/>
                <w:lang w:eastAsia="zh-CN"/>
              </w:rPr>
            </w:pPr>
            <w:r>
              <w:rPr>
                <w:rFonts w:ascii="Times New Roman" w:eastAsia="Times New Roman"/>
                <w:sz w:val="24"/>
                <w:lang w:eastAsia="zh-CN"/>
              </w:rPr>
              <w:t>最小离地间隙</w:t>
            </w:r>
            <w:r>
              <w:rPr>
                <w:rFonts w:hint="eastAsia" w:ascii="Times New Roman" w:eastAsia="Times New Roman"/>
                <w:sz w:val="24"/>
                <w:lang w:eastAsia="zh-CN"/>
              </w:rPr>
              <w:t>：≥4</w:t>
            </w:r>
            <w:r>
              <w:rPr>
                <w:rFonts w:hint="eastAsia" w:ascii="Times New Roman" w:eastAsia="Times New Roman"/>
                <w:sz w:val="24"/>
                <w:lang w:val="en-US" w:eastAsia="zh-CN"/>
              </w:rPr>
              <w:t>5</w:t>
            </w:r>
            <w:r>
              <w:rPr>
                <w:rFonts w:hint="eastAsia" w:ascii="Times New Roman" w:eastAsia="Times New Roman"/>
                <w:sz w:val="24"/>
                <w:lang w:eastAsia="zh-CN"/>
              </w:rPr>
              <w:t>0mm；</w:t>
            </w:r>
          </w:p>
          <w:p>
            <w:pPr>
              <w:pStyle w:val="2"/>
              <w:numPr>
                <w:ilvl w:val="0"/>
                <w:numId w:val="0"/>
              </w:numPr>
              <w:rPr>
                <w:rFonts w:hint="eastAsia" w:ascii="Times New Roman" w:eastAsia="Times New Roman"/>
                <w:sz w:val="24"/>
                <w:lang w:val="en-US" w:eastAsia="zh-CN"/>
              </w:rPr>
            </w:pPr>
            <w:r>
              <w:rPr>
                <w:rFonts w:hint="eastAsia" w:ascii="Times New Roman" w:eastAsia="Times New Roman"/>
                <w:sz w:val="24"/>
                <w:lang w:eastAsia="zh-CN"/>
              </w:rPr>
              <w:t>离合器壳体前端面至后驱动轴轴心线的水平距离：≥</w:t>
            </w:r>
            <w:r>
              <w:rPr>
                <w:rFonts w:hint="eastAsia" w:ascii="Times New Roman" w:eastAsia="Times New Roman"/>
                <w:sz w:val="24"/>
                <w:lang w:val="en-US" w:eastAsia="zh-CN"/>
              </w:rPr>
              <w:t>1377mm；</w:t>
            </w:r>
          </w:p>
          <w:p>
            <w:pPr>
              <w:pStyle w:val="2"/>
              <w:numPr>
                <w:ilvl w:val="0"/>
                <w:numId w:val="0"/>
              </w:numPr>
              <w:rPr>
                <w:rFonts w:hint="eastAsia" w:ascii="Times New Roman" w:eastAsia="Times New Roman"/>
                <w:sz w:val="24"/>
                <w:lang w:val="en-US" w:eastAsia="zh-CN"/>
              </w:rPr>
            </w:pPr>
            <w:r>
              <w:rPr>
                <w:rFonts w:hint="eastAsia" w:ascii="Times New Roman" w:eastAsia="Times New Roman"/>
                <w:sz w:val="24"/>
                <w:lang w:val="en-US" w:eastAsia="zh-CN"/>
              </w:rPr>
              <w:t>变速箱齿轮副轴孔中心距：</w:t>
            </w:r>
            <w:r>
              <w:rPr>
                <w:rFonts w:hint="eastAsia" w:ascii="Times New Roman" w:eastAsia="Times New Roman"/>
                <w:sz w:val="24"/>
                <w:lang w:eastAsia="zh-CN"/>
              </w:rPr>
              <w:t>≥</w:t>
            </w:r>
            <w:r>
              <w:rPr>
                <w:rFonts w:hint="eastAsia" w:ascii="Times New Roman" w:eastAsia="Times New Roman"/>
                <w:sz w:val="24"/>
                <w:lang w:val="en-US" w:eastAsia="zh-CN"/>
              </w:rPr>
              <w:t>118mm；</w:t>
            </w:r>
          </w:p>
          <w:p>
            <w:pPr>
              <w:pStyle w:val="2"/>
              <w:numPr>
                <w:ilvl w:val="0"/>
                <w:numId w:val="0"/>
              </w:numPr>
              <w:rPr>
                <w:rFonts w:hint="eastAsia" w:ascii="Times New Roman" w:eastAsia="Times New Roman"/>
                <w:sz w:val="24"/>
                <w:lang w:val="en-US" w:eastAsia="zh-CN"/>
              </w:rPr>
            </w:pPr>
            <w:r>
              <w:rPr>
                <w:rFonts w:hint="eastAsia" w:ascii="Times New Roman" w:eastAsia="Times New Roman"/>
                <w:sz w:val="24"/>
                <w:lang w:val="en-US" w:eastAsia="zh-CN"/>
              </w:rPr>
              <w:t>最小使用比质量：44.03；</w:t>
            </w:r>
          </w:p>
          <w:p>
            <w:pPr>
              <w:pStyle w:val="2"/>
              <w:numPr>
                <w:ilvl w:val="0"/>
                <w:numId w:val="0"/>
              </w:numPr>
              <w:rPr>
                <w:rFonts w:ascii="Times New Roman" w:eastAsia="Times New Roman"/>
                <w:sz w:val="24"/>
                <w:lang w:eastAsia="zh-CN"/>
              </w:rPr>
            </w:pPr>
            <w:r>
              <w:rPr>
                <w:rFonts w:ascii="Times New Roman" w:eastAsia="Times New Roman"/>
                <w:sz w:val="24"/>
                <w:lang w:eastAsia="zh-CN"/>
              </w:rPr>
              <w:t>最小使用质量</w:t>
            </w:r>
            <w:r>
              <w:rPr>
                <w:rFonts w:hint="eastAsia" w:ascii="Times New Roman" w:eastAsia="Times New Roman"/>
                <w:sz w:val="24"/>
                <w:lang w:eastAsia="zh-CN"/>
              </w:rPr>
              <w:t>：≥5760kg；</w:t>
            </w:r>
          </w:p>
          <w:p>
            <w:pPr>
              <w:widowControl/>
              <w:spacing w:line="360" w:lineRule="atLeast"/>
              <w:textAlignment w:val="top"/>
              <w:rPr>
                <w:rFonts w:hint="eastAsia" w:ascii="Times New Roman" w:eastAsia="Times New Roman"/>
                <w:sz w:val="24"/>
                <w:lang w:eastAsia="zh-CN"/>
              </w:rPr>
            </w:pPr>
            <w:r>
              <w:rPr>
                <w:rFonts w:ascii="Times New Roman" w:eastAsia="Times New Roman"/>
                <w:sz w:val="24"/>
                <w:lang w:eastAsia="zh-CN"/>
              </w:rPr>
              <w:t>液压输出组数</w:t>
            </w:r>
            <w:r>
              <w:rPr>
                <w:rFonts w:hint="eastAsia" w:ascii="Times New Roman" w:eastAsia="Times New Roman"/>
                <w:sz w:val="24"/>
                <w:lang w:eastAsia="zh-CN"/>
              </w:rPr>
              <w:t>：≥3组；</w:t>
            </w:r>
          </w:p>
          <w:p>
            <w:pPr>
              <w:widowControl/>
              <w:spacing w:line="360" w:lineRule="atLeast"/>
              <w:textAlignment w:val="top"/>
              <w:rPr>
                <w:rFonts w:hint="eastAsia" w:ascii="Times New Roman" w:eastAsia="Times New Roman"/>
                <w:sz w:val="24"/>
                <w:lang w:eastAsia="zh-CN"/>
              </w:rPr>
            </w:pPr>
            <w:r>
              <w:rPr>
                <w:rFonts w:hint="eastAsia"/>
                <w:sz w:val="24"/>
                <w:lang w:val="en-US" w:eastAsia="zh-CN"/>
              </w:rPr>
              <w:t>最高设计理论速度：</w:t>
            </w:r>
            <w:r>
              <w:rPr>
                <w:rFonts w:hint="eastAsia"/>
                <w:lang w:eastAsia="zh-CN"/>
              </w:rPr>
              <w:t>≥</w:t>
            </w:r>
            <w:r>
              <w:rPr>
                <w:rFonts w:hint="eastAsia"/>
                <w:lang w:val="en-US" w:eastAsia="zh-CN"/>
              </w:rPr>
              <w:t>33.1km/h；</w:t>
            </w:r>
          </w:p>
          <w:p>
            <w:pPr>
              <w:pStyle w:val="2"/>
              <w:numPr>
                <w:ilvl w:val="0"/>
                <w:numId w:val="0"/>
              </w:numPr>
              <w:rPr>
                <w:rFonts w:hint="default"/>
                <w:lang w:val="en-US" w:eastAsia="zh-CN"/>
              </w:rPr>
            </w:pPr>
            <w:r>
              <w:rPr>
                <w:rFonts w:hint="eastAsia" w:ascii="Times New Roman" w:eastAsia="Times New Roman"/>
                <w:sz w:val="24"/>
                <w:lang w:val="en-US" w:eastAsia="zh-CN"/>
              </w:rPr>
              <w:t>档</w:t>
            </w:r>
            <w:r>
              <w:rPr>
                <w:rFonts w:hint="eastAsia" w:ascii="Times New Roman" w:eastAsia="Times New Roman"/>
                <w:sz w:val="24"/>
                <w:lang w:eastAsia="zh-CN"/>
              </w:rPr>
              <w:t>位数（前进/倒退）：</w:t>
            </w:r>
            <w:r>
              <w:rPr>
                <w:rFonts w:hint="eastAsia" w:ascii="Times New Roman" w:eastAsia="Times New Roman"/>
                <w:sz w:val="24"/>
                <w:lang w:val="en-US" w:eastAsia="zh-CN"/>
              </w:rPr>
              <w:t>24/8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tLeast"/>
              <w:jc w:val="center"/>
              <w:rPr>
                <w:rFonts w:ascii="仿宋" w:hAnsi="仿宋" w:eastAsia="仿宋" w:cs="仿宋"/>
                <w:color w:val="auto"/>
                <w:lang w:eastAsia="zh-CN"/>
              </w:rPr>
            </w:pPr>
            <w:r>
              <w:rPr>
                <w:rFonts w:hint="eastAsia" w:ascii="仿宋" w:hAnsi="仿宋" w:eastAsia="仿宋" w:cs="仿宋"/>
                <w:color w:val="auto"/>
                <w:lang w:eastAsia="zh-CN"/>
              </w:rPr>
              <w:t>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p>
        </w:tc>
      </w:tr>
      <w:tr>
        <w:tblPrEx>
          <w:tblCellMar>
            <w:top w:w="0" w:type="dxa"/>
            <w:left w:w="108" w:type="dxa"/>
            <w:bottom w:w="0" w:type="dxa"/>
            <w:right w:w="108" w:type="dxa"/>
          </w:tblCellMar>
        </w:tblPrEx>
        <w:trPr>
          <w:trHeight w:val="228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2</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1204型拖拉机</w:t>
            </w:r>
          </w:p>
        </w:tc>
        <w:tc>
          <w:tcPr>
            <w:tcW w:w="0" w:type="auto"/>
            <w:tcBorders>
              <w:top w:val="single" w:color="auto" w:sz="4" w:space="0"/>
              <w:left w:val="single" w:color="000000" w:sz="4" w:space="0"/>
              <w:bottom w:val="single" w:color="000000" w:sz="4" w:space="0"/>
              <w:right w:val="single" w:color="000000" w:sz="4" w:space="0"/>
            </w:tcBorders>
            <w:shd w:val="clear" w:color="auto" w:fill="auto"/>
          </w:tcPr>
          <w:p>
            <w:pPr>
              <w:widowControl/>
              <w:spacing w:line="360" w:lineRule="atLeast"/>
              <w:textAlignment w:val="top"/>
              <w:rPr>
                <w:lang w:eastAsia="zh-CN"/>
              </w:rPr>
            </w:pPr>
            <w:r>
              <w:rPr>
                <w:rFonts w:hint="eastAsia"/>
                <w:lang w:eastAsia="zh-CN"/>
              </w:rPr>
              <w:t>整机型式：轮式；</w:t>
            </w:r>
          </w:p>
          <w:p>
            <w:pPr>
              <w:pStyle w:val="2"/>
              <w:numPr>
                <w:ilvl w:val="0"/>
                <w:numId w:val="0"/>
              </w:numPr>
              <w:rPr>
                <w:lang w:eastAsia="zh-CN"/>
              </w:rPr>
            </w:pPr>
            <w:r>
              <w:rPr>
                <w:rFonts w:hint="eastAsia"/>
                <w:lang w:eastAsia="zh-CN"/>
              </w:rPr>
              <w:t>整机驱动型式：四驱；</w:t>
            </w:r>
          </w:p>
          <w:p>
            <w:pPr>
              <w:pStyle w:val="2"/>
              <w:numPr>
                <w:ilvl w:val="0"/>
                <w:numId w:val="0"/>
              </w:numPr>
              <w:rPr>
                <w:lang w:eastAsia="zh-CN"/>
              </w:rPr>
            </w:pPr>
            <w:r>
              <w:rPr>
                <w:rFonts w:hint="eastAsia"/>
                <w:lang w:eastAsia="zh-CN"/>
              </w:rPr>
              <w:t>发动机标定功率：≥88</w:t>
            </w:r>
            <w:r>
              <w:rPr>
                <w:rFonts w:hint="eastAsia"/>
                <w:lang w:val="en-US" w:eastAsia="zh-CN"/>
              </w:rPr>
              <w:t>.2</w:t>
            </w:r>
            <w:r>
              <w:rPr>
                <w:rFonts w:hint="eastAsia"/>
                <w:lang w:eastAsia="zh-CN"/>
              </w:rPr>
              <w:t>kw；</w:t>
            </w:r>
          </w:p>
          <w:p>
            <w:pPr>
              <w:rPr>
                <w:lang w:eastAsia="zh-CN"/>
              </w:rPr>
            </w:pPr>
            <w:r>
              <w:rPr>
                <w:lang w:eastAsia="zh-CN"/>
              </w:rPr>
              <w:t>发动机气缸数</w:t>
            </w:r>
            <w:r>
              <w:rPr>
                <w:rFonts w:hint="eastAsia"/>
                <w:lang w:eastAsia="zh-CN"/>
              </w:rPr>
              <w:t>：4；</w:t>
            </w:r>
          </w:p>
          <w:p>
            <w:pPr>
              <w:pStyle w:val="2"/>
              <w:numPr>
                <w:ilvl w:val="0"/>
                <w:numId w:val="0"/>
              </w:numPr>
              <w:rPr>
                <w:lang w:eastAsia="zh-CN"/>
              </w:rPr>
            </w:pPr>
            <w:r>
              <w:rPr>
                <w:lang w:eastAsia="zh-CN"/>
              </w:rPr>
              <w:t>发动机进气方式</w:t>
            </w:r>
            <w:r>
              <w:rPr>
                <w:rFonts w:hint="eastAsia"/>
                <w:lang w:eastAsia="zh-CN"/>
              </w:rPr>
              <w:t>：水冷；</w:t>
            </w:r>
          </w:p>
          <w:p>
            <w:pPr>
              <w:pStyle w:val="2"/>
              <w:numPr>
                <w:ilvl w:val="0"/>
                <w:numId w:val="0"/>
              </w:numPr>
              <w:rPr>
                <w:lang w:eastAsia="zh-CN"/>
              </w:rPr>
            </w:pPr>
            <w:r>
              <w:rPr>
                <w:lang w:eastAsia="zh-CN"/>
              </w:rPr>
              <w:t>整机外廓尺寸(长×宽×高,至空滤顶端）</w:t>
            </w:r>
            <w:r>
              <w:rPr>
                <w:rFonts w:hint="eastAsia"/>
                <w:lang w:eastAsia="zh-CN"/>
              </w:rPr>
              <w:t>：≥4</w:t>
            </w:r>
            <w:r>
              <w:rPr>
                <w:rFonts w:hint="eastAsia"/>
                <w:lang w:val="en-US" w:eastAsia="zh-CN"/>
              </w:rPr>
              <w:t>44</w:t>
            </w:r>
            <w:r>
              <w:rPr>
                <w:rFonts w:hint="eastAsia"/>
                <w:lang w:eastAsia="zh-CN"/>
              </w:rPr>
              <w:t>0mm×2100mm×3000mm；</w:t>
            </w:r>
          </w:p>
          <w:p>
            <w:pPr>
              <w:rPr>
                <w:lang w:eastAsia="zh-CN"/>
              </w:rPr>
            </w:pPr>
            <w:r>
              <w:rPr>
                <w:lang w:eastAsia="zh-CN"/>
              </w:rPr>
              <w:t>轴距</w:t>
            </w:r>
            <w:r>
              <w:rPr>
                <w:rFonts w:hint="eastAsia"/>
                <w:lang w:eastAsia="zh-CN"/>
              </w:rPr>
              <w:t>：≥2290mm；</w:t>
            </w:r>
          </w:p>
          <w:p>
            <w:pPr>
              <w:pStyle w:val="2"/>
              <w:numPr>
                <w:ilvl w:val="0"/>
                <w:numId w:val="0"/>
              </w:numPr>
              <w:rPr>
                <w:rFonts w:hint="eastAsia"/>
                <w:lang w:val="en-US" w:eastAsia="zh-CN"/>
              </w:rPr>
            </w:pPr>
            <w:r>
              <w:rPr>
                <w:rFonts w:hint="eastAsia"/>
                <w:lang w:eastAsia="zh-CN"/>
              </w:rPr>
              <w:t>前轮轮距：</w:t>
            </w:r>
            <w:r>
              <w:rPr>
                <w:rFonts w:hint="eastAsia"/>
                <w:lang w:val="en-US" w:eastAsia="zh-CN"/>
              </w:rPr>
              <w:t>1550mm-1850mm；</w:t>
            </w:r>
          </w:p>
          <w:p>
            <w:pPr>
              <w:widowControl/>
              <w:spacing w:line="360" w:lineRule="atLeast"/>
              <w:textAlignment w:val="top"/>
              <w:rPr>
                <w:rFonts w:hint="eastAsia"/>
                <w:lang w:val="en-US" w:eastAsia="zh-CN"/>
              </w:rPr>
            </w:pPr>
            <w:r>
              <w:rPr>
                <w:rFonts w:hint="eastAsia"/>
                <w:lang w:val="en-US" w:eastAsia="zh-CN"/>
              </w:rPr>
              <w:t>后轮轮距：1590mm-2020mm</w:t>
            </w:r>
          </w:p>
          <w:p>
            <w:pPr>
              <w:pStyle w:val="2"/>
              <w:numPr>
                <w:ilvl w:val="0"/>
                <w:numId w:val="0"/>
              </w:numPr>
              <w:rPr>
                <w:rFonts w:hint="eastAsia" w:ascii="Times New Roman" w:eastAsia="Times New Roman"/>
                <w:sz w:val="24"/>
                <w:lang w:val="en-US" w:eastAsia="zh-CN"/>
              </w:rPr>
            </w:pPr>
            <w:r>
              <w:rPr>
                <w:rFonts w:hint="eastAsia" w:ascii="Times New Roman" w:eastAsia="Times New Roman"/>
                <w:sz w:val="24"/>
                <w:lang w:val="en-US" w:eastAsia="zh-CN"/>
              </w:rPr>
              <w:t>离合器壳体前端面至后驱动轴轴心线的水平距离:</w:t>
            </w:r>
            <w:r>
              <w:rPr>
                <w:rFonts w:hint="eastAsia" w:ascii="Times New Roman" w:eastAsia="Times New Roman"/>
                <w:sz w:val="24"/>
                <w:lang w:eastAsia="zh-CN"/>
              </w:rPr>
              <w:t>≥</w:t>
            </w:r>
            <w:r>
              <w:rPr>
                <w:rFonts w:hint="eastAsia" w:ascii="Times New Roman" w:eastAsia="Times New Roman"/>
                <w:sz w:val="24"/>
                <w:lang w:val="en-US" w:eastAsia="zh-CN"/>
              </w:rPr>
              <w:t>1370；</w:t>
            </w:r>
          </w:p>
          <w:p>
            <w:pPr>
              <w:pStyle w:val="2"/>
              <w:numPr>
                <w:ilvl w:val="0"/>
                <w:numId w:val="0"/>
              </w:numPr>
              <w:rPr>
                <w:rFonts w:hint="default" w:ascii="Times New Roman" w:eastAsia="Times New Roman"/>
                <w:sz w:val="24"/>
                <w:lang w:val="en-US" w:eastAsia="zh-CN"/>
              </w:rPr>
            </w:pPr>
            <w:r>
              <w:rPr>
                <w:rFonts w:hint="eastAsia" w:ascii="Times New Roman" w:eastAsia="Times New Roman"/>
                <w:sz w:val="24"/>
                <w:lang w:val="en-US" w:eastAsia="zh-CN"/>
              </w:rPr>
              <w:t>变速箱齿轮副轴孔中心距:</w:t>
            </w:r>
            <w:r>
              <w:rPr>
                <w:rFonts w:hint="eastAsia" w:ascii="Times New Roman" w:eastAsia="Times New Roman"/>
                <w:sz w:val="24"/>
                <w:lang w:eastAsia="zh-CN"/>
              </w:rPr>
              <w:t>≥</w:t>
            </w:r>
            <w:r>
              <w:rPr>
                <w:rFonts w:hint="eastAsia" w:ascii="Times New Roman" w:eastAsia="Times New Roman"/>
                <w:sz w:val="24"/>
                <w:lang w:val="en-US" w:eastAsia="zh-CN"/>
              </w:rPr>
              <w:t>118mm；</w:t>
            </w:r>
          </w:p>
          <w:p>
            <w:pPr>
              <w:pStyle w:val="2"/>
              <w:numPr>
                <w:ilvl w:val="0"/>
                <w:numId w:val="0"/>
              </w:numPr>
              <w:rPr>
                <w:rFonts w:ascii="Times New Roman" w:eastAsia="Times New Roman"/>
                <w:sz w:val="24"/>
                <w:lang w:eastAsia="zh-CN"/>
              </w:rPr>
            </w:pPr>
            <w:r>
              <w:rPr>
                <w:rFonts w:ascii="Times New Roman" w:eastAsia="Times New Roman"/>
                <w:sz w:val="24"/>
                <w:lang w:eastAsia="zh-CN"/>
              </w:rPr>
              <w:t>最小离地间隙</w:t>
            </w:r>
            <w:r>
              <w:rPr>
                <w:rFonts w:hint="eastAsia" w:ascii="Times New Roman" w:eastAsia="Times New Roman"/>
                <w:sz w:val="24"/>
                <w:lang w:eastAsia="zh-CN"/>
              </w:rPr>
              <w:t>：≥42</w:t>
            </w:r>
            <w:r>
              <w:rPr>
                <w:rFonts w:hint="eastAsia" w:ascii="Times New Roman" w:eastAsia="Times New Roman"/>
                <w:sz w:val="24"/>
                <w:lang w:val="en-US" w:eastAsia="zh-CN"/>
              </w:rPr>
              <w:t>5</w:t>
            </w:r>
            <w:r>
              <w:rPr>
                <w:rFonts w:hint="eastAsia" w:ascii="Times New Roman" w:eastAsia="Times New Roman"/>
                <w:sz w:val="24"/>
                <w:lang w:eastAsia="zh-CN"/>
              </w:rPr>
              <w:t>mm；</w:t>
            </w:r>
          </w:p>
          <w:p>
            <w:pPr>
              <w:widowControl/>
              <w:spacing w:line="360" w:lineRule="atLeast"/>
              <w:textAlignment w:val="top"/>
              <w:rPr>
                <w:rFonts w:hint="eastAsia"/>
                <w:lang w:eastAsia="zh-CN"/>
              </w:rPr>
            </w:pPr>
            <w:r>
              <w:rPr>
                <w:lang w:eastAsia="zh-CN"/>
              </w:rPr>
              <w:t>最小使用质量</w:t>
            </w:r>
            <w:r>
              <w:rPr>
                <w:rFonts w:hint="eastAsia"/>
                <w:lang w:eastAsia="zh-CN"/>
              </w:rPr>
              <w:t>：≥</w:t>
            </w:r>
            <w:r>
              <w:rPr>
                <w:lang w:eastAsia="zh-CN"/>
              </w:rPr>
              <w:t>4</w:t>
            </w:r>
            <w:r>
              <w:rPr>
                <w:rFonts w:hint="eastAsia"/>
                <w:lang w:val="en-US" w:eastAsia="zh-CN"/>
              </w:rPr>
              <w:t>3</w:t>
            </w:r>
            <w:r>
              <w:rPr>
                <w:lang w:eastAsia="zh-CN"/>
              </w:rPr>
              <w:t>00</w:t>
            </w:r>
            <w:r>
              <w:rPr>
                <w:rFonts w:hint="eastAsia"/>
                <w:lang w:eastAsia="zh-CN"/>
              </w:rPr>
              <w:t>kg；</w:t>
            </w:r>
          </w:p>
          <w:p>
            <w:pPr>
              <w:widowControl/>
              <w:spacing w:line="360" w:lineRule="atLeast"/>
              <w:textAlignment w:val="top"/>
              <w:rPr>
                <w:rFonts w:hint="eastAsia"/>
                <w:sz w:val="24"/>
                <w:lang w:val="en-US" w:eastAsia="zh-CN"/>
              </w:rPr>
            </w:pPr>
            <w:r>
              <w:rPr>
                <w:rFonts w:hint="eastAsia"/>
                <w:lang w:eastAsia="zh-CN"/>
              </w:rPr>
              <w:t>最小使用比质量：</w:t>
            </w:r>
            <w:r>
              <w:rPr>
                <w:rFonts w:hint="eastAsia"/>
                <w:lang w:val="en-US" w:eastAsia="zh-CN"/>
              </w:rPr>
              <w:t>48.8</w:t>
            </w:r>
            <w:r>
              <w:rPr>
                <w:rFonts w:hint="eastAsia"/>
                <w:sz w:val="24"/>
                <w:lang w:val="en-US" w:eastAsia="zh-CN"/>
              </w:rPr>
              <w:t>；</w:t>
            </w:r>
          </w:p>
          <w:p>
            <w:pPr>
              <w:widowControl/>
              <w:spacing w:line="360" w:lineRule="atLeast"/>
              <w:textAlignment w:val="top"/>
              <w:rPr>
                <w:rFonts w:hint="default"/>
                <w:lang w:val="en-US" w:eastAsia="zh-CN"/>
              </w:rPr>
            </w:pPr>
            <w:r>
              <w:rPr>
                <w:rFonts w:hint="eastAsia"/>
                <w:sz w:val="24"/>
                <w:lang w:val="en-US" w:eastAsia="zh-CN"/>
              </w:rPr>
              <w:t>最高设计理论速度：</w:t>
            </w:r>
            <w:r>
              <w:rPr>
                <w:rFonts w:hint="eastAsia"/>
                <w:lang w:eastAsia="zh-CN"/>
              </w:rPr>
              <w:t>≥</w:t>
            </w:r>
            <w:r>
              <w:rPr>
                <w:rFonts w:hint="eastAsia"/>
                <w:lang w:val="en-US" w:eastAsia="zh-CN"/>
              </w:rPr>
              <w:t>33km/h；</w:t>
            </w:r>
          </w:p>
          <w:p>
            <w:pPr>
              <w:widowControl/>
              <w:spacing w:line="360" w:lineRule="atLeast"/>
              <w:textAlignment w:val="top"/>
              <w:rPr>
                <w:rFonts w:hint="eastAsia"/>
                <w:lang w:eastAsia="zh-CN"/>
              </w:rPr>
            </w:pPr>
            <w:r>
              <w:rPr>
                <w:lang w:eastAsia="zh-CN"/>
              </w:rPr>
              <w:t>液压输出组数</w:t>
            </w:r>
            <w:r>
              <w:rPr>
                <w:rFonts w:hint="eastAsia"/>
                <w:lang w:eastAsia="zh-CN"/>
              </w:rPr>
              <w:t>：≥</w:t>
            </w:r>
            <w:r>
              <w:rPr>
                <w:rFonts w:hint="eastAsia"/>
                <w:lang w:val="en-US" w:eastAsia="zh-CN"/>
              </w:rPr>
              <w:t>2</w:t>
            </w:r>
            <w:r>
              <w:rPr>
                <w:rFonts w:hint="eastAsia"/>
                <w:lang w:eastAsia="zh-CN"/>
              </w:rPr>
              <w:t>组；</w:t>
            </w:r>
          </w:p>
          <w:p>
            <w:pPr>
              <w:pStyle w:val="2"/>
              <w:numPr>
                <w:ilvl w:val="0"/>
                <w:numId w:val="0"/>
              </w:numPr>
              <w:ind w:leftChars="0"/>
              <w:rPr>
                <w:rFonts w:hint="default"/>
                <w:lang w:val="en-US" w:eastAsia="zh-CN"/>
              </w:rPr>
            </w:pPr>
            <w:r>
              <w:rPr>
                <w:rFonts w:hint="eastAsia"/>
                <w:lang w:val="en-US" w:eastAsia="zh-CN"/>
              </w:rPr>
              <w:t>档</w:t>
            </w:r>
            <w:r>
              <w:rPr>
                <w:rFonts w:hint="eastAsia"/>
                <w:lang w:eastAsia="zh-CN"/>
              </w:rPr>
              <w:t>位数（前进/倒退）：</w:t>
            </w:r>
            <w:r>
              <w:rPr>
                <w:rFonts w:hint="eastAsia"/>
                <w:lang w:val="en-US" w:eastAsia="zh-CN"/>
              </w:rPr>
              <w:t>12/4</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2</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rPr>
                <w:rFonts w:ascii="仿宋" w:hAnsi="仿宋" w:eastAsia="仿宋" w:cs="仿宋"/>
                <w:color w:val="auto"/>
                <w:lang w:eastAsia="zh-CN"/>
              </w:rPr>
            </w:pPr>
            <w:r>
              <w:rPr>
                <w:rFonts w:hint="eastAsia" w:ascii="仿宋" w:hAnsi="仿宋" w:eastAsia="仿宋" w:cs="仿宋"/>
                <w:color w:val="auto"/>
                <w:lang w:eastAsia="zh-CN"/>
              </w:rPr>
              <w:t>台</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p>
        </w:tc>
      </w:tr>
      <w:tr>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704型拖拉机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tLeast"/>
              <w:textAlignment w:val="top"/>
              <w:rPr>
                <w:lang w:eastAsia="zh-CN"/>
              </w:rPr>
            </w:pPr>
            <w:r>
              <w:rPr>
                <w:rFonts w:hint="eastAsia"/>
                <w:lang w:eastAsia="zh-CN"/>
              </w:rPr>
              <w:t>整机型式：轮式；</w:t>
            </w:r>
          </w:p>
          <w:p>
            <w:pPr>
              <w:pStyle w:val="2"/>
              <w:numPr>
                <w:ilvl w:val="0"/>
                <w:numId w:val="0"/>
              </w:numPr>
              <w:rPr>
                <w:rFonts w:ascii="Times New Roman" w:eastAsia="Times New Roman"/>
                <w:sz w:val="24"/>
                <w:lang w:eastAsia="zh-CN"/>
              </w:rPr>
            </w:pPr>
            <w:r>
              <w:rPr>
                <w:rFonts w:hint="eastAsia" w:ascii="Times New Roman" w:eastAsia="Times New Roman"/>
                <w:sz w:val="24"/>
                <w:lang w:eastAsia="zh-CN"/>
              </w:rPr>
              <w:t>整机驱动型式：四驱；</w:t>
            </w:r>
          </w:p>
          <w:p>
            <w:pPr>
              <w:pStyle w:val="2"/>
              <w:numPr>
                <w:ilvl w:val="0"/>
                <w:numId w:val="0"/>
              </w:numPr>
              <w:rPr>
                <w:rFonts w:ascii="Times New Roman" w:eastAsia="Times New Roman"/>
                <w:sz w:val="24"/>
                <w:lang w:eastAsia="zh-CN"/>
              </w:rPr>
            </w:pPr>
            <w:r>
              <w:rPr>
                <w:rFonts w:hint="eastAsia" w:ascii="Times New Roman" w:eastAsia="Times New Roman"/>
                <w:sz w:val="24"/>
                <w:lang w:eastAsia="zh-CN"/>
              </w:rPr>
              <w:t>发动机标定功率：≥5</w:t>
            </w:r>
            <w:r>
              <w:rPr>
                <w:rFonts w:hint="eastAsia" w:ascii="Times New Roman" w:eastAsia="Times New Roman"/>
                <w:sz w:val="24"/>
                <w:lang w:val="en-US" w:eastAsia="zh-CN"/>
              </w:rPr>
              <w:t>1.5</w:t>
            </w:r>
            <w:r>
              <w:rPr>
                <w:rFonts w:hint="eastAsia" w:ascii="Times New Roman" w:eastAsia="Times New Roman"/>
                <w:sz w:val="24"/>
                <w:lang w:eastAsia="zh-CN"/>
              </w:rPr>
              <w:t>kw；</w:t>
            </w:r>
          </w:p>
          <w:p>
            <w:pPr>
              <w:rPr>
                <w:lang w:eastAsia="zh-CN"/>
              </w:rPr>
            </w:pPr>
            <w:r>
              <w:rPr>
                <w:lang w:eastAsia="zh-CN"/>
              </w:rPr>
              <w:t>发动机气缸数</w:t>
            </w:r>
            <w:r>
              <w:rPr>
                <w:rFonts w:hint="eastAsia"/>
                <w:lang w:eastAsia="zh-CN"/>
              </w:rPr>
              <w:t>：4；</w:t>
            </w:r>
          </w:p>
          <w:p>
            <w:pPr>
              <w:pStyle w:val="2"/>
              <w:numPr>
                <w:ilvl w:val="0"/>
                <w:numId w:val="0"/>
              </w:numPr>
              <w:rPr>
                <w:rFonts w:ascii="Times New Roman" w:eastAsia="Times New Roman"/>
                <w:sz w:val="24"/>
                <w:lang w:eastAsia="zh-CN"/>
              </w:rPr>
            </w:pPr>
            <w:r>
              <w:rPr>
                <w:rFonts w:ascii="Times New Roman" w:eastAsia="Times New Roman"/>
                <w:sz w:val="24"/>
                <w:lang w:eastAsia="zh-CN"/>
              </w:rPr>
              <w:t>发动机进气方式</w:t>
            </w:r>
            <w:r>
              <w:rPr>
                <w:rFonts w:hint="eastAsia" w:ascii="Times New Roman" w:eastAsia="Times New Roman"/>
                <w:sz w:val="24"/>
                <w:lang w:eastAsia="zh-CN"/>
              </w:rPr>
              <w:t>：水冷；</w:t>
            </w:r>
          </w:p>
          <w:p>
            <w:pPr>
              <w:pStyle w:val="2"/>
              <w:numPr>
                <w:ilvl w:val="0"/>
                <w:numId w:val="0"/>
              </w:numPr>
              <w:rPr>
                <w:rFonts w:ascii="Times New Roman" w:eastAsia="Times New Roman"/>
                <w:sz w:val="24"/>
                <w:lang w:eastAsia="zh-CN"/>
              </w:rPr>
            </w:pPr>
            <w:r>
              <w:rPr>
                <w:rFonts w:ascii="Times New Roman" w:eastAsia="Times New Roman"/>
                <w:sz w:val="24"/>
                <w:lang w:eastAsia="zh-CN"/>
              </w:rPr>
              <w:t>整机外廓尺寸(长×宽×高,至空滤顶端）</w:t>
            </w:r>
            <w:r>
              <w:rPr>
                <w:rFonts w:hint="eastAsia" w:ascii="Times New Roman" w:eastAsia="Times New Roman"/>
                <w:sz w:val="24"/>
                <w:lang w:eastAsia="zh-CN"/>
              </w:rPr>
              <w:t>：≥</w:t>
            </w:r>
            <w:r>
              <w:rPr>
                <w:rFonts w:hint="eastAsia" w:ascii="Times New Roman" w:eastAsia="Times New Roman"/>
                <w:sz w:val="24"/>
                <w:lang w:val="en-US" w:eastAsia="zh-CN"/>
              </w:rPr>
              <w:t>3860</w:t>
            </w:r>
            <w:r>
              <w:rPr>
                <w:rFonts w:hint="eastAsia" w:ascii="Times New Roman" w:eastAsia="Times New Roman"/>
                <w:sz w:val="24"/>
                <w:lang w:eastAsia="zh-CN"/>
              </w:rPr>
              <w:t>mm×</w:t>
            </w:r>
            <w:r>
              <w:rPr>
                <w:rFonts w:ascii="Times New Roman" w:eastAsia="Times New Roman"/>
                <w:sz w:val="24"/>
                <w:lang w:eastAsia="zh-CN"/>
              </w:rPr>
              <w:t>1</w:t>
            </w:r>
            <w:r>
              <w:rPr>
                <w:rFonts w:hint="eastAsia" w:ascii="Times New Roman" w:eastAsia="Times New Roman"/>
                <w:sz w:val="24"/>
                <w:lang w:val="en-US" w:eastAsia="zh-CN"/>
              </w:rPr>
              <w:t>6</w:t>
            </w:r>
            <w:r>
              <w:rPr>
                <w:rFonts w:ascii="Times New Roman" w:eastAsia="Times New Roman"/>
                <w:sz w:val="24"/>
                <w:lang w:eastAsia="zh-CN"/>
              </w:rPr>
              <w:t>5</w:t>
            </w:r>
            <w:r>
              <w:rPr>
                <w:rFonts w:hint="eastAsia" w:ascii="Times New Roman" w:eastAsia="Times New Roman"/>
                <w:sz w:val="24"/>
                <w:lang w:eastAsia="zh-CN"/>
              </w:rPr>
              <w:t>0mm×</w:t>
            </w:r>
            <w:r>
              <w:rPr>
                <w:rFonts w:ascii="Times New Roman" w:eastAsia="Times New Roman"/>
                <w:sz w:val="24"/>
                <w:lang w:eastAsia="zh-CN"/>
              </w:rPr>
              <w:t>2</w:t>
            </w:r>
            <w:r>
              <w:rPr>
                <w:rFonts w:hint="eastAsia" w:ascii="Times New Roman" w:eastAsia="Times New Roman"/>
                <w:sz w:val="24"/>
                <w:lang w:val="en-US" w:eastAsia="zh-CN"/>
              </w:rPr>
              <w:t>55</w:t>
            </w:r>
            <w:r>
              <w:rPr>
                <w:rFonts w:hint="eastAsia" w:ascii="Times New Roman" w:eastAsia="Times New Roman"/>
                <w:sz w:val="24"/>
                <w:lang w:eastAsia="zh-CN"/>
              </w:rPr>
              <w:t>0mm；</w:t>
            </w:r>
          </w:p>
          <w:p>
            <w:pPr>
              <w:rPr>
                <w:rFonts w:hint="eastAsia"/>
                <w:lang w:eastAsia="zh-CN"/>
              </w:rPr>
            </w:pPr>
            <w:r>
              <w:rPr>
                <w:lang w:eastAsia="zh-CN"/>
              </w:rPr>
              <w:t>轴距</w:t>
            </w:r>
            <w:r>
              <w:rPr>
                <w:rFonts w:hint="eastAsia"/>
                <w:lang w:eastAsia="zh-CN"/>
              </w:rPr>
              <w:t>：≥</w:t>
            </w:r>
            <w:r>
              <w:rPr>
                <w:rFonts w:hint="eastAsia"/>
                <w:lang w:val="en-US" w:eastAsia="zh-CN"/>
              </w:rPr>
              <w:t>1980</w:t>
            </w:r>
            <w:r>
              <w:rPr>
                <w:rFonts w:hint="eastAsia"/>
                <w:lang w:eastAsia="zh-CN"/>
              </w:rPr>
              <w:t>mm；</w:t>
            </w:r>
          </w:p>
          <w:p>
            <w:pPr>
              <w:rPr>
                <w:rFonts w:hint="eastAsia"/>
                <w:lang w:val="en-US" w:eastAsia="zh-CN"/>
              </w:rPr>
            </w:pPr>
            <w:r>
              <w:rPr>
                <w:rFonts w:hint="eastAsia"/>
                <w:lang w:eastAsia="zh-CN"/>
              </w:rPr>
              <w:t>前轮轮距：</w:t>
            </w:r>
            <w:r>
              <w:rPr>
                <w:rFonts w:hint="eastAsia"/>
                <w:lang w:val="en-US" w:eastAsia="zh-CN"/>
              </w:rPr>
              <w:t>1200mm-1470mm；</w:t>
            </w:r>
          </w:p>
          <w:p>
            <w:pPr>
              <w:rPr>
                <w:rFonts w:hint="default"/>
                <w:lang w:val="en-US" w:eastAsia="zh-CN"/>
              </w:rPr>
            </w:pPr>
            <w:r>
              <w:rPr>
                <w:rFonts w:hint="eastAsia"/>
                <w:lang w:val="en-US" w:eastAsia="zh-CN"/>
              </w:rPr>
              <w:t>后轮轮距：1200mm-1620mm；</w:t>
            </w:r>
          </w:p>
          <w:p>
            <w:pPr>
              <w:pStyle w:val="2"/>
              <w:numPr>
                <w:ilvl w:val="0"/>
                <w:numId w:val="0"/>
              </w:numPr>
              <w:rPr>
                <w:rFonts w:hint="eastAsia" w:ascii="Times New Roman" w:eastAsia="Times New Roman"/>
                <w:sz w:val="24"/>
                <w:lang w:eastAsia="zh-CN"/>
              </w:rPr>
            </w:pPr>
            <w:r>
              <w:rPr>
                <w:rFonts w:ascii="Times New Roman" w:eastAsia="Times New Roman"/>
                <w:sz w:val="24"/>
                <w:lang w:eastAsia="zh-CN"/>
              </w:rPr>
              <w:t>最小离地间隙</w:t>
            </w:r>
            <w:r>
              <w:rPr>
                <w:rFonts w:hint="eastAsia" w:ascii="Times New Roman" w:eastAsia="Times New Roman"/>
                <w:sz w:val="24"/>
                <w:lang w:eastAsia="zh-CN"/>
              </w:rPr>
              <w:t>：≥370mm；</w:t>
            </w:r>
          </w:p>
          <w:p>
            <w:pPr>
              <w:pStyle w:val="2"/>
              <w:numPr>
                <w:ilvl w:val="0"/>
                <w:numId w:val="0"/>
              </w:numPr>
              <w:rPr>
                <w:rFonts w:hint="eastAsia" w:ascii="Times New Roman" w:eastAsia="Times New Roman"/>
                <w:sz w:val="24"/>
                <w:lang w:val="en-US" w:eastAsia="zh-CN"/>
              </w:rPr>
            </w:pPr>
            <w:r>
              <w:rPr>
                <w:rFonts w:hint="eastAsia" w:ascii="Times New Roman" w:eastAsia="Times New Roman"/>
                <w:sz w:val="24"/>
                <w:lang w:eastAsia="zh-CN"/>
              </w:rPr>
              <w:t>离合器壳体前端面至后驱动轴轴心线的水平距离：≥</w:t>
            </w:r>
            <w:r>
              <w:rPr>
                <w:rFonts w:hint="eastAsia" w:ascii="Times New Roman" w:eastAsia="Times New Roman"/>
                <w:sz w:val="24"/>
                <w:lang w:val="en-US" w:eastAsia="zh-CN"/>
              </w:rPr>
              <w:t>1137mm；</w:t>
            </w:r>
          </w:p>
          <w:p>
            <w:pPr>
              <w:pStyle w:val="2"/>
              <w:numPr>
                <w:ilvl w:val="0"/>
                <w:numId w:val="0"/>
              </w:numPr>
              <w:rPr>
                <w:rFonts w:hint="eastAsia" w:ascii="Times New Roman" w:eastAsia="Times New Roman"/>
                <w:sz w:val="24"/>
                <w:lang w:val="en-US" w:eastAsia="zh-CN"/>
              </w:rPr>
            </w:pPr>
            <w:r>
              <w:rPr>
                <w:rFonts w:hint="eastAsia" w:ascii="Times New Roman" w:eastAsia="Times New Roman"/>
                <w:sz w:val="24"/>
                <w:lang w:val="en-US" w:eastAsia="zh-CN"/>
              </w:rPr>
              <w:t>变速箱齿轮副轴孔中心距：</w:t>
            </w:r>
            <w:r>
              <w:rPr>
                <w:rFonts w:hint="eastAsia" w:ascii="Times New Roman" w:eastAsia="Times New Roman"/>
                <w:sz w:val="24"/>
                <w:lang w:eastAsia="zh-CN"/>
              </w:rPr>
              <w:t>≥</w:t>
            </w:r>
            <w:r>
              <w:rPr>
                <w:rFonts w:hint="eastAsia" w:ascii="Times New Roman" w:eastAsia="Times New Roman"/>
                <w:sz w:val="24"/>
                <w:lang w:val="en-US" w:eastAsia="zh-CN"/>
              </w:rPr>
              <w:t>90mm；</w:t>
            </w:r>
          </w:p>
          <w:p>
            <w:pPr>
              <w:pStyle w:val="2"/>
              <w:numPr>
                <w:ilvl w:val="0"/>
                <w:numId w:val="0"/>
              </w:numPr>
              <w:rPr>
                <w:rFonts w:hint="default"/>
                <w:lang w:val="en-US" w:eastAsia="zh-CN"/>
              </w:rPr>
            </w:pPr>
            <w:r>
              <w:rPr>
                <w:rFonts w:hint="eastAsia" w:ascii="Times New Roman" w:eastAsia="Times New Roman"/>
                <w:sz w:val="24"/>
                <w:lang w:val="en-US" w:eastAsia="zh-CN"/>
              </w:rPr>
              <w:t>最高设计理论速度：</w:t>
            </w:r>
            <w:r>
              <w:rPr>
                <w:rFonts w:hint="eastAsia" w:ascii="Times New Roman" w:eastAsia="Times New Roman"/>
                <w:sz w:val="24"/>
                <w:lang w:eastAsia="zh-CN"/>
              </w:rPr>
              <w:t>≥3</w:t>
            </w:r>
            <w:r>
              <w:rPr>
                <w:rFonts w:hint="eastAsia" w:ascii="Times New Roman" w:eastAsia="Times New Roman"/>
                <w:sz w:val="24"/>
                <w:lang w:val="en-US" w:eastAsia="zh-CN"/>
              </w:rPr>
              <w:t>6.5km/h</w:t>
            </w:r>
            <w:r>
              <w:rPr>
                <w:rFonts w:hint="eastAsia" w:ascii="Times New Roman" w:eastAsia="Times New Roman"/>
                <w:sz w:val="24"/>
                <w:lang w:eastAsia="zh-CN"/>
              </w:rPr>
              <w:t>；</w:t>
            </w:r>
          </w:p>
          <w:p>
            <w:pPr>
              <w:widowControl/>
              <w:spacing w:line="360" w:lineRule="atLeast"/>
              <w:textAlignment w:val="top"/>
              <w:rPr>
                <w:rFonts w:hint="eastAsia"/>
                <w:lang w:eastAsia="zh-CN"/>
              </w:rPr>
            </w:pPr>
            <w:r>
              <w:rPr>
                <w:lang w:eastAsia="zh-CN"/>
              </w:rPr>
              <w:t>最小使用质量</w:t>
            </w:r>
            <w:r>
              <w:rPr>
                <w:rFonts w:hint="eastAsia"/>
                <w:lang w:eastAsia="zh-CN"/>
              </w:rPr>
              <w:t>：≥26</w:t>
            </w:r>
            <w:r>
              <w:rPr>
                <w:rFonts w:hint="eastAsia"/>
                <w:lang w:val="en-US" w:eastAsia="zh-CN"/>
              </w:rPr>
              <w:t>00</w:t>
            </w:r>
            <w:r>
              <w:rPr>
                <w:rFonts w:hint="eastAsia"/>
                <w:lang w:eastAsia="zh-CN"/>
              </w:rPr>
              <w:t>kg；</w:t>
            </w:r>
          </w:p>
          <w:p>
            <w:pPr>
              <w:widowControl/>
              <w:spacing w:line="360" w:lineRule="atLeast"/>
              <w:textAlignment w:val="top"/>
              <w:rPr>
                <w:lang w:eastAsia="zh-CN"/>
              </w:rPr>
            </w:pPr>
            <w:r>
              <w:rPr>
                <w:rFonts w:hint="eastAsia"/>
                <w:lang w:eastAsia="zh-CN"/>
              </w:rPr>
              <w:t>最小使用比质量：</w:t>
            </w:r>
            <w:r>
              <w:rPr>
                <w:rFonts w:hint="eastAsia"/>
                <w:sz w:val="24"/>
                <w:lang w:val="en-US" w:eastAsia="zh-CN"/>
              </w:rPr>
              <w:t>50.49；</w:t>
            </w:r>
          </w:p>
          <w:p>
            <w:pPr>
              <w:widowControl/>
              <w:spacing w:line="360" w:lineRule="atLeast"/>
              <w:textAlignment w:val="top"/>
              <w:rPr>
                <w:rFonts w:hint="eastAsia"/>
                <w:lang w:eastAsia="zh-CN"/>
              </w:rPr>
            </w:pPr>
            <w:r>
              <w:rPr>
                <w:lang w:eastAsia="zh-CN"/>
              </w:rPr>
              <w:t>液压输出组数</w:t>
            </w:r>
            <w:r>
              <w:rPr>
                <w:rFonts w:hint="eastAsia"/>
                <w:lang w:eastAsia="zh-CN"/>
              </w:rPr>
              <w:t>：≥2组；</w:t>
            </w:r>
          </w:p>
          <w:p>
            <w:pPr>
              <w:widowControl/>
              <w:spacing w:line="360" w:lineRule="atLeast"/>
              <w:textAlignment w:val="top"/>
              <w:rPr>
                <w:rFonts w:ascii="仿宋" w:hAnsi="仿宋" w:eastAsia="仿宋" w:cs="仿宋"/>
                <w:color w:val="auto"/>
                <w:lang w:eastAsia="zh-CN" w:bidi="ar"/>
              </w:rPr>
            </w:pPr>
            <w:r>
              <w:rPr>
                <w:rFonts w:hint="eastAsia"/>
                <w:lang w:val="en-US" w:eastAsia="zh-CN"/>
              </w:rPr>
              <w:t>档</w:t>
            </w:r>
            <w:r>
              <w:rPr>
                <w:rFonts w:hint="eastAsia"/>
                <w:lang w:eastAsia="zh-CN"/>
              </w:rPr>
              <w:t>位数（前进/倒退）：</w:t>
            </w:r>
            <w:r>
              <w:rPr>
                <w:rFonts w:hint="eastAsia"/>
                <w:lang w:val="en-US" w:eastAsia="zh-CN"/>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rPr>
                <w:rFonts w:ascii="仿宋" w:hAnsi="仿宋" w:eastAsia="仿宋" w:cs="仿宋"/>
                <w:color w:val="auto"/>
                <w:lang w:eastAsia="zh-CN"/>
              </w:rPr>
            </w:pPr>
            <w:r>
              <w:rPr>
                <w:rFonts w:hint="eastAsia" w:ascii="仿宋" w:hAnsi="仿宋" w:eastAsia="仿宋" w:cs="仿宋"/>
                <w:color w:val="auto"/>
                <w:lang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p>
        </w:tc>
      </w:tr>
      <w:tr>
        <w:tblPrEx>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旋耕机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tLeast"/>
              <w:textAlignment w:val="top"/>
              <w:rPr>
                <w:lang w:eastAsia="zh-CN"/>
              </w:rPr>
            </w:pPr>
            <w:r>
              <w:rPr>
                <w:rFonts w:hint="eastAsia"/>
                <w:lang w:eastAsia="zh-CN"/>
              </w:rPr>
              <w:t>旋耕机工作状态外形尺寸(</w:t>
            </w:r>
            <w:r>
              <w:rPr>
                <w:lang w:eastAsia="zh-CN"/>
              </w:rPr>
              <w:t>长×宽×高</w:t>
            </w:r>
            <w:r>
              <w:rPr>
                <w:rFonts w:hint="eastAsia"/>
                <w:lang w:eastAsia="zh-CN"/>
              </w:rPr>
              <w:t>):≥1185mm×3255mm×1290mm;</w:t>
            </w:r>
          </w:p>
          <w:p>
            <w:pPr>
              <w:pStyle w:val="2"/>
              <w:numPr>
                <w:ilvl w:val="0"/>
                <w:numId w:val="0"/>
              </w:numPr>
              <w:rPr>
                <w:rFonts w:ascii="Times New Roman" w:eastAsia="Times New Roman"/>
                <w:sz w:val="24"/>
                <w:lang w:eastAsia="zh-CN"/>
              </w:rPr>
            </w:pPr>
            <w:r>
              <w:rPr>
                <w:rFonts w:ascii="Times New Roman" w:eastAsia="Times New Roman"/>
                <w:sz w:val="24"/>
                <w:lang w:eastAsia="zh-CN"/>
              </w:rPr>
              <w:t>旋耕机作业速度</w:t>
            </w:r>
            <w:r>
              <w:rPr>
                <w:rFonts w:hint="eastAsia" w:ascii="Times New Roman" w:eastAsia="Times New Roman"/>
                <w:sz w:val="24"/>
                <w:lang w:val="en-US" w:eastAsia="zh-CN"/>
              </w:rPr>
              <w:t>范围</w:t>
            </w:r>
            <w:r>
              <w:rPr>
                <w:rFonts w:hint="eastAsia" w:ascii="Times New Roman" w:eastAsia="Times New Roman"/>
                <w:sz w:val="24"/>
                <w:lang w:eastAsia="zh-CN"/>
              </w:rPr>
              <w:t>：0.56</w:t>
            </w:r>
            <w:r>
              <w:rPr>
                <w:rFonts w:hint="eastAsia" w:ascii="Times New Roman" w:eastAsia="Times New Roman"/>
                <w:sz w:val="24"/>
                <w:lang w:val="en-US" w:eastAsia="zh-CN"/>
              </w:rPr>
              <w:t>m/s</w:t>
            </w:r>
            <w:r>
              <w:rPr>
                <w:rFonts w:hint="eastAsia" w:ascii="Times New Roman" w:eastAsia="Times New Roman"/>
                <w:sz w:val="24"/>
                <w:lang w:eastAsia="zh-CN"/>
              </w:rPr>
              <w:t>~1.39m/s；</w:t>
            </w:r>
          </w:p>
          <w:p>
            <w:pPr>
              <w:pStyle w:val="2"/>
              <w:numPr>
                <w:ilvl w:val="0"/>
                <w:numId w:val="0"/>
              </w:numPr>
              <w:rPr>
                <w:rFonts w:ascii="Times New Roman" w:eastAsia="Times New Roman"/>
                <w:sz w:val="24"/>
                <w:lang w:eastAsia="zh-CN"/>
              </w:rPr>
            </w:pPr>
            <w:r>
              <w:rPr>
                <w:rFonts w:ascii="Times New Roman" w:eastAsia="Times New Roman"/>
                <w:sz w:val="24"/>
                <w:lang w:eastAsia="zh-CN"/>
              </w:rPr>
              <w:t>旋耕机工作幅宽</w:t>
            </w:r>
            <w:r>
              <w:rPr>
                <w:rFonts w:hint="eastAsia" w:ascii="Times New Roman" w:eastAsia="Times New Roman"/>
                <w:sz w:val="24"/>
                <w:lang w:eastAsia="zh-CN"/>
              </w:rPr>
              <w:t>：3m；</w:t>
            </w:r>
          </w:p>
          <w:p>
            <w:pPr>
              <w:rPr>
                <w:rFonts w:hint="eastAsia"/>
                <w:lang w:eastAsia="zh-CN"/>
              </w:rPr>
            </w:pPr>
            <w:r>
              <w:rPr>
                <w:lang w:eastAsia="zh-CN"/>
              </w:rPr>
              <w:t>旋耕机耕深</w:t>
            </w:r>
            <w:r>
              <w:rPr>
                <w:rFonts w:hint="eastAsia"/>
                <w:lang w:eastAsia="zh-CN"/>
              </w:rPr>
              <w:t>：12cm~16cm；</w:t>
            </w:r>
          </w:p>
          <w:p>
            <w:pPr>
              <w:rPr>
                <w:rFonts w:hint="eastAsia"/>
                <w:lang w:val="en-US" w:eastAsia="zh-CN"/>
              </w:rPr>
            </w:pPr>
            <w:r>
              <w:rPr>
                <w:rFonts w:hint="eastAsia"/>
                <w:lang w:eastAsia="zh-CN"/>
              </w:rPr>
              <w:t>旋耕机变速箱挡位数</w:t>
            </w:r>
            <w:r>
              <w:rPr>
                <w:rFonts w:hint="eastAsia"/>
                <w:lang w:val="en-US" w:eastAsia="zh-CN"/>
              </w:rPr>
              <w:t>:1个；</w:t>
            </w:r>
          </w:p>
          <w:p>
            <w:pPr>
              <w:rPr>
                <w:rFonts w:hint="eastAsia"/>
                <w:lang w:val="en-US" w:eastAsia="zh-CN"/>
              </w:rPr>
            </w:pPr>
            <w:r>
              <w:rPr>
                <w:rFonts w:hint="eastAsia"/>
                <w:lang w:val="en-US" w:eastAsia="zh-CN"/>
              </w:rPr>
              <w:t>旋耕机传动方式:中间齿轮;</w:t>
            </w:r>
          </w:p>
          <w:p>
            <w:pPr>
              <w:rPr>
                <w:rFonts w:hint="eastAsia"/>
                <w:lang w:val="en-US" w:eastAsia="zh-CN"/>
              </w:rPr>
            </w:pPr>
            <w:r>
              <w:rPr>
                <w:rFonts w:hint="eastAsia"/>
                <w:lang w:val="en-US" w:eastAsia="zh-CN"/>
              </w:rPr>
              <w:t>旋耕机刀轴连接型式:花键盘连接;</w:t>
            </w:r>
          </w:p>
          <w:p>
            <w:pPr>
              <w:rPr>
                <w:rFonts w:hint="default"/>
                <w:lang w:val="en-US" w:eastAsia="zh-CN"/>
              </w:rPr>
            </w:pPr>
            <w:r>
              <w:rPr>
                <w:rFonts w:hint="eastAsia"/>
                <w:lang w:val="en-US" w:eastAsia="zh-CN"/>
              </w:rPr>
              <w:t>旋耕机限深装置型式：防磨板</w:t>
            </w:r>
          </w:p>
          <w:p>
            <w:pPr>
              <w:rPr>
                <w:rFonts w:hint="default"/>
                <w:lang w:val="en-US" w:eastAsia="zh-CN"/>
              </w:rPr>
            </w:pPr>
            <w:r>
              <w:rPr>
                <w:rFonts w:hint="eastAsia"/>
                <w:lang w:val="en-US" w:eastAsia="zh-CN"/>
              </w:rPr>
              <w:t>配套拖拉机标定功率范围：110.25 ~132.3kw;</w:t>
            </w:r>
          </w:p>
          <w:p>
            <w:pPr>
              <w:pStyle w:val="2"/>
              <w:numPr>
                <w:ilvl w:val="0"/>
                <w:numId w:val="0"/>
              </w:numPr>
              <w:rPr>
                <w:rFonts w:ascii="Times New Roman" w:eastAsia="Times New Roman"/>
                <w:sz w:val="24"/>
                <w:lang w:eastAsia="zh-CN"/>
              </w:rPr>
            </w:pPr>
            <w:r>
              <w:rPr>
                <w:rFonts w:ascii="Times New Roman" w:eastAsia="Times New Roman"/>
                <w:sz w:val="24"/>
                <w:lang w:eastAsia="zh-CN"/>
              </w:rPr>
              <w:t>旋耕机刀辊设计转速</w:t>
            </w:r>
            <w:r>
              <w:rPr>
                <w:rFonts w:hint="eastAsia" w:ascii="Times New Roman" w:eastAsia="Times New Roman"/>
                <w:sz w:val="24"/>
                <w:lang w:eastAsia="zh-CN"/>
              </w:rPr>
              <w:t>：≥318r/min；</w:t>
            </w:r>
          </w:p>
          <w:p>
            <w:pPr>
              <w:pStyle w:val="2"/>
              <w:numPr>
                <w:ilvl w:val="0"/>
                <w:numId w:val="0"/>
              </w:numPr>
              <w:rPr>
                <w:rFonts w:ascii="Times New Roman" w:eastAsia="Times New Roman"/>
                <w:sz w:val="24"/>
                <w:lang w:eastAsia="zh-CN"/>
              </w:rPr>
            </w:pPr>
            <w:r>
              <w:rPr>
                <w:rFonts w:ascii="Times New Roman" w:eastAsia="Times New Roman"/>
                <w:sz w:val="24"/>
                <w:lang w:eastAsia="zh-CN"/>
              </w:rPr>
              <w:t>旋耕机刀辊最大回转半径</w:t>
            </w:r>
            <w:r>
              <w:rPr>
                <w:rFonts w:hint="eastAsia" w:ascii="Times New Roman" w:eastAsia="Times New Roman"/>
                <w:sz w:val="24"/>
                <w:lang w:eastAsia="zh-CN"/>
              </w:rPr>
              <w:t>：250mm；</w:t>
            </w:r>
          </w:p>
          <w:p>
            <w:pPr>
              <w:rPr>
                <w:lang w:eastAsia="zh-CN"/>
              </w:rPr>
            </w:pPr>
            <w:r>
              <w:rPr>
                <w:lang w:eastAsia="zh-CN"/>
              </w:rPr>
              <w:t>旋耕机刀辊总安装刀数</w:t>
            </w:r>
            <w:r>
              <w:rPr>
                <w:rFonts w:hint="eastAsia"/>
                <w:lang w:eastAsia="zh-CN"/>
              </w:rPr>
              <w:t>：≥84把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rPr>
                <w:rFonts w:ascii="仿宋" w:hAnsi="仿宋" w:eastAsia="仿宋" w:cs="仿宋"/>
                <w:color w:val="auto"/>
              </w:rPr>
            </w:pPr>
            <w:r>
              <w:rPr>
                <w:rFonts w:hint="eastAsia" w:ascii="仿宋" w:hAnsi="仿宋" w:eastAsia="仿宋" w:cs="仿宋"/>
                <w:color w:val="auto"/>
                <w:lang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翻转犁铧</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r>
              <w:rPr>
                <w:rFonts w:hint="eastAsia"/>
                <w:lang w:eastAsia="zh-CN"/>
              </w:rPr>
              <w:t>整机尺寸：≥4000mm×2000mm×1750mm；</w:t>
            </w:r>
          </w:p>
          <w:p>
            <w:pPr>
              <w:rPr>
                <w:lang w:eastAsia="zh-CN"/>
              </w:rPr>
            </w:pPr>
            <w:r>
              <w:rPr>
                <w:rFonts w:hint="eastAsia"/>
                <w:lang w:eastAsia="zh-CN"/>
              </w:rPr>
              <w:t>翻转机构型式：液压式、全翻转式;</w:t>
            </w:r>
          </w:p>
          <w:p>
            <w:pPr>
              <w:rPr>
                <w:lang w:eastAsia="zh-CN"/>
              </w:rPr>
            </w:pPr>
            <w:r>
              <w:rPr>
                <w:rFonts w:hint="eastAsia"/>
                <w:lang w:eastAsia="zh-CN"/>
              </w:rPr>
              <w:t>犁体数量：左4右4;</w:t>
            </w:r>
          </w:p>
          <w:p>
            <w:pPr>
              <w:rPr>
                <w:rFonts w:hint="eastAsia"/>
                <w:lang w:eastAsia="zh-CN"/>
              </w:rPr>
            </w:pPr>
            <w:r>
              <w:rPr>
                <w:rFonts w:hint="eastAsia"/>
                <w:lang w:eastAsia="zh-CN"/>
              </w:rPr>
              <w:t>犁体幅宽：350mm；</w:t>
            </w:r>
          </w:p>
          <w:p>
            <w:pPr>
              <w:rPr>
                <w:rFonts w:hint="eastAsia"/>
                <w:lang w:eastAsia="zh-CN"/>
              </w:rPr>
            </w:pPr>
            <w:r>
              <w:rPr>
                <w:rFonts w:hint="eastAsia"/>
                <w:lang w:eastAsia="zh-CN"/>
              </w:rPr>
              <w:t>犁类型：</w:t>
            </w:r>
            <w:r>
              <w:rPr>
                <w:rFonts w:hint="eastAsia"/>
                <w:lang w:val="en-US" w:eastAsia="zh-CN"/>
              </w:rPr>
              <w:t>栅</w:t>
            </w:r>
            <w:r>
              <w:rPr>
                <w:rFonts w:hint="eastAsia"/>
                <w:lang w:eastAsia="zh-CN"/>
              </w:rPr>
              <w:t>条式；</w:t>
            </w:r>
          </w:p>
          <w:p>
            <w:pPr>
              <w:rPr>
                <w:rFonts w:hint="default"/>
                <w:lang w:val="en-US" w:eastAsia="zh-CN"/>
              </w:rPr>
            </w:pPr>
            <w:r>
              <w:rPr>
                <w:rFonts w:hint="eastAsia"/>
                <w:lang w:eastAsia="zh-CN"/>
              </w:rPr>
              <w:t>犁类型：</w:t>
            </w:r>
            <w:r>
              <w:rPr>
                <w:rFonts w:hint="eastAsia"/>
                <w:lang w:val="en-US" w:eastAsia="zh-CN"/>
              </w:rPr>
              <w:t>梯形；</w:t>
            </w:r>
          </w:p>
          <w:p>
            <w:pPr>
              <w:rPr>
                <w:rFonts w:hint="eastAsia"/>
                <w:lang w:eastAsia="zh-CN"/>
              </w:rPr>
            </w:pPr>
            <w:r>
              <w:rPr>
                <w:lang w:eastAsia="zh-CN"/>
              </w:rPr>
              <w:t>总工作幅宽</w:t>
            </w:r>
            <w:r>
              <w:rPr>
                <w:rFonts w:hint="eastAsia"/>
                <w:lang w:eastAsia="zh-CN"/>
              </w:rPr>
              <w:t>：1400mm；</w:t>
            </w:r>
          </w:p>
          <w:p>
            <w:pPr>
              <w:rPr>
                <w:rFonts w:hint="eastAsia"/>
                <w:lang w:val="en-US" w:eastAsia="zh-CN"/>
              </w:rPr>
            </w:pPr>
            <w:r>
              <w:rPr>
                <w:rFonts w:hint="eastAsia"/>
                <w:lang w:eastAsia="zh-CN"/>
              </w:rPr>
              <w:t>犁体纵向距离：</w:t>
            </w:r>
            <w:r>
              <w:rPr>
                <w:rFonts w:hint="eastAsia"/>
                <w:lang w:val="en-US" w:eastAsia="zh-CN"/>
              </w:rPr>
              <w:t>500mm；</w:t>
            </w:r>
          </w:p>
          <w:p>
            <w:pPr>
              <w:rPr>
                <w:rFonts w:hint="eastAsia"/>
                <w:lang w:val="en-US" w:eastAsia="zh-CN"/>
              </w:rPr>
            </w:pPr>
            <w:r>
              <w:rPr>
                <w:rFonts w:hint="eastAsia"/>
                <w:lang w:val="en-US" w:eastAsia="zh-CN"/>
              </w:rPr>
              <w:t>犁轮类型：限深、运输一体轮；</w:t>
            </w:r>
          </w:p>
          <w:p>
            <w:pPr>
              <w:rPr>
                <w:rFonts w:hint="eastAsia"/>
                <w:lang w:val="en-US" w:eastAsia="zh-CN"/>
              </w:rPr>
            </w:pPr>
            <w:r>
              <w:rPr>
                <w:rFonts w:hint="eastAsia"/>
                <w:lang w:val="en-US" w:eastAsia="zh-CN"/>
              </w:rPr>
              <w:t>犁轮数量：1；</w:t>
            </w:r>
          </w:p>
          <w:p>
            <w:pPr>
              <w:rPr>
                <w:rFonts w:hint="eastAsia"/>
                <w:lang w:val="en-US" w:eastAsia="zh-CN"/>
              </w:rPr>
            </w:pPr>
            <w:r>
              <w:rPr>
                <w:rFonts w:hint="eastAsia"/>
                <w:lang w:val="en-US" w:eastAsia="zh-CN"/>
              </w:rPr>
              <w:t>限深轮调节范围：0~150mm；</w:t>
            </w:r>
          </w:p>
          <w:p>
            <w:pPr>
              <w:rPr>
                <w:rFonts w:hint="default"/>
                <w:lang w:val="en-US" w:eastAsia="zh-CN"/>
              </w:rPr>
            </w:pPr>
            <w:r>
              <w:rPr>
                <w:rFonts w:hint="eastAsia"/>
                <w:lang w:val="en-US" w:eastAsia="zh-CN"/>
              </w:rPr>
              <w:t>油缸数量：1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rPr>
                <w:rFonts w:ascii="仿宋" w:hAnsi="仿宋" w:eastAsia="仿宋" w:cs="仿宋"/>
                <w:color w:val="auto"/>
              </w:rPr>
            </w:pPr>
            <w:r>
              <w:rPr>
                <w:rFonts w:hint="eastAsia" w:ascii="仿宋" w:hAnsi="仿宋" w:eastAsia="仿宋" w:cs="仿宋"/>
                <w:color w:val="auto"/>
                <w:lang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p>
        </w:tc>
      </w:tr>
      <w:tr>
        <w:tblPrEx>
          <w:tblCellMar>
            <w:top w:w="0" w:type="dxa"/>
            <w:left w:w="108" w:type="dxa"/>
            <w:bottom w:w="0" w:type="dxa"/>
            <w:right w:w="108" w:type="dxa"/>
          </w:tblCellMar>
        </w:tblPrEx>
        <w:trPr>
          <w:trHeight w:val="1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打梗机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p>
          <w:p>
            <w:pPr>
              <w:rPr>
                <w:rFonts w:hint="eastAsia"/>
                <w:lang w:eastAsia="zh-CN"/>
              </w:rPr>
            </w:pPr>
            <w:r>
              <w:rPr>
                <w:rFonts w:hint="eastAsia"/>
                <w:lang w:eastAsia="zh-CN"/>
              </w:rPr>
              <w:t>配套</w:t>
            </w:r>
            <w:r>
              <w:rPr>
                <w:rFonts w:hint="eastAsia"/>
                <w:lang w:val="en-US" w:eastAsia="zh-CN"/>
              </w:rPr>
              <w:t>73kw</w:t>
            </w:r>
            <w:r>
              <w:rPr>
                <w:rFonts w:hint="eastAsia"/>
                <w:lang w:eastAsia="zh-CN"/>
              </w:rPr>
              <w:t>拖拉机使用，</w:t>
            </w:r>
          </w:p>
          <w:p>
            <w:pPr>
              <w:rPr>
                <w:rFonts w:hint="default"/>
                <w:lang w:val="en-US" w:eastAsia="zh-CN"/>
              </w:rPr>
            </w:pPr>
            <w:r>
              <w:rPr>
                <w:rFonts w:hint="eastAsia"/>
                <w:lang w:val="en-US" w:eastAsia="zh-CN"/>
              </w:rPr>
              <w:t>打梗宽度</w:t>
            </w:r>
            <w:r>
              <w:rPr>
                <w:lang w:eastAsia="zh-CN"/>
              </w:rPr>
              <w:t>≥</w:t>
            </w:r>
            <w:r>
              <w:rPr>
                <w:rFonts w:hint="eastAsia"/>
                <w:lang w:val="en-US" w:eastAsia="zh-CN"/>
              </w:rPr>
              <w:t>35cm。加工制作标准</w:t>
            </w:r>
            <w:r>
              <w:rPr>
                <w:rFonts w:hint="eastAsia"/>
                <w:lang w:eastAsia="zh-CN"/>
              </w:rPr>
              <w:t>以实际签订合同要求为准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rPr>
                <w:rFonts w:ascii="仿宋" w:hAnsi="仿宋" w:eastAsia="仿宋" w:cs="仿宋"/>
                <w:color w:val="auto"/>
              </w:rPr>
            </w:pPr>
            <w:r>
              <w:rPr>
                <w:rFonts w:hint="eastAsia" w:ascii="仿宋" w:hAnsi="仿宋" w:eastAsia="仿宋" w:cs="仿宋"/>
                <w:color w:val="auto"/>
                <w:lang w:eastAsia="zh-CN"/>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rPr>
                <w:rFonts w:ascii="仿宋" w:hAnsi="仿宋" w:eastAsia="仿宋" w:cs="仿宋"/>
                <w:color w:val="auto"/>
              </w:rPr>
            </w:pPr>
          </w:p>
        </w:tc>
      </w:tr>
      <w:tr>
        <w:tblPrEx>
          <w:tblCellMar>
            <w:top w:w="0" w:type="dxa"/>
            <w:left w:w="108" w:type="dxa"/>
            <w:bottom w:w="0" w:type="dxa"/>
            <w:right w:w="108" w:type="dxa"/>
          </w:tblCellMar>
        </w:tblPrEx>
        <w:trPr>
          <w:trHeight w:val="15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ind w:firstLine="486" w:firstLineChars="200"/>
              <w:jc w:val="both"/>
              <w:textAlignment w:val="center"/>
              <w:rPr>
                <w:rFonts w:ascii="仿宋" w:hAnsi="仿宋" w:eastAsia="仿宋" w:cs="仿宋"/>
                <w:color w:val="auto"/>
              </w:rPr>
            </w:pPr>
            <w:r>
              <w:rPr>
                <w:rFonts w:hint="eastAsia" w:ascii="仿宋" w:hAnsi="仿宋" w:eastAsia="仿宋" w:cs="仿宋"/>
                <w:color w:val="auto"/>
                <w:lang w:eastAsia="zh-CN" w:bidi="ar"/>
              </w:rPr>
              <w:t>车斗</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r>
              <w:rPr>
                <w:rFonts w:hint="eastAsia"/>
                <w:lang w:eastAsia="zh-CN"/>
              </w:rPr>
              <w:t>长度5m，</w:t>
            </w:r>
            <w:r>
              <w:rPr>
                <w:rFonts w:hint="eastAsia"/>
                <w:lang w:val="en-US" w:eastAsia="zh-CN"/>
              </w:rPr>
              <w:t>两轮，带自卸，前后倾，钢架结构制作，钢板填充，农用牵引机械，液压自卸，</w:t>
            </w:r>
            <w:r>
              <w:rPr>
                <w:rFonts w:hint="eastAsia"/>
                <w:lang w:eastAsia="zh-CN"/>
              </w:rPr>
              <w:t>配套</w:t>
            </w:r>
            <w:r>
              <w:rPr>
                <w:rFonts w:hint="eastAsia"/>
                <w:lang w:val="en-US" w:eastAsia="zh-CN"/>
              </w:rPr>
              <w:t>44KW</w:t>
            </w:r>
            <w:r>
              <w:rPr>
                <w:rFonts w:hint="eastAsia"/>
                <w:lang w:eastAsia="zh-CN"/>
              </w:rPr>
              <w:t>拖拉机使用。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rPr>
                <w:rFonts w:ascii="仿宋" w:hAnsi="仿宋" w:eastAsia="仿宋" w:cs="仿宋"/>
                <w:color w:val="auto"/>
              </w:rPr>
            </w:pPr>
            <w:r>
              <w:rPr>
                <w:rFonts w:hint="eastAsia" w:ascii="仿宋" w:hAnsi="仿宋" w:eastAsia="仿宋" w:cs="仿宋"/>
                <w:color w:val="auto"/>
                <w:lang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p>
        </w:tc>
      </w:tr>
      <w:tr>
        <w:tblPrEx>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割草机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r>
              <w:rPr>
                <w:rFonts w:hint="eastAsia"/>
                <w:lang w:eastAsia="zh-CN"/>
              </w:rPr>
              <w:t>挂接方式：悬挂式;</w:t>
            </w:r>
          </w:p>
          <w:p>
            <w:pPr>
              <w:rPr>
                <w:lang w:eastAsia="zh-CN"/>
              </w:rPr>
            </w:pPr>
            <w:r>
              <w:rPr>
                <w:rFonts w:hint="eastAsia"/>
                <w:lang w:eastAsia="zh-CN"/>
              </w:rPr>
              <w:t>割幅：2.1m;</w:t>
            </w:r>
          </w:p>
          <w:p>
            <w:pPr>
              <w:rPr>
                <w:rFonts w:hint="eastAsia"/>
                <w:lang w:eastAsia="zh-CN"/>
              </w:rPr>
            </w:pPr>
            <w:r>
              <w:rPr>
                <w:rFonts w:hint="eastAsia"/>
                <w:lang w:eastAsia="zh-CN"/>
              </w:rPr>
              <w:t>切割器结构型式：往复式;</w:t>
            </w:r>
          </w:p>
          <w:p>
            <w:pPr>
              <w:rPr>
                <w:rFonts w:hint="default"/>
                <w:lang w:val="en-US" w:eastAsia="zh-CN"/>
              </w:rPr>
            </w:pPr>
            <w:r>
              <w:rPr>
                <w:rFonts w:hint="eastAsia"/>
                <w:lang w:eastAsia="zh-CN"/>
              </w:rPr>
              <w:t xml:space="preserve">配套动力范围：8.8 </w:t>
            </w:r>
            <w:r>
              <w:rPr>
                <w:rFonts w:hint="eastAsia"/>
                <w:lang w:val="en-US" w:eastAsia="zh-CN"/>
              </w:rPr>
              <w:t>kw</w:t>
            </w:r>
            <w:r>
              <w:rPr>
                <w:rFonts w:hint="eastAsia"/>
                <w:lang w:eastAsia="zh-CN"/>
              </w:rPr>
              <w:t>~ 22.1</w:t>
            </w:r>
            <w:r>
              <w:rPr>
                <w:rFonts w:hint="eastAsia"/>
                <w:lang w:val="en-US" w:eastAsia="zh-CN"/>
              </w:rPr>
              <w:t>kw;</w:t>
            </w:r>
          </w:p>
          <w:p>
            <w:pPr>
              <w:rPr>
                <w:lang w:eastAsia="zh-CN"/>
              </w:rPr>
            </w:pPr>
            <w:r>
              <w:rPr>
                <w:rFonts w:hint="eastAsia"/>
                <w:lang w:eastAsia="zh-CN"/>
              </w:rPr>
              <w:t>作业速度范围：6</w:t>
            </w:r>
            <w:r>
              <w:rPr>
                <w:rFonts w:hint="eastAsia"/>
                <w:lang w:val="en-US" w:eastAsia="zh-CN"/>
              </w:rPr>
              <w:t>km/h</w:t>
            </w:r>
            <w:r>
              <w:rPr>
                <w:rFonts w:hint="eastAsia"/>
                <w:lang w:eastAsia="zh-CN"/>
              </w:rPr>
              <w:t>~8km/h;</w:t>
            </w:r>
          </w:p>
          <w:p>
            <w:pPr>
              <w:rPr>
                <w:lang w:eastAsia="zh-CN"/>
              </w:rPr>
            </w:pPr>
            <w:r>
              <w:rPr>
                <w:rFonts w:hint="eastAsia"/>
                <w:lang w:eastAsia="zh-CN"/>
              </w:rPr>
              <w:t>动刀片数量：28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rPr>
                <w:rFonts w:ascii="仿宋" w:hAnsi="仿宋" w:eastAsia="仿宋" w:cs="仿宋"/>
                <w:color w:val="auto"/>
              </w:rPr>
            </w:pPr>
            <w:r>
              <w:rPr>
                <w:rFonts w:hint="eastAsia" w:ascii="仿宋" w:hAnsi="仿宋" w:eastAsia="仿宋" w:cs="仿宋"/>
                <w:color w:val="auto"/>
                <w:lang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rPr>
                <w:rFonts w:ascii="仿宋" w:hAnsi="仿宋" w:eastAsia="仿宋" w:cs="仿宋"/>
                <w:color w:val="auto"/>
              </w:rPr>
            </w:pPr>
          </w:p>
        </w:tc>
      </w:tr>
      <w:tr>
        <w:tblPrEx>
          <w:tblCellMar>
            <w:top w:w="0" w:type="dxa"/>
            <w:left w:w="108" w:type="dxa"/>
            <w:bottom w:w="0" w:type="dxa"/>
            <w:right w:w="108" w:type="dxa"/>
          </w:tblCellMar>
        </w:tblPrEx>
        <w:trPr>
          <w:trHeight w:val="2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打草机（打包机）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rPr>
                <w:lang w:eastAsia="zh-CN"/>
              </w:rPr>
            </w:pPr>
            <w:r>
              <w:rPr>
                <w:rFonts w:hint="eastAsia"/>
                <w:lang w:eastAsia="zh-CN"/>
              </w:rPr>
              <w:t>挂接方式：牵引式;</w:t>
            </w:r>
          </w:p>
          <w:p>
            <w:pPr>
              <w:rPr>
                <w:lang w:eastAsia="zh-CN"/>
              </w:rPr>
            </w:pPr>
            <w:r>
              <w:rPr>
                <w:rFonts w:hint="eastAsia"/>
                <w:lang w:eastAsia="zh-CN"/>
              </w:rPr>
              <w:t>捡拾宽度：2200mm;</w:t>
            </w:r>
          </w:p>
          <w:p>
            <w:pPr>
              <w:rPr>
                <w:lang w:eastAsia="zh-CN"/>
              </w:rPr>
            </w:pPr>
            <w:r>
              <w:rPr>
                <w:lang w:eastAsia="zh-CN"/>
              </w:rPr>
              <w:t>捡拾器结构型式</w:t>
            </w:r>
            <w:r>
              <w:rPr>
                <w:rFonts w:hint="eastAsia"/>
                <w:lang w:eastAsia="zh-CN"/>
              </w:rPr>
              <w:t>：锤爪式;</w:t>
            </w:r>
          </w:p>
          <w:p>
            <w:pPr>
              <w:rPr>
                <w:lang w:eastAsia="zh-CN"/>
              </w:rPr>
            </w:pPr>
            <w:r>
              <w:rPr>
                <w:lang w:eastAsia="zh-CN"/>
              </w:rPr>
              <w:t>喂入器结构型式</w:t>
            </w:r>
            <w:r>
              <w:rPr>
                <w:rFonts w:hint="eastAsia"/>
                <w:lang w:eastAsia="zh-CN"/>
              </w:rPr>
              <w:t>：螺旋连续喂入机构;</w:t>
            </w:r>
          </w:p>
          <w:p>
            <w:pPr>
              <w:rPr>
                <w:lang w:eastAsia="zh-CN"/>
              </w:rPr>
            </w:pPr>
            <w:r>
              <w:rPr>
                <w:lang w:eastAsia="zh-CN"/>
              </w:rPr>
              <w:t>压缩室截面尺寸(宽x高)</w:t>
            </w:r>
            <w:r>
              <w:rPr>
                <w:rFonts w:hint="eastAsia"/>
                <w:lang w:eastAsia="zh-CN"/>
              </w:rPr>
              <w:t>：</w:t>
            </w:r>
            <w:r>
              <w:rPr>
                <w:rFonts w:hint="eastAsia"/>
                <w:lang w:val="en-US" w:eastAsia="zh-CN"/>
              </w:rPr>
              <w:t>≥</w:t>
            </w:r>
            <w:r>
              <w:rPr>
                <w:rFonts w:hint="eastAsia"/>
                <w:lang w:eastAsia="zh-CN"/>
              </w:rPr>
              <w:t>340mmx440mm;</w:t>
            </w:r>
          </w:p>
          <w:p>
            <w:pPr>
              <w:rPr>
                <w:lang w:eastAsia="zh-CN"/>
              </w:rPr>
            </w:pPr>
            <w:r>
              <w:rPr>
                <w:lang w:eastAsia="zh-CN"/>
              </w:rPr>
              <w:t>捆扎方式</w:t>
            </w:r>
            <w:r>
              <w:rPr>
                <w:rFonts w:hint="eastAsia"/>
                <w:lang w:eastAsia="zh-CN"/>
              </w:rPr>
              <w:t>：自动缠网；</w:t>
            </w:r>
          </w:p>
          <w:p>
            <w:pPr>
              <w:pStyle w:val="2"/>
              <w:numPr>
                <w:ilvl w:val="0"/>
                <w:numId w:val="0"/>
              </w:numPr>
              <w:rPr>
                <w:rFonts w:eastAsiaTheme="minorEastAsia"/>
                <w:lang w:eastAsia="zh-CN"/>
              </w:rPr>
            </w:pPr>
            <w:r>
              <w:rPr>
                <w:rFonts w:hint="eastAsia" w:ascii="Times New Roman" w:eastAsia="Times New Roman"/>
                <w:sz w:val="24"/>
                <w:lang w:eastAsia="zh-CN"/>
              </w:rPr>
              <w:t>配套动力：</w:t>
            </w:r>
            <w:r>
              <w:rPr>
                <w:rFonts w:ascii="Times New Roman" w:eastAsia="Times New Roman"/>
                <w:sz w:val="24"/>
                <w:lang w:eastAsia="zh-CN"/>
              </w:rPr>
              <w:t>≥132.4</w:t>
            </w:r>
            <w:r>
              <w:rPr>
                <w:rFonts w:hint="eastAsia" w:ascii="宋体" w:hAnsi="宋体" w:eastAsia="宋体"/>
                <w:sz w:val="24"/>
                <w:lang w:eastAsia="zh-CN"/>
              </w:rPr>
              <w:t>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textAlignment w:val="center"/>
              <w:rPr>
                <w:rFonts w:ascii="仿宋" w:hAnsi="仿宋" w:eastAsia="仿宋" w:cs="仿宋"/>
                <w:color w:val="auto"/>
              </w:rPr>
            </w:pPr>
            <w:r>
              <w:rPr>
                <w:rFonts w:hint="eastAsia" w:ascii="仿宋" w:hAnsi="仿宋" w:eastAsia="仿宋" w:cs="仿宋"/>
                <w:color w:val="auto"/>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rPr>
                <w:rFonts w:ascii="仿宋" w:hAnsi="仿宋" w:eastAsia="仿宋" w:cs="仿宋"/>
                <w:color w:val="auto"/>
              </w:rPr>
            </w:pPr>
            <w:r>
              <w:rPr>
                <w:rFonts w:hint="eastAsia" w:ascii="仿宋" w:hAnsi="仿宋" w:eastAsia="仿宋" w:cs="仿宋"/>
                <w:color w:val="auto"/>
                <w:lang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tLeast"/>
              <w:jc w:val="center"/>
              <w:rPr>
                <w:rFonts w:ascii="仿宋" w:hAnsi="仿宋" w:eastAsia="仿宋" w:cs="仿宋"/>
                <w:color w:val="auto"/>
              </w:rPr>
            </w:pPr>
          </w:p>
        </w:tc>
      </w:tr>
    </w:tbl>
    <w:p/>
    <w:p/>
    <w:p>
      <w:pPr>
        <w:pStyle w:val="23"/>
        <w:rPr>
          <w:rFonts w:hint="eastAsia"/>
          <w:lang w:eastAsia="zh-CN"/>
        </w:rPr>
      </w:pPr>
    </w:p>
    <w:p>
      <w:pPr>
        <w:spacing w:line="360" w:lineRule="auto"/>
        <w:rPr>
          <w:rFonts w:ascii="仿宋" w:hAnsi="仿宋" w:eastAsia="仿宋" w:cs="仿宋"/>
          <w:b/>
          <w:bCs/>
          <w:color w:val="0000FF"/>
          <w:lang w:eastAsia="zh-CN"/>
        </w:rPr>
      </w:pPr>
      <w:r>
        <w:rPr>
          <w:rFonts w:hint="eastAsia" w:ascii="仿宋" w:hAnsi="仿宋" w:eastAsia="仿宋" w:cs="仿宋"/>
          <w:b/>
          <w:bCs/>
          <w:color w:val="0000FF"/>
          <w:lang w:eastAsia="zh-CN"/>
        </w:rPr>
        <w:t>商务要求：</w:t>
      </w:r>
    </w:p>
    <w:p>
      <w:pPr>
        <w:numPr>
          <w:ilvl w:val="0"/>
          <w:numId w:val="9"/>
        </w:numPr>
        <w:spacing w:line="360" w:lineRule="auto"/>
        <w:ind w:firstLine="486" w:firstLineChars="200"/>
        <w:rPr>
          <w:rFonts w:ascii="仿宋" w:hAnsi="仿宋" w:eastAsia="仿宋" w:cs="仿宋"/>
          <w:b/>
          <w:bCs/>
          <w:color w:val="0000FF"/>
          <w:lang w:eastAsia="zh-CN"/>
        </w:rPr>
      </w:pPr>
      <w:r>
        <w:rPr>
          <w:rFonts w:hint="eastAsia" w:ascii="仿宋" w:hAnsi="仿宋" w:eastAsia="仿宋" w:cs="仿宋"/>
          <w:b/>
          <w:bCs/>
          <w:color w:val="0000FF"/>
          <w:lang w:eastAsia="zh-CN"/>
        </w:rPr>
        <w:t>实施（供货）期 ：</w:t>
      </w:r>
      <w:r>
        <w:rPr>
          <w:rFonts w:hint="eastAsia" w:ascii="仿宋" w:hAnsi="仿宋" w:eastAsia="仿宋" w:cs="仿宋"/>
          <w:color w:val="0000FF"/>
          <w:lang w:eastAsia="zh-CN"/>
        </w:rPr>
        <w:t>自签订合同后</w:t>
      </w:r>
      <w:r>
        <w:rPr>
          <w:rFonts w:hint="eastAsia" w:ascii="仿宋" w:hAnsi="仿宋" w:eastAsia="仿宋" w:cs="仿宋"/>
          <w:color w:val="0000FF"/>
          <w:lang w:val="en-US" w:eastAsia="zh-CN"/>
        </w:rPr>
        <w:t>12</w:t>
      </w:r>
      <w:r>
        <w:rPr>
          <w:rFonts w:hint="eastAsia" w:ascii="仿宋" w:hAnsi="仿宋" w:eastAsia="仿宋" w:cs="仿宋"/>
          <w:color w:val="0000FF"/>
          <w:lang w:eastAsia="zh-CN"/>
        </w:rPr>
        <w:t>天内供货安装、调试。</w:t>
      </w:r>
    </w:p>
    <w:p>
      <w:pPr>
        <w:spacing w:line="360" w:lineRule="auto"/>
        <w:ind w:left="486" w:leftChars="200"/>
        <w:rPr>
          <w:rFonts w:hint="default" w:ascii="仿宋" w:hAnsi="仿宋" w:eastAsia="仿宋" w:cs="仿宋"/>
          <w:color w:val="0000FF"/>
          <w:lang w:val="en-US" w:eastAsia="zh-CN"/>
        </w:rPr>
      </w:pPr>
      <w:r>
        <w:rPr>
          <w:rFonts w:hint="eastAsia" w:ascii="仿宋" w:hAnsi="仿宋" w:eastAsia="仿宋" w:cs="仿宋"/>
          <w:b/>
          <w:bCs/>
          <w:color w:val="0000FF"/>
          <w:lang w:eastAsia="zh-CN"/>
        </w:rPr>
        <w:t>（二）实施（交货）地点</w:t>
      </w:r>
      <w:r>
        <w:rPr>
          <w:rFonts w:hint="eastAsia" w:ascii="仿宋" w:hAnsi="仿宋" w:eastAsia="仿宋" w:cs="仿宋"/>
          <w:color w:val="0000FF"/>
          <w:lang w:eastAsia="zh-CN"/>
        </w:rPr>
        <w:t xml:space="preserve"> ：</w:t>
      </w:r>
      <w:r>
        <w:rPr>
          <w:rFonts w:hint="eastAsia" w:ascii="仿宋" w:hAnsi="仿宋" w:eastAsia="仿宋" w:cs="仿宋"/>
          <w:color w:val="0000FF"/>
          <w:lang w:val="en-US" w:eastAsia="zh-CN"/>
        </w:rPr>
        <w:t>阿合奇县哈拉奇乡</w:t>
      </w:r>
    </w:p>
    <w:p>
      <w:pPr>
        <w:spacing w:line="360" w:lineRule="auto"/>
        <w:ind w:firstLine="486" w:firstLineChars="200"/>
        <w:rPr>
          <w:rFonts w:ascii="仿宋" w:hAnsi="仿宋" w:eastAsia="仿宋" w:cs="仿宋"/>
          <w:b/>
          <w:bCs/>
          <w:color w:val="0000FF"/>
          <w:lang w:eastAsia="zh-CN"/>
        </w:rPr>
      </w:pPr>
      <w:r>
        <w:rPr>
          <w:rFonts w:hint="eastAsia" w:ascii="仿宋" w:hAnsi="仿宋" w:eastAsia="仿宋" w:cs="仿宋"/>
          <w:b/>
          <w:bCs/>
          <w:color w:val="0000FF"/>
          <w:lang w:eastAsia="zh-CN"/>
        </w:rPr>
        <w:t>（三）报价要求</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本次报价为人民币报价，投标报价应包括：货物本身价格、保险费用、培训费、</w:t>
      </w:r>
      <w:r>
        <w:rPr>
          <w:rFonts w:hint="eastAsia" w:ascii="仿宋" w:hAnsi="仿宋" w:eastAsia="仿宋" w:cs="仿宋"/>
          <w:color w:val="0000FF"/>
          <w:lang w:val="en-US" w:eastAsia="zh-CN"/>
        </w:rPr>
        <w:t>安装费、</w:t>
      </w:r>
      <w:r>
        <w:rPr>
          <w:rFonts w:hint="eastAsia" w:ascii="仿宋" w:hAnsi="仿宋" w:eastAsia="仿宋" w:cs="仿宋"/>
          <w:color w:val="0000FF"/>
          <w:lang w:eastAsia="zh-CN"/>
        </w:rPr>
        <w:t>养护费、包装费、运输费用、二次搬运费、装卸费、损耗、税金费用、自检费、人工费、其他配件费及验收合格前和质保期内发生的一切费用、应当提供的伴随服务/售后服务费用。</w:t>
      </w:r>
    </w:p>
    <w:p>
      <w:pPr>
        <w:spacing w:line="360" w:lineRule="auto"/>
        <w:ind w:firstLine="486" w:firstLineChars="200"/>
        <w:rPr>
          <w:rFonts w:ascii="仿宋" w:hAnsi="仿宋" w:eastAsia="仿宋" w:cs="仿宋"/>
          <w:b/>
          <w:bCs/>
          <w:color w:val="0000FF"/>
          <w:lang w:eastAsia="zh-CN"/>
        </w:rPr>
      </w:pPr>
      <w:r>
        <w:rPr>
          <w:rFonts w:hint="eastAsia" w:ascii="仿宋" w:hAnsi="仿宋" w:eastAsia="仿宋" w:cs="仿宋"/>
          <w:b/>
          <w:bCs/>
          <w:color w:val="0000FF"/>
          <w:lang w:eastAsia="zh-CN"/>
        </w:rPr>
        <w:t>（四）质保要求</w:t>
      </w:r>
    </w:p>
    <w:p>
      <w:pPr>
        <w:spacing w:line="360" w:lineRule="auto"/>
        <w:ind w:firstLine="729" w:firstLineChars="300"/>
        <w:rPr>
          <w:rFonts w:hint="eastAsia" w:ascii="仿宋" w:hAnsi="仿宋" w:eastAsia="仿宋" w:cs="仿宋"/>
          <w:color w:val="0000FF"/>
          <w:lang w:val="en-US" w:eastAsia="zh-CN"/>
        </w:rPr>
      </w:pPr>
      <w:r>
        <w:rPr>
          <w:rFonts w:hint="eastAsia" w:ascii="仿宋" w:hAnsi="仿宋" w:eastAsia="仿宋" w:cs="仿宋"/>
          <w:color w:val="0000FF"/>
          <w:lang w:val="en-US" w:eastAsia="zh-CN"/>
        </w:rPr>
        <w:t>1、本项目质保期为1年。</w:t>
      </w:r>
    </w:p>
    <w:p>
      <w:pPr>
        <w:spacing w:line="360" w:lineRule="auto"/>
        <w:ind w:firstLine="486" w:firstLineChars="200"/>
        <w:rPr>
          <w:rFonts w:hint="default" w:ascii="仿宋" w:hAnsi="仿宋" w:eastAsia="仿宋" w:cs="仿宋"/>
          <w:color w:val="0000FF"/>
          <w:lang w:val="en-US" w:eastAsia="zh-CN"/>
        </w:rPr>
      </w:pPr>
      <w:r>
        <w:rPr>
          <w:rFonts w:hint="eastAsia" w:ascii="仿宋" w:hAnsi="仿宋" w:eastAsia="仿宋" w:cs="仿宋"/>
          <w:color w:val="0000FF"/>
          <w:lang w:val="en-US" w:eastAsia="zh-CN"/>
        </w:rPr>
        <w:t xml:space="preserve">  2、乙方应保证所提供的货物是全新、未使用过的原装合格正品，并完全符合国家标准和行业的相关标准。</w:t>
      </w:r>
    </w:p>
    <w:p>
      <w:pPr>
        <w:spacing w:line="360" w:lineRule="auto"/>
        <w:ind w:firstLine="243" w:firstLineChars="100"/>
        <w:rPr>
          <w:rFonts w:ascii="仿宋" w:hAnsi="仿宋" w:eastAsia="仿宋" w:cs="仿宋"/>
          <w:b/>
          <w:bCs/>
          <w:color w:val="0000FF"/>
          <w:lang w:eastAsia="zh-CN"/>
        </w:rPr>
      </w:pPr>
      <w:r>
        <w:rPr>
          <w:rFonts w:hint="eastAsia" w:ascii="仿宋" w:hAnsi="仿宋" w:eastAsia="仿宋" w:cs="仿宋"/>
          <w:b/>
          <w:bCs/>
          <w:color w:val="0000FF"/>
          <w:lang w:eastAsia="zh-CN"/>
        </w:rPr>
        <w:t>（五）售后服务、理赔、质量技术及验收保证的承诺</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1、售后服务</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1.1产品质量：在合同期内，甲方正常使用乙方所供产品而出现质量问题时，乙方负责。产品使用：甲方在使用乙方所供产品中出现问题需乙方解决时，乙方应无偿解决（退换货）。</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 xml:space="preserve">1.2质保期内，当采购人遇到使用及技术问题电话咨询不能解决的，须在12小时内到达现场进行处理。    </w:t>
      </w:r>
    </w:p>
    <w:p>
      <w:pPr>
        <w:spacing w:line="360" w:lineRule="auto"/>
        <w:ind w:firstLine="486" w:firstLineChars="200"/>
        <w:rPr>
          <w:rFonts w:ascii="仿宋" w:hAnsi="仿宋" w:eastAsia="仿宋" w:cs="仿宋"/>
          <w:b w:val="0"/>
          <w:bCs w:val="0"/>
          <w:color w:val="0000FF"/>
          <w:lang w:eastAsia="zh-CN"/>
        </w:rPr>
      </w:pPr>
      <w:r>
        <w:rPr>
          <w:rFonts w:hint="eastAsia" w:ascii="仿宋" w:hAnsi="仿宋" w:eastAsia="仿宋" w:cs="仿宋"/>
          <w:b w:val="0"/>
          <w:bCs w:val="0"/>
          <w:color w:val="0000FF"/>
          <w:lang w:eastAsia="zh-CN"/>
        </w:rPr>
        <w:t>1.3质保期内，设备出现故障，须在</w:t>
      </w:r>
      <w:r>
        <w:rPr>
          <w:rFonts w:hint="eastAsia" w:ascii="仿宋" w:hAnsi="仿宋" w:eastAsia="仿宋" w:cs="仿宋"/>
          <w:b w:val="0"/>
          <w:bCs w:val="0"/>
          <w:color w:val="0000FF"/>
          <w:lang w:val="en-US" w:eastAsia="zh-CN"/>
        </w:rPr>
        <w:t>1</w:t>
      </w:r>
      <w:r>
        <w:rPr>
          <w:rFonts w:hint="eastAsia" w:ascii="仿宋" w:hAnsi="仿宋" w:eastAsia="仿宋" w:cs="仿宋"/>
          <w:b w:val="0"/>
          <w:bCs w:val="0"/>
          <w:color w:val="0000FF"/>
          <w:lang w:eastAsia="zh-CN"/>
        </w:rPr>
        <w:t>小时内响应，</w:t>
      </w:r>
      <w:r>
        <w:rPr>
          <w:rFonts w:hint="eastAsia" w:ascii="仿宋" w:hAnsi="仿宋" w:eastAsia="仿宋" w:cs="仿宋"/>
          <w:b w:val="0"/>
          <w:bCs w:val="0"/>
          <w:color w:val="0000FF"/>
          <w:lang w:val="en-US" w:eastAsia="zh-CN"/>
        </w:rPr>
        <w:t>4小时</w:t>
      </w:r>
      <w:r>
        <w:rPr>
          <w:rFonts w:hint="eastAsia" w:ascii="仿宋" w:hAnsi="仿宋" w:eastAsia="仿宋" w:cs="仿宋"/>
          <w:b w:val="0"/>
          <w:bCs w:val="0"/>
          <w:color w:val="0000FF"/>
          <w:lang w:eastAsia="zh-CN"/>
        </w:rPr>
        <w:t>内到达现场，一般故障</w:t>
      </w:r>
      <w:r>
        <w:rPr>
          <w:rFonts w:hint="eastAsia" w:ascii="仿宋" w:hAnsi="仿宋" w:eastAsia="仿宋" w:cs="仿宋"/>
          <w:b w:val="0"/>
          <w:bCs w:val="0"/>
          <w:color w:val="0000FF"/>
          <w:lang w:val="en-US" w:eastAsia="zh-CN"/>
        </w:rPr>
        <w:t>3</w:t>
      </w:r>
      <w:r>
        <w:rPr>
          <w:rFonts w:hint="eastAsia" w:ascii="仿宋" w:hAnsi="仿宋" w:eastAsia="仿宋" w:cs="仿宋"/>
          <w:b w:val="0"/>
          <w:bCs w:val="0"/>
          <w:color w:val="0000FF"/>
          <w:lang w:eastAsia="zh-CN"/>
        </w:rPr>
        <w:t>小时内修复，较大故障</w:t>
      </w:r>
      <w:r>
        <w:rPr>
          <w:rFonts w:hint="eastAsia" w:ascii="仿宋" w:hAnsi="仿宋" w:eastAsia="仿宋" w:cs="仿宋"/>
          <w:b w:val="0"/>
          <w:bCs w:val="0"/>
          <w:color w:val="0000FF"/>
          <w:lang w:val="en-US" w:eastAsia="zh-CN"/>
        </w:rPr>
        <w:t>6</w:t>
      </w:r>
      <w:r>
        <w:rPr>
          <w:rFonts w:hint="eastAsia" w:ascii="仿宋" w:hAnsi="仿宋" w:eastAsia="仿宋" w:cs="仿宋"/>
          <w:b w:val="0"/>
          <w:bCs w:val="0"/>
          <w:color w:val="0000FF"/>
          <w:lang w:eastAsia="zh-CN"/>
        </w:rPr>
        <w:t>小时内解决问题。每年提供不少于</w:t>
      </w:r>
      <w:r>
        <w:rPr>
          <w:rFonts w:hint="eastAsia" w:ascii="仿宋" w:hAnsi="仿宋" w:eastAsia="仿宋" w:cs="仿宋"/>
          <w:b w:val="0"/>
          <w:bCs w:val="0"/>
          <w:color w:val="0000FF"/>
          <w:lang w:val="en-US" w:eastAsia="zh-CN"/>
        </w:rPr>
        <w:t>4</w:t>
      </w:r>
      <w:r>
        <w:rPr>
          <w:rFonts w:hint="eastAsia" w:ascii="仿宋" w:hAnsi="仿宋" w:eastAsia="仿宋" w:cs="仿宋"/>
          <w:b w:val="0"/>
          <w:bCs w:val="0"/>
          <w:color w:val="0000FF"/>
          <w:lang w:eastAsia="zh-CN"/>
        </w:rPr>
        <w:t>次回访。</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2、交货时应提供以下技术或培训资料（如涉及）</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2.1原产地证明书(由制造厂签发)；</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2.2提供主机及配套设备的安装图纸及说明；</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2.3提供主机及配套设备使用说明书、维护手册；</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2.4备件手册、零件及易损件的图纸及相关资料；</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2.5其它相关技术资料。</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3、</w:t>
      </w:r>
      <w:r>
        <w:rPr>
          <w:rFonts w:hint="eastAsia" w:ascii="仿宋" w:hAnsi="仿宋" w:eastAsia="仿宋" w:cs="仿宋"/>
          <w:color w:val="0000FF"/>
          <w:lang w:val="en-US" w:eastAsia="zh-CN"/>
        </w:rPr>
        <w:t>货物</w:t>
      </w:r>
      <w:r>
        <w:rPr>
          <w:rFonts w:hint="eastAsia" w:ascii="仿宋" w:hAnsi="仿宋" w:eastAsia="仿宋" w:cs="仿宋"/>
          <w:color w:val="0000FF"/>
          <w:lang w:eastAsia="zh-CN"/>
        </w:rPr>
        <w:t>到场后，供应商需至少派</w:t>
      </w:r>
      <w:r>
        <w:rPr>
          <w:rFonts w:hint="eastAsia" w:ascii="仿宋" w:hAnsi="仿宋" w:eastAsia="仿宋" w:cs="仿宋"/>
          <w:color w:val="0000FF"/>
          <w:lang w:val="en-US" w:eastAsia="zh-CN"/>
        </w:rPr>
        <w:t>2</w:t>
      </w:r>
      <w:r>
        <w:rPr>
          <w:rFonts w:hint="eastAsia" w:ascii="仿宋" w:hAnsi="仿宋" w:eastAsia="仿宋" w:cs="仿宋"/>
          <w:color w:val="0000FF"/>
          <w:lang w:eastAsia="zh-CN"/>
        </w:rPr>
        <w:t>名</w:t>
      </w:r>
      <w:r>
        <w:rPr>
          <w:rFonts w:hint="eastAsia" w:ascii="仿宋" w:hAnsi="仿宋" w:eastAsia="仿宋" w:cs="仿宋"/>
          <w:color w:val="0000FF"/>
          <w:lang w:val="en-US" w:eastAsia="zh-CN"/>
        </w:rPr>
        <w:t>专业人员进行</w:t>
      </w:r>
      <w:r>
        <w:rPr>
          <w:rFonts w:hint="eastAsia" w:ascii="仿宋" w:hAnsi="仿宋" w:eastAsia="仿宋" w:cs="仿宋"/>
          <w:color w:val="0000FF"/>
          <w:lang w:eastAsia="zh-CN"/>
        </w:rPr>
        <w:t>现场指导安装调试。</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4、在质保期内，如果供应商的产品技术升级，供应商应及时通知采购人，如采购人有相应要求，供应商应对采购人购买的产品进行升级服务。</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5、质保期过后，供应商应同样提供免费电话咨询服务，并应承诺提供该产品上门维护服务。</w:t>
      </w:r>
    </w:p>
    <w:p>
      <w:pPr>
        <w:spacing w:line="360" w:lineRule="auto"/>
        <w:ind w:firstLine="486" w:firstLineChars="200"/>
        <w:rPr>
          <w:rFonts w:ascii="仿宋" w:hAnsi="仿宋" w:eastAsia="仿宋" w:cs="仿宋"/>
          <w:b/>
          <w:bCs/>
          <w:color w:val="0000FF"/>
          <w:lang w:eastAsia="zh-CN"/>
        </w:rPr>
      </w:pPr>
      <w:r>
        <w:rPr>
          <w:rFonts w:hint="eastAsia" w:ascii="仿宋" w:hAnsi="仿宋" w:eastAsia="仿宋" w:cs="仿宋"/>
          <w:b/>
          <w:bCs/>
          <w:color w:val="0000FF"/>
          <w:lang w:eastAsia="zh-CN"/>
        </w:rPr>
        <w:t>（六）验收</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1、供应商提供的产品为全新未使用且符合相关法律法规要求的合格产品；</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2、供应商提供的产品型号、规格等特性需与投标文件、合同规定内容完全一致，且满足采购方提出的采购需求。</w:t>
      </w:r>
    </w:p>
    <w:p>
      <w:pPr>
        <w:spacing w:line="360" w:lineRule="auto"/>
        <w:ind w:firstLine="486" w:firstLineChars="200"/>
        <w:rPr>
          <w:rFonts w:hint="eastAsia" w:ascii="仿宋" w:hAnsi="仿宋" w:eastAsia="仿宋" w:cs="仿宋"/>
          <w:b/>
          <w:bCs/>
          <w:color w:val="0000FF"/>
          <w:lang w:eastAsia="zh-CN"/>
        </w:rPr>
      </w:pPr>
      <w:r>
        <w:rPr>
          <w:rFonts w:hint="eastAsia" w:ascii="仿宋" w:hAnsi="仿宋" w:eastAsia="仿宋" w:cs="仿宋"/>
          <w:color w:val="0000FF"/>
          <w:lang w:eastAsia="zh-CN"/>
        </w:rPr>
        <w:t>3、供应商提供的产品需经采购人验收小组验收，进行试验检测，按照技术要求逐项进行测试，测试结果应满足相关要求，试验通过并满足要求为验收合格。</w:t>
      </w:r>
    </w:p>
    <w:p>
      <w:pPr>
        <w:spacing w:line="440" w:lineRule="exact"/>
        <w:ind w:firstLine="356" w:firstLineChars="147"/>
        <w:rPr>
          <w:rFonts w:ascii="仿宋" w:hAnsi="仿宋" w:eastAsia="仿宋" w:cs="仿宋"/>
          <w:b/>
          <w:bCs/>
          <w:color w:val="0000FF"/>
          <w:lang w:eastAsia="zh-CN"/>
        </w:rPr>
      </w:pPr>
      <w:r>
        <w:rPr>
          <w:rFonts w:hint="eastAsia" w:ascii="仿宋" w:hAnsi="仿宋" w:eastAsia="仿宋" w:cs="仿宋"/>
          <w:b/>
          <w:bCs/>
          <w:color w:val="0000FF"/>
          <w:lang w:eastAsia="zh-CN"/>
        </w:rPr>
        <w:t>（七）付款方式</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b/>
          <w:bCs/>
          <w:color w:val="0000FF"/>
          <w:lang w:eastAsia="zh-CN"/>
        </w:rPr>
        <w:t>具体以甲乙双方签订合同为准</w:t>
      </w:r>
    </w:p>
    <w:p>
      <w:pPr>
        <w:spacing w:line="360" w:lineRule="auto"/>
        <w:ind w:firstLine="486" w:firstLineChars="200"/>
        <w:rPr>
          <w:rFonts w:ascii="仿宋" w:hAnsi="仿宋" w:eastAsia="仿宋" w:cs="仿宋"/>
          <w:b/>
          <w:bCs/>
          <w:color w:val="0000FF"/>
          <w:lang w:eastAsia="zh-CN"/>
        </w:rPr>
      </w:pPr>
      <w:r>
        <w:rPr>
          <w:rFonts w:hint="eastAsia" w:ascii="仿宋" w:hAnsi="仿宋" w:eastAsia="仿宋" w:cs="仿宋"/>
          <w:b/>
          <w:bCs/>
          <w:color w:val="0000FF"/>
          <w:lang w:eastAsia="zh-CN"/>
        </w:rPr>
        <w:t>（八）知识产权</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bookmarkEnd w:id="40"/>
    <w:bookmarkEnd w:id="41"/>
    <w:bookmarkEnd w:id="42"/>
    <w:p>
      <w:pPr>
        <w:spacing w:line="360" w:lineRule="auto"/>
        <w:ind w:firstLine="486" w:firstLineChars="200"/>
        <w:rPr>
          <w:rFonts w:ascii="仿宋" w:hAnsi="仿宋" w:eastAsia="仿宋" w:cs="仿宋"/>
          <w:b/>
          <w:bCs/>
          <w:color w:val="0000FF"/>
          <w:lang w:eastAsia="zh-CN"/>
        </w:rPr>
      </w:pPr>
      <w:bookmarkStart w:id="43" w:name="_Toc7598"/>
      <w:bookmarkStart w:id="44" w:name="_Toc20832"/>
      <w:bookmarkStart w:id="45" w:name="_Toc12239"/>
      <w:bookmarkStart w:id="46" w:name="_Toc439255252"/>
      <w:bookmarkStart w:id="47" w:name="_Toc12840_WPSOffice_Level1"/>
      <w:bookmarkStart w:id="48" w:name="_Toc267320054"/>
      <w:bookmarkStart w:id="49" w:name="_Toc469495740"/>
      <w:r>
        <w:rPr>
          <w:rFonts w:hint="eastAsia" w:ascii="仿宋" w:hAnsi="仿宋" w:eastAsia="仿宋" w:cs="仿宋"/>
          <w:b/>
          <w:bCs/>
          <w:color w:val="0000FF"/>
          <w:lang w:eastAsia="zh-CN"/>
        </w:rPr>
        <w:t>（九）其他</w:t>
      </w:r>
      <w:bookmarkEnd w:id="43"/>
      <w:bookmarkEnd w:id="44"/>
      <w:bookmarkEnd w:id="45"/>
    </w:p>
    <w:bookmarkEnd w:id="46"/>
    <w:bookmarkEnd w:id="47"/>
    <w:bookmarkEnd w:id="48"/>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1、供应商必须在投标文件中对以上条款和服务承诺明确列出，承诺内容必须达到本篇及招标文件其他条款的要求。</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2、中标人与采购人签订《协议》后，须与用户方签订《货物采购供应合同》（包括供货范围、需求数量、单价等），明确具体供货数量、供货时间、送达地点等内容。</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3、其他未尽事宜由供需双方在采购合同中详细约定。</w:t>
      </w:r>
    </w:p>
    <w:p>
      <w:pPr>
        <w:spacing w:line="360" w:lineRule="auto"/>
        <w:ind w:firstLine="486" w:firstLineChars="200"/>
        <w:rPr>
          <w:rFonts w:ascii="仿宋" w:hAnsi="仿宋" w:eastAsia="仿宋" w:cs="仿宋"/>
          <w:color w:val="0000FF"/>
          <w:lang w:eastAsia="zh-CN"/>
        </w:rPr>
      </w:pPr>
      <w:r>
        <w:rPr>
          <w:rFonts w:hint="eastAsia" w:ascii="仿宋" w:hAnsi="仿宋" w:eastAsia="仿宋" w:cs="仿宋"/>
          <w:color w:val="0000FF"/>
          <w:lang w:eastAsia="zh-CN"/>
        </w:rPr>
        <w:t>4、 若供应商不能按招标文件规定的交货期正常交货，采购方有权终止采购合同，并将相关情况上报给采购计划主管部门，取消其中标资格。</w:t>
      </w:r>
    </w:p>
    <w:p>
      <w:pPr>
        <w:spacing w:line="360" w:lineRule="auto"/>
        <w:ind w:firstLine="486" w:firstLineChars="2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color w:val="0000FF"/>
          <w:lang w:eastAsia="zh-CN"/>
        </w:rPr>
        <w:t>5、</w:t>
      </w:r>
      <w:r>
        <w:rPr>
          <w:rFonts w:hint="eastAsia" w:ascii="仿宋" w:hAnsi="仿宋" w:eastAsia="仿宋" w:cs="仿宋"/>
          <w:color w:val="0000FF"/>
          <w:kern w:val="2"/>
          <w:lang w:eastAsia="zh-CN" w:bidi="ar-SA"/>
        </w:rPr>
        <w:t>其他未尽事宜由供需双方在采购合同中详细约定。</w:t>
      </w:r>
      <w:bookmarkEnd w:id="49"/>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hint="eastAsia" w:ascii="仿宋" w:hAnsi="仿宋" w:eastAsia="仿宋" w:cs="仿宋"/>
          <w:b/>
          <w:color w:val="000000" w:themeColor="text1"/>
          <w:sz w:val="30"/>
          <w:szCs w:val="30"/>
          <w:lang w:eastAsia="zh-CN"/>
          <w14:textFill>
            <w14:solidFill>
              <w14:schemeClr w14:val="tx1"/>
            </w14:solidFill>
          </w14:textFill>
        </w:rPr>
      </w:pPr>
    </w:p>
    <w:p>
      <w:pPr>
        <w:spacing w:line="480" w:lineRule="exact"/>
        <w:jc w:val="center"/>
        <w:outlineLvl w:val="1"/>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第五部分 合同条款及格式</w:t>
      </w:r>
      <w:bookmarkStart w:id="50" w:name="_Toc20669"/>
    </w:p>
    <w:p>
      <w:pPr>
        <w:spacing w:line="480" w:lineRule="exact"/>
        <w:jc w:val="center"/>
        <w:outlineLvl w:val="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（本合同为合同样稿，最终稿由供需双方协商后确定）</w:t>
      </w:r>
      <w:bookmarkEnd w:id="50"/>
    </w:p>
    <w:p>
      <w:pPr>
        <w:keepNext w:val="0"/>
        <w:keepLines w:val="0"/>
        <w:pageBreakBefore w:val="0"/>
        <w:widowControl/>
        <w:numPr>
          <w:ilvl w:val="0"/>
          <w:numId w:val="10"/>
        </w:numPr>
        <w:kinsoku/>
        <w:wordWrap/>
        <w:overflowPunct/>
        <w:topLinePunct w:val="0"/>
        <w:autoSpaceDE/>
        <w:autoSpaceDN/>
        <w:bidi w:val="0"/>
        <w:adjustRightInd/>
        <w:snapToGrid/>
        <w:spacing w:line="440" w:lineRule="exact"/>
        <w:jc w:val="center"/>
        <w:textAlignment w:val="baseline"/>
        <w:outlineLvl w:val="1"/>
        <w:rPr>
          <w:rFonts w:ascii="宋体"/>
          <w:color w:val="000000" w:themeColor="text1"/>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 </w:t>
      </w:r>
      <w:bookmarkStart w:id="51" w:name="_Toc469495741"/>
      <w:r>
        <w:rPr>
          <w:rFonts w:hint="eastAsia" w:ascii="仿宋" w:hAnsi="仿宋" w:eastAsia="仿宋" w:cs="仿宋"/>
          <w:b/>
          <w:color w:val="000000" w:themeColor="text1"/>
          <w:sz w:val="30"/>
          <w:szCs w:val="30"/>
          <w14:textFill>
            <w14:solidFill>
              <w14:schemeClr w14:val="tx1"/>
            </w14:solidFill>
          </w14:textFill>
        </w:rPr>
        <w:t>合同协议书</w:t>
      </w:r>
      <w:bookmarkEnd w:id="51"/>
      <w:r>
        <w:rPr>
          <w:rFonts w:hint="eastAsia" w:ascii="仿宋" w:hAnsi="仿宋" w:eastAsia="仿宋" w:cs="仿宋"/>
          <w:b/>
          <w:color w:val="000000" w:themeColor="text1"/>
          <w:sz w:val="30"/>
          <w:szCs w:val="30"/>
          <w:lang w:eastAsia="zh-CN"/>
          <w14:textFill>
            <w14:solidFill>
              <w14:schemeClr w14:val="tx1"/>
            </w14:solidFill>
          </w14:textFill>
        </w:rPr>
        <w:t xml:space="preserve">      </w:t>
      </w:r>
      <w:r>
        <w:rPr>
          <w:rFonts w:hint="eastAsia" w:ascii="仿宋" w:hAnsi="仿宋" w:eastAsia="仿宋" w:cs="仿宋"/>
          <w:b/>
          <w:color w:val="000000" w:themeColor="text1"/>
          <w:sz w:val="32"/>
          <w:szCs w:val="32"/>
          <w14:textFill>
            <w14:solidFill>
              <w14:schemeClr w14:val="tx1"/>
            </w14:solidFill>
          </w14:textFill>
        </w:rPr>
        <w:t>合同名称</w:t>
      </w:r>
      <w:r>
        <w:rPr>
          <w:rFonts w:hint="eastAsia" w:ascii="仿宋" w:hAnsi="仿宋" w:eastAsia="仿宋" w:cs="仿宋"/>
          <w:b/>
          <w:color w:val="000000" w:themeColor="text1"/>
          <w14:textFill>
            <w14:solidFill>
              <w14:schemeClr w14:val="tx1"/>
            </w14:solidFill>
          </w14:textFill>
        </w:rPr>
        <w:t xml:space="preserve"> </w:t>
      </w:r>
      <w:r>
        <w:rPr>
          <w:rFonts w:hint="eastAsia" w:ascii="宋体"/>
          <w:b/>
          <w:color w:val="000000" w:themeColor="text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编号</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000000" w:themeColor="text1"/>
          <w14:textFill>
            <w14:solidFill>
              <w14:schemeClr w14:val="tx1"/>
            </w14:solidFill>
          </w14:textFill>
        </w:rPr>
      </w:pPr>
      <w:bookmarkStart w:id="52" w:name="_Toc144974578"/>
      <w:bookmarkStart w:id="53" w:name="_Toc469495742"/>
      <w:bookmarkStart w:id="54" w:name="_Toc246996996"/>
      <w:bookmarkStart w:id="55" w:name="_Toc296602498"/>
      <w:bookmarkStart w:id="56" w:name="_Toc152045610"/>
      <w:bookmarkStart w:id="57" w:name="_Toc247085768"/>
      <w:bookmarkStart w:id="58" w:name="_Toc152042388"/>
      <w:bookmarkStart w:id="59" w:name="_Toc246996253"/>
      <w:bookmarkStart w:id="60" w:name="_Toc179632628"/>
      <w:r>
        <w:rPr>
          <w:rFonts w:hint="eastAsia" w:ascii="仿宋" w:hAnsi="仿宋" w:eastAsia="仿宋" w:cs="仿宋"/>
          <w:color w:val="000000" w:themeColor="text1"/>
          <w14:textFill>
            <w14:solidFill>
              <w14:schemeClr w14:val="tx1"/>
            </w14:solidFill>
          </w14:textFill>
        </w:rPr>
        <w:t>买    方：                                   卖    方：</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    话：                                   电    话：</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住    所：                                   住    所：                       </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u w:val="single"/>
          <w:lang w:eastAsia="zh-CN"/>
          <w14:textFill>
            <w14:solidFill>
              <w14:schemeClr w14:val="tx1"/>
            </w14:solidFill>
          </w14:textFill>
        </w:rPr>
        <w:t>（买方）</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（项目名称）</w:t>
      </w:r>
      <w:r>
        <w:rPr>
          <w:rFonts w:hint="eastAsia" w:ascii="仿宋" w:hAnsi="仿宋" w:eastAsia="仿宋" w:cs="仿宋"/>
          <w:color w:val="000000" w:themeColor="text1"/>
          <w:lang w:eastAsia="zh-CN"/>
          <w14:textFill>
            <w14:solidFill>
              <w14:schemeClr w14:val="tx1"/>
            </w14:solidFill>
          </w14:textFill>
        </w:rPr>
        <w:t>中所需</w:t>
      </w:r>
      <w:r>
        <w:rPr>
          <w:rFonts w:hint="eastAsia" w:ascii="仿宋" w:hAnsi="仿宋" w:eastAsia="仿宋" w:cs="仿宋"/>
          <w:color w:val="000000" w:themeColor="text1"/>
          <w:u w:val="single"/>
          <w:lang w:eastAsia="zh-CN"/>
          <w14:textFill>
            <w14:solidFill>
              <w14:schemeClr w14:val="tx1"/>
            </w14:solidFill>
          </w14:textFill>
        </w:rPr>
        <w:t>（产品名称）</w:t>
      </w:r>
      <w:r>
        <w:rPr>
          <w:rFonts w:hint="eastAsia" w:ascii="仿宋" w:hAnsi="仿宋" w:eastAsia="仿宋" w:cs="仿宋"/>
          <w:color w:val="000000" w:themeColor="text1"/>
          <w:lang w:eastAsia="zh-CN"/>
          <w14:textFill>
            <w14:solidFill>
              <w14:schemeClr w14:val="tx1"/>
            </w14:solidFill>
          </w14:textFill>
        </w:rPr>
        <w:t xml:space="preserve"> 经公开招标，确定</w:t>
      </w:r>
      <w:r>
        <w:rPr>
          <w:rFonts w:hint="eastAsia" w:ascii="仿宋" w:hAnsi="仿宋" w:eastAsia="仿宋" w:cs="仿宋"/>
          <w:color w:val="000000" w:themeColor="text1"/>
          <w:u w:val="single"/>
          <w:lang w:eastAsia="zh-CN"/>
          <w14:textFill>
            <w14:solidFill>
              <w14:schemeClr w14:val="tx1"/>
            </w14:solidFill>
          </w14:textFill>
        </w:rPr>
        <w:t>（卖方）</w:t>
      </w:r>
      <w:r>
        <w:rPr>
          <w:rFonts w:hint="eastAsia" w:ascii="仿宋" w:hAnsi="仿宋" w:eastAsia="仿宋" w:cs="仿宋"/>
          <w:color w:val="000000" w:themeColor="text1"/>
          <w:lang w:eastAsia="zh-CN"/>
          <w14:textFill>
            <w14:solidFill>
              <w14:schemeClr w14:val="tx1"/>
            </w14:solidFill>
          </w14:textFill>
        </w:rPr>
        <w:t>为中标人。按照中华人民共和国合同法的规定，买卖双方同意按照下述的条款和条件，签署本合同。</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1、本合同文件</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下列每一文件均应作为合同的组成部分进行阅读和解释：</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（1）采购文件（2）投标文件（3）中标通知书</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（4）经双方确认进入合同的其它文件、补充条款或说明</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2、采购标的、数量、质量要求</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3、合同总价</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合同总价为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元人民币。</w:t>
      </w:r>
    </w:p>
    <w:p>
      <w:pPr>
        <w:spacing w:line="360" w:lineRule="auto"/>
        <w:ind w:firstLine="486" w:firstLineChars="200"/>
        <w:rPr>
          <w:rFonts w:ascii="仿宋" w:hAnsi="仿宋" w:eastAsia="仿宋" w:cs="仿宋"/>
          <w:b/>
          <w:bCs/>
          <w:color w:val="auto"/>
          <w:lang w:eastAsia="zh-CN"/>
        </w:rPr>
      </w:pPr>
      <w:r>
        <w:rPr>
          <w:rFonts w:hint="eastAsia" w:ascii="仿宋" w:hAnsi="仿宋" w:eastAsia="仿宋" w:cs="仿宋"/>
          <w:color w:val="auto"/>
          <w:lang w:eastAsia="zh-CN"/>
        </w:rPr>
        <w:t>4、付款方式</w:t>
      </w:r>
      <w:r>
        <w:rPr>
          <w:rFonts w:hint="eastAsia" w:ascii="仿宋" w:hAnsi="仿宋" w:eastAsia="仿宋" w:cs="仿宋"/>
          <w:b/>
          <w:bCs/>
          <w:color w:val="auto"/>
          <w:lang w:eastAsia="zh-CN"/>
        </w:rPr>
        <w:t>：供货完成安装调试验收合格后付全部货款。（具体以甲乙双方签订合同为准）</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5、合同供货（服务）期限及地点和方式</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6、验收要求及违约责任</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7、违约责任及解决争议方法</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8、合同的生效</w:t>
      </w:r>
    </w:p>
    <w:p>
      <w:pPr>
        <w:pStyle w:val="9"/>
        <w:spacing w:after="0" w:line="42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合同经双方授权代表签署，买卖双方加盖印章之后生效。</w:t>
      </w:r>
    </w:p>
    <w:p>
      <w:pPr>
        <w:pStyle w:val="9"/>
        <w:spacing w:after="0" w:line="42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本合同一式     份，双方各执     份。</w:t>
      </w:r>
    </w:p>
    <w:p>
      <w:pPr>
        <w:pStyle w:val="9"/>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买  方：                            卖  方：</w:t>
      </w:r>
    </w:p>
    <w:p>
      <w:pPr>
        <w:pStyle w:val="9"/>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名  称：（盖章）                    名  称：（盖章）</w:t>
      </w:r>
    </w:p>
    <w:p>
      <w:pPr>
        <w:pStyle w:val="9"/>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法定代表人（或委托代理人签章）：    法定代表人（或委托代理人签章）：</w:t>
      </w:r>
    </w:p>
    <w:p>
      <w:pPr>
        <w:pStyle w:val="9"/>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地    址：                          地    址：</w:t>
      </w:r>
    </w:p>
    <w:p>
      <w:pPr>
        <w:pStyle w:val="9"/>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邮政编码：                          邮政编码：</w:t>
      </w:r>
    </w:p>
    <w:p>
      <w:pPr>
        <w:pStyle w:val="9"/>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电    话：                          电    话：</w:t>
      </w:r>
    </w:p>
    <w:p>
      <w:pPr>
        <w:pStyle w:val="9"/>
        <w:spacing w:after="0" w:line="360" w:lineRule="exact"/>
        <w:ind w:left="0" w:leftChars="0" w:firstLine="486" w:firstLineChars="200"/>
        <w:rPr>
          <w:rFonts w:ascii="仿宋" w:hAnsi="仿宋" w:eastAsia="仿宋" w:cs="仿宋"/>
          <w:color w:val="000000" w:themeColor="text1"/>
          <w:u w:color="00000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开户银行：                          开户银行：</w:t>
      </w:r>
    </w:p>
    <w:p>
      <w:pPr>
        <w:pStyle w:val="9"/>
        <w:spacing w:after="0" w:line="360" w:lineRule="exact"/>
        <w:ind w:left="0" w:leftChars="0" w:firstLine="486" w:firstLineChars="2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u w:color="000000"/>
          <w:lang w:eastAsia="zh-CN"/>
          <w14:textFill>
            <w14:solidFill>
              <w14:schemeClr w14:val="tx1"/>
            </w14:solidFill>
          </w14:textFill>
        </w:rPr>
        <w:t>帐    号：                          帐    号：</w:t>
      </w:r>
    </w:p>
    <w:p>
      <w:pPr>
        <w:pStyle w:val="9"/>
        <w:spacing w:after="0" w:line="420" w:lineRule="exact"/>
        <w:ind w:left="0" w:leftChars="0" w:firstLine="606" w:firstLineChars="200"/>
        <w:jc w:val="center"/>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二  合同条款</w:t>
      </w:r>
      <w:bookmarkEnd w:id="52"/>
      <w:bookmarkEnd w:id="53"/>
      <w:bookmarkEnd w:id="54"/>
      <w:bookmarkEnd w:id="55"/>
      <w:bookmarkEnd w:id="56"/>
      <w:bookmarkEnd w:id="57"/>
      <w:bookmarkEnd w:id="58"/>
      <w:bookmarkEnd w:id="59"/>
      <w:bookmarkEnd w:id="60"/>
    </w:p>
    <w:p>
      <w:pPr>
        <w:spacing w:line="44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一.合同文件</w:t>
      </w:r>
    </w:p>
    <w:p>
      <w:pPr>
        <w:spacing w:line="44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1、合同文件适用法律</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适用于合同文件的法律是中华人民共和国现行法律、法规及招标人所在地的地方性法规。</w:t>
      </w:r>
    </w:p>
    <w:p>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2、合同文件组成和解释顺序</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(1)合同文件的组成和解释顺序如下：</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&lt;1&gt;合同的主要条款；</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&lt;2&gt;合同的一般性条款；</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&lt;3&gt;洽商、变更等明确双方权利义务的纪要、协议；</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&lt;4&gt;中标通知书、投标文件和采购文件；</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&lt;5&gt;有关图纸、标准、规范和其它有关技术资料、技术要求。</w:t>
      </w:r>
    </w:p>
    <w:p>
      <w:pPr>
        <w:spacing w:line="44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&lt;6&gt;合同的主要条款的效力优于合同的一般性条款的效力。</w:t>
      </w:r>
    </w:p>
    <w:p>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3、合同文件使用文字</w:t>
      </w:r>
    </w:p>
    <w:p>
      <w:pPr>
        <w:pStyle w:val="7"/>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(1)合同文件使用中文书写、解释和说明。</w:t>
      </w:r>
    </w:p>
    <w:p>
      <w:pPr>
        <w:pStyle w:val="7"/>
        <w:overflowPunct w:val="0"/>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(2)合同文件使用技术性条款约定的为国家标准和规范；国家没有相应标准、规范时，可使用行业标准、规范。非标货物应按约定的技术性条款的标准和规范。 </w:t>
      </w:r>
    </w:p>
    <w:p>
      <w:pPr>
        <w:spacing w:line="440" w:lineRule="exact"/>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二.标的物的一般条款</w:t>
      </w:r>
    </w:p>
    <w:p>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4、完整物权</w:t>
      </w:r>
    </w:p>
    <w:p>
      <w:pPr>
        <w:tabs>
          <w:tab w:val="left" w:pos="660"/>
        </w:tabs>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对于出卖的标的物，卖方应当拥有完整物权，并且卖方负有保证第三人不得向买方主张任何权利（包括知识产权）的义务。</w:t>
      </w:r>
    </w:p>
    <w:p>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5、质量保证</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7"/>
        <w:tabs>
          <w:tab w:val="left" w:pos="900"/>
        </w:tabs>
        <w:overflowPunct w:val="0"/>
        <w:spacing w:line="440" w:lineRule="exact"/>
        <w:rPr>
          <w:rFonts w:cs="宋体"/>
          <w:color w:val="000000" w:themeColor="text1"/>
          <w:sz w:val="21"/>
          <w:szCs w:val="21"/>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000000" w:themeColor="text1"/>
          <w:sz w:val="21"/>
          <w:szCs w:val="21"/>
          <w:u w:color="000000"/>
          <w:lang w:eastAsia="zh-CN"/>
          <w14:textFill>
            <w14:solidFill>
              <w14:schemeClr w14:val="tx1"/>
            </w14:solidFill>
          </w14:textFill>
        </w:rPr>
        <w:t>外）。</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6、包装</w:t>
      </w:r>
    </w:p>
    <w:p>
      <w:pPr>
        <w:pStyle w:val="7"/>
        <w:tabs>
          <w:tab w:val="left" w:pos="900"/>
        </w:tabs>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7、伴随服务</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(1)卖方除应履行按期按量交付合格标的物的义务之外，还应提供下列服务：</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&lt;1&gt;标的物的现场安装或指导安装、启动、调试、监督（如果必须安装、调试的话）；</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&lt;2&gt;提供标的物组装和一般维修所必须的工具；</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&lt;3&gt;在合同规定的期限内对所提供标的物实行运行监督、维修服务的前提条件是该服务并不能免除卖方在质量保证期内所承担的义务；</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&lt;4&gt;对买方技术人员的技术指导或培训。</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(2)除合同另有规定之外，伴随服务的费用均已含在合同价款中，买方不再另行进行支付。</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三.标的物的交付、检验和验收</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8、标的物的交付</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(1)标的物的所有权自标的物交付时转移。</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(2)卖方应当按照约定的期限和约定的地点交付符合采购文件要求的标的物。</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(3)卖方应当按照约定或者交易习惯向招标人交付提取标的物单证以外的有关单证和资料。</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9、检验和验收</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(2)买方根据合同规定的内容和验收标准进行验收，经检验无误后出具验收合格证明，该证明作为最终付款所需文件的组成部分。</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(3)验收期限自标的物交付之日起三十天内。特殊情况需延长的，双方应在合同条款中约定。</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四.对标的物提出异议的时间和办法</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10、对标的物提出异议的时间和办法 </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(1)买方在验收过程中，应当于双方约定的检验期间内将标的物的数量或质量不符合约定的情形及处理方式以书面形式通知卖方。</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(2)如买方在验收期满后既不出具验收合格证明又未提出书面异议的视为卖方所交标的物符合合同规定。</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(3)卖方应在收到买方书面异议后七天内负责处理问题，否则将视为默认买方提出的异议和处理意见。</w:t>
      </w:r>
    </w:p>
    <w:p>
      <w:pPr>
        <w:spacing w:line="440" w:lineRule="exact"/>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五.合同价款和支付</w:t>
      </w:r>
    </w:p>
    <w:p>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11、合同价款和支付</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(1)本合同的结算货币为人民币，单位元。</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(2)卖方应按照双方签订的合同规定交货并在合同主要条款规定的期限内持下列单据结算货款：</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&lt;1&gt;合格的销售发票；</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&lt;2&gt;买方盖章签收后的送货回单和验收合格证明。</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(3)买方应按合同主要条款规定的期限和方式付款。</w:t>
      </w:r>
    </w:p>
    <w:p>
      <w:pPr>
        <w:pStyle w:val="7"/>
        <w:tabs>
          <w:tab w:val="left" w:pos="540"/>
        </w:tabs>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(4)根据现行税法对买方征收的与本合同有关的一切税费均由买方承担；根据现行税法对卖方征收的与本合同有关的一切税费均由卖方承担。</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六.违约责任</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12、违约责任</w:t>
      </w:r>
    </w:p>
    <w:p>
      <w:pPr>
        <w:pStyle w:val="7"/>
        <w:spacing w:line="440" w:lineRule="exact"/>
        <w:ind w:firstLine="486" w:firstLineChars="200"/>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合同一方不履行合同义务或者履行合同义务不符合约定的，应当承担继续履行、采取补救措施或者赔偿损失等违约责任。</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13、买方违约责任</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(1)在合同生效后，买方要求退货的，应向卖方偿付合同总价款的5%，作为违约金，违约金不足以补偿损失的，卖方有权要求甲方补足。</w:t>
      </w:r>
    </w:p>
    <w:p>
      <w:pPr>
        <w:pStyle w:val="7"/>
        <w:overflowPunct w:val="0"/>
        <w:spacing w:line="440" w:lineRule="exact"/>
        <w:ind w:right="-386" w:rightChars="-159"/>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(2)买方逾期付款的应按照逾期付款金额的每天万分之四支付逾期付款违约金。</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(3)买方违反合同规定，拒绝接收卖方交付的符合采购文件要求的合格标的物，应当承担卖方由此造成的损失。</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14、卖方违约责任</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(1)卖方不能交货（逾期超过五天视为不能交货），或交货不合格从而影响买方按期正常使用的，应向买方偿付合同总价款5%的违约金，违约金不足以补偿损失的，买方有权要求卖方补足。</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15、不可抗力</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(1)因水灾、火灾、地震、战争等不可抗力不能履行合同的，根据不可抗力的影响，部分或者全部免除责任。但合同一方迟延履行后发生不可抗力的，不能免除责任。</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(2)合同一方因不可抗力不能履行合同的，应当及时通知对方，以减轻可能给对方造成的损失，并应当在合理期限内提供证明。</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七.索赔</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16、索赔</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(1)买方有权根据当地产品质量检验机构或其它有权威部门出具的检验证书向卖方提出索赔。</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(2)在本合同规定的检验期和质量保证期内，如果卖方对买方提出的索赔或差异有责任，则卖方应按买方同意的下列一种或多种方式解决索赔事宜：</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&lt;2&gt;根据标的物的低劣程度、损坏程度以及甲方遭受损失的数额，经双方协商确定降低标的物的价格；</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(4)买方提出索赔的书面材料应报当地政府采购管理部门备案。卖方同意的索赔方案应报当地政府采购管理部门审核。</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八.履约保证金</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17、履约保证金</w:t>
      </w:r>
    </w:p>
    <w:p>
      <w:pPr>
        <w:pStyle w:val="7"/>
        <w:overflowPunct w:val="0"/>
        <w:spacing w:line="440" w:lineRule="exact"/>
        <w:ind w:firstLine="607" w:firstLineChars="250"/>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(1)卖方应在本合同签订时，按采购文件的约定提供相应的履约保证金，保证金的有效期应不低于合同有效期。</w:t>
      </w:r>
    </w:p>
    <w:p>
      <w:pPr>
        <w:pStyle w:val="7"/>
        <w:overflowPunct w:val="0"/>
        <w:spacing w:line="440" w:lineRule="exact"/>
        <w:ind w:right="-386" w:rightChars="-159"/>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(2)如果卖方未能履行合同规定的任何义务，买方有权从履约保证金中取得补偿。</w:t>
      </w:r>
    </w:p>
    <w:p>
      <w:pPr>
        <w:pStyle w:val="7"/>
        <w:overflowPunct w:val="0"/>
        <w:spacing w:line="440" w:lineRule="exact"/>
        <w:ind w:right="-1010" w:rightChars="-416"/>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(3)履约保证金（无息）将在卖方履行完合同义务，买方支付合同价款的五天内</w:t>
      </w:r>
    </w:p>
    <w:p>
      <w:pPr>
        <w:pStyle w:val="7"/>
        <w:overflowPunct w:val="0"/>
        <w:spacing w:line="440" w:lineRule="exact"/>
        <w:ind w:right="-1010" w:rightChars="-416" w:firstLine="0"/>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退回。</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九.合同的解除和转让</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18、合同的解除</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(1)买方和卖方协商一致，可以解除合同。</w:t>
      </w:r>
    </w:p>
    <w:p>
      <w:pPr>
        <w:pStyle w:val="7"/>
        <w:spacing w:line="440" w:lineRule="exact"/>
        <w:rPr>
          <w:rFonts w:ascii="仿宋" w:hAnsi="仿宋" w:eastAsia="仿宋" w:cs="仿宋"/>
          <w:color w:val="000000" w:themeColor="text1"/>
          <w:szCs w:val="24"/>
          <w:u w:color="000000"/>
          <w14:textFill>
            <w14:solidFill>
              <w14:schemeClr w14:val="tx1"/>
            </w14:solidFill>
          </w14:textFill>
        </w:rPr>
      </w:pPr>
      <w:r>
        <w:rPr>
          <w:rFonts w:hint="eastAsia" w:ascii="仿宋" w:hAnsi="仿宋" w:eastAsia="仿宋" w:cs="仿宋"/>
          <w:color w:val="000000" w:themeColor="text1"/>
          <w:szCs w:val="24"/>
          <w:u w:color="000000"/>
          <w14:textFill>
            <w14:solidFill>
              <w14:schemeClr w14:val="tx1"/>
            </w14:solidFill>
          </w14:textFill>
        </w:rPr>
        <w:t>(2)有下列情形之一，合同一方可以解除合同：</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&lt;1&gt;因不可抗力致使不能实现合同目的，未受不可抗力影响的一方有权解除合同；</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&lt;2&gt;因合同一方违约导致合同不能履行，另一方有权解除合同。</w:t>
      </w:r>
    </w:p>
    <w:p>
      <w:pPr>
        <w:pStyle w:val="7"/>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(3)有权解除合同的一方，应当在违约事实或不可抗力发生之后三十天内书面通知对方以主张解除合同，合同在书面通知到达对方时解除。</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19、合同的转让</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合同的部分和全部都不得转让。</w:t>
      </w:r>
    </w:p>
    <w:p>
      <w:pPr>
        <w:spacing w:line="440" w:lineRule="exact"/>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十.合同的生效</w:t>
      </w:r>
    </w:p>
    <w:p>
      <w:pPr>
        <w:spacing w:line="44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20</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合同的生效</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本合同在双方签字盖章并在招标人收到中标人提交的履约保证金后，经招标采购管理部门备案后生效。</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十一. 争议解决</w:t>
      </w:r>
    </w:p>
    <w:p>
      <w:pPr>
        <w:spacing w:line="440" w:lineRule="exact"/>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21、争议解决</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 xml:space="preserve"> 买卖双方因合同发生争议，进行调解，协商不成，可选择：</w:t>
      </w:r>
    </w:p>
    <w:p>
      <w:pPr>
        <w:pStyle w:val="7"/>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(1)双方同时申请仲裁；</w:t>
      </w:r>
    </w:p>
    <w:p>
      <w:pPr>
        <w:pStyle w:val="7"/>
        <w:tabs>
          <w:tab w:val="left" w:pos="900"/>
        </w:tabs>
        <w:overflowPunct w:val="0"/>
        <w:spacing w:line="440" w:lineRule="exact"/>
        <w:rPr>
          <w:rFonts w:ascii="仿宋" w:hAnsi="仿宋" w:eastAsia="仿宋" w:cs="仿宋"/>
          <w:color w:val="000000" w:themeColor="text1"/>
          <w:szCs w:val="24"/>
          <w:u w:color="000000"/>
          <w:lang w:eastAsia="zh-CN"/>
          <w14:textFill>
            <w14:solidFill>
              <w14:schemeClr w14:val="tx1"/>
            </w14:solidFill>
          </w14:textFill>
        </w:rPr>
      </w:pPr>
      <w:r>
        <w:rPr>
          <w:rFonts w:hint="eastAsia" w:ascii="仿宋" w:hAnsi="仿宋" w:eastAsia="仿宋" w:cs="仿宋"/>
          <w:color w:val="000000" w:themeColor="text1"/>
          <w:szCs w:val="24"/>
          <w:u w:color="000000"/>
          <w:lang w:eastAsia="zh-CN"/>
          <w14:textFill>
            <w14:solidFill>
              <w14:schemeClr w14:val="tx1"/>
            </w14:solidFill>
          </w14:textFill>
        </w:rPr>
        <w:t>(2)向买方所在地人民法院提起诉讼。</w:t>
      </w:r>
    </w:p>
    <w:p>
      <w:pPr>
        <w:spacing w:line="44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十二 .附则</w:t>
      </w:r>
    </w:p>
    <w:p>
      <w:pPr>
        <w:spacing w:line="440" w:lineRule="exact"/>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22、合同份数。</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ab/>
      </w:r>
      <w:r>
        <w:rPr>
          <w:rFonts w:hint="eastAsia" w:ascii="仿宋" w:hAnsi="仿宋" w:eastAsia="仿宋" w:cs="仿宋"/>
          <w:color w:val="000000" w:themeColor="text1"/>
          <w:lang w:eastAsia="zh-CN"/>
          <w14:textFill>
            <w14:solidFill>
              <w14:schemeClr w14:val="tx1"/>
            </w14:solidFill>
          </w14:textFill>
        </w:rPr>
        <w:t xml:space="preserve"> 本合同一式陆份，买卖双方各执二份，招标代理机构一份，招标采购管理部门一份。</w:t>
      </w:r>
    </w:p>
    <w:p>
      <w:pPr>
        <w:spacing w:line="440" w:lineRule="exact"/>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23、未尽事宜</w:t>
      </w:r>
    </w:p>
    <w:p>
      <w:pPr>
        <w:spacing w:line="440" w:lineRule="exact"/>
        <w:ind w:firstLine="607" w:firstLineChars="250"/>
        <w:rPr>
          <w:rFonts w:ascii="宋体" w:cs="宋体"/>
          <w:color w:val="000000" w:themeColor="text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本合同未尽事宜应按《中华人民共和国政府采购法》、《中华人民共和国</w:t>
      </w:r>
      <w:r>
        <w:rPr>
          <w:rFonts w:hint="eastAsia" w:ascii="仿宋" w:hAnsi="仿宋" w:eastAsia="仿宋" w:cs="仿宋"/>
          <w:color w:val="000000" w:themeColor="text1"/>
          <w:lang w:val="en-US" w:eastAsia="zh-CN"/>
          <w14:textFill>
            <w14:solidFill>
              <w14:schemeClr w14:val="tx1"/>
            </w14:solidFill>
          </w14:textFill>
        </w:rPr>
        <w:t>民法典</w:t>
      </w:r>
      <w:r>
        <w:rPr>
          <w:rFonts w:hint="eastAsia" w:ascii="仿宋" w:hAnsi="仿宋" w:eastAsia="仿宋" w:cs="仿宋"/>
          <w:color w:val="000000" w:themeColor="text1"/>
          <w:lang w:eastAsia="zh-CN"/>
          <w14:textFill>
            <w14:solidFill>
              <w14:schemeClr w14:val="tx1"/>
            </w14:solidFill>
          </w14:textFill>
        </w:rPr>
        <w:t>》、《中华人民共和国产品质量法》之规定解释。</w:t>
      </w:r>
    </w:p>
    <w:p>
      <w:pPr>
        <w:pStyle w:val="2"/>
        <w:numPr>
          <w:ilvl w:val="0"/>
          <w:numId w:val="0"/>
        </w:numPr>
        <w:rPr>
          <w:rFonts w:ascii="仿宋" w:hAnsi="仿宋" w:eastAsia="仿宋" w:cs="仿宋"/>
          <w:color w:val="000000" w:themeColor="text1"/>
          <w:sz w:val="24"/>
          <w:lang w:eastAsia="zh-CN"/>
          <w14:textFill>
            <w14:solidFill>
              <w14:schemeClr w14:val="tx1"/>
            </w14:solidFill>
          </w14:textFill>
        </w:rPr>
      </w:pPr>
    </w:p>
    <w:p>
      <w:pPr>
        <w:rPr>
          <w:rFonts w:ascii="仿宋" w:hAnsi="仿宋" w:eastAsia="仿宋" w:cs="仿宋"/>
          <w:b/>
          <w:bCs/>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25"/>
        <w:keepNext/>
        <w:keepLines/>
        <w:spacing w:before="0" w:after="1160"/>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w:t>
      </w:r>
      <w:r>
        <w:rPr>
          <w:rFonts w:hint="eastAsia" w:ascii="仿宋" w:hAnsi="仿宋" w:eastAsia="仿宋" w:cs="仿宋"/>
          <w:b/>
          <w:bCs/>
          <w:color w:val="000000" w:themeColor="text1"/>
          <w:lang w:eastAsia="zh-CN"/>
          <w14:textFill>
            <w14:solidFill>
              <w14:schemeClr w14:val="tx1"/>
            </w14:solidFill>
          </w14:textFill>
        </w:rPr>
        <w:t>六</w:t>
      </w:r>
      <w:r>
        <w:rPr>
          <w:rFonts w:hint="eastAsia" w:ascii="仿宋" w:hAnsi="仿宋" w:eastAsia="仿宋" w:cs="仿宋"/>
          <w:b/>
          <w:bCs/>
          <w:color w:val="000000" w:themeColor="text1"/>
          <w14:textFill>
            <w14:solidFill>
              <w14:schemeClr w14:val="tx1"/>
            </w14:solidFill>
          </w14:textFill>
        </w:rPr>
        <w:t>部分</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14:textFill>
            <w14:solidFill>
              <w14:schemeClr w14:val="tx1"/>
            </w14:solidFill>
          </w14:textFill>
        </w:rPr>
        <w:t>投标文件格式</w:t>
      </w:r>
      <w:bookmarkStart w:id="61" w:name="bookmark196"/>
    </w:p>
    <w:bookmarkEnd w:id="61"/>
    <w:p>
      <w:pPr>
        <w:pStyle w:val="5"/>
        <w:spacing w:line="240" w:lineRule="atLeast"/>
        <w:rPr>
          <w:rFonts w:ascii="仿宋" w:hAnsi="仿宋" w:eastAsia="仿宋" w:cs="仿宋"/>
          <w:bCs/>
          <w:color w:val="000000" w:themeColor="text1"/>
          <w:sz w:val="24"/>
          <w:lang w:eastAsia="zh-CN"/>
          <w14:textFill>
            <w14:solidFill>
              <w14:schemeClr w14:val="tx1"/>
            </w14:solidFill>
          </w14:textFill>
        </w:rPr>
      </w:pPr>
      <w:bookmarkStart w:id="62" w:name="_Toc515647803"/>
      <w:bookmarkStart w:id="63" w:name="_Toc18694"/>
      <w:bookmarkStart w:id="64" w:name="_Toc18974"/>
      <w:bookmarkStart w:id="65" w:name="_Toc8919"/>
    </w:p>
    <w:p>
      <w:pPr>
        <w:pStyle w:val="5"/>
        <w:spacing w:line="240" w:lineRule="atLeas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第一部分 资格证明文件</w:t>
      </w:r>
      <w:bookmarkEnd w:id="62"/>
      <w:bookmarkEnd w:id="63"/>
      <w:bookmarkEnd w:id="64"/>
      <w:bookmarkEnd w:id="65"/>
    </w:p>
    <w:p>
      <w:pPr>
        <w:spacing w:line="240" w:lineRule="atLeast"/>
        <w:ind w:left="717" w:hanging="716" w:hangingChars="295"/>
        <w:jc w:val="center"/>
        <w:rPr>
          <w:rFonts w:ascii="仿宋" w:hAnsi="仿宋" w:eastAsia="仿宋" w:cs="仿宋"/>
          <w:color w:val="000000" w:themeColor="text1"/>
          <w:lang w:eastAsia="zh-CN"/>
          <w14:textFill>
            <w14:solidFill>
              <w14:schemeClr w14:val="tx1"/>
            </w14:solidFill>
          </w14:textFill>
        </w:rPr>
      </w:pP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1、法人或者非法人组织的营业执照等证明文件复印件（须加盖本单位章）或自然人的身份证明复印件;</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2、法定代表人资格证明书；</w:t>
      </w:r>
    </w:p>
    <w:p>
      <w:pPr>
        <w:tabs>
          <w:tab w:val="left" w:pos="5580"/>
        </w:tabs>
        <w:spacing w:line="500" w:lineRule="atLeast"/>
        <w:ind w:left="1" w:firstLine="571" w:firstLineChars="23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3、法定代表人授权书；</w:t>
      </w:r>
    </w:p>
    <w:p>
      <w:pPr>
        <w:tabs>
          <w:tab w:val="left" w:pos="5580"/>
        </w:tabs>
        <w:spacing w:line="500" w:lineRule="atLeast"/>
        <w:ind w:left="1" w:firstLine="571" w:firstLineChars="235"/>
        <w:rPr>
          <w:lang w:eastAsia="zh-CN"/>
        </w:rPr>
      </w:pPr>
      <w:r>
        <w:rPr>
          <w:rFonts w:hint="eastAsia" w:ascii="仿宋" w:hAnsi="仿宋" w:eastAsia="仿宋" w:cs="仿宋"/>
          <w:color w:val="000000" w:themeColor="text1"/>
          <w:lang w:val="en-US" w:eastAsia="zh-CN"/>
          <w14:textFill>
            <w14:solidFill>
              <w14:schemeClr w14:val="tx1"/>
            </w14:solidFill>
          </w14:textFill>
        </w:rPr>
        <w:t>4</w:t>
      </w:r>
      <w:r>
        <w:rPr>
          <w:rFonts w:hint="eastAsia" w:ascii="仿宋" w:hAnsi="仿宋" w:eastAsia="仿宋" w:cs="仿宋"/>
          <w:color w:val="000000" w:themeColor="text1"/>
          <w:lang w:eastAsia="zh-CN"/>
          <w14:textFill>
            <w14:solidFill>
              <w14:schemeClr w14:val="tx1"/>
            </w14:solidFill>
          </w14:textFill>
        </w:rPr>
        <w:t>、参加政府采购活动前3年内在经营活动中没有重大违法记录的书面声明;</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lang w:eastAsia="zh-CN"/>
          <w14:textFill>
            <w14:solidFill>
              <w14:schemeClr w14:val="tx1"/>
            </w14:solidFill>
          </w14:textFill>
        </w:rPr>
        <w:t>、投标保证金收据或投标担保函；</w:t>
      </w:r>
    </w:p>
    <w:p>
      <w:pPr>
        <w:tabs>
          <w:tab w:val="left" w:pos="5580"/>
        </w:tabs>
        <w:spacing w:line="500" w:lineRule="atLeast"/>
        <w:ind w:left="1" w:firstLine="571" w:firstLineChars="235"/>
        <w:rPr>
          <w:lang w:eastAsia="zh-CN"/>
        </w:rPr>
      </w:pPr>
      <w:r>
        <w:rPr>
          <w:rFonts w:hint="eastAsia" w:ascii="仿宋" w:hAnsi="仿宋" w:eastAsia="仿宋" w:cs="仿宋"/>
          <w:color w:val="000000" w:themeColor="text1"/>
          <w:lang w:val="en-US" w:eastAsia="zh-CN"/>
          <w14:textFill>
            <w14:solidFill>
              <w14:schemeClr w14:val="tx1"/>
            </w14:solidFill>
          </w14:textFill>
        </w:rPr>
        <w:t>6</w:t>
      </w:r>
      <w:r>
        <w:rPr>
          <w:rFonts w:hint="eastAsia" w:ascii="仿宋" w:hAnsi="仿宋" w:eastAsia="仿宋" w:cs="仿宋"/>
          <w:color w:val="000000" w:themeColor="text1"/>
          <w:lang w:eastAsia="zh-CN"/>
          <w14:textFill>
            <w14:solidFill>
              <w14:schemeClr w14:val="tx1"/>
            </w14:solidFill>
          </w14:textFill>
        </w:rPr>
        <w:t>、投标企业须提供供应商（被授权本单位在职人员）近</w:t>
      </w:r>
      <w:r>
        <w:rPr>
          <w:rFonts w:hint="eastAsia" w:ascii="仿宋" w:hAnsi="仿宋" w:eastAsia="仿宋" w:cs="仿宋"/>
          <w:color w:val="000000" w:themeColor="text1"/>
          <w:lang w:val="en-US" w:eastAsia="zh-CN"/>
          <w14:textFill>
            <w14:solidFill>
              <w14:schemeClr w14:val="tx1"/>
            </w14:solidFill>
          </w14:textFill>
        </w:rPr>
        <w:t>六个月</w:t>
      </w:r>
      <w:r>
        <w:rPr>
          <w:rFonts w:hint="eastAsia" w:ascii="仿宋" w:hAnsi="仿宋" w:eastAsia="仿宋" w:cs="仿宋"/>
          <w:color w:val="000000" w:themeColor="text1"/>
          <w:lang w:eastAsia="zh-CN"/>
          <w14:textFill>
            <w14:solidFill>
              <w14:schemeClr w14:val="tx1"/>
            </w14:solidFill>
          </w14:textFill>
        </w:rPr>
        <w:t>有效的社保证明;</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7</w:t>
      </w:r>
      <w:r>
        <w:rPr>
          <w:rFonts w:hint="eastAsia" w:ascii="仿宋" w:hAnsi="仿宋" w:eastAsia="仿宋" w:cs="仿宋"/>
          <w:color w:val="000000" w:themeColor="text1"/>
          <w:lang w:eastAsia="zh-CN"/>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8</w:t>
      </w:r>
      <w:r>
        <w:rPr>
          <w:rFonts w:hint="eastAsia" w:ascii="仿宋" w:hAnsi="仿宋" w:eastAsia="仿宋" w:cs="仿宋"/>
          <w:color w:val="000000" w:themeColor="text1"/>
          <w:lang w:eastAsia="zh-CN"/>
          <w14:textFill>
            <w14:solidFill>
              <w14:schemeClr w14:val="tx1"/>
            </w14:solidFill>
          </w14:textFill>
        </w:rPr>
        <w:t>、供应商须知资料表要求的其他资格证明文件;</w:t>
      </w:r>
    </w:p>
    <w:p>
      <w:pPr>
        <w:pStyle w:val="2"/>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right="126"/>
        <w:jc w:val="both"/>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bookmarkStart w:id="66" w:name="_Toc515647805"/>
      <w:bookmarkStart w:id="67" w:name="_Toc17577"/>
      <w:bookmarkStart w:id="68" w:name="_Toc4844"/>
      <w:bookmarkStart w:id="69" w:name="_Toc29899"/>
      <w:r>
        <w:rPr>
          <w:rFonts w:hint="eastAsia" w:ascii="仿宋" w:hAnsi="仿宋" w:eastAsia="仿宋" w:cs="仿宋"/>
          <w:b/>
          <w:bCs/>
          <w:color w:val="000000" w:themeColor="text1"/>
          <w:sz w:val="36"/>
          <w:szCs w:val="36"/>
          <w:lang w:eastAsia="zh-CN"/>
          <w14:textFill>
            <w14:solidFill>
              <w14:schemeClr w14:val="tx1"/>
            </w14:solidFill>
          </w14:textFill>
        </w:rPr>
        <w:t>1、 法人或者非法人组织的营业执照等证明文件</w:t>
      </w:r>
      <w:bookmarkEnd w:id="66"/>
      <w:bookmarkStart w:id="70" w:name="_Toc515647806"/>
      <w:r>
        <w:rPr>
          <w:rFonts w:hint="eastAsia" w:ascii="仿宋" w:hAnsi="仿宋" w:eastAsia="仿宋" w:cs="仿宋"/>
          <w:b/>
          <w:bCs/>
          <w:color w:val="000000" w:themeColor="text1"/>
          <w:sz w:val="36"/>
          <w:szCs w:val="36"/>
          <w:lang w:eastAsia="zh-CN"/>
          <w14:textFill>
            <w14:solidFill>
              <w14:schemeClr w14:val="tx1"/>
            </w14:solidFill>
          </w14:textFill>
        </w:rPr>
        <w:t>或自然人的身份证明</w:t>
      </w:r>
      <w:bookmarkEnd w:id="67"/>
      <w:bookmarkEnd w:id="68"/>
      <w:bookmarkEnd w:id="69"/>
      <w:bookmarkEnd w:id="70"/>
    </w:p>
    <w:p>
      <w:pPr>
        <w:pStyle w:val="10"/>
        <w:tabs>
          <w:tab w:val="left" w:pos="5580"/>
        </w:tabs>
        <w:spacing w:line="400" w:lineRule="exact"/>
        <w:ind w:left="1164" w:leftChars="257" w:hanging="540"/>
        <w:jc w:val="center"/>
        <w:rPr>
          <w:rFonts w:ascii="仿宋" w:hAnsi="仿宋" w:eastAsia="仿宋" w:cs="仿宋"/>
          <w:b/>
          <w:color w:val="000000" w:themeColor="text1"/>
          <w:lang w:eastAsia="zh-CN"/>
          <w14:textFill>
            <w14:solidFill>
              <w14:schemeClr w14:val="tx1"/>
            </w14:solidFill>
          </w14:textFill>
        </w:rPr>
      </w:pPr>
    </w:p>
    <w:p>
      <w:pPr>
        <w:pStyle w:val="10"/>
        <w:tabs>
          <w:tab w:val="left" w:pos="5580"/>
        </w:tabs>
        <w:spacing w:line="400" w:lineRule="exact"/>
        <w:ind w:left="1164" w:leftChars="257" w:hanging="540"/>
        <w:rPr>
          <w:rFonts w:ascii="仿宋" w:hAnsi="仿宋" w:eastAsia="仿宋" w:cs="仿宋"/>
          <w:b/>
          <w:color w:val="000000" w:themeColor="text1"/>
          <w:lang w:eastAsia="zh-CN"/>
          <w14:textFill>
            <w14:solidFill>
              <w14:schemeClr w14:val="tx1"/>
            </w14:solidFill>
          </w14:textFill>
        </w:rPr>
      </w:pPr>
    </w:p>
    <w:p>
      <w:pPr>
        <w:pStyle w:val="10"/>
        <w:tabs>
          <w:tab w:val="left" w:pos="5580"/>
        </w:tabs>
        <w:spacing w:line="400" w:lineRule="exact"/>
        <w:ind w:left="1164" w:leftChars="257" w:hanging="540"/>
        <w:rPr>
          <w:rFonts w:ascii="仿宋" w:hAnsi="仿宋" w:eastAsia="仿宋" w:cs="仿宋"/>
          <w:b/>
          <w:color w:val="000000" w:themeColor="text1"/>
          <w:lang w:eastAsia="zh-CN"/>
          <w14:textFill>
            <w14:solidFill>
              <w14:schemeClr w14:val="tx1"/>
            </w14:solidFill>
          </w14:textFill>
        </w:rPr>
      </w:pPr>
    </w:p>
    <w:p>
      <w:pPr>
        <w:pStyle w:val="10"/>
        <w:tabs>
          <w:tab w:val="left" w:pos="5580"/>
        </w:tabs>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说明：1.提供有效的营业执照等证明文件复印件，复印件上应加盖本单位章。</w:t>
      </w:r>
    </w:p>
    <w:p>
      <w:pPr>
        <w:pStyle w:val="10"/>
        <w:tabs>
          <w:tab w:val="left" w:pos="5580"/>
        </w:tabs>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2.供应商为自然人的，应提供身份证明的复印件。</w:t>
      </w: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right="126"/>
        <w:jc w:val="both"/>
        <w:rPr>
          <w:rFonts w:ascii="仿宋" w:hAnsi="仿宋" w:eastAsia="仿宋" w:cs="仿宋"/>
          <w:b/>
          <w:bCs/>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3"/>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2、法定代表人身份证明</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投标单位名称：</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单位性质：</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地址：</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成立时间：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经营期限：</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姓名：</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性别：</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年龄：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职务：</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身份证号码：</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系</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（投标单位名称）的法定代表人。</w:t>
      </w:r>
    </w:p>
    <w:p>
      <w:pPr>
        <w:spacing w:line="420" w:lineRule="exact"/>
        <w:ind w:firstLine="972"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特此证明。</w:t>
      </w:r>
    </w:p>
    <w:p>
      <w:pPr>
        <w:pStyle w:val="2"/>
        <w:numPr>
          <w:ilvl w:val="0"/>
          <w:numId w:val="0"/>
        </w:numPr>
        <w:kinsoku w:val="0"/>
        <w:overflowPunct w:val="0"/>
        <w:rPr>
          <w:rFonts w:ascii="仿宋" w:hAnsi="仿宋" w:eastAsia="仿宋" w:cs="仿宋"/>
          <w:color w:val="000000" w:themeColor="text1"/>
          <w:sz w:val="20"/>
          <w:szCs w:val="20"/>
          <w14:textFill>
            <w14:solidFill>
              <w14:schemeClr w14:val="tx1"/>
            </w14:solidFill>
          </w14:textFill>
        </w:rPr>
      </w:pPr>
      <w:r>
        <w:rPr>
          <w:sz w:val="25"/>
        </w:rPr>
        <mc:AlternateContent>
          <mc:Choice Requires="wps">
            <w:drawing>
              <wp:anchor distT="0" distB="0" distL="114300" distR="114300" simplePos="0" relativeHeight="251660288"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3" name="圆角矩形 3"/>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txbxContent>
                      </wps:txbx>
                      <wps:bodyPr upright="1"/>
                    </wps:wsp>
                  </a:graphicData>
                </a:graphic>
              </wp:anchor>
            </w:drawing>
          </mc:Choice>
          <mc:Fallback>
            <w:pict>
              <v:roundrect id="_x0000_s1026" o:spid="_x0000_s1026" o:spt="2" style="position:absolute;left:0pt;margin-left:235.55pt;margin-top:15.35pt;height:110.5pt;width:186.1pt;mso-wrap-distance-bottom:0pt;mso-wrap-distance-left:9pt;mso-wrap-distance-right:9pt;mso-wrap-distance-top:0pt;z-index:251660288;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tsTsXJAIAAFcEAAAOAAAAAAAAAAEAIAAAACYBAABkcnMvZTJvRG9jLnhtbFBLBQYAAAAABgAG&#10;AFkBAAC8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txbxContent>
                </v:textbox>
                <w10:wrap type="square"/>
              </v:roundrect>
            </w:pict>
          </mc:Fallback>
        </mc:AlternateContent>
      </w:r>
    </w:p>
    <w:p>
      <w:pPr>
        <w:pStyle w:val="2"/>
        <w:numPr>
          <w:ilvl w:val="0"/>
          <w:numId w:val="0"/>
        </w:numPr>
        <w:kinsoku w:val="0"/>
        <w:overflowPunct w:val="0"/>
        <w:spacing w:before="7"/>
        <w:rPr>
          <w:rFonts w:ascii="仿宋" w:hAnsi="仿宋" w:eastAsia="仿宋" w:cs="仿宋"/>
          <w:color w:val="000000" w:themeColor="text1"/>
          <w:sz w:val="25"/>
          <w:szCs w:val="25"/>
          <w14:textFill>
            <w14:solidFill>
              <w14:schemeClr w14:val="tx1"/>
            </w14:solidFill>
          </w14:textFill>
        </w:rPr>
      </w:pPr>
      <w:r>
        <w:rPr>
          <w:sz w:val="25"/>
        </w:rPr>
        <mc:AlternateContent>
          <mc:Choice Requires="wps">
            <w:drawing>
              <wp:anchor distT="0" distB="0" distL="114300" distR="114300" simplePos="0" relativeHeight="251666432"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821" y="-78"/>
                    <wp:lineTo x="-46" y="1388"/>
                    <wp:lineTo x="-46" y="19860"/>
                    <wp:lineTo x="648" y="21326"/>
                    <wp:lineTo x="20773" y="21326"/>
                    <wp:lineTo x="21467" y="19860"/>
                    <wp:lineTo x="21467" y="1388"/>
                    <wp:lineTo x="20600" y="-78"/>
                    <wp:lineTo x="821" y="-78"/>
                  </wp:wrapPolygon>
                </wp:wrapTight>
                <wp:docPr id="1" name="圆角矩形 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txbxContent>
                      </wps:txbx>
                      <wps:bodyPr upright="1"/>
                    </wps:wsp>
                  </a:graphicData>
                </a:graphic>
              </wp:anchor>
            </w:drawing>
          </mc:Choice>
          <mc:Fallback>
            <w:pict>
              <v:roundrect id="_x0000_s1026" o:spid="_x0000_s1026" o:spt="2" style="position:absolute;left:0pt;margin-left:26.5pt;margin-top:1.35pt;height:110.5pt;width:186.75pt;mso-wrap-distance-left:9pt;mso-wrap-distance-right:9pt;z-index:-251650048;mso-width-relative:page;mso-height-relative:page;" fillcolor="#FFFFFF" filled="t" stroked="t" coordsize="21600,21600" wrapcoords="821 -78 -46 1388 -46 19860 648 21326 20773 21326 21467 19860 21467 1388 20600 -78 821 -78"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2rcKNUA&#10;AAAIAQAADwAAAAAAAAABACAAAAAiAAAAZHJzL2Rvd25yZXYueG1sUEsBAhQAFAAAAAgAh07iQFkM&#10;6IgiAgAAVwQAAA4AAAAAAAAAAQAgAAAAJAEAAGRycy9lMm9Eb2MueG1sUEsFBgAAAAAGAAYAWQEA&#10;ALgFA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txbxContent>
                </v:textbox>
                <w10:wrap type="tight"/>
              </v:roundrect>
            </w:pict>
          </mc:Fallback>
        </mc:AlternateContent>
      </w:r>
    </w:p>
    <w:p>
      <w:pPr>
        <w:pStyle w:val="2"/>
        <w:numPr>
          <w:ilvl w:val="0"/>
          <w:numId w:val="0"/>
        </w:numPr>
        <w:kinsoku w:val="0"/>
        <w:overflowPunct w:val="0"/>
        <w:spacing w:line="200" w:lineRule="atLeast"/>
        <w:rPr>
          <w:rFonts w:ascii="仿宋" w:hAnsi="仿宋" w:eastAsia="仿宋" w:cs="仿宋"/>
          <w:color w:val="000000" w:themeColor="text1"/>
          <w:sz w:val="20"/>
          <w:szCs w:val="20"/>
          <w14:textFill>
            <w14:solidFill>
              <w14:schemeClr w14:val="tx1"/>
            </w14:solidFill>
          </w14:textFill>
        </w:rPr>
      </w:pPr>
    </w:p>
    <w:p>
      <w:pPr>
        <w:wordWrap w:val="0"/>
        <w:spacing w:line="420" w:lineRule="exact"/>
        <w:ind w:firstLine="486" w:firstLineChars="200"/>
        <w:jc w:val="right"/>
        <w:rPr>
          <w:rFonts w:ascii="仿宋" w:hAnsi="仿宋" w:eastAsia="仿宋" w:cs="仿宋"/>
          <w:color w:val="000000" w:themeColor="text1"/>
          <w14:textFill>
            <w14:solidFill>
              <w14:schemeClr w14:val="tx1"/>
            </w14:solidFill>
          </w14:textFill>
        </w:rPr>
      </w:pPr>
    </w:p>
    <w:p>
      <w:pPr>
        <w:pStyle w:val="2"/>
        <w:numPr>
          <w:ilvl w:val="0"/>
          <w:numId w:val="0"/>
        </w:numPr>
        <w:kinsoku w:val="0"/>
        <w:overflowPunct w:val="0"/>
        <w:spacing w:before="34" w:line="357" w:lineRule="auto"/>
        <w:ind w:right="126"/>
        <w:jc w:val="both"/>
        <w:rPr>
          <w:rFonts w:ascii="仿宋" w:hAnsi="仿宋" w:eastAsia="仿宋" w:cs="仿宋"/>
          <w:color w:val="000000" w:themeColor="text1"/>
          <w:lang w:eastAsia="zh-CN"/>
          <w14:textFill>
            <w14:solidFill>
              <w14:schemeClr w14:val="tx1"/>
            </w14:solidFill>
          </w14:textFill>
        </w:rPr>
      </w:pPr>
    </w:p>
    <w:p>
      <w:pPr>
        <w:pStyle w:val="2"/>
        <w:numPr>
          <w:ilvl w:val="0"/>
          <w:numId w:val="0"/>
        </w:numPr>
        <w:kinsoku w:val="0"/>
        <w:overflowPunct w:val="0"/>
        <w:spacing w:before="34" w:line="357" w:lineRule="auto"/>
        <w:ind w:right="126"/>
        <w:jc w:val="both"/>
        <w:rPr>
          <w:rFonts w:hint="eastAsia" w:ascii="仿宋" w:hAnsi="仿宋" w:eastAsia="仿宋" w:cs="仿宋"/>
          <w:color w:val="000000" w:themeColor="text1"/>
          <w:sz w:val="24"/>
          <w:lang w:eastAsia="zh-CN"/>
          <w14:textFill>
            <w14:solidFill>
              <w14:schemeClr w14:val="tx1"/>
            </w14:solidFill>
          </w14:textFill>
        </w:rPr>
      </w:pPr>
    </w:p>
    <w:p>
      <w:pPr>
        <w:pStyle w:val="2"/>
        <w:numPr>
          <w:ilvl w:val="0"/>
          <w:numId w:val="0"/>
        </w:numPr>
        <w:kinsoku w:val="0"/>
        <w:overflowPunct w:val="0"/>
        <w:spacing w:before="34" w:line="357" w:lineRule="auto"/>
        <w:ind w:right="126"/>
        <w:jc w:val="both"/>
        <w:rPr>
          <w:rFonts w:hint="eastAsia" w:ascii="仿宋" w:hAnsi="仿宋" w:eastAsia="仿宋" w:cs="仿宋"/>
          <w:color w:val="000000" w:themeColor="text1"/>
          <w:sz w:val="24"/>
          <w:lang w:eastAsia="zh-CN"/>
          <w14:textFill>
            <w14:solidFill>
              <w14:schemeClr w14:val="tx1"/>
            </w14:solidFill>
          </w14:textFill>
        </w:rPr>
      </w:pPr>
    </w:p>
    <w:p>
      <w:pPr>
        <w:pStyle w:val="2"/>
        <w:numPr>
          <w:ilvl w:val="0"/>
          <w:numId w:val="0"/>
        </w:numPr>
        <w:kinsoku w:val="0"/>
        <w:overflowPunct w:val="0"/>
        <w:spacing w:before="34" w:line="357" w:lineRule="auto"/>
        <w:ind w:right="126"/>
        <w:jc w:val="both"/>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投标单位名称：                       （公章）</w:t>
      </w:r>
    </w:p>
    <w:p>
      <w:pPr>
        <w:pStyle w:val="2"/>
        <w:numPr>
          <w:ilvl w:val="0"/>
          <w:numId w:val="0"/>
        </w:numPr>
        <w:kinsoku w:val="0"/>
        <w:overflowPunct w:val="0"/>
        <w:spacing w:before="34" w:line="357" w:lineRule="auto"/>
        <w:ind w:right="126"/>
        <w:jc w:val="both"/>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法定代表人（签字或盖章）：           </w:t>
      </w:r>
      <w:r>
        <w:rPr>
          <w:rFonts w:hint="eastAsia" w:ascii="仿宋" w:hAnsi="仿宋" w:eastAsia="仿宋" w:cs="仿宋"/>
          <w:color w:val="000000" w:themeColor="text1"/>
          <w:lang w:eastAsia="zh-CN"/>
          <w14:textFill>
            <w14:solidFill>
              <w14:schemeClr w14:val="tx1"/>
            </w14:solidFill>
          </w14:textFill>
        </w:rPr>
        <w:t xml:space="preserve">      </w:t>
      </w:r>
    </w:p>
    <w:p>
      <w:pPr>
        <w:pStyle w:val="2"/>
        <w:numPr>
          <w:ilvl w:val="0"/>
          <w:numId w:val="0"/>
        </w:numPr>
        <w:kinsoku w:val="0"/>
        <w:overflowPunct w:val="0"/>
        <w:spacing w:before="34" w:line="357" w:lineRule="auto"/>
        <w:ind w:right="126"/>
        <w:jc w:val="both"/>
        <w:rPr>
          <w:rFonts w:ascii="仿宋" w:hAnsi="仿宋" w:eastAsia="仿宋" w:cs="仿宋"/>
          <w:color w:val="000000" w:themeColor="text1"/>
          <w:lang w:eastAsia="zh-CN"/>
          <w14:textFill>
            <w14:solidFill>
              <w14:schemeClr w14:val="tx1"/>
            </w14:solidFill>
          </w14:textFill>
        </w:rPr>
      </w:pPr>
    </w:p>
    <w:p>
      <w:pPr>
        <w:pStyle w:val="2"/>
        <w:numPr>
          <w:ilvl w:val="0"/>
          <w:numId w:val="0"/>
        </w:numPr>
        <w:kinsoku w:val="0"/>
        <w:overflowPunct w:val="0"/>
        <w:spacing w:before="34" w:line="357" w:lineRule="auto"/>
        <w:ind w:right="126"/>
        <w:jc w:val="both"/>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日  期：   年  月  日</w:t>
      </w:r>
    </w:p>
    <w:p>
      <w:pPr>
        <w:pStyle w:val="2"/>
        <w:numPr>
          <w:ilvl w:val="0"/>
          <w:numId w:val="0"/>
        </w:numPr>
        <w:kinsoku w:val="0"/>
        <w:overflowPunct w:val="0"/>
        <w:spacing w:before="34" w:line="357" w:lineRule="auto"/>
        <w:ind w:left="480" w:right="126"/>
        <w:jc w:val="center"/>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r>
        <w:rPr>
          <w:rFonts w:hint="eastAsia" w:ascii="仿宋" w:hAnsi="仿宋" w:eastAsia="仿宋" w:cs="仿宋"/>
          <w:b/>
          <w:bCs/>
          <w:color w:val="000000" w:themeColor="text1"/>
          <w:sz w:val="36"/>
          <w:szCs w:val="36"/>
          <w:lang w:eastAsia="zh-CN"/>
          <w14:textFill>
            <w14:solidFill>
              <w14:schemeClr w14:val="tx1"/>
            </w14:solidFill>
          </w14:textFill>
        </w:rPr>
        <w:t>3、授权委托书</w:t>
      </w:r>
    </w:p>
    <w:p>
      <w:pPr>
        <w:spacing w:line="42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致：采购人名称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本授权书声明：注册于</w:t>
      </w:r>
      <w:r>
        <w:rPr>
          <w:rFonts w:hint="eastAsia" w:ascii="仿宋" w:hAnsi="仿宋" w:eastAsia="仿宋" w:cs="仿宋"/>
          <w:color w:val="000000" w:themeColor="text1"/>
          <w:u w:val="single"/>
          <w:lang w:eastAsia="zh-CN"/>
          <w14:textFill>
            <w14:solidFill>
              <w14:schemeClr w14:val="tx1"/>
            </w14:solidFill>
          </w14:textFill>
        </w:rPr>
        <w:t>（供应商地址）</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（供应商名称）</w:t>
      </w:r>
      <w:r>
        <w:rPr>
          <w:rFonts w:hint="eastAsia" w:ascii="仿宋" w:hAnsi="仿宋" w:eastAsia="仿宋" w:cs="仿宋"/>
          <w:color w:val="000000" w:themeColor="text1"/>
          <w:lang w:eastAsia="zh-CN"/>
          <w14:textFill>
            <w14:solidFill>
              <w14:schemeClr w14:val="tx1"/>
            </w14:solidFill>
          </w14:textFill>
        </w:rPr>
        <w:t>法定代表人（负责人）</w:t>
      </w:r>
      <w:r>
        <w:rPr>
          <w:rFonts w:hint="eastAsia" w:ascii="仿宋" w:hAnsi="仿宋" w:eastAsia="仿宋" w:cs="仿宋"/>
          <w:color w:val="000000" w:themeColor="text1"/>
          <w:u w:val="single"/>
          <w:lang w:eastAsia="zh-CN"/>
          <w14:textFill>
            <w14:solidFill>
              <w14:schemeClr w14:val="tx1"/>
            </w14:solidFill>
          </w14:textFill>
        </w:rPr>
        <w:t>姓名、职务或职称）</w:t>
      </w:r>
      <w:r>
        <w:rPr>
          <w:rFonts w:hint="eastAsia" w:ascii="仿宋" w:hAnsi="仿宋" w:eastAsia="仿宋" w:cs="仿宋"/>
          <w:color w:val="000000" w:themeColor="text1"/>
          <w:lang w:eastAsia="zh-CN"/>
          <w14:textFill>
            <w14:solidFill>
              <w14:schemeClr w14:val="tx1"/>
            </w14:solidFill>
          </w14:textFill>
        </w:rPr>
        <w:t>代表本公司授权</w:t>
      </w:r>
      <w:r>
        <w:rPr>
          <w:rFonts w:hint="eastAsia" w:ascii="仿宋" w:hAnsi="仿宋" w:eastAsia="仿宋" w:cs="仿宋"/>
          <w:color w:val="000000" w:themeColor="text1"/>
          <w:u w:val="single"/>
          <w:lang w:eastAsia="zh-CN"/>
          <w14:textFill>
            <w14:solidFill>
              <w14:schemeClr w14:val="tx1"/>
            </w14:solidFill>
          </w14:textFill>
        </w:rPr>
        <w:t>（姓名）</w:t>
      </w:r>
      <w:r>
        <w:rPr>
          <w:rFonts w:hint="eastAsia" w:ascii="仿宋" w:hAnsi="仿宋" w:eastAsia="仿宋" w:cs="仿宋"/>
          <w:color w:val="000000" w:themeColor="text1"/>
          <w:lang w:eastAsia="zh-CN"/>
          <w14:textFill>
            <w14:solidFill>
              <w14:schemeClr w14:val="tx1"/>
            </w14:solidFill>
          </w14:textFill>
        </w:rPr>
        <w:t>为本单位的合法代理人，参与贵方组织的</w:t>
      </w:r>
      <w:r>
        <w:rPr>
          <w:rFonts w:hint="eastAsia" w:ascii="仿宋" w:hAnsi="仿宋" w:eastAsia="仿宋" w:cs="仿宋"/>
          <w:color w:val="000000" w:themeColor="text1"/>
          <w:u w:val="single"/>
          <w:lang w:eastAsia="zh-CN"/>
          <w14:textFill>
            <w14:solidFill>
              <w14:schemeClr w14:val="tx1"/>
            </w14:solidFill>
          </w14:textFill>
        </w:rPr>
        <w:t>（项目名称及项目编号）</w:t>
      </w:r>
      <w:r>
        <w:rPr>
          <w:rFonts w:hint="eastAsia" w:ascii="仿宋" w:hAnsi="仿宋" w:eastAsia="仿宋" w:cs="仿宋"/>
          <w:color w:val="000000" w:themeColor="text1"/>
          <w:lang w:eastAsia="zh-CN"/>
          <w14:textFill>
            <w14:solidFill>
              <w14:schemeClr w14:val="tx1"/>
            </w14:solidFill>
          </w14:textFill>
        </w:rPr>
        <w:t xml:space="preserve"> 的投标、谈判、签约等具体工作，并签署全部有关文件、协议及合同。</w:t>
      </w:r>
    </w:p>
    <w:p>
      <w:pPr>
        <w:adjustRightInd w:val="0"/>
        <w:snapToGrid w:val="0"/>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pPr>
        <w:pStyle w:val="2"/>
        <w:tabs>
          <w:tab w:val="left" w:pos="780"/>
        </w:tabs>
        <w:kinsoku w:val="0"/>
        <w:overflowPunct w:val="0"/>
        <w:adjustRightInd w:val="0"/>
        <w:snapToGrid w:val="0"/>
        <w:spacing w:before="12"/>
        <w:rPr>
          <w:rFonts w:ascii="仿宋" w:hAnsi="仿宋" w:eastAsia="仿宋" w:cs="仿宋"/>
          <w:color w:val="000000" w:themeColor="text1"/>
          <w:sz w:val="4"/>
          <w:szCs w:val="4"/>
          <w:lang w:eastAsia="zh-CN"/>
          <w14:textFill>
            <w14:solidFill>
              <w14:schemeClr w14:val="tx1"/>
            </w14:solidFill>
          </w14:textFill>
        </w:rPr>
      </w:pPr>
    </w:p>
    <w:p>
      <w:pPr>
        <w:pStyle w:val="2"/>
        <w:numPr>
          <w:ilvl w:val="0"/>
          <w:numId w:val="0"/>
        </w:numPr>
        <w:kinsoku w:val="0"/>
        <w:overflowPunct w:val="0"/>
        <w:adjustRightInd w:val="0"/>
        <w:snapToGrid w:val="0"/>
        <w:spacing w:line="200" w:lineRule="atLeast"/>
        <w:ind w:right="1931" w:rightChars="795"/>
        <w:jc w:val="both"/>
        <w:rPr>
          <w:rFonts w:ascii="仿宋" w:hAnsi="仿宋" w:eastAsia="仿宋" w:cs="仿宋"/>
          <w:color w:val="000000" w:themeColor="text1"/>
          <w:sz w:val="18"/>
          <w:szCs w:val="20"/>
          <w14:textFill>
            <w14:solidFill>
              <w14:schemeClr w14:val="tx1"/>
            </w14:solidFill>
          </w14:textFill>
        </w:rPr>
      </w:pPr>
      <w:r>
        <w:rPr>
          <w:sz w:val="18"/>
        </w:rPr>
        <mc:AlternateContent>
          <mc:Choice Requires="wps">
            <w:drawing>
              <wp:anchor distT="0" distB="0" distL="114300" distR="114300" simplePos="0" relativeHeight="251665408"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7" name="圆角矩形 7"/>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txbxContent>
                      </wps:txbx>
                      <wps:bodyPr upright="1"/>
                    </wps:wsp>
                  </a:graphicData>
                </a:graphic>
              </wp:anchor>
            </w:drawing>
          </mc:Choice>
          <mc:Fallback>
            <w:pict>
              <v:roundrect id="_x0000_s1026" o:spid="_x0000_s1026" o:spt="2" style="position:absolute;left:0pt;margin-left:19.9pt;margin-top:120.05pt;height:107.65pt;width:184.9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onz&#10;itcAAAAKAQAADwAAAAAAAAABACAAAAAiAAAAZHJzL2Rvd25yZXYueG1sUEsBAhQAFAAAAAgAh07i&#10;QA8G8mgjAgAAVwQAAA4AAAAAAAAAAQAgAAAAJgEAAGRycy9lMm9Eb2MueG1sUEsFBgAAAAAGAAYA&#10;WQEAALsFA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txbxContent>
                </v:textbox>
                <w10:wrap type="square"/>
              </v:roundrect>
            </w:pict>
          </mc:Fallback>
        </mc:AlternateContent>
      </w:r>
      <w:r>
        <w:rPr>
          <w:rFonts w:hint="default"/>
          <w:sz w:val="18"/>
          <w:lang w:val="en-US"/>
        </w:rPr>
        <mc:AlternateContent>
          <mc:Choice Requires="wps">
            <w:drawing>
              <wp:anchor distT="0" distB="0" distL="114300" distR="114300" simplePos="0" relativeHeight="251661312"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652" y="-70"/>
                    <wp:lineTo x="-40" y="1134"/>
                    <wp:lineTo x="-40" y="20095"/>
                    <wp:lineTo x="652" y="21299"/>
                    <wp:lineTo x="20723" y="21299"/>
                    <wp:lineTo x="21415" y="20095"/>
                    <wp:lineTo x="21415" y="1134"/>
                    <wp:lineTo x="20723" y="-70"/>
                    <wp:lineTo x="652" y="-70"/>
                  </wp:wrapPolygon>
                </wp:wrapTight>
                <wp:docPr id="5" name="圆角矩形 5"/>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p>
                          <w:p>
                            <w:pPr>
                              <w:rPr>
                                <w:rFonts w:hint="eastAsia"/>
                                <w:lang w:val="en-US" w:eastAsia="zh-CN"/>
                              </w:rPr>
                            </w:pPr>
                          </w:p>
                        </w:txbxContent>
                      </wps:txbx>
                      <wps:bodyPr upright="1"/>
                    </wps:wsp>
                  </a:graphicData>
                </a:graphic>
              </wp:anchor>
            </w:drawing>
          </mc:Choice>
          <mc:Fallback>
            <w:pict>
              <v:roundrect id="_x0000_s1026" o:spid="_x0000_s1026" o:spt="2" style="position:absolute;left:0pt;margin-left:16.9pt;margin-top:4.95pt;height:107.65pt;width:187.25pt;mso-wrap-distance-left:9pt;mso-wrap-distance-right:9pt;z-index:-251655168;mso-width-relative:page;mso-height-relative:page;" fillcolor="#FFFFFF" filled="t" stroked="t" coordsize="21600,21600" wrapcoords="652 -70 -40 1134 -40 20095 652 21299 20723 21299 21415 20095 21415 1134 20723 -70 652 -70"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s&#10;gCSKIwIAAFcEAAAOAAAAAAAAAAEAIAAAACQBAABkcnMvZTJvRG9jLnhtbFBLBQYAAAAABgAGAFkB&#10;AAC5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p>
                    <w:p>
                      <w:pPr>
                        <w:rPr>
                          <w:rFonts w:hint="eastAsia"/>
                          <w:lang w:val="en-US" w:eastAsia="zh-CN"/>
                        </w:rPr>
                      </w:pPr>
                    </w:p>
                  </w:txbxContent>
                </v:textbox>
                <w10:wrap type="tight"/>
              </v:roundrect>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2" name="圆角矩形 2"/>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txbxContent>
                      </wps:txbx>
                      <wps:bodyPr upright="1"/>
                    </wps:wsp>
                  </a:graphicData>
                </a:graphic>
              </wp:anchor>
            </w:drawing>
          </mc:Choice>
          <mc:Fallback>
            <w:pict>
              <v:roundrect id="_x0000_s1026" o:spid="_x0000_s1026" o:spt="2" style="position:absolute;left:0pt;margin-left:229.95pt;margin-top:120.05pt;height:107.65pt;width:184.35pt;mso-wrap-distance-bottom:0pt;mso-wrap-distance-left:9pt;mso-wrap-distance-right:9pt;mso-wrap-distance-top:0pt;z-index:251666432;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wnNNiyMCAABXBAAADgAAAAAAAAABACAAAAAlAQAAZHJzL2Uyb0RvYy54bWxQSwUGAAAAAAYABgBZ&#10;AQAAugU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txbxContent>
                </v:textbox>
                <w10:wrap type="square"/>
              </v:roundrect>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6" name="圆角矩形 6"/>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p>
                          <w:p/>
                        </w:txbxContent>
                      </wps:txbx>
                      <wps:bodyPr upright="1"/>
                    </wps:wsp>
                  </a:graphicData>
                </a:graphic>
              </wp:anchor>
            </w:drawing>
          </mc:Choice>
          <mc:Fallback>
            <w:pict>
              <v:roundrect id="_x0000_s1026" o:spid="_x0000_s1026" o:spt="2" style="position:absolute;left:0pt;margin-left:228.55pt;margin-top:3.25pt;height:107.65pt;width:183.25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S+tgtUA&#10;AAAJAQAADwAAAAAAAAABACAAAAAiAAAAZHJzL2Rvd25yZXYueG1sUEsBAhQAFAAAAAgAh07iQMq9&#10;kR0iAgAAVwQAAA4AAAAAAAAAAQAgAAAAJAEAAGRycy9lMm9Eb2MueG1sUEsFBgAAAAAGAAYAWQEA&#10;ALgFA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p>
                    <w:p/>
                  </w:txbxContent>
                </v:textbox>
                <w10:wrap type="square"/>
              </v:roundrect>
            </w:pict>
          </mc:Fallback>
        </mc:AlternateContent>
      </w:r>
    </w:p>
    <w:p>
      <w:pPr>
        <w:pStyle w:val="2"/>
        <w:numPr>
          <w:ilvl w:val="0"/>
          <w:numId w:val="0"/>
        </w:numPr>
        <w:kinsoku w:val="0"/>
        <w:overflowPunct w:val="0"/>
        <w:adjustRightInd w:val="0"/>
        <w:snapToGrid w:val="0"/>
        <w:spacing w:line="200" w:lineRule="atLeast"/>
        <w:rPr>
          <w:rFonts w:ascii="仿宋" w:hAnsi="仿宋" w:eastAsia="仿宋" w:cs="仿宋"/>
          <w:color w:val="000000" w:themeColor="text1"/>
          <w:sz w:val="18"/>
          <w:szCs w:val="20"/>
          <w14:textFill>
            <w14:solidFill>
              <w14:schemeClr w14:val="tx1"/>
            </w14:solidFill>
          </w14:textFill>
        </w:rPr>
      </w:pPr>
    </w:p>
    <w:p>
      <w:pPr>
        <w:rPr>
          <w:rFonts w:ascii="仿宋" w:hAnsi="仿宋" w:eastAsia="仿宋" w:cs="仿宋"/>
          <w:color w:val="000000" w:themeColor="text1"/>
          <w:sz w:val="18"/>
          <w:szCs w:val="20"/>
          <w14:textFill>
            <w14:solidFill>
              <w14:schemeClr w14:val="tx1"/>
            </w14:solidFill>
          </w14:textFill>
        </w:rPr>
      </w:pPr>
    </w:p>
    <w:p>
      <w:pPr>
        <w:pStyle w:val="23"/>
        <w:rPr>
          <w:rFonts w:ascii="仿宋" w:hAnsi="仿宋" w:eastAsia="仿宋" w:cs="仿宋"/>
          <w:color w:val="000000" w:themeColor="text1"/>
          <w:sz w:val="18"/>
          <w:szCs w:val="20"/>
          <w14:textFill>
            <w14:solidFill>
              <w14:schemeClr w14:val="tx1"/>
            </w14:solidFill>
          </w14:textFill>
        </w:rPr>
      </w:pPr>
    </w:p>
    <w:p>
      <w:pPr>
        <w:pStyle w:val="23"/>
        <w:rPr>
          <w:rFonts w:ascii="仿宋" w:hAnsi="仿宋" w:eastAsia="仿宋" w:cs="仿宋"/>
          <w:color w:val="000000" w:themeColor="text1"/>
          <w:sz w:val="18"/>
          <w:szCs w:val="20"/>
          <w14:textFill>
            <w14:solidFill>
              <w14:schemeClr w14:val="tx1"/>
            </w14:solidFill>
          </w14:textFill>
        </w:rPr>
      </w:pPr>
    </w:p>
    <w:p>
      <w:pPr>
        <w:pStyle w:val="23"/>
        <w:rPr>
          <w:rFonts w:ascii="仿宋" w:hAnsi="仿宋" w:eastAsia="仿宋" w:cs="仿宋"/>
          <w:color w:val="000000" w:themeColor="text1"/>
          <w:sz w:val="18"/>
          <w:szCs w:val="20"/>
          <w14:textFill>
            <w14:solidFill>
              <w14:schemeClr w14:val="tx1"/>
            </w14:solidFill>
          </w14:textFill>
        </w:rPr>
      </w:pPr>
    </w:p>
    <w:p>
      <w:pPr>
        <w:pStyle w:val="23"/>
        <w:rPr>
          <w:rFonts w:ascii="仿宋" w:hAnsi="仿宋" w:eastAsia="仿宋" w:cs="仿宋"/>
          <w:color w:val="000000" w:themeColor="text1"/>
          <w:sz w:val="18"/>
          <w:szCs w:val="20"/>
          <w14:textFill>
            <w14:solidFill>
              <w14:schemeClr w14:val="tx1"/>
            </w14:solidFill>
          </w14:textFill>
        </w:rPr>
      </w:pPr>
    </w:p>
    <w:p>
      <w:pPr>
        <w:pStyle w:val="2"/>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000000" w:themeColor="text1"/>
          <w:sz w:val="24"/>
          <w:lang w:eastAsia="zh-CN"/>
          <w14:textFill>
            <w14:solidFill>
              <w14:schemeClr w14:val="tx1"/>
            </w14:solidFill>
          </w14:textFill>
        </w:rPr>
      </w:pPr>
    </w:p>
    <w:p>
      <w:pPr>
        <w:pStyle w:val="2"/>
        <w:numPr>
          <w:ilvl w:val="0"/>
          <w:numId w:val="0"/>
        </w:numPr>
        <w:tabs>
          <w:tab w:val="left" w:pos="5295"/>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被授权代表（签章）：          供应商法定代表人（签章）：</w:t>
      </w:r>
    </w:p>
    <w:p>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p>
    <w:p>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p>
    <w:p>
      <w:pPr>
        <w:pStyle w:val="2"/>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供应商：</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（盖章）</w:t>
      </w:r>
    </w:p>
    <w:p>
      <w:pPr>
        <w:pStyle w:val="2"/>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000000" w:themeColor="text1"/>
          <w:sz w:val="20"/>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日期：</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 xml:space="preserve">日 </w:t>
      </w:r>
      <w:r>
        <w:rPr>
          <w:rFonts w:hint="eastAsia" w:ascii="仿宋" w:hAnsi="仿宋" w:eastAsia="仿宋" w:cs="仿宋"/>
          <w:color w:val="000000" w:themeColor="text1"/>
          <w:sz w:val="20"/>
          <w:lang w:eastAsia="zh-CN"/>
          <w14:textFill>
            <w14:solidFill>
              <w14:schemeClr w14:val="tx1"/>
            </w14:solidFill>
          </w14:textFill>
        </w:rPr>
        <w:t xml:space="preserve">               </w:t>
      </w:r>
    </w:p>
    <w:p>
      <w:pPr>
        <w:pStyle w:val="23"/>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pPr>
        <w:pStyle w:val="5"/>
        <w:spacing w:line="240" w:lineRule="atLeast"/>
        <w:rPr>
          <w:rFonts w:ascii="仿宋" w:hAnsi="仿宋" w:eastAsia="仿宋" w:cs="仿宋"/>
          <w:color w:val="000000" w:themeColor="text1"/>
          <w:sz w:val="28"/>
          <w:szCs w:val="21"/>
          <w:lang w:eastAsia="zh-CN"/>
          <w14:textFill>
            <w14:solidFill>
              <w14:schemeClr w14:val="tx1"/>
            </w14:solidFill>
          </w14:textFill>
        </w:rPr>
      </w:pPr>
      <w:r>
        <w:rPr>
          <w:rFonts w:hint="eastAsia" w:ascii="仿宋" w:hAnsi="仿宋" w:eastAsia="仿宋" w:cs="仿宋"/>
          <w:color w:val="000000" w:themeColor="text1"/>
          <w:sz w:val="28"/>
          <w:szCs w:val="21"/>
          <w:lang w:eastAsia="zh-CN"/>
          <w14:textFill>
            <w14:solidFill>
              <w14:schemeClr w14:val="tx1"/>
            </w14:solidFill>
          </w14:textFill>
        </w:rPr>
        <w:t>4、参加政府采购活动前3年内</w:t>
      </w:r>
      <w:bookmarkStart w:id="71" w:name="_Toc515647812"/>
      <w:bookmarkStart w:id="72" w:name="_Toc1137"/>
      <w:bookmarkStart w:id="73" w:name="_Toc6008"/>
      <w:r>
        <w:rPr>
          <w:rFonts w:hint="eastAsia" w:ascii="仿宋" w:hAnsi="仿宋" w:eastAsia="仿宋" w:cs="仿宋"/>
          <w:color w:val="000000" w:themeColor="text1"/>
          <w:sz w:val="28"/>
          <w:szCs w:val="21"/>
          <w:lang w:eastAsia="zh-CN"/>
          <w14:textFill>
            <w14:solidFill>
              <w14:schemeClr w14:val="tx1"/>
            </w14:solidFill>
          </w14:textFill>
        </w:rPr>
        <w:t>在经营活动中没有重大违法记录的书面声明</w:t>
      </w:r>
      <w:bookmarkEnd w:id="71"/>
      <w:bookmarkEnd w:id="72"/>
      <w:bookmarkEnd w:id="73"/>
    </w:p>
    <w:p>
      <w:pPr>
        <w:pStyle w:val="10"/>
        <w:tabs>
          <w:tab w:val="left" w:pos="5580"/>
        </w:tabs>
        <w:spacing w:line="240" w:lineRule="atLeast"/>
        <w:ind w:left="1164" w:leftChars="257" w:hanging="540"/>
        <w:jc w:val="center"/>
        <w:rPr>
          <w:rFonts w:ascii="仿宋" w:hAnsi="仿宋" w:eastAsia="仿宋" w:cs="仿宋"/>
          <w:b/>
          <w:color w:val="000000" w:themeColor="text1"/>
          <w:lang w:eastAsia="zh-CN"/>
          <w14:textFill>
            <w14:solidFill>
              <w14:schemeClr w14:val="tx1"/>
            </w14:solidFill>
          </w14:textFill>
        </w:rPr>
      </w:pPr>
    </w:p>
    <w:p>
      <w:pPr>
        <w:pStyle w:val="10"/>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pStyle w:val="10"/>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pStyle w:val="10"/>
        <w:tabs>
          <w:tab w:val="left" w:pos="5580"/>
        </w:tabs>
        <w:spacing w:line="360" w:lineRule="auto"/>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说明：1.供应商应按照相关法规规定如实作出说明。</w:t>
      </w:r>
    </w:p>
    <w:p>
      <w:pPr>
        <w:pStyle w:val="10"/>
        <w:tabs>
          <w:tab w:val="left" w:pos="5580"/>
        </w:tabs>
        <w:spacing w:line="360" w:lineRule="auto"/>
        <w:ind w:left="746" w:leftChars="307" w:firstLine="607" w:firstLineChars="25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2．按照招标文件的规定加盖单位章（自然人投标的无需盖章，需要签字）。</w:t>
      </w:r>
    </w:p>
    <w:p>
      <w:pPr>
        <w:pStyle w:val="10"/>
        <w:tabs>
          <w:tab w:val="left" w:pos="5580"/>
        </w:tabs>
        <w:spacing w:line="360" w:lineRule="auto"/>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p>
    <w:p>
      <w:pPr>
        <w:pStyle w:val="6"/>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6"/>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6"/>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6"/>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6"/>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6"/>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bCs/>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bCs/>
          <w:color w:val="000000" w:themeColor="text1"/>
          <w:sz w:val="36"/>
          <w:szCs w:val="36"/>
          <w:lang w:eastAsia="zh-CN"/>
          <w14:textFill>
            <w14:solidFill>
              <w14:schemeClr w14:val="tx1"/>
            </w14:solidFill>
          </w14:textFill>
        </w:rPr>
      </w:pPr>
      <w:r>
        <w:rPr>
          <w:rFonts w:hint="eastAsia" w:ascii="仿宋" w:hAnsi="仿宋" w:eastAsia="仿宋" w:cs="仿宋"/>
          <w:bCs/>
          <w:color w:val="000000" w:themeColor="text1"/>
          <w:sz w:val="36"/>
          <w:szCs w:val="36"/>
          <w:lang w:eastAsia="zh-CN"/>
          <w14:textFill>
            <w14:solidFill>
              <w14:schemeClr w14:val="tx1"/>
            </w14:solidFill>
          </w14:textFill>
        </w:rPr>
        <w:t>5、投标保证金缴纳凭证或投标担保函</w:t>
      </w:r>
    </w:p>
    <w:p>
      <w:pPr>
        <w:ind w:firstLine="486" w:firstLineChars="200"/>
        <w:rPr>
          <w:rFonts w:ascii="仿宋" w:hAnsi="仿宋" w:eastAsia="仿宋" w:cs="仿宋"/>
          <w:color w:val="000000" w:themeColor="text1"/>
          <w:lang w:eastAsia="zh-CN"/>
          <w14:textFill>
            <w14:solidFill>
              <w14:schemeClr w14:val="tx1"/>
            </w14:solidFill>
          </w14:textFill>
        </w:rPr>
      </w:pPr>
      <w:bookmarkStart w:id="74" w:name="_Toc494296991"/>
      <w:bookmarkStart w:id="75" w:name="_Toc494296665"/>
    </w:p>
    <w:bookmarkEnd w:id="74"/>
    <w:bookmarkEnd w:id="75"/>
    <w:p>
      <w:pPr>
        <w:pStyle w:val="7"/>
        <w:rPr>
          <w:rFonts w:ascii="仿宋" w:hAnsi="仿宋" w:eastAsia="仿宋" w:cs="仿宋"/>
          <w:color w:val="000000" w:themeColor="text1"/>
          <w:lang w:eastAsia="zh-CN"/>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投标保证金收据</w:t>
            </w:r>
          </w:p>
        </w:tc>
      </w:tr>
    </w:tbl>
    <w:p>
      <w:pPr>
        <w:pStyle w:val="7"/>
        <w:rPr>
          <w:rFonts w:ascii="仿宋" w:hAnsi="仿宋" w:eastAsia="仿宋" w:cs="仿宋"/>
          <w:color w:val="000000" w:themeColor="text1"/>
          <w14:textFill>
            <w14:solidFill>
              <w14:schemeClr w14:val="tx1"/>
            </w14:solidFill>
          </w14:textFill>
        </w:rPr>
      </w:pPr>
    </w:p>
    <w:p>
      <w:pPr>
        <w:spacing w:line="240" w:lineRule="atLeast"/>
        <w:ind w:left="1164" w:leftChars="257" w:hanging="540"/>
        <w:jc w:val="cente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打款凭证</w:t>
            </w:r>
          </w:p>
        </w:tc>
      </w:tr>
    </w:tbl>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6"/>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spacing w:line="360" w:lineRule="auto"/>
        <w:jc w:val="both"/>
        <w:rPr>
          <w:rFonts w:ascii="仿宋" w:hAnsi="仿宋" w:eastAsia="仿宋" w:cs="仿宋"/>
          <w:b/>
          <w:bCs/>
          <w:color w:val="000000" w:themeColor="text1"/>
          <w:sz w:val="28"/>
          <w:szCs w:val="28"/>
          <w:lang w:eastAsia="zh-CN"/>
          <w14:textFill>
            <w14:solidFill>
              <w14:schemeClr w14:val="tx1"/>
            </w14:solidFill>
          </w14:textFill>
        </w:rPr>
      </w:pPr>
    </w:p>
    <w:p>
      <w:pPr>
        <w:spacing w:line="360" w:lineRule="auto"/>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政府采购投标担保函 （项目用）</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编号：</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（采购人或采购代理机构）：</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鉴于</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（以下简称“供应商”）拟参加编号为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一、保证责任的情形及保证金额</w:t>
      </w:r>
    </w:p>
    <w:p>
      <w:pPr>
        <w:spacing w:line="360" w:lineRule="auto"/>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（一）在供应商出现下列情形之一时，我方承担保证责任：</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1．中标后供应商无正当理由不与采购人或者采购代理机构签订《政府采购合同》；</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2．询价通知书规定的供应商应当缴纳保证金的其他情形。</w:t>
      </w:r>
    </w:p>
    <w:p>
      <w:pPr>
        <w:spacing w:line="360" w:lineRule="auto"/>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（二）我方承担保证责任的最高金额为人民币</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元（大写</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），即本项目的投标保证金金额。</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二、保证的方式及保证期间</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我方保证的方式为：连带责任保证。</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我方的保证期间为：自本保函生效之日起</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个月止。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三、承担保证责任的程序</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2．我方在收到索赔通知及相关证明材料后，在</w:t>
      </w:r>
      <w:r>
        <w:rPr>
          <w:rFonts w:hint="eastAsia" w:ascii="仿宋" w:hAnsi="仿宋" w:eastAsia="仿宋" w:cs="仿宋"/>
          <w:color w:val="000000" w:themeColor="text1"/>
          <w:u w:val="single"/>
          <w:lang w:eastAsia="zh-CN"/>
          <w14:textFill>
            <w14:solidFill>
              <w14:schemeClr w14:val="tx1"/>
            </w14:solidFill>
          </w14:textFill>
        </w:rPr>
        <w:t>　　　</w:t>
      </w:r>
      <w:r>
        <w:rPr>
          <w:rFonts w:hint="eastAsia" w:ascii="仿宋" w:hAnsi="仿宋" w:eastAsia="仿宋" w:cs="仿宋"/>
          <w:color w:val="000000" w:themeColor="text1"/>
          <w:lang w:eastAsia="zh-CN"/>
          <w14:textFill>
            <w14:solidFill>
              <w14:schemeClr w14:val="tx1"/>
            </w14:solidFill>
          </w14:textFill>
        </w:rPr>
        <w:t>个工作日内进行审查，符合应承担保证责任情形的，我方应按照你方的要求代供应商向你方支付投标保证金。</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四、保证责任的终止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1．保证期间届满你方未向我方书面主张保证责任的，自保证期间届满次日起，我方保证责任自动终止。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2．我方按照本保函向你贵方履行了保证责任后，自我方向你贵方支付款项（支付款项从我方账户划出）之日起，保证责任终止。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3．按照法律法规的规定或出现我方保证责任终止的其它情形的，我方在本保函项下的保证责任亦终止。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五、免责条款</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1．依照法律规定或你方与供应商的另行约定，全部或者部分免除供应商投标保证金义务时，我方亦免除相应的保证责任。</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2．因你方原因致使供应商发生本保函第一条第（一）款约定情形的，我方不承担保证责任。</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3．因不可抗力造成供应商发生本保函第一条约定情形的，我方不承担保证责任。</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4．你方或其他有权机关对询价通知书进行任何澄清或修改，加重我方保证责任的，我方对加重部分不承担保证责任，但该澄清或修改经我方事先书面同意的除外。</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六、争议的解决</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因本保函发生的纠纷，由你我双方协商解决，协商不成的，通过诉讼程序解决，诉讼管辖地法院为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法院。</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七、保函的生效</w:t>
      </w:r>
    </w:p>
    <w:p>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本保函自我方加盖公章之日起生效。</w:t>
      </w:r>
    </w:p>
    <w:p>
      <w:pPr>
        <w:spacing w:line="360" w:lineRule="auto"/>
        <w:ind w:firstLine="6439" w:firstLineChars="2650"/>
        <w:rPr>
          <w:rFonts w:ascii="仿宋" w:hAnsi="仿宋" w:eastAsia="仿宋" w:cs="仿宋"/>
          <w:color w:val="000000" w:themeColor="text1"/>
          <w:lang w:eastAsia="zh-CN"/>
          <w14:textFill>
            <w14:solidFill>
              <w14:schemeClr w14:val="tx1"/>
            </w14:solidFill>
          </w14:textFill>
        </w:rPr>
      </w:pPr>
    </w:p>
    <w:p>
      <w:pPr>
        <w:spacing w:line="360" w:lineRule="auto"/>
        <w:ind w:firstLine="6439" w:firstLineChars="2650"/>
        <w:rPr>
          <w:rFonts w:ascii="仿宋" w:hAnsi="仿宋" w:eastAsia="仿宋" w:cs="仿宋"/>
          <w:color w:val="000000" w:themeColor="text1"/>
          <w:lang w:eastAsia="zh-CN"/>
          <w14:textFill>
            <w14:solidFill>
              <w14:schemeClr w14:val="tx1"/>
            </w14:solidFill>
          </w14:textFill>
        </w:rPr>
      </w:pPr>
    </w:p>
    <w:p>
      <w:pPr>
        <w:spacing w:line="360" w:lineRule="auto"/>
        <w:ind w:firstLine="6439" w:firstLineChars="265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保证人：（公章）</w:t>
      </w:r>
    </w:p>
    <w:p>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p>
    <w:p>
      <w:pPr>
        <w:spacing w:line="360" w:lineRule="auto"/>
        <w:ind w:firstLine="6318" w:firstLineChars="2600"/>
        <w:rPr>
          <w:rFonts w:ascii="仿宋" w:hAnsi="仿宋" w:eastAsia="仿宋" w:cs="仿宋"/>
          <w:color w:val="000000" w:themeColor="text1"/>
          <w:lang w:eastAsia="zh-CN"/>
          <w14:textFill>
            <w14:solidFill>
              <w14:schemeClr w14:val="tx1"/>
            </w14:solidFill>
          </w14:textFill>
        </w:rPr>
        <w:sectPr>
          <w:headerReference r:id="rId7" w:type="default"/>
          <w:footerReference r:id="rId8" w:type="default"/>
          <w:pgSz w:w="11905" w:h="16838"/>
          <w:pgMar w:top="1440" w:right="1417" w:bottom="1440" w:left="1417" w:header="850" w:footer="992" w:gutter="0"/>
          <w:cols w:space="0" w:num="1"/>
          <w:docGrid w:type="linesAndChars" w:linePitch="325" w:charSpace="635"/>
        </w:sectPr>
      </w:pPr>
      <w:r>
        <w:rPr>
          <w:rFonts w:hint="eastAsia" w:ascii="仿宋" w:hAnsi="仿宋" w:eastAsia="仿宋" w:cs="仿宋"/>
          <w:color w:val="000000" w:themeColor="text1"/>
          <w:lang w:eastAsia="zh-CN"/>
          <w14:textFill>
            <w14:solidFill>
              <w14:schemeClr w14:val="tx1"/>
            </w14:solidFill>
          </w14:textFill>
        </w:rPr>
        <w:t>年     月      日</w:t>
      </w:r>
    </w:p>
    <w:p>
      <w:pPr>
        <w:spacing w:line="400" w:lineRule="exact"/>
        <w:rPr>
          <w:rFonts w:ascii="仿宋" w:hAnsi="仿宋" w:eastAsia="仿宋" w:cs="仿宋"/>
          <w:b/>
          <w:bCs/>
          <w:color w:val="000000" w:themeColor="text1"/>
          <w:lang w:eastAsia="zh-CN"/>
          <w14:textFill>
            <w14:solidFill>
              <w14:schemeClr w14:val="tx1"/>
            </w14:solidFill>
          </w14:textFill>
        </w:rPr>
      </w:pPr>
    </w:p>
    <w:p>
      <w:pPr>
        <w:spacing w:line="400" w:lineRule="exact"/>
        <w:ind w:firstLine="486"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6</w:t>
      </w:r>
      <w:r>
        <w:rPr>
          <w:rFonts w:hint="eastAsia" w:ascii="仿宋" w:hAnsi="仿宋" w:eastAsia="仿宋" w:cs="仿宋"/>
          <w:b/>
          <w:bCs/>
          <w:color w:val="000000" w:themeColor="text1"/>
          <w:lang w:eastAsia="zh-CN"/>
          <w14:textFill>
            <w14:solidFill>
              <w14:schemeClr w14:val="tx1"/>
            </w14:solidFill>
          </w14:textFill>
        </w:rPr>
        <w:t>、投标企业须提供供应商（被授权本单位在职人员）近</w:t>
      </w:r>
      <w:r>
        <w:rPr>
          <w:rFonts w:hint="eastAsia" w:ascii="仿宋" w:hAnsi="仿宋" w:eastAsia="仿宋" w:cs="仿宋"/>
          <w:b/>
          <w:bCs/>
          <w:color w:val="000000" w:themeColor="text1"/>
          <w:lang w:val="en-US" w:eastAsia="zh-CN"/>
          <w14:textFill>
            <w14:solidFill>
              <w14:schemeClr w14:val="tx1"/>
            </w14:solidFill>
          </w14:textFill>
        </w:rPr>
        <w:t>六个月</w:t>
      </w:r>
      <w:r>
        <w:rPr>
          <w:rFonts w:hint="eastAsia" w:ascii="仿宋" w:hAnsi="仿宋" w:eastAsia="仿宋" w:cs="仿宋"/>
          <w:b/>
          <w:bCs/>
          <w:color w:val="000000" w:themeColor="text1"/>
          <w:lang w:eastAsia="zh-CN"/>
          <w14:textFill>
            <w14:solidFill>
              <w14:schemeClr w14:val="tx1"/>
            </w14:solidFill>
          </w14:textFill>
        </w:rPr>
        <w:t>有效的社保证明</w:t>
      </w:r>
    </w:p>
    <w:p>
      <w:pPr>
        <w:spacing w:line="400" w:lineRule="exact"/>
        <w:ind w:firstLine="486" w:firstLineChars="200"/>
        <w:rPr>
          <w:rFonts w:ascii="仿宋" w:hAnsi="仿宋" w:eastAsia="仿宋" w:cs="仿宋"/>
          <w:b/>
          <w:bCs/>
          <w:color w:val="000000" w:themeColor="text1"/>
          <w:lang w:eastAsia="zh-CN"/>
          <w14:textFill>
            <w14:solidFill>
              <w14:schemeClr w14:val="tx1"/>
            </w14:solidFill>
          </w14:textFill>
        </w:rPr>
      </w:pPr>
    </w:p>
    <w:p>
      <w:pPr>
        <w:spacing w:line="400" w:lineRule="exact"/>
        <w:ind w:firstLine="486"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说明：复印件上应加盖本单位章</w:t>
      </w:r>
    </w:p>
    <w:p>
      <w:pPr>
        <w:pStyle w:val="23"/>
        <w:ind w:left="0" w:leftChars="0" w:firstLine="0" w:firstLineChars="0"/>
        <w:rPr>
          <w:rFonts w:ascii="仿宋" w:hAnsi="仿宋" w:eastAsia="仿宋" w:cs="仿宋"/>
          <w:color w:val="000000" w:themeColor="text1"/>
          <w:lang w:eastAsia="zh-CN"/>
          <w14:textFill>
            <w14:solidFill>
              <w14:schemeClr w14:val="tx1"/>
            </w14:solidFill>
          </w14:textFill>
        </w:rPr>
      </w:pPr>
    </w:p>
    <w:p>
      <w:pPr>
        <w:pStyle w:val="23"/>
        <w:rPr>
          <w:rFonts w:ascii="仿宋" w:hAnsi="仿宋" w:eastAsia="仿宋" w:cs="仿宋"/>
          <w:color w:val="000000" w:themeColor="text1"/>
          <w:lang w:eastAsia="zh-CN"/>
          <w14:textFill>
            <w14:solidFill>
              <w14:schemeClr w14:val="tx1"/>
            </w14:solidFill>
          </w14:textFill>
        </w:rPr>
      </w:pPr>
    </w:p>
    <w:p>
      <w:pPr>
        <w:pStyle w:val="23"/>
        <w:rPr>
          <w:rFonts w:ascii="仿宋" w:hAnsi="仿宋" w:eastAsia="仿宋" w:cs="仿宋"/>
          <w:color w:val="000000" w:themeColor="text1"/>
          <w:lang w:eastAsia="zh-CN"/>
          <w14:textFill>
            <w14:solidFill>
              <w14:schemeClr w14:val="tx1"/>
            </w14:solidFill>
          </w14:textFill>
        </w:rPr>
      </w:pPr>
    </w:p>
    <w:p>
      <w:pPr>
        <w:pStyle w:val="23"/>
        <w:rPr>
          <w:rFonts w:ascii="仿宋" w:hAnsi="仿宋" w:eastAsia="仿宋" w:cs="仿宋"/>
          <w:color w:val="000000" w:themeColor="text1"/>
          <w:lang w:eastAsia="zh-CN"/>
          <w14:textFill>
            <w14:solidFill>
              <w14:schemeClr w14:val="tx1"/>
            </w14:solidFill>
          </w14:textFill>
        </w:rPr>
      </w:pPr>
    </w:p>
    <w:p>
      <w:pPr>
        <w:spacing w:line="400" w:lineRule="exact"/>
        <w:ind w:firstLine="486"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7</w:t>
      </w:r>
      <w:r>
        <w:rPr>
          <w:rFonts w:hint="eastAsia" w:ascii="仿宋" w:hAnsi="仿宋" w:eastAsia="仿宋" w:cs="仿宋"/>
          <w:b/>
          <w:bCs/>
          <w:color w:val="000000" w:themeColor="text1"/>
          <w:lang w:eastAsia="zh-CN"/>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pStyle w:val="23"/>
        <w:ind w:firstLine="0"/>
        <w:rPr>
          <w:rFonts w:ascii="仿宋" w:hAnsi="仿宋" w:eastAsia="仿宋" w:cs="仿宋"/>
          <w:b/>
          <w:bCs/>
          <w:color w:val="000000" w:themeColor="text1"/>
          <w:lang w:eastAsia="zh-CN"/>
          <w14:textFill>
            <w14:solidFill>
              <w14:schemeClr w14:val="tx1"/>
            </w14:solidFill>
          </w14:textFill>
        </w:rPr>
      </w:pPr>
    </w:p>
    <w:p>
      <w:pPr>
        <w:spacing w:line="400" w:lineRule="exact"/>
        <w:rPr>
          <w:rFonts w:ascii="仿宋" w:hAnsi="仿宋" w:eastAsia="仿宋" w:cs="仿宋"/>
          <w:b/>
          <w:bCs/>
          <w:color w:val="000000" w:themeColor="text1"/>
          <w:lang w:eastAsia="zh-CN"/>
          <w14:textFill>
            <w14:solidFill>
              <w14:schemeClr w14:val="tx1"/>
            </w14:solidFill>
          </w14:textFill>
        </w:rPr>
      </w:pPr>
    </w:p>
    <w:p>
      <w:pPr>
        <w:spacing w:line="400" w:lineRule="exact"/>
        <w:ind w:firstLine="486" w:firstLineChars="200"/>
        <w:rPr>
          <w:rFonts w:hint="eastAsia" w:ascii="仿宋" w:hAnsi="仿宋" w:eastAsia="仿宋" w:cs="仿宋"/>
          <w:b/>
          <w:bCs/>
          <w:color w:val="000000" w:themeColor="text1"/>
          <w:lang w:val="en-US" w:eastAsia="zh-CN"/>
          <w14:textFill>
            <w14:solidFill>
              <w14:schemeClr w14:val="tx1"/>
            </w14:solidFill>
          </w14:textFill>
        </w:rPr>
      </w:pPr>
    </w:p>
    <w:p>
      <w:pPr>
        <w:spacing w:line="400" w:lineRule="exact"/>
        <w:ind w:firstLine="486" w:firstLineChars="200"/>
        <w:rPr>
          <w:rFonts w:hint="eastAsia" w:ascii="仿宋" w:hAnsi="仿宋" w:eastAsia="仿宋" w:cs="仿宋"/>
          <w:b/>
          <w:bCs/>
          <w:color w:val="000000" w:themeColor="text1"/>
          <w:lang w:val="en-US" w:eastAsia="zh-CN"/>
          <w14:textFill>
            <w14:solidFill>
              <w14:schemeClr w14:val="tx1"/>
            </w14:solidFill>
          </w14:textFill>
        </w:rPr>
      </w:pPr>
    </w:p>
    <w:p>
      <w:pPr>
        <w:spacing w:line="400" w:lineRule="exact"/>
        <w:ind w:firstLine="486" w:firstLineChars="200"/>
        <w:rPr>
          <w:rFonts w:hint="eastAsia" w:ascii="仿宋" w:hAnsi="仿宋" w:eastAsia="仿宋" w:cs="仿宋"/>
          <w:b/>
          <w:bCs/>
          <w:color w:val="000000" w:themeColor="text1"/>
          <w:lang w:val="en-US" w:eastAsia="zh-CN"/>
          <w14:textFill>
            <w14:solidFill>
              <w14:schemeClr w14:val="tx1"/>
            </w14:solidFill>
          </w14:textFill>
        </w:rPr>
      </w:pPr>
    </w:p>
    <w:p>
      <w:pPr>
        <w:spacing w:line="400" w:lineRule="exact"/>
        <w:ind w:firstLine="486" w:firstLineChars="200"/>
        <w:rPr>
          <w:rFonts w:hint="eastAsia" w:ascii="仿宋" w:hAnsi="仿宋" w:eastAsia="仿宋" w:cs="仿宋"/>
          <w:b/>
          <w:bCs/>
          <w:color w:val="000000" w:themeColor="text1"/>
          <w:lang w:val="en-US" w:eastAsia="zh-CN"/>
          <w14:textFill>
            <w14:solidFill>
              <w14:schemeClr w14:val="tx1"/>
            </w14:solidFill>
          </w14:textFill>
        </w:rPr>
      </w:pPr>
    </w:p>
    <w:p>
      <w:pPr>
        <w:spacing w:line="400" w:lineRule="exact"/>
        <w:ind w:firstLine="486" w:firstLineChars="200"/>
        <w:rPr>
          <w:rFonts w:hint="eastAsia" w:ascii="仿宋" w:hAnsi="仿宋" w:eastAsia="仿宋" w:cs="仿宋"/>
          <w:b/>
          <w:bCs/>
          <w:color w:val="000000" w:themeColor="text1"/>
          <w:lang w:val="en-US" w:eastAsia="zh-CN"/>
          <w14:textFill>
            <w14:solidFill>
              <w14:schemeClr w14:val="tx1"/>
            </w14:solidFill>
          </w14:textFill>
        </w:rPr>
      </w:pPr>
    </w:p>
    <w:p>
      <w:pPr>
        <w:spacing w:line="400" w:lineRule="exact"/>
        <w:ind w:firstLine="486" w:firstLineChars="200"/>
        <w:rPr>
          <w:rFonts w:hint="eastAsia" w:ascii="仿宋" w:hAnsi="仿宋" w:eastAsia="仿宋" w:cs="仿宋"/>
          <w:b/>
          <w:bCs/>
          <w:color w:val="000000" w:themeColor="text1"/>
          <w:lang w:val="en-US" w:eastAsia="zh-CN"/>
          <w14:textFill>
            <w14:solidFill>
              <w14:schemeClr w14:val="tx1"/>
            </w14:solidFill>
          </w14:textFill>
        </w:rPr>
      </w:pPr>
    </w:p>
    <w:p>
      <w:pPr>
        <w:spacing w:line="400" w:lineRule="exact"/>
        <w:ind w:firstLine="486" w:firstLineChars="200"/>
        <w:rPr>
          <w:rFonts w:hint="eastAsia" w:ascii="仿宋" w:hAnsi="仿宋" w:eastAsia="仿宋" w:cs="仿宋"/>
          <w:b/>
          <w:bCs/>
          <w:color w:val="000000" w:themeColor="text1"/>
          <w:lang w:val="en-US" w:eastAsia="zh-CN"/>
          <w14:textFill>
            <w14:solidFill>
              <w14:schemeClr w14:val="tx1"/>
            </w14:solidFill>
          </w14:textFill>
        </w:rPr>
      </w:pPr>
    </w:p>
    <w:p>
      <w:pPr>
        <w:spacing w:line="400" w:lineRule="exact"/>
        <w:ind w:firstLine="486" w:firstLineChars="200"/>
        <w:rPr>
          <w:rFonts w:hint="eastAsia"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8</w:t>
      </w:r>
      <w:r>
        <w:rPr>
          <w:rFonts w:hint="eastAsia" w:ascii="仿宋" w:hAnsi="仿宋" w:eastAsia="仿宋" w:cs="仿宋"/>
          <w:b/>
          <w:bCs/>
          <w:color w:val="000000" w:themeColor="text1"/>
          <w:lang w:eastAsia="zh-CN"/>
          <w14:textFill>
            <w14:solidFill>
              <w14:schemeClr w14:val="tx1"/>
            </w14:solidFill>
          </w14:textFill>
        </w:rPr>
        <w:t>、供应商须知资料表要求的其他资格证明文件</w:t>
      </w:r>
    </w:p>
    <w:p>
      <w:pPr>
        <w:pStyle w:val="6"/>
        <w:rPr>
          <w:rFonts w:hint="eastAsia" w:ascii="仿宋" w:hAnsi="仿宋" w:eastAsia="仿宋" w:cs="仿宋"/>
          <w:color w:val="000000" w:themeColor="text1"/>
          <w:sz w:val="32"/>
          <w:szCs w:val="32"/>
          <w:lang w:eastAsia="zh-CN"/>
          <w14:textFill>
            <w14:solidFill>
              <w14:schemeClr w14:val="tx1"/>
            </w14:solidFill>
          </w14:textFill>
        </w:rPr>
      </w:pPr>
      <w:bookmarkStart w:id="76" w:name="_Toc5695"/>
      <w:bookmarkStart w:id="77" w:name="_Toc22967"/>
      <w:bookmarkStart w:id="78" w:name="_Toc515647816"/>
      <w:bookmarkStart w:id="79" w:name="_Toc11180"/>
    </w:p>
    <w:p>
      <w:pPr>
        <w:rPr>
          <w:rFonts w:hint="eastAsia" w:ascii="仿宋" w:hAnsi="仿宋" w:eastAsia="仿宋" w:cs="仿宋"/>
          <w:color w:val="000000" w:themeColor="text1"/>
          <w:sz w:val="32"/>
          <w:szCs w:val="32"/>
          <w:lang w:eastAsia="zh-CN"/>
          <w14:textFill>
            <w14:solidFill>
              <w14:schemeClr w14:val="tx1"/>
            </w14:solidFill>
          </w14:textFill>
        </w:rPr>
      </w:pPr>
    </w:p>
    <w:p>
      <w:pPr>
        <w:pStyle w:val="6"/>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lang w:eastAsia="zh-CN"/>
        </w:rPr>
      </w:pPr>
    </w:p>
    <w:p>
      <w:pPr>
        <w:rPr>
          <w:rFonts w:hint="eastAsia"/>
          <w:lang w:eastAsia="zh-CN"/>
        </w:rPr>
      </w:pPr>
    </w:p>
    <w:p>
      <w:pPr>
        <w:pStyle w:val="4"/>
        <w:spacing w:before="40" w:after="40" w:line="579" w:lineRule="auto"/>
        <w:jc w:val="center"/>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第二部分  商务及技术文件</w:t>
      </w:r>
      <w:bookmarkEnd w:id="76"/>
      <w:bookmarkEnd w:id="77"/>
      <w:bookmarkEnd w:id="78"/>
      <w:bookmarkEnd w:id="79"/>
    </w:p>
    <w:p>
      <w:pPr>
        <w:pStyle w:val="10"/>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1、投标函</w:t>
      </w:r>
    </w:p>
    <w:p>
      <w:pPr>
        <w:pStyle w:val="10"/>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2、开标一览表</w:t>
      </w:r>
    </w:p>
    <w:p>
      <w:pPr>
        <w:pStyle w:val="10"/>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3、货物说明一览表</w:t>
      </w:r>
    </w:p>
    <w:p>
      <w:pPr>
        <w:pStyle w:val="10"/>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4、投标分项报价表</w:t>
      </w:r>
    </w:p>
    <w:p>
      <w:pPr>
        <w:pStyle w:val="10"/>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5、技术规格偏离表</w:t>
      </w:r>
    </w:p>
    <w:p>
      <w:pPr>
        <w:pStyle w:val="10"/>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6、商务条款偏离表</w:t>
      </w:r>
    </w:p>
    <w:p>
      <w:pPr>
        <w:pStyle w:val="10"/>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7、供应商基本情况表</w:t>
      </w:r>
    </w:p>
    <w:p>
      <w:pPr>
        <w:pStyle w:val="10"/>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8</w:t>
      </w:r>
      <w:r>
        <w:rPr>
          <w:rFonts w:hint="eastAsia" w:ascii="仿宋" w:hAnsi="仿宋" w:eastAsia="仿宋" w:cs="仿宋"/>
          <w:color w:val="000000" w:themeColor="text1"/>
          <w:lang w:eastAsia="zh-CN"/>
          <w14:textFill>
            <w14:solidFill>
              <w14:schemeClr w14:val="tx1"/>
            </w14:solidFill>
          </w14:textFill>
        </w:rPr>
        <w:t>、中小企业声明函(货物)</w:t>
      </w:r>
    </w:p>
    <w:p>
      <w:pPr>
        <w:pStyle w:val="10"/>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9</w:t>
      </w:r>
      <w:r>
        <w:rPr>
          <w:rFonts w:hint="eastAsia" w:ascii="仿宋" w:hAnsi="仿宋" w:eastAsia="仿宋" w:cs="仿宋"/>
          <w:color w:val="000000" w:themeColor="text1"/>
          <w:lang w:eastAsia="zh-CN"/>
          <w14:textFill>
            <w14:solidFill>
              <w14:schemeClr w14:val="tx1"/>
            </w14:solidFill>
          </w14:textFill>
        </w:rPr>
        <w:t>、《残疾人福利性单位声明函》</w:t>
      </w:r>
    </w:p>
    <w:p>
      <w:pPr>
        <w:spacing w:line="400" w:lineRule="exact"/>
        <w:ind w:firstLine="482" w:firstLineChars="199"/>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10</w:t>
      </w:r>
      <w:r>
        <w:rPr>
          <w:rFonts w:hint="eastAsia" w:ascii="仿宋" w:hAnsi="仿宋" w:eastAsia="仿宋" w:cs="仿宋"/>
          <w:color w:val="000000" w:themeColor="text1"/>
          <w:lang w:eastAsia="zh-CN"/>
          <w14:textFill>
            <w14:solidFill>
              <w14:schemeClr w14:val="tx1"/>
            </w14:solidFill>
          </w14:textFill>
        </w:rPr>
        <w:t>、评分标准和细则中技术部分证明材料</w:t>
      </w:r>
      <w:r>
        <w:rPr>
          <w:rFonts w:hint="eastAsia" w:ascii="仿宋" w:hAnsi="仿宋" w:eastAsia="仿宋" w:cs="仿宋"/>
          <w:bCs/>
          <w:color w:val="000000" w:themeColor="text1"/>
          <w:szCs w:val="21"/>
          <w:lang w:eastAsia="zh-CN"/>
          <w14:textFill>
            <w14:solidFill>
              <w14:schemeClr w14:val="tx1"/>
            </w14:solidFill>
          </w14:textFill>
        </w:rPr>
        <w:t>（格式自拟）</w:t>
      </w:r>
    </w:p>
    <w:p>
      <w:pPr>
        <w:pStyle w:val="10"/>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11</w:t>
      </w:r>
      <w:r>
        <w:rPr>
          <w:rFonts w:hint="eastAsia" w:ascii="仿宋" w:hAnsi="仿宋" w:eastAsia="仿宋" w:cs="仿宋"/>
          <w:color w:val="000000" w:themeColor="text1"/>
          <w:lang w:eastAsia="zh-CN"/>
          <w14:textFill>
            <w14:solidFill>
              <w14:schemeClr w14:val="tx1"/>
            </w14:solidFill>
          </w14:textFill>
        </w:rPr>
        <w:t>、评分标准和细则中商务部分证明材料（格式自拟）</w:t>
      </w:r>
    </w:p>
    <w:p>
      <w:pPr>
        <w:pStyle w:val="10"/>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12</w:t>
      </w:r>
      <w:r>
        <w:rPr>
          <w:rFonts w:hint="eastAsia" w:ascii="仿宋" w:hAnsi="仿宋" w:eastAsia="仿宋" w:cs="仿宋"/>
          <w:color w:val="000000" w:themeColor="text1"/>
          <w:lang w:eastAsia="zh-CN"/>
          <w14:textFill>
            <w14:solidFill>
              <w14:schemeClr w14:val="tx1"/>
            </w14:solidFill>
          </w14:textFill>
        </w:rPr>
        <w:t>、供应商认为有必要提供的其他证明材料（格式自拟）</w:t>
      </w:r>
    </w:p>
    <w:p>
      <w:pPr>
        <w:pStyle w:val="10"/>
        <w:tabs>
          <w:tab w:val="left" w:pos="5580"/>
        </w:tabs>
        <w:spacing w:line="400" w:lineRule="exact"/>
        <w:ind w:left="648" w:leftChars="267"/>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pPr>
        <w:pStyle w:val="2"/>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1、投标函</w:t>
      </w:r>
    </w:p>
    <w:p>
      <w:pPr>
        <w:spacing w:line="440" w:lineRule="exact"/>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致：</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为响应你方组织的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项目的招标[项目编号为：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]，我方愿参与投标。</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我方确认收到贵方提供的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招标文件的全部内容。</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u w:val="single"/>
          <w:lang w:eastAsia="zh-CN"/>
          <w14:textFill>
            <w14:solidFill>
              <w14:schemeClr w14:val="tx1"/>
            </w14:solidFill>
          </w14:textFill>
        </w:rPr>
        <w:t xml:space="preserve">      (供应商名称)      </w:t>
      </w:r>
      <w:r>
        <w:rPr>
          <w:rFonts w:hint="eastAsia" w:ascii="仿宋" w:hAnsi="仿宋" w:eastAsia="仿宋" w:cs="仿宋"/>
          <w:color w:val="000000" w:themeColor="text1"/>
          <w:lang w:eastAsia="zh-CN"/>
          <w14:textFill>
            <w14:solidFill>
              <w14:schemeClr w14:val="tx1"/>
            </w14:solidFill>
          </w14:textFill>
        </w:rPr>
        <w:t>作为供应商正式授权</w:t>
      </w:r>
      <w:r>
        <w:rPr>
          <w:rFonts w:hint="eastAsia" w:ascii="仿宋" w:hAnsi="仿宋" w:eastAsia="仿宋" w:cs="仿宋"/>
          <w:color w:val="000000" w:themeColor="text1"/>
          <w:u w:val="single"/>
          <w:lang w:eastAsia="zh-CN"/>
          <w14:textFill>
            <w14:solidFill>
              <w14:schemeClr w14:val="tx1"/>
            </w14:solidFill>
          </w14:textFill>
        </w:rPr>
        <w:t xml:space="preserve">  (授权代表全名, 职务)  </w:t>
      </w:r>
      <w:r>
        <w:rPr>
          <w:rFonts w:hint="eastAsia" w:ascii="仿宋" w:hAnsi="仿宋" w:eastAsia="仿宋" w:cs="仿宋"/>
          <w:color w:val="000000" w:themeColor="text1"/>
          <w:lang w:eastAsia="zh-CN"/>
          <w14:textFill>
            <w14:solidFill>
              <w14:schemeClr w14:val="tx1"/>
            </w14:solidFill>
          </w14:textFill>
        </w:rPr>
        <w:t>代表我方全权处理有关本报价的一切事宜。</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我方已完全明白招标文件的所有条款要求，并申明如下：</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（一）按招标文件提供的全部货物与相关服务的投标总价详见《报价一览表》。</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（二）本投标文件的有效期为投标截止时间起</w:t>
      </w:r>
      <w:r>
        <w:rPr>
          <w:rFonts w:hint="eastAsia" w:ascii="仿宋" w:hAnsi="仿宋" w:eastAsia="仿宋" w:cs="仿宋"/>
          <w:color w:val="000000" w:themeColor="text1"/>
          <w:u w:val="single"/>
          <w:lang w:eastAsia="zh-CN"/>
          <w14:textFill>
            <w14:solidFill>
              <w14:schemeClr w14:val="tx1"/>
            </w14:solidFill>
          </w14:textFill>
        </w:rPr>
        <w:t>60</w:t>
      </w:r>
      <w:r>
        <w:rPr>
          <w:rFonts w:hint="eastAsia" w:ascii="仿宋" w:hAnsi="仿宋" w:eastAsia="仿宋" w:cs="仿宋"/>
          <w:color w:val="000000" w:themeColor="text1"/>
          <w:lang w:eastAsia="zh-CN"/>
          <w14:textFill>
            <w14:solidFill>
              <w14:schemeClr w14:val="tx1"/>
            </w14:solidFill>
          </w14:textFill>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（三）我方同意按照贵方可能提出的要求而提供与投标有关的任何其它数据、信息或资料。</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（四）我方理解贵方不一定接受最低投标价或任何贵方可能收到的投标。</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（七）我方作为在法律、财务和运作上独立于采购人、招标代理机构的供应商，在此保证所提交的所有文件和全部说明是真实的和正确的。</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（九）我方与其他供应商不存在单位负责人为同一人或者存在直接控股、管理关系。</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（十）我方承诺未为本项目提供整体设计、规范编制或者项目管理、监理、检测等服务。</w:t>
      </w:r>
    </w:p>
    <w:p>
      <w:pPr>
        <w:spacing w:line="48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（十一）我方具备《政府采购法》第二十二条规定的条件，承诺如下：</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（1）我方已依法缴纳了各项税费及社会保险费用，如有需要，可随时向采购人提供近</w:t>
      </w:r>
      <w:r>
        <w:rPr>
          <w:rFonts w:hint="eastAsia" w:ascii="仿宋" w:hAnsi="仿宋" w:eastAsia="仿宋" w:cs="仿宋"/>
          <w:color w:val="000000" w:themeColor="text1"/>
          <w:lang w:val="en-US" w:eastAsia="zh-CN"/>
          <w14:textFill>
            <w14:solidFill>
              <w14:schemeClr w14:val="tx1"/>
            </w14:solidFill>
          </w14:textFill>
        </w:rPr>
        <w:t>六</w:t>
      </w:r>
      <w:r>
        <w:rPr>
          <w:rFonts w:hint="eastAsia" w:ascii="仿宋" w:hAnsi="仿宋" w:eastAsia="仿宋" w:cs="仿宋"/>
          <w:color w:val="000000" w:themeColor="text1"/>
          <w:lang w:eastAsia="zh-CN"/>
          <w14:textFill>
            <w14:solidFill>
              <w14:schemeClr w14:val="tx1"/>
            </w14:solidFill>
          </w14:textFill>
        </w:rPr>
        <w:t>个月内的相关缴费证明，以便核查。</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（2）我方已依法建立健全的财务会计制度，如有需要，可随时向采购人提供相关的证明材料，以便核查。</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（3）我方参加本项目政府采购活动前3年内在经营活动中没有重大违法记录。</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（4）我方具备履行合同所必需的设备和专业技术能力。</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（5）我方符合法律、行政法规规定的其他条件。</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以上内容如有虚假或与事实不符的，评审委员会可将我方做无效投标处理，我方愿意承担相应的法律责任。</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（十三）我方对在本函及投标文件中所作的所有承诺承担法律责任。</w:t>
      </w:r>
    </w:p>
    <w:p>
      <w:pPr>
        <w:spacing w:line="44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（十四）所有与本招标有关的函件请发往下列地址：</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    址：</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.邮政编码：</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电    话：</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传    真：</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w:t>
      </w: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代表姓名：</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.职    务：</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w:t>
      </w:r>
    </w:p>
    <w:p>
      <w:pPr>
        <w:spacing w:line="440" w:lineRule="exact"/>
        <w:ind w:right="48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w:t>
      </w:r>
      <w:r>
        <w:rPr>
          <w:rFonts w:hint="eastAsia" w:ascii="仿宋" w:hAnsi="仿宋" w:eastAsia="仿宋" w:cs="仿宋"/>
          <w:color w:val="000000" w:themeColor="text1"/>
          <w:u w:val="single"/>
          <w:lang w:eastAsia="zh-CN"/>
          <w14:textFill>
            <w14:solidFill>
              <w14:schemeClr w14:val="tx1"/>
            </w14:solidFill>
          </w14:textFill>
        </w:rPr>
        <w:tab/>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（公章） </w:t>
      </w:r>
    </w:p>
    <w:p>
      <w:pPr>
        <w:wordWrap w:val="0"/>
        <w:spacing w:line="440" w:lineRule="exact"/>
        <w:ind w:firstLine="486" w:firstLineChars="20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法定代表人或委托人：</w:t>
      </w:r>
      <w:r>
        <w:rPr>
          <w:rFonts w:hint="eastAsia" w:ascii="仿宋" w:hAnsi="仿宋" w:eastAsia="仿宋" w:cs="仿宋"/>
          <w:color w:val="000000" w:themeColor="text1"/>
          <w:lang w:eastAsia="zh-CN"/>
          <w14:textFill>
            <w14:solidFill>
              <w14:schemeClr w14:val="tx1"/>
            </w14:solidFill>
          </w14:textFill>
        </w:rPr>
        <w:tab/>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（签章）  </w:t>
      </w:r>
    </w:p>
    <w:p>
      <w:pPr>
        <w:wordWrap w:val="0"/>
        <w:spacing w:line="440" w:lineRule="exact"/>
        <w:ind w:firstLine="486" w:firstLineChars="20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ab/>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ab/>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w:t>
      </w:r>
    </w:p>
    <w:p>
      <w:pPr>
        <w:pStyle w:val="23"/>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pPr>
        <w:pStyle w:val="7"/>
        <w:tabs>
          <w:tab w:val="left" w:pos="5580"/>
        </w:tabs>
        <w:spacing w:line="240" w:lineRule="atLeast"/>
        <w:ind w:firstLine="3364" w:firstLineChars="927"/>
        <w:jc w:val="both"/>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6"/>
          <w:szCs w:val="24"/>
          <w:lang w:eastAsia="zh-CN"/>
          <w14:textFill>
            <w14:solidFill>
              <w14:schemeClr w14:val="tx1"/>
            </w14:solidFill>
          </w14:textFill>
        </w:rPr>
        <w:t>2、开标一览表</w:t>
      </w:r>
      <w:r>
        <w:rPr>
          <w:rFonts w:hint="eastAsia" w:ascii="仿宋" w:hAnsi="仿宋" w:eastAsia="仿宋" w:cs="仿宋"/>
          <w:b/>
          <w:color w:val="000000" w:themeColor="text1"/>
          <w:sz w:val="36"/>
          <w:szCs w:val="24"/>
          <w:lang w:eastAsia="zh-CN"/>
          <w14:textFill>
            <w14:solidFill>
              <w14:schemeClr w14:val="tx1"/>
            </w14:solidFill>
          </w14:textFill>
        </w:rPr>
        <w:cr/>
      </w:r>
    </w:p>
    <w:p>
      <w:pPr>
        <w:adjustRightInd w:val="0"/>
        <w:snapToGrid w:val="0"/>
        <w:spacing w:line="500" w:lineRule="exact"/>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招标项目名称： </w:t>
      </w:r>
      <w:r>
        <w:rPr>
          <w:rFonts w:hint="eastAsia" w:ascii="仿宋" w:hAnsi="仿宋" w:eastAsia="仿宋" w:cs="仿宋"/>
          <w:color w:val="000000" w:themeColor="text1"/>
          <w:szCs w:val="21"/>
          <w:u w:val="single"/>
          <w:lang w:eastAsia="zh-CN"/>
          <w14:textFill>
            <w14:solidFill>
              <w14:schemeClr w14:val="tx1"/>
            </w14:solidFill>
          </w14:textFill>
        </w:rPr>
        <w:t xml:space="preserve">                         </w:t>
      </w:r>
    </w:p>
    <w:p>
      <w:pPr>
        <w:adjustRightInd w:val="0"/>
        <w:snapToGrid w:val="0"/>
        <w:spacing w:line="500" w:lineRule="exact"/>
        <w:rPr>
          <w:rFonts w:ascii="仿宋" w:hAnsi="仿宋" w:eastAsia="仿宋" w:cs="仿宋"/>
          <w:i/>
          <w:i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招标项目编号：</w:t>
      </w:r>
      <w:r>
        <w:rPr>
          <w:rFonts w:hint="eastAsia" w:ascii="仿宋" w:hAnsi="仿宋" w:eastAsia="仿宋" w:cs="仿宋"/>
          <w:i/>
          <w:iCs/>
          <w:color w:val="000000" w:themeColor="text1"/>
          <w:szCs w:val="21"/>
          <w:lang w:eastAsia="zh-CN"/>
          <w14:textFill>
            <w14:solidFill>
              <w14:schemeClr w14:val="tx1"/>
            </w14:solidFill>
          </w14:textFill>
        </w:rPr>
        <w:t xml:space="preserve"> </w:t>
      </w:r>
      <w:r>
        <w:rPr>
          <w:rFonts w:hint="eastAsia" w:ascii="仿宋" w:hAnsi="仿宋" w:eastAsia="仿宋" w:cs="仿宋"/>
          <w:color w:val="000000" w:themeColor="text1"/>
          <w:szCs w:val="21"/>
          <w:u w:val="single"/>
          <w:lang w:eastAsia="zh-CN"/>
          <w14:textFill>
            <w14:solidFill>
              <w14:schemeClr w14:val="tx1"/>
            </w14:solidFill>
          </w14:textFill>
        </w:rPr>
        <w:t xml:space="preserve">                         </w:t>
      </w:r>
    </w:p>
    <w:p>
      <w:pPr>
        <w:spacing w:line="5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单位：元（人民币）</w:t>
      </w:r>
    </w:p>
    <w:tbl>
      <w:tblPr>
        <w:tblStyle w:val="1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tc>
        <w:tc>
          <w:tcPr>
            <w:tcW w:w="6185" w:type="dxa"/>
            <w:vAlign w:val="center"/>
          </w:tcPr>
          <w:p>
            <w:pP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供货期</w:t>
            </w:r>
            <w:r>
              <w:rPr>
                <w:rFonts w:hint="eastAsia" w:ascii="仿宋" w:hAnsi="仿宋" w:eastAsia="仿宋" w:cs="仿宋"/>
                <w:color w:val="000000" w:themeColor="text1"/>
                <w:szCs w:val="21"/>
                <w:lang w:eastAsia="zh-CN"/>
                <w14:textFill>
                  <w14:solidFill>
                    <w14:schemeClr w14:val="tx1"/>
                  </w14:solidFill>
                </w14:textFill>
              </w:rPr>
              <w:t>（天）</w:t>
            </w:r>
          </w:p>
        </w:tc>
        <w:tc>
          <w:tcPr>
            <w:tcW w:w="6185" w:type="dxa"/>
            <w:vAlign w:val="center"/>
          </w:tcPr>
          <w:p>
            <w:pPr>
              <w:jc w:val="center"/>
              <w:rPr>
                <w:rFonts w:ascii="仿宋" w:hAnsi="仿宋" w:eastAsia="仿宋" w:cs="仿宋"/>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投标有效期</w:t>
            </w:r>
          </w:p>
        </w:tc>
        <w:tc>
          <w:tcPr>
            <w:tcW w:w="6185" w:type="dxa"/>
            <w:vAlign w:val="center"/>
          </w:tcPr>
          <w:p>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投标报价</w:t>
            </w:r>
          </w:p>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（人民币）</w:t>
            </w: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小写</w:t>
            </w:r>
          </w:p>
        </w:tc>
        <w:tc>
          <w:tcPr>
            <w:tcW w:w="6185" w:type="dxa"/>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仿宋" w:hAnsi="仿宋" w:eastAsia="仿宋" w:cs="仿宋"/>
                <w:color w:val="000000" w:themeColor="text1"/>
                <w:szCs w:val="21"/>
                <w14:textFill>
                  <w14:solidFill>
                    <w14:schemeClr w14:val="tx1"/>
                  </w14:solidFill>
                </w14:textFill>
              </w:rPr>
            </w:pP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大写</w:t>
            </w:r>
          </w:p>
        </w:tc>
        <w:tc>
          <w:tcPr>
            <w:tcW w:w="6185" w:type="dxa"/>
            <w:vAlign w:val="center"/>
          </w:tcPr>
          <w:p>
            <w:pPr>
              <w:jc w:val="center"/>
              <w:rPr>
                <w:rFonts w:ascii="仿宋" w:hAnsi="仿宋" w:eastAsia="仿宋" w:cs="仿宋"/>
                <w:color w:val="000000" w:themeColor="text1"/>
                <w:szCs w:val="21"/>
                <w14:textFill>
                  <w14:solidFill>
                    <w14:schemeClr w14:val="tx1"/>
                  </w14:solidFill>
                </w14:textFill>
              </w:rPr>
            </w:pPr>
          </w:p>
        </w:tc>
      </w:tr>
    </w:tbl>
    <w:p>
      <w:pPr>
        <w:spacing w:line="500" w:lineRule="exact"/>
        <w:ind w:firstLine="475"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填写说明：</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lang w:eastAsia="zh-CN"/>
          <w14:textFill>
            <w14:solidFill>
              <w14:schemeClr w14:val="tx1"/>
            </w14:solidFill>
          </w14:textFill>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lang w:eastAsia="zh-CN"/>
          <w14:textFill>
            <w14:solidFill>
              <w14:schemeClr w14:val="tx1"/>
            </w14:solidFill>
          </w14:textFill>
        </w:rPr>
        <w:t>投标总价为招标范围所列全部招标项目的报价总和，并应与投标报价明细表及分项价格表保持一致。</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lang w:eastAsia="zh-CN"/>
          <w14:textFill>
            <w14:solidFill>
              <w14:schemeClr w14:val="tx1"/>
            </w14:solidFill>
          </w14:textFill>
        </w:rPr>
        <w:t>.投标报价不得填报选择性报价。</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供应商名称：</w:t>
      </w:r>
      <w:r>
        <w:rPr>
          <w:rFonts w:hint="eastAsia" w:ascii="仿宋" w:hAnsi="仿宋" w:eastAsia="仿宋" w:cs="仿宋"/>
          <w:color w:val="000000" w:themeColor="text1"/>
          <w:szCs w:val="21"/>
          <w:u w:val="single"/>
          <w:lang w:eastAsia="zh-CN"/>
          <w14:textFill>
            <w14:solidFill>
              <w14:schemeClr w14:val="tx1"/>
            </w14:solidFill>
          </w14:textFill>
        </w:rPr>
        <w:t xml:space="preserve">    （加盖公章）     </w:t>
      </w:r>
      <w:r>
        <w:rPr>
          <w:rFonts w:hint="eastAsia" w:ascii="仿宋" w:hAnsi="仿宋" w:eastAsia="仿宋" w:cs="仿宋"/>
          <w:color w:val="000000" w:themeColor="text1"/>
          <w:szCs w:val="21"/>
          <w:lang w:eastAsia="zh-CN"/>
          <w14:textFill>
            <w14:solidFill>
              <w14:schemeClr w14:val="tx1"/>
            </w14:solidFill>
          </w14:textFill>
        </w:rPr>
        <w:t xml:space="preserve">       </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法定代表人签字或盖章：</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color w:val="000000" w:themeColor="text1"/>
          <w:szCs w:val="21"/>
          <w:lang w:eastAsia="zh-CN"/>
          <w14:textFill>
            <w14:solidFill>
              <w14:schemeClr w14:val="tx1"/>
            </w14:solidFill>
          </w14:textFill>
        </w:rPr>
        <w:t xml:space="preserve"> </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授权代表签字或盖章：</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color w:val="000000" w:themeColor="text1"/>
          <w:szCs w:val="21"/>
          <w:lang w:eastAsia="zh-CN"/>
          <w14:textFill>
            <w14:solidFill>
              <w14:schemeClr w14:val="tx1"/>
            </w14:solidFill>
          </w14:textFill>
        </w:rPr>
        <w:t xml:space="preserve">  </w:t>
      </w:r>
    </w:p>
    <w:p>
      <w:pPr>
        <w:spacing w:line="500" w:lineRule="exact"/>
        <w:ind w:firstLine="486"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签署日期：</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color w:val="000000" w:themeColor="text1"/>
          <w:szCs w:val="21"/>
          <w:lang w:eastAsia="zh-CN"/>
          <w14:textFill>
            <w14:solidFill>
              <w14:schemeClr w14:val="tx1"/>
            </w14:solidFill>
          </w14:textFill>
        </w:rPr>
        <w:t xml:space="preserve"> 年</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color w:val="000000" w:themeColor="text1"/>
          <w:szCs w:val="21"/>
          <w:lang w:eastAsia="zh-CN"/>
          <w14:textFill>
            <w14:solidFill>
              <w14:schemeClr w14:val="tx1"/>
            </w14:solidFill>
          </w14:textFill>
        </w:rPr>
        <w:t xml:space="preserve">月 </w:t>
      </w:r>
      <w:r>
        <w:rPr>
          <w:rFonts w:hint="eastAsia" w:ascii="仿宋" w:hAnsi="仿宋" w:eastAsia="仿宋" w:cs="仿宋"/>
          <w:color w:val="000000" w:themeColor="text1"/>
          <w:szCs w:val="21"/>
          <w:u w:val="single"/>
          <w:lang w:eastAsia="zh-CN"/>
          <w14:textFill>
            <w14:solidFill>
              <w14:schemeClr w14:val="tx1"/>
            </w14:solidFill>
          </w14:textFill>
        </w:rPr>
        <w:t xml:space="preserve">    </w:t>
      </w:r>
      <w:r>
        <w:rPr>
          <w:rFonts w:hint="eastAsia" w:ascii="仿宋" w:hAnsi="仿宋" w:eastAsia="仿宋" w:cs="仿宋"/>
          <w:color w:val="000000" w:themeColor="text1"/>
          <w:szCs w:val="21"/>
          <w:lang w:eastAsia="zh-CN"/>
          <w14:textFill>
            <w14:solidFill>
              <w14:schemeClr w14:val="tx1"/>
            </w14:solidFill>
          </w14:textFill>
        </w:rPr>
        <w:t>日</w:t>
      </w:r>
    </w:p>
    <w:p>
      <w:pPr>
        <w:pStyle w:val="5"/>
        <w:spacing w:line="240" w:lineRule="atLeast"/>
        <w:rPr>
          <w:rFonts w:ascii="宋体" w:hAnsi="宋体" w:eastAsia="宋体" w:cs="宋体"/>
          <w:bCs/>
          <w:color w:val="000000" w:themeColor="text1"/>
          <w:sz w:val="24"/>
          <w:lang w:eastAsia="zh-CN"/>
          <w14:textFill>
            <w14:solidFill>
              <w14:schemeClr w14:val="tx1"/>
            </w14:solidFill>
          </w14:textFill>
        </w:rPr>
      </w:pPr>
    </w:p>
    <w:p>
      <w:pPr>
        <w:pStyle w:val="5"/>
        <w:spacing w:line="240" w:lineRule="atLeast"/>
        <w:rPr>
          <w:rFonts w:ascii="宋体" w:hAnsi="宋体" w:eastAsia="宋体" w:cs="宋体"/>
          <w:bCs/>
          <w:color w:val="000000" w:themeColor="text1"/>
          <w:sz w:val="24"/>
          <w:lang w:eastAsia="zh-CN"/>
          <w14:textFill>
            <w14:solidFill>
              <w14:schemeClr w14:val="tx1"/>
            </w14:solidFill>
          </w14:textFill>
        </w:rPr>
      </w:pPr>
    </w:p>
    <w:p>
      <w:pPr>
        <w:pStyle w:val="25"/>
        <w:keepNext/>
        <w:keepLines/>
        <w:spacing w:before="0" w:after="220"/>
        <w:rPr>
          <w:rFonts w:hint="eastAsia" w:ascii="仿宋" w:hAnsi="仿宋" w:eastAsia="仿宋" w:cs="仿宋"/>
          <w:color w:val="000000" w:themeColor="text1"/>
          <w:lang w:val="en-US" w:eastAsia="zh-CN"/>
          <w14:textFill>
            <w14:solidFill>
              <w14:schemeClr w14:val="tx1"/>
            </w14:solidFill>
          </w14:textFill>
        </w:rPr>
      </w:pPr>
    </w:p>
    <w:p>
      <w:pPr>
        <w:pStyle w:val="25"/>
        <w:keepNext/>
        <w:keepLines/>
        <w:spacing w:before="0" w:after="220"/>
        <w:rPr>
          <w:rFonts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3、货物说明一览表</w:t>
      </w:r>
    </w:p>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项目名称:                           </w:t>
      </w:r>
    </w:p>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招标编号:                       包号:                      </w:t>
      </w:r>
    </w:p>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bl>
      <w:tblPr>
        <w:tblStyle w:val="18"/>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eastAsia="zh-CN" w:bidi="ar-SA"/>
                <w14:textFill>
                  <w14:solidFill>
                    <w14:schemeClr w14:val="tx1"/>
                  </w14:solidFill>
                </w14:textFill>
              </w:rPr>
              <w:t>序号</w:t>
            </w:r>
          </w:p>
        </w:tc>
        <w:tc>
          <w:tcPr>
            <w:tcW w:w="1400"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eastAsia="zh-CN" w:bidi="ar-SA"/>
                <w14:textFill>
                  <w14:solidFill>
                    <w14:schemeClr w14:val="tx1"/>
                  </w14:solidFill>
                </w14:textFill>
              </w:rPr>
              <w:t>货物名称</w:t>
            </w:r>
          </w:p>
        </w:tc>
        <w:tc>
          <w:tcPr>
            <w:tcW w:w="1410"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eastAsia="zh-CN" w:bidi="ar-SA"/>
                <w14:textFill>
                  <w14:solidFill>
                    <w14:schemeClr w14:val="tx1"/>
                  </w14:solidFill>
                </w14:textFill>
              </w:rPr>
              <w:t>主要规格</w:t>
            </w:r>
          </w:p>
        </w:tc>
        <w:tc>
          <w:tcPr>
            <w:tcW w:w="1040"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eastAsia="zh-CN" w:bidi="ar-SA"/>
                <w14:textFill>
                  <w14:solidFill>
                    <w14:schemeClr w14:val="tx1"/>
                  </w14:solidFill>
                </w14:textFill>
              </w:rPr>
              <w:t>数量</w:t>
            </w:r>
          </w:p>
        </w:tc>
        <w:tc>
          <w:tcPr>
            <w:tcW w:w="1370"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eastAsia="zh-CN" w:bidi="ar-SA"/>
                <w14:textFill>
                  <w14:solidFill>
                    <w14:schemeClr w14:val="tx1"/>
                  </w14:solidFill>
                </w14:textFill>
              </w:rPr>
              <w:t>供货期</w:t>
            </w:r>
          </w:p>
        </w:tc>
        <w:tc>
          <w:tcPr>
            <w:tcW w:w="1420"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eastAsia="zh-CN" w:bidi="ar-SA"/>
                <w14:textFill>
                  <w14:solidFill>
                    <w14:schemeClr w14:val="tx1"/>
                  </w14:solidFill>
                </w14:textFill>
              </w:rPr>
              <w:t>交货地点</w:t>
            </w:r>
          </w:p>
        </w:tc>
        <w:tc>
          <w:tcPr>
            <w:tcW w:w="1101" w:type="dxa"/>
            <w:vAlign w:val="center"/>
          </w:tcPr>
          <w:p>
            <w:pPr>
              <w:jc w:val="center"/>
              <w:rPr>
                <w:rFonts w:ascii="仿宋" w:hAnsi="仿宋" w:eastAsia="仿宋" w:cs="仿宋"/>
                <w:color w:val="000000" w:themeColor="text1"/>
                <w:kern w:val="2"/>
                <w:szCs w:val="20"/>
                <w:u w:color="000000"/>
                <w:lang w:eastAsia="zh-CN" w:bidi="ar-SA"/>
                <w14:textFill>
                  <w14:solidFill>
                    <w14:schemeClr w14:val="tx1"/>
                  </w14:solidFill>
                </w14:textFill>
              </w:rPr>
            </w:pPr>
            <w:r>
              <w:rPr>
                <w:rFonts w:hint="eastAsia" w:ascii="仿宋" w:hAnsi="仿宋" w:eastAsia="仿宋" w:cs="仿宋"/>
                <w:color w:val="000000" w:themeColor="text1"/>
                <w:kern w:val="2"/>
                <w:szCs w:val="20"/>
                <w:u w:color="000000"/>
                <w:lang w:eastAsia="zh-CN" w:bidi="ar-SA"/>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0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1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04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37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420"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c>
          <w:tcPr>
            <w:tcW w:w="1101" w:type="dxa"/>
          </w:tcPr>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tc>
      </w:tr>
    </w:tbl>
    <w:p>
      <w:pPr>
        <w:pStyle w:val="10"/>
        <w:spacing w:line="240" w:lineRule="atLeast"/>
        <w:ind w:left="1164" w:leftChars="257" w:hanging="540"/>
        <w:rPr>
          <w:rFonts w:ascii="仿宋" w:hAnsi="仿宋" w:eastAsia="仿宋" w:cs="仿宋"/>
          <w:color w:val="000000" w:themeColor="text1"/>
          <w14:textFill>
            <w14:solidFill>
              <w14:schemeClr w14:val="tx1"/>
            </w14:solidFill>
          </w14:textFill>
        </w:rPr>
      </w:pPr>
    </w:p>
    <w:p>
      <w:pPr>
        <w:pStyle w:val="10"/>
        <w:spacing w:line="240" w:lineRule="atLeast"/>
        <w:ind w:left="1164" w:leftChars="257" w:hanging="540"/>
        <w:rPr>
          <w:rFonts w:hAnsi="宋体" w:eastAsia="宋体" w:cs="宋体"/>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法定代表人或其委托代理人签字:</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ab/>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hAnsi="宋体" w:eastAsia="宋体" w:cs="宋体"/>
          <w:color w:val="000000" w:themeColor="text1"/>
          <w:u w:val="single"/>
          <w:lang w:eastAsia="zh-CN"/>
          <w14:textFill>
            <w14:solidFill>
              <w14:schemeClr w14:val="tx1"/>
            </w14:solidFill>
          </w14:textFill>
        </w:rPr>
        <w:t xml:space="preserve">         </w:t>
      </w:r>
    </w:p>
    <w:p>
      <w:pPr>
        <w:pStyle w:val="10"/>
        <w:tabs>
          <w:tab w:val="left" w:pos="537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pStyle w:val="10"/>
        <w:tabs>
          <w:tab w:val="left" w:pos="5370"/>
        </w:tabs>
        <w:spacing w:line="240" w:lineRule="atLeast"/>
        <w:ind w:left="1164" w:leftChars="257" w:hanging="54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供应商(盖单位章):</w:t>
      </w:r>
      <w:r>
        <w:rPr>
          <w:rFonts w:hint="eastAsia" w:ascii="仿宋" w:hAnsi="仿宋" w:eastAsia="仿宋" w:cs="仿宋"/>
          <w:color w:val="000000" w:themeColor="text1"/>
          <w:u w:val="single"/>
          <w:lang w:eastAsia="zh-CN"/>
          <w14:textFill>
            <w14:solidFill>
              <w14:schemeClr w14:val="tx1"/>
            </w14:solidFill>
          </w14:textFill>
        </w:rPr>
        <w:tab/>
      </w:r>
    </w:p>
    <w:p>
      <w:pPr>
        <w:pStyle w:val="10"/>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pStyle w:val="10"/>
        <w:spacing w:line="240" w:lineRule="atLeast"/>
        <w:ind w:left="1164" w:leftChars="257" w:hanging="540"/>
        <w:rPr>
          <w:rFonts w:hAnsi="宋体" w:eastAsia="宋体" w:cs="宋体"/>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注: 各项货物详细技术性能应另页描述</w:t>
      </w:r>
      <w:r>
        <w:rPr>
          <w:rFonts w:hint="eastAsia" w:hAnsi="宋体" w:eastAsia="宋体" w:cs="宋体"/>
          <w:color w:val="000000" w:themeColor="text1"/>
          <w:lang w:eastAsia="zh-CN"/>
          <w14:textFill>
            <w14:solidFill>
              <w14:schemeClr w14:val="tx1"/>
            </w14:solidFill>
          </w14:textFill>
        </w:rPr>
        <w:t>。</w:t>
      </w:r>
    </w:p>
    <w:p>
      <w:pPr>
        <w:pStyle w:val="10"/>
        <w:spacing w:line="240" w:lineRule="atLeast"/>
        <w:ind w:left="1164" w:leftChars="257" w:hanging="540"/>
        <w:jc w:val="center"/>
        <w:rPr>
          <w:rFonts w:hAnsi="宋体" w:eastAsia="宋体" w:cs="宋体"/>
          <w:color w:val="000000" w:themeColor="text1"/>
          <w:lang w:eastAsia="zh-CN"/>
          <w14:textFill>
            <w14:solidFill>
              <w14:schemeClr w14:val="tx1"/>
            </w14:solidFill>
          </w14:textFill>
        </w:rPr>
      </w:pPr>
    </w:p>
    <w:p>
      <w:pPr>
        <w:pStyle w:val="10"/>
        <w:spacing w:line="240" w:lineRule="atLeast"/>
        <w:ind w:left="1164" w:leftChars="257" w:hanging="540"/>
        <w:jc w:val="center"/>
        <w:rPr>
          <w:rFonts w:hAnsi="宋体" w:eastAsia="宋体" w:cs="宋体"/>
          <w:color w:val="000000" w:themeColor="text1"/>
          <w:lang w:eastAsia="zh-CN"/>
          <w14:textFill>
            <w14:solidFill>
              <w14:schemeClr w14:val="tx1"/>
            </w14:solidFill>
          </w14:textFill>
        </w:rPr>
        <w:sectPr>
          <w:footerReference r:id="rId9" w:type="default"/>
          <w:pgSz w:w="11905" w:h="16838"/>
          <w:pgMar w:top="1440" w:right="1797" w:bottom="1440" w:left="1797" w:header="850" w:footer="992" w:gutter="0"/>
          <w:cols w:space="720" w:num="1"/>
          <w:docGrid w:type="linesAndChars" w:linePitch="325" w:charSpace="635"/>
        </w:sectPr>
      </w:pPr>
    </w:p>
    <w:p>
      <w:pPr>
        <w:pStyle w:val="25"/>
        <w:keepNext/>
        <w:keepLines/>
        <w:spacing w:before="0" w:after="22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4</w:t>
      </w:r>
      <w:r>
        <w:rPr>
          <w:rFonts w:hint="eastAsia" w:ascii="仿宋" w:hAnsi="仿宋" w:eastAsia="仿宋" w:cs="仿宋"/>
          <w:b/>
          <w:bCs/>
          <w:color w:val="000000" w:themeColor="text1"/>
          <w:lang w:eastAsia="zh-CN"/>
          <w14:textFill>
            <w14:solidFill>
              <w14:schemeClr w14:val="tx1"/>
            </w14:solidFill>
          </w14:textFill>
        </w:rPr>
        <w:t>、</w:t>
      </w:r>
      <w:r>
        <w:rPr>
          <w:rFonts w:hint="eastAsia" w:ascii="仿宋" w:hAnsi="仿宋" w:eastAsia="仿宋" w:cs="仿宋"/>
          <w:b/>
          <w:bCs/>
          <w:color w:val="000000" w:themeColor="text1"/>
          <w14:textFill>
            <w14:solidFill>
              <w14:schemeClr w14:val="tx1"/>
            </w14:solidFill>
          </w14:textFill>
        </w:rPr>
        <w:t>投标报价明细表</w:t>
      </w:r>
    </w:p>
    <w:p>
      <w:pPr>
        <w:pStyle w:val="25"/>
        <w:keepNext/>
        <w:keepLines/>
        <w:spacing w:before="0" w:after="22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项目名称:                      </w:t>
      </w:r>
    </w:p>
    <w:p>
      <w:pPr>
        <w:pStyle w:val="25"/>
        <w:keepNext/>
        <w:keepLines/>
        <w:spacing w:before="0" w:after="22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招标编号: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包号: 　 </w:t>
      </w:r>
    </w:p>
    <w:p>
      <w:pPr>
        <w:pStyle w:val="10"/>
        <w:spacing w:line="240" w:lineRule="atLeast"/>
        <w:ind w:left="1157" w:leftChars="257" w:hanging="54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单位：</w:t>
      </w:r>
      <w:r>
        <w:rPr>
          <w:rFonts w:hint="eastAsia" w:ascii="仿宋" w:hAnsi="仿宋" w:eastAsia="仿宋" w:cs="仿宋"/>
          <w:color w:val="000000" w:themeColor="text1"/>
          <w:szCs w:val="21"/>
          <w:lang w:eastAsia="zh-CN"/>
          <w14:textFill>
            <w14:solidFill>
              <w14:schemeClr w14:val="tx1"/>
            </w14:solidFill>
          </w14:textFill>
        </w:rPr>
        <w:t>元（人民币）</w:t>
      </w:r>
    </w:p>
    <w:tbl>
      <w:tblPr>
        <w:tblStyle w:val="18"/>
        <w:tblW w:w="83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76"/>
        <w:gridCol w:w="1311"/>
        <w:gridCol w:w="1275"/>
        <w:gridCol w:w="851"/>
        <w:gridCol w:w="709"/>
        <w:gridCol w:w="708"/>
        <w:gridCol w:w="709"/>
        <w:gridCol w:w="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产品名称</w:t>
            </w: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品牌</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规格要求</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数量</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单位</w:t>
            </w: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单价</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总价</w:t>
            </w: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color w:val="000000" w:themeColor="text1"/>
                <w:szCs w:val="21"/>
                <w14:textFill>
                  <w14:solidFill>
                    <w14:schemeClr w14:val="tx1"/>
                  </w14:solidFill>
                </w14:textFill>
              </w:rPr>
            </w:pPr>
          </w:p>
        </w:tc>
      </w:tr>
    </w:tbl>
    <w:p>
      <w:pPr>
        <w:pStyle w:val="30"/>
        <w:spacing w:line="317"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所有价格均用人民币表示，单位为元。</w:t>
      </w:r>
    </w:p>
    <w:p>
      <w:pPr>
        <w:pStyle w:val="30"/>
        <w:tabs>
          <w:tab w:val="left" w:pos="378"/>
        </w:tabs>
        <w:spacing w:line="317" w:lineRule="exact"/>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报价总计价格必须与《</w:t>
      </w:r>
      <w:r>
        <w:rPr>
          <w:rFonts w:hint="eastAsia" w:ascii="仿宋" w:hAnsi="仿宋" w:eastAsia="仿宋" w:cs="仿宋"/>
          <w:color w:val="000000" w:themeColor="text1"/>
          <w:sz w:val="24"/>
          <w:szCs w:val="24"/>
          <w:lang w:eastAsia="zh-CN"/>
          <w14:textFill>
            <w14:solidFill>
              <w14:schemeClr w14:val="tx1"/>
            </w14:solidFill>
          </w14:textFill>
        </w:rPr>
        <w:t>投标报价单</w:t>
      </w:r>
      <w:r>
        <w:rPr>
          <w:rFonts w:hint="eastAsia" w:ascii="仿宋" w:hAnsi="仿宋" w:eastAsia="仿宋" w:cs="仿宋"/>
          <w:color w:val="000000" w:themeColor="text1"/>
          <w:sz w:val="24"/>
          <w:szCs w:val="24"/>
          <w14:textFill>
            <w14:solidFill>
              <w14:schemeClr w14:val="tx1"/>
            </w14:solidFill>
          </w14:textFill>
        </w:rPr>
        <w:t>》报价一致。</w:t>
      </w:r>
    </w:p>
    <w:p>
      <w:pPr>
        <w:pStyle w:val="30"/>
        <w:tabs>
          <w:tab w:val="left" w:pos="490"/>
        </w:tabs>
        <w:spacing w:line="317" w:lineRule="exact"/>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如果不提供详细的分项报价表将被视为没有实质性</w:t>
      </w:r>
      <w:r>
        <w:rPr>
          <w:rFonts w:hint="eastAsia" w:ascii="仿宋" w:hAnsi="仿宋" w:eastAsia="仿宋" w:cs="仿宋"/>
          <w:color w:val="000000" w:themeColor="text1"/>
          <w:sz w:val="24"/>
          <w:szCs w:val="24"/>
          <w:lang w:eastAsia="zh-CN"/>
          <w14:textFill>
            <w14:solidFill>
              <w14:schemeClr w14:val="tx1"/>
            </w14:solidFill>
          </w14:textFill>
        </w:rPr>
        <w:t>投标文件</w:t>
      </w:r>
      <w:r>
        <w:rPr>
          <w:rFonts w:hint="eastAsia" w:ascii="仿宋" w:hAnsi="仿宋" w:eastAsia="仿宋" w:cs="仿宋"/>
          <w:color w:val="000000" w:themeColor="text1"/>
          <w:sz w:val="24"/>
          <w:szCs w:val="24"/>
          <w14:textFill>
            <w14:solidFill>
              <w14:schemeClr w14:val="tx1"/>
            </w14:solidFill>
          </w14:textFill>
        </w:rPr>
        <w:t>。</w:t>
      </w:r>
    </w:p>
    <w:p>
      <w:pPr>
        <w:pStyle w:val="30"/>
        <w:tabs>
          <w:tab w:val="left" w:pos="493"/>
        </w:tabs>
        <w:spacing w:line="317" w:lineRule="exact"/>
        <w:ind w:left="240" w:leftChars="100"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供应商必须按此表格式中的对应栏目内容填写，若需增加栏目，请在栏目</w:t>
      </w:r>
      <w:r>
        <w:rPr>
          <w:rFonts w:hint="eastAsia" w:ascii="仿宋" w:hAnsi="仿宋" w:eastAsia="仿宋" w:cs="仿宋"/>
          <w:color w:val="000000" w:themeColor="text1"/>
          <w:sz w:val="24"/>
          <w:szCs w:val="24"/>
          <w:lang w:val="zh-CN" w:eastAsia="zh-CN" w:bidi="zh-CN"/>
          <w14:textFill>
            <w14:solidFill>
              <w14:schemeClr w14:val="tx1"/>
            </w14:solidFill>
          </w14:textFill>
        </w:rPr>
        <w:t>“其</w:t>
      </w:r>
      <w:r>
        <w:rPr>
          <w:rFonts w:hint="eastAsia" w:ascii="仿宋" w:hAnsi="仿宋" w:eastAsia="仿宋" w:cs="仿宋"/>
          <w:color w:val="000000" w:themeColor="text1"/>
          <w:sz w:val="24"/>
          <w:szCs w:val="24"/>
          <w14:textFill>
            <w14:solidFill>
              <w14:schemeClr w14:val="tx1"/>
            </w14:solidFill>
          </w14:textFill>
        </w:rPr>
        <w:t>它”中填写，并作详细说明。</w:t>
      </w:r>
    </w:p>
    <w:p>
      <w:pPr>
        <w:pStyle w:val="30"/>
        <w:tabs>
          <w:tab w:val="left" w:pos="493"/>
        </w:tabs>
        <w:spacing w:line="317" w:lineRule="exact"/>
        <w:ind w:left="176"/>
        <w:rPr>
          <w:rFonts w:ascii="仿宋" w:hAnsi="仿宋" w:eastAsia="仿宋" w:cs="仿宋"/>
          <w:color w:val="000000" w:themeColor="text1"/>
          <w:sz w:val="20"/>
          <w:szCs w:val="20"/>
          <w14:textFill>
            <w14:solidFill>
              <w14:schemeClr w14:val="tx1"/>
            </w14:solidFill>
          </w14:textFill>
        </w:rPr>
      </w:pPr>
    </w:p>
    <w:p>
      <w:pPr>
        <w:pStyle w:val="30"/>
        <w:tabs>
          <w:tab w:val="left" w:pos="493"/>
        </w:tabs>
        <w:spacing w:line="317" w:lineRule="exact"/>
        <w:ind w:left="176"/>
        <w:rPr>
          <w:rFonts w:ascii="仿宋" w:hAnsi="仿宋" w:eastAsia="仿宋" w:cs="仿宋"/>
          <w:color w:val="000000" w:themeColor="text1"/>
          <w:sz w:val="20"/>
          <w:szCs w:val="20"/>
          <w14:textFill>
            <w14:solidFill>
              <w14:schemeClr w14:val="tx1"/>
            </w14:solidFill>
          </w14:textFill>
        </w:rPr>
      </w:pPr>
    </w:p>
    <w:p>
      <w:pPr>
        <w:pStyle w:val="2"/>
        <w:numPr>
          <w:ilvl w:val="0"/>
          <w:numId w:val="0"/>
        </w:numPr>
        <w:tabs>
          <w:tab w:val="left" w:pos="8227"/>
        </w:tabs>
        <w:kinsoku w:val="0"/>
        <w:overflowPunct w:val="0"/>
        <w:spacing w:line="381" w:lineRule="auto"/>
        <w:ind w:left="1680" w:right="118" w:firstLine="1680" w:firstLineChars="700"/>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供应商：</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w w:val="95"/>
          <w:sz w:val="24"/>
          <w:lang w:eastAsia="zh-CN"/>
          <w14:textFill>
            <w14:solidFill>
              <w14:schemeClr w14:val="tx1"/>
            </w14:solidFill>
          </w14:textFill>
        </w:rPr>
        <w:t>（盖章）</w:t>
      </w:r>
      <w:r>
        <w:rPr>
          <w:rFonts w:hint="eastAsia" w:ascii="仿宋" w:hAnsi="仿宋" w:eastAsia="仿宋" w:cs="仿宋"/>
          <w:color w:val="000000" w:themeColor="text1"/>
          <w:sz w:val="24"/>
          <w:lang w:eastAsia="zh-CN"/>
          <w14:textFill>
            <w14:solidFill>
              <w14:schemeClr w14:val="tx1"/>
            </w14:solidFill>
          </w14:textFill>
        </w:rPr>
        <w:t xml:space="preserve"> </w:t>
      </w:r>
    </w:p>
    <w:p>
      <w:pPr>
        <w:pStyle w:val="2"/>
        <w:numPr>
          <w:ilvl w:val="0"/>
          <w:numId w:val="0"/>
        </w:numPr>
        <w:tabs>
          <w:tab w:val="left" w:pos="8227"/>
        </w:tabs>
        <w:kinsoku w:val="0"/>
        <w:overflowPunct w:val="0"/>
        <w:spacing w:line="381" w:lineRule="auto"/>
        <w:ind w:left="1680" w:right="118"/>
        <w:rPr>
          <w:rFonts w:ascii="仿宋" w:hAnsi="仿宋" w:eastAsia="仿宋" w:cs="仿宋"/>
          <w:color w:val="000000" w:themeColor="text1"/>
          <w:w w:val="95"/>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法定代表人或被授权人：</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w w:val="95"/>
          <w:sz w:val="24"/>
          <w:lang w:eastAsia="zh-CN"/>
          <w14:textFill>
            <w14:solidFill>
              <w14:schemeClr w14:val="tx1"/>
            </w14:solidFill>
          </w14:textFill>
        </w:rPr>
        <w:t>（签章）</w:t>
      </w:r>
    </w:p>
    <w:p>
      <w:pPr>
        <w:pStyle w:val="2"/>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日期：</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日</w:t>
      </w:r>
    </w:p>
    <w:p>
      <w:pPr>
        <w:pStyle w:val="2"/>
        <w:numPr>
          <w:ilvl w:val="0"/>
          <w:numId w:val="0"/>
        </w:numPr>
        <w:kinsoku w:val="0"/>
        <w:overflowPunct w:val="0"/>
        <w:spacing w:before="34" w:line="357" w:lineRule="auto"/>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spacing w:line="360" w:lineRule="auto"/>
        <w:jc w:val="center"/>
        <w:rPr>
          <w:rFonts w:ascii="仿宋" w:hAnsi="仿宋" w:eastAsia="仿宋" w:cs="仿宋"/>
          <w:b/>
          <w:color w:val="000000" w:themeColor="text1"/>
          <w:sz w:val="36"/>
          <w:szCs w:val="36"/>
          <w:lang w:eastAsia="zh-CN"/>
          <w14:textFill>
            <w14:solidFill>
              <w14:schemeClr w14:val="tx1"/>
            </w14:solidFill>
          </w14:textFill>
        </w:rPr>
      </w:pPr>
    </w:p>
    <w:p>
      <w:pPr>
        <w:spacing w:line="360" w:lineRule="auto"/>
        <w:jc w:val="center"/>
        <w:rPr>
          <w:rFonts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6"/>
          <w:szCs w:val="36"/>
          <w:lang w:eastAsia="zh-CN"/>
          <w14:textFill>
            <w14:solidFill>
              <w14:schemeClr w14:val="tx1"/>
            </w14:solidFill>
          </w14:textFill>
        </w:rPr>
        <w:t>5、</w:t>
      </w:r>
      <w:r>
        <w:rPr>
          <w:rFonts w:hint="eastAsia" w:ascii="仿宋" w:hAnsi="仿宋" w:eastAsia="仿宋" w:cs="仿宋"/>
          <w:b/>
          <w:bCs/>
          <w:color w:val="000000" w:themeColor="text1"/>
          <w:sz w:val="32"/>
          <w:szCs w:val="32"/>
          <w:lang w:eastAsia="zh-CN"/>
          <w14:textFill>
            <w14:solidFill>
              <w14:schemeClr w14:val="tx1"/>
            </w14:solidFill>
          </w14:textFill>
        </w:rPr>
        <w:t>技术条款偏离表</w:t>
      </w:r>
    </w:p>
    <w:tbl>
      <w:tblPr>
        <w:tblStyle w:val="18"/>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序号</w:t>
            </w:r>
          </w:p>
        </w:tc>
        <w:tc>
          <w:tcPr>
            <w:tcW w:w="1357"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货物名称</w:t>
            </w:r>
          </w:p>
        </w:tc>
        <w:tc>
          <w:tcPr>
            <w:tcW w:w="1326"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招标文件条目号</w:t>
            </w:r>
          </w:p>
        </w:tc>
        <w:tc>
          <w:tcPr>
            <w:tcW w:w="1326"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招标文件要求规格</w:t>
            </w:r>
          </w:p>
        </w:tc>
        <w:tc>
          <w:tcPr>
            <w:tcW w:w="1326"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投标规格</w:t>
            </w:r>
          </w:p>
        </w:tc>
        <w:tc>
          <w:tcPr>
            <w:tcW w:w="1327"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偏离</w:t>
            </w:r>
          </w:p>
        </w:tc>
        <w:tc>
          <w:tcPr>
            <w:tcW w:w="1327" w:type="dxa"/>
            <w:vAlign w:val="center"/>
          </w:tcPr>
          <w:p>
            <w:pPr>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000000" w:themeColor="text1"/>
                <w14:textFill>
                  <w14:solidFill>
                    <w14:schemeClr w14:val="tx1"/>
                  </w14:solidFill>
                </w14:textFill>
              </w:rPr>
            </w:pPr>
          </w:p>
        </w:tc>
        <w:tc>
          <w:tcPr>
            <w:tcW w:w="1357" w:type="dxa"/>
          </w:tcPr>
          <w:p>
            <w:pPr>
              <w:jc w:val="center"/>
              <w:rPr>
                <w:rFonts w:ascii="仿宋" w:hAnsi="仿宋" w:eastAsia="仿宋" w:cs="仿宋"/>
                <w:b/>
                <w:bCs/>
                <w:color w:val="000000" w:themeColor="text1"/>
                <w14:textFill>
                  <w14:solidFill>
                    <w14:schemeClr w14:val="tx1"/>
                  </w14:solidFill>
                </w14:textFill>
              </w:rPr>
            </w:pPr>
          </w:p>
        </w:tc>
        <w:tc>
          <w:tcPr>
            <w:tcW w:w="1326" w:type="dxa"/>
          </w:tcPr>
          <w:p>
            <w:pPr>
              <w:jc w:val="center"/>
              <w:rPr>
                <w:rFonts w:ascii="仿宋" w:hAnsi="仿宋" w:eastAsia="仿宋" w:cs="仿宋"/>
                <w:b/>
                <w:bCs/>
                <w:color w:val="000000" w:themeColor="text1"/>
                <w14:textFill>
                  <w14:solidFill>
                    <w14:schemeClr w14:val="tx1"/>
                  </w14:solidFill>
                </w14:textFill>
              </w:rPr>
            </w:pPr>
          </w:p>
        </w:tc>
        <w:tc>
          <w:tcPr>
            <w:tcW w:w="1326" w:type="dxa"/>
          </w:tcPr>
          <w:p>
            <w:pPr>
              <w:jc w:val="center"/>
              <w:rPr>
                <w:rFonts w:ascii="仿宋" w:hAnsi="仿宋" w:eastAsia="仿宋" w:cs="仿宋"/>
                <w:b/>
                <w:bCs/>
                <w:color w:val="000000" w:themeColor="text1"/>
                <w14:textFill>
                  <w14:solidFill>
                    <w14:schemeClr w14:val="tx1"/>
                  </w14:solidFill>
                </w14:textFill>
              </w:rPr>
            </w:pPr>
          </w:p>
        </w:tc>
        <w:tc>
          <w:tcPr>
            <w:tcW w:w="1326" w:type="dxa"/>
          </w:tcPr>
          <w:p>
            <w:pPr>
              <w:jc w:val="center"/>
              <w:rPr>
                <w:rFonts w:ascii="仿宋" w:hAnsi="仿宋" w:eastAsia="仿宋" w:cs="仿宋"/>
                <w:b/>
                <w:bCs/>
                <w:color w:val="000000" w:themeColor="text1"/>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如有正偏离需提供证明材料，证明材料附后(并注明页码)</w:t>
            </w: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000000" w:themeColor="text1"/>
                <w:lang w:eastAsia="zh-CN"/>
                <w14:textFill>
                  <w14:solidFill>
                    <w14:schemeClr w14:val="tx1"/>
                  </w14:solidFill>
                </w14:textFill>
              </w:rPr>
            </w:pPr>
          </w:p>
        </w:tc>
        <w:tc>
          <w:tcPr>
            <w:tcW w:w="1357"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000000" w:themeColor="text1"/>
                <w:lang w:eastAsia="zh-CN"/>
                <w14:textFill>
                  <w14:solidFill>
                    <w14:schemeClr w14:val="tx1"/>
                  </w14:solidFill>
                </w14:textFill>
              </w:rPr>
            </w:pPr>
          </w:p>
        </w:tc>
        <w:tc>
          <w:tcPr>
            <w:tcW w:w="1357"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000000" w:themeColor="text1"/>
                <w:lang w:eastAsia="zh-CN"/>
                <w14:textFill>
                  <w14:solidFill>
                    <w14:schemeClr w14:val="tx1"/>
                  </w14:solidFill>
                </w14:textFill>
              </w:rPr>
            </w:pPr>
          </w:p>
        </w:tc>
        <w:tc>
          <w:tcPr>
            <w:tcW w:w="1357"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000000" w:themeColor="text1"/>
                <w:lang w:eastAsia="zh-CN"/>
                <w14:textFill>
                  <w14:solidFill>
                    <w14:schemeClr w14:val="tx1"/>
                  </w14:solidFill>
                </w14:textFill>
              </w:rPr>
            </w:pPr>
          </w:p>
        </w:tc>
        <w:tc>
          <w:tcPr>
            <w:tcW w:w="1357"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6"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c>
          <w:tcPr>
            <w:tcW w:w="1327" w:type="dxa"/>
          </w:tcPr>
          <w:p>
            <w:pPr>
              <w:jc w:val="center"/>
              <w:rPr>
                <w:rFonts w:ascii="仿宋" w:hAnsi="仿宋" w:eastAsia="仿宋" w:cs="仿宋"/>
                <w:b/>
                <w:bCs/>
                <w:color w:val="000000" w:themeColor="text1"/>
                <w:lang w:eastAsia="zh-CN"/>
                <w14:textFill>
                  <w14:solidFill>
                    <w14:schemeClr w14:val="tx1"/>
                  </w14:solidFill>
                </w14:textFill>
              </w:rPr>
            </w:pPr>
          </w:p>
        </w:tc>
      </w:tr>
    </w:tbl>
    <w:p>
      <w:pPr>
        <w:spacing w:line="360" w:lineRule="auto"/>
        <w:ind w:firstLine="475" w:firstLineChars="19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备注：供应商应根据其提供的货物，对照招标文件第四章“技术标准和要求”中的要求，有差异的，则在此表中列明实际响应的内容提要并加以说明，以便查对。本表包括所有的技术响应及差异。无差异说明表示完全响应。</w:t>
      </w:r>
    </w:p>
    <w:p>
      <w:pPr>
        <w:pStyle w:val="10"/>
        <w:tabs>
          <w:tab w:val="left" w:pos="5580"/>
        </w:tabs>
        <w:spacing w:line="360" w:lineRule="auto"/>
        <w:ind w:firstLine="3120" w:firstLineChars="1300"/>
        <w:rPr>
          <w:rFonts w:ascii="仿宋" w:hAnsi="仿宋" w:eastAsia="仿宋" w:cs="仿宋"/>
          <w:color w:val="000000" w:themeColor="text1"/>
          <w:lang w:eastAsia="zh-CN"/>
          <w14:textFill>
            <w14:solidFill>
              <w14:schemeClr w14:val="tx1"/>
            </w14:solidFill>
          </w14:textFill>
        </w:rPr>
      </w:pPr>
    </w:p>
    <w:p>
      <w:pPr>
        <w:pStyle w:val="10"/>
        <w:tabs>
          <w:tab w:val="left" w:pos="5580"/>
        </w:tabs>
        <w:spacing w:line="360" w:lineRule="auto"/>
        <w:ind w:firstLine="3120" w:firstLineChars="1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供应商（盖章）：</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w:t>
      </w:r>
    </w:p>
    <w:p>
      <w:pPr>
        <w:pStyle w:val="10"/>
        <w:tabs>
          <w:tab w:val="left" w:pos="5580"/>
        </w:tabs>
        <w:spacing w:line="360" w:lineRule="auto"/>
        <w:ind w:firstLine="3120" w:firstLineChars="1300"/>
        <w:rPr>
          <w:rFonts w:ascii="仿宋" w:hAnsi="仿宋" w:eastAsia="仿宋" w:cs="仿宋"/>
          <w:color w:val="000000" w:themeColor="text1"/>
          <w:szCs w:val="24"/>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法定代表人或</w:t>
      </w:r>
      <w:r>
        <w:rPr>
          <w:rFonts w:hint="eastAsia" w:ascii="仿宋" w:hAnsi="仿宋" w:eastAsia="仿宋" w:cs="仿宋"/>
          <w:color w:val="000000" w:themeColor="text1"/>
          <w:szCs w:val="24"/>
          <w:lang w:eastAsia="zh-CN"/>
          <w14:textFill>
            <w14:solidFill>
              <w14:schemeClr w14:val="tx1"/>
            </w14:solidFill>
          </w14:textFill>
        </w:rPr>
        <w:t>委托代理人</w:t>
      </w:r>
      <w:r>
        <w:rPr>
          <w:rFonts w:hint="eastAsia" w:ascii="仿宋" w:hAnsi="仿宋" w:eastAsia="仿宋" w:cs="仿宋"/>
          <w:color w:val="000000" w:themeColor="text1"/>
          <w:lang w:eastAsia="zh-CN"/>
          <w14:textFill>
            <w14:solidFill>
              <w14:schemeClr w14:val="tx1"/>
            </w14:solidFill>
          </w14:textFill>
        </w:rPr>
        <w:t>（签章）</w:t>
      </w:r>
      <w:r>
        <w:rPr>
          <w:rFonts w:hint="eastAsia" w:ascii="仿宋" w:hAnsi="仿宋" w:eastAsia="仿宋" w:cs="仿宋"/>
          <w:color w:val="000000" w:themeColor="text1"/>
          <w:szCs w:val="24"/>
          <w:lang w:eastAsia="zh-CN"/>
          <w14:textFill>
            <w14:solidFill>
              <w14:schemeClr w14:val="tx1"/>
            </w14:solidFill>
          </w14:textFill>
        </w:rPr>
        <w:t>：</w:t>
      </w:r>
      <w:r>
        <w:rPr>
          <w:rFonts w:hint="eastAsia" w:ascii="仿宋" w:hAnsi="仿宋" w:eastAsia="仿宋" w:cs="仿宋"/>
          <w:color w:val="000000" w:themeColor="text1"/>
          <w:szCs w:val="24"/>
          <w:u w:val="single"/>
          <w:lang w:eastAsia="zh-CN"/>
          <w14:textFill>
            <w14:solidFill>
              <w14:schemeClr w14:val="tx1"/>
            </w14:solidFill>
          </w14:textFill>
        </w:rPr>
        <w:t xml:space="preserve">             </w:t>
      </w:r>
    </w:p>
    <w:p>
      <w:pPr>
        <w:spacing w:line="360" w:lineRule="auto"/>
        <w:ind w:firstLine="3120" w:firstLineChars="1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日期：       年   月   日</w:t>
      </w:r>
    </w:p>
    <w:p>
      <w:pPr>
        <w:pStyle w:val="6"/>
        <w:rPr>
          <w:rFonts w:ascii="仿宋" w:hAnsi="仿宋" w:eastAsia="仿宋" w:cs="仿宋"/>
          <w:color w:val="000000" w:themeColor="text1"/>
          <w:sz w:val="36"/>
          <w:szCs w:val="36"/>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3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pStyle w:val="3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pStyle w:val="3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pStyle w:val="3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pStyle w:val="3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pStyle w:val="3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pStyle w:val="31"/>
        <w:spacing w:after="0"/>
        <w:ind w:firstLine="420"/>
        <w:jc w:val="center"/>
        <w:rPr>
          <w:rFonts w:ascii="仿宋" w:hAnsi="仿宋" w:eastAsia="仿宋" w:cs="仿宋"/>
          <w:color w:val="000000" w:themeColor="text1"/>
          <w:sz w:val="36"/>
          <w:szCs w:val="36"/>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6、商务条款偏离表</w:t>
      </w:r>
    </w:p>
    <w:tbl>
      <w:tblPr>
        <w:tblStyle w:val="1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序号</w:t>
            </w:r>
          </w:p>
        </w:tc>
        <w:tc>
          <w:tcPr>
            <w:tcW w:w="2154" w:type="dxa"/>
          </w:tcPr>
          <w:p>
            <w:pPr>
              <w:pStyle w:val="10"/>
              <w:spacing w:line="240" w:lineRule="atLeast"/>
              <w:jc w:val="cente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招标文件条款号</w:t>
            </w:r>
          </w:p>
        </w:tc>
        <w:tc>
          <w:tcPr>
            <w:tcW w:w="2477" w:type="dxa"/>
          </w:tcPr>
          <w:p>
            <w:pPr>
              <w:pStyle w:val="10"/>
              <w:spacing w:line="240" w:lineRule="atLeast"/>
              <w:jc w:val="cente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招标文件的商务条款</w:t>
            </w:r>
          </w:p>
        </w:tc>
        <w:tc>
          <w:tcPr>
            <w:tcW w:w="2454" w:type="dxa"/>
          </w:tcPr>
          <w:p>
            <w:pPr>
              <w:pStyle w:val="10"/>
              <w:spacing w:line="240" w:lineRule="atLeast"/>
              <w:jc w:val="cente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投标文件的商务条款</w:t>
            </w:r>
          </w:p>
        </w:tc>
        <w:tc>
          <w:tcPr>
            <w:tcW w:w="1130" w:type="dxa"/>
          </w:tcPr>
          <w:p>
            <w:pPr>
              <w:pStyle w:val="10"/>
              <w:spacing w:line="240" w:lineRule="atLeast"/>
              <w:jc w:val="cente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2</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3</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4</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5</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6</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7</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8</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9</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10</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11</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12</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13</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14</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15</w:t>
            </w:r>
          </w:p>
        </w:tc>
        <w:tc>
          <w:tcPr>
            <w:tcW w:w="2154" w:type="dxa"/>
            <w:vAlign w:val="center"/>
          </w:tcPr>
          <w:p>
            <w:pPr>
              <w:rPr>
                <w:rFonts w:ascii="仿宋" w:hAnsi="仿宋" w:eastAsia="仿宋" w:cs="仿宋"/>
                <w:color w:val="000000" w:themeColor="text1"/>
                <w:spacing w:val="-1"/>
                <w14:textFill>
                  <w14:solidFill>
                    <w14:schemeClr w14:val="tx1"/>
                  </w14:solidFill>
                </w14:textFill>
              </w:rPr>
            </w:pPr>
          </w:p>
        </w:tc>
        <w:tc>
          <w:tcPr>
            <w:tcW w:w="2477" w:type="dxa"/>
            <w:vAlign w:val="center"/>
          </w:tcPr>
          <w:p>
            <w:pPr>
              <w:rPr>
                <w:rFonts w:ascii="仿宋" w:hAnsi="仿宋" w:eastAsia="仿宋" w:cs="仿宋"/>
                <w:color w:val="000000" w:themeColor="text1"/>
                <w:spacing w:val="-1"/>
                <w14:textFill>
                  <w14:solidFill>
                    <w14:schemeClr w14:val="tx1"/>
                  </w14:solidFill>
                </w14:textFill>
              </w:rPr>
            </w:pPr>
          </w:p>
        </w:tc>
        <w:tc>
          <w:tcPr>
            <w:tcW w:w="2454" w:type="dxa"/>
            <w:vAlign w:val="center"/>
          </w:tcPr>
          <w:p>
            <w:pPr>
              <w:rPr>
                <w:rFonts w:ascii="仿宋" w:hAnsi="仿宋" w:eastAsia="仿宋" w:cs="仿宋"/>
                <w:color w:val="000000" w:themeColor="text1"/>
                <w:spacing w:val="-1"/>
                <w14:textFill>
                  <w14:solidFill>
                    <w14:schemeClr w14:val="tx1"/>
                  </w14:solidFill>
                </w14:textFill>
              </w:rPr>
            </w:pPr>
          </w:p>
        </w:tc>
        <w:tc>
          <w:tcPr>
            <w:tcW w:w="1130" w:type="dxa"/>
            <w:vAlign w:val="center"/>
          </w:tcPr>
          <w:p>
            <w:pPr>
              <w:rPr>
                <w:rFonts w:ascii="仿宋" w:hAnsi="仿宋" w:eastAsia="仿宋" w:cs="仿宋"/>
                <w:color w:val="000000" w:themeColor="text1"/>
                <w:spacing w:val="-1"/>
                <w14:textFill>
                  <w14:solidFill>
                    <w14:schemeClr w14:val="tx1"/>
                  </w14:solidFill>
                </w14:textFill>
              </w:rPr>
            </w:pPr>
          </w:p>
        </w:tc>
      </w:tr>
    </w:tbl>
    <w:p>
      <w:pPr>
        <w:rPr>
          <w:rFonts w:ascii="仿宋" w:hAnsi="仿宋" w:eastAsia="仿宋" w:cs="仿宋"/>
          <w:color w:val="000000" w:themeColor="text1"/>
          <w:spacing w:val="-1"/>
          <w:lang w:eastAsia="zh-CN"/>
          <w14:textFill>
            <w14:solidFill>
              <w14:schemeClr w14:val="tx1"/>
            </w14:solidFill>
          </w14:textFill>
        </w:rPr>
      </w:pPr>
      <w:r>
        <w:rPr>
          <w:rFonts w:hint="eastAsia" w:ascii="仿宋" w:hAnsi="仿宋" w:eastAsia="仿宋" w:cs="仿宋"/>
          <w:color w:val="000000" w:themeColor="text1"/>
          <w:spacing w:val="-1"/>
          <w:lang w:eastAsia="zh-CN"/>
          <w14:textFill>
            <w14:solidFill>
              <w14:schemeClr w14:val="tx1"/>
            </w14:solidFill>
          </w14:textFill>
        </w:rPr>
        <w:t>注：请在“偏离说明”栏内扼要说明偏离情况，如无偏离则不需列明。</w:t>
      </w:r>
    </w:p>
    <w:p>
      <w:pPr>
        <w:pStyle w:val="2"/>
        <w:numPr>
          <w:ilvl w:val="0"/>
          <w:numId w:val="0"/>
        </w:numPr>
        <w:tabs>
          <w:tab w:val="left" w:pos="8227"/>
        </w:tabs>
        <w:kinsoku w:val="0"/>
        <w:overflowPunct w:val="0"/>
        <w:spacing w:line="381" w:lineRule="auto"/>
        <w:ind w:left="1680" w:right="118"/>
        <w:rPr>
          <w:rFonts w:ascii="仿宋" w:hAnsi="仿宋" w:eastAsia="仿宋" w:cs="仿宋"/>
          <w:color w:val="000000" w:themeColor="text1"/>
          <w:lang w:eastAsia="zh-CN"/>
          <w14:textFill>
            <w14:solidFill>
              <w14:schemeClr w14:val="tx1"/>
            </w14:solidFill>
          </w14:textFill>
        </w:rPr>
      </w:pPr>
    </w:p>
    <w:p>
      <w:pPr>
        <w:pStyle w:val="2"/>
        <w:numPr>
          <w:ilvl w:val="0"/>
          <w:numId w:val="0"/>
        </w:numPr>
        <w:tabs>
          <w:tab w:val="left" w:pos="8227"/>
        </w:tabs>
        <w:kinsoku w:val="0"/>
        <w:overflowPunct w:val="0"/>
        <w:spacing w:line="381" w:lineRule="auto"/>
        <w:ind w:left="1680" w:right="118"/>
        <w:rPr>
          <w:rFonts w:ascii="仿宋" w:hAnsi="仿宋" w:eastAsia="仿宋" w:cs="仿宋"/>
          <w:color w:val="000000" w:themeColor="text1"/>
          <w:lang w:eastAsia="zh-CN"/>
          <w14:textFill>
            <w14:solidFill>
              <w14:schemeClr w14:val="tx1"/>
            </w14:solidFill>
          </w14:textFill>
        </w:rPr>
      </w:pPr>
    </w:p>
    <w:p>
      <w:pPr>
        <w:pStyle w:val="2"/>
        <w:numPr>
          <w:ilvl w:val="0"/>
          <w:numId w:val="0"/>
        </w:numPr>
        <w:tabs>
          <w:tab w:val="left" w:pos="8227"/>
        </w:tabs>
        <w:kinsoku w:val="0"/>
        <w:overflowPunct w:val="0"/>
        <w:spacing w:line="381" w:lineRule="auto"/>
        <w:ind w:left="1680" w:right="118"/>
        <w:rPr>
          <w:rFonts w:ascii="仿宋" w:hAnsi="仿宋" w:eastAsia="仿宋" w:cs="仿宋"/>
          <w:color w:val="000000" w:themeColor="text1"/>
          <w:sz w:val="24"/>
          <w:lang w:eastAsia="zh-CN"/>
          <w14:textFill>
            <w14:solidFill>
              <w14:schemeClr w14:val="tx1"/>
            </w14:solidFill>
          </w14:textFill>
        </w:rPr>
      </w:pPr>
    </w:p>
    <w:p>
      <w:pPr>
        <w:pStyle w:val="2"/>
        <w:numPr>
          <w:ilvl w:val="0"/>
          <w:numId w:val="0"/>
        </w:numPr>
        <w:tabs>
          <w:tab w:val="left" w:pos="8227"/>
        </w:tabs>
        <w:kinsoku w:val="0"/>
        <w:overflowPunct w:val="0"/>
        <w:spacing w:line="381" w:lineRule="auto"/>
        <w:ind w:left="1680" w:right="11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供应商：</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w w:val="95"/>
          <w:sz w:val="24"/>
          <w:lang w:eastAsia="zh-CN"/>
          <w14:textFill>
            <w14:solidFill>
              <w14:schemeClr w14:val="tx1"/>
            </w14:solidFill>
          </w14:textFill>
        </w:rPr>
        <w:t>（盖章）</w:t>
      </w:r>
      <w:r>
        <w:rPr>
          <w:rFonts w:hint="eastAsia" w:ascii="仿宋" w:hAnsi="仿宋" w:eastAsia="仿宋" w:cs="仿宋"/>
          <w:color w:val="000000" w:themeColor="text1"/>
          <w:sz w:val="24"/>
          <w:lang w:eastAsia="zh-CN"/>
          <w14:textFill>
            <w14:solidFill>
              <w14:schemeClr w14:val="tx1"/>
            </w14:solidFill>
          </w14:textFill>
        </w:rPr>
        <w:t xml:space="preserve"> </w:t>
      </w:r>
    </w:p>
    <w:p>
      <w:pPr>
        <w:pStyle w:val="2"/>
        <w:numPr>
          <w:ilvl w:val="0"/>
          <w:numId w:val="0"/>
        </w:numPr>
        <w:tabs>
          <w:tab w:val="left" w:pos="8227"/>
        </w:tabs>
        <w:kinsoku w:val="0"/>
        <w:overflowPunct w:val="0"/>
        <w:spacing w:line="381" w:lineRule="auto"/>
        <w:ind w:left="1680" w:right="118"/>
        <w:rPr>
          <w:rFonts w:ascii="仿宋" w:hAnsi="仿宋" w:eastAsia="仿宋" w:cs="仿宋"/>
          <w:color w:val="000000" w:themeColor="text1"/>
          <w:w w:val="95"/>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法定代表人或被授权人：</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w w:val="95"/>
          <w:sz w:val="24"/>
          <w:lang w:eastAsia="zh-CN"/>
          <w14:textFill>
            <w14:solidFill>
              <w14:schemeClr w14:val="tx1"/>
            </w14:solidFill>
          </w14:textFill>
        </w:rPr>
        <w:t>（签章）</w:t>
      </w:r>
    </w:p>
    <w:p>
      <w:pPr>
        <w:pStyle w:val="31"/>
        <w:spacing w:after="0"/>
        <w:ind w:firstLine="420"/>
        <w:jc w:val="cente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w:t>
      </w:r>
      <w:r>
        <w:rPr>
          <w:rFonts w:hint="eastAsia" w:ascii="仿宋" w:hAnsi="仿宋" w:eastAsia="仿宋" w:cs="仿宋"/>
          <w:color w:val="000000" w:themeColor="text1"/>
          <w:sz w:val="24"/>
          <w:szCs w:val="24"/>
          <w:u w:val="single"/>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日</w:t>
      </w:r>
    </w:p>
    <w:p>
      <w:pPr>
        <w:pStyle w:val="31"/>
        <w:spacing w:after="0"/>
        <w:ind w:firstLine="420"/>
        <w:jc w:val="center"/>
        <w:rPr>
          <w:rFonts w:ascii="仿宋" w:hAnsi="仿宋" w:eastAsia="仿宋" w:cs="仿宋"/>
          <w:color w:val="000000" w:themeColor="text1"/>
          <w:sz w:val="36"/>
          <w:szCs w:val="36"/>
          <w14:textFill>
            <w14:solidFill>
              <w14:schemeClr w14:val="tx1"/>
            </w14:solidFill>
          </w14:textFill>
        </w:rPr>
      </w:pPr>
    </w:p>
    <w:p>
      <w:pPr>
        <w:pStyle w:val="29"/>
        <w:tabs>
          <w:tab w:val="left" w:pos="826"/>
        </w:tabs>
        <w:spacing w:line="470" w:lineRule="exact"/>
        <w:ind w:firstLine="0"/>
        <w:jc w:val="center"/>
        <w:rPr>
          <w:rFonts w:ascii="仿宋" w:hAnsi="仿宋" w:eastAsia="仿宋" w:cs="仿宋"/>
          <w:color w:val="000000" w:themeColor="text1"/>
          <w:sz w:val="21"/>
          <w:szCs w:val="21"/>
          <w14:textFill>
            <w14:solidFill>
              <w14:schemeClr w14:val="tx1"/>
            </w14:solidFill>
          </w14:textFill>
        </w:rPr>
      </w:pPr>
    </w:p>
    <w:p>
      <w:pPr>
        <w:pStyle w:val="29"/>
        <w:tabs>
          <w:tab w:val="left" w:pos="826"/>
        </w:tabs>
        <w:spacing w:line="470" w:lineRule="exact"/>
        <w:ind w:firstLine="0"/>
        <w:jc w:val="center"/>
        <w:rPr>
          <w:rFonts w:ascii="仿宋" w:hAnsi="仿宋" w:eastAsia="仿宋" w:cs="仿宋"/>
          <w:color w:val="000000" w:themeColor="text1"/>
          <w:sz w:val="21"/>
          <w:szCs w:val="21"/>
          <w14:textFill>
            <w14:solidFill>
              <w14:schemeClr w14:val="tx1"/>
            </w14:solidFill>
          </w14:textFill>
        </w:rPr>
      </w:pPr>
    </w:p>
    <w:p>
      <w:pPr>
        <w:pStyle w:val="29"/>
        <w:tabs>
          <w:tab w:val="left" w:pos="826"/>
        </w:tabs>
        <w:spacing w:line="470" w:lineRule="exact"/>
        <w:ind w:firstLine="0"/>
        <w:jc w:val="center"/>
        <w:rPr>
          <w:rFonts w:ascii="仿宋" w:hAnsi="仿宋" w:eastAsia="仿宋" w:cs="仿宋"/>
          <w:color w:val="000000" w:themeColor="text1"/>
          <w:sz w:val="21"/>
          <w:szCs w:val="21"/>
          <w14:textFill>
            <w14:solidFill>
              <w14:schemeClr w14:val="tx1"/>
            </w14:solidFill>
          </w14:textFill>
        </w:rPr>
      </w:pPr>
    </w:p>
    <w:p>
      <w:pPr>
        <w:pStyle w:val="29"/>
        <w:tabs>
          <w:tab w:val="left" w:pos="826"/>
        </w:tabs>
        <w:spacing w:line="470" w:lineRule="exact"/>
        <w:ind w:firstLine="0"/>
        <w:jc w:val="center"/>
        <w:rPr>
          <w:rFonts w:ascii="仿宋" w:hAnsi="仿宋" w:eastAsia="仿宋" w:cs="仿宋"/>
          <w:color w:val="000000" w:themeColor="text1"/>
          <w:sz w:val="21"/>
          <w:szCs w:val="21"/>
          <w14:textFill>
            <w14:solidFill>
              <w14:schemeClr w14:val="tx1"/>
            </w14:solidFill>
          </w14:textFill>
        </w:rPr>
      </w:pPr>
    </w:p>
    <w:p>
      <w:pPr>
        <w:pStyle w:val="29"/>
        <w:tabs>
          <w:tab w:val="left" w:pos="826"/>
        </w:tabs>
        <w:spacing w:line="470" w:lineRule="exact"/>
        <w:ind w:firstLine="0"/>
        <w:jc w:val="center"/>
        <w:rPr>
          <w:rFonts w:ascii="仿宋" w:hAnsi="仿宋" w:eastAsia="仿宋" w:cs="仿宋"/>
          <w:color w:val="000000" w:themeColor="text1"/>
          <w:sz w:val="21"/>
          <w:szCs w:val="21"/>
          <w14:textFill>
            <w14:solidFill>
              <w14:schemeClr w14:val="tx1"/>
            </w14:solidFill>
          </w14:textFill>
        </w:rPr>
      </w:pPr>
    </w:p>
    <w:p>
      <w:pPr>
        <w:pStyle w:val="29"/>
        <w:tabs>
          <w:tab w:val="left" w:pos="826"/>
        </w:tabs>
        <w:spacing w:line="470" w:lineRule="exact"/>
        <w:ind w:firstLine="0"/>
        <w:jc w:val="center"/>
        <w:rPr>
          <w:rFonts w:ascii="仿宋" w:hAnsi="仿宋" w:eastAsia="仿宋" w:cs="仿宋"/>
          <w:color w:val="000000" w:themeColor="text1"/>
          <w:sz w:val="21"/>
          <w:szCs w:val="21"/>
          <w14:textFill>
            <w14:solidFill>
              <w14:schemeClr w14:val="tx1"/>
            </w14:solidFill>
          </w14:textFill>
        </w:rPr>
      </w:pPr>
    </w:p>
    <w:p>
      <w:pPr>
        <w:jc w:val="center"/>
        <w:rPr>
          <w:rFonts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7、供应商基本情况表</w:t>
      </w:r>
    </w:p>
    <w:p>
      <w:pPr>
        <w:pStyle w:val="2"/>
        <w:numPr>
          <w:ilvl w:val="0"/>
          <w:numId w:val="0"/>
        </w:numPr>
        <w:kinsoku w:val="0"/>
        <w:overflowPunct w:val="0"/>
        <w:spacing w:before="5"/>
        <w:rPr>
          <w:rFonts w:ascii="仿宋" w:hAnsi="仿宋" w:eastAsia="仿宋" w:cs="仿宋"/>
          <w:b/>
          <w:bCs/>
          <w:color w:val="000000" w:themeColor="text1"/>
          <w:sz w:val="6"/>
          <w:szCs w:val="6"/>
          <w:lang w:eastAsia="zh-CN"/>
          <w14:textFill>
            <w14:solidFill>
              <w14:schemeClr w14:val="tx1"/>
            </w14:solidFill>
          </w14:textFill>
        </w:rPr>
      </w:pP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5"/>
              <w:ind w:left="13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5"/>
              <w:ind w:left="13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5"/>
              <w:ind w:left="13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5"/>
              <w:ind w:left="13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5"/>
              <w:ind w:left="181"/>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6"/>
              <w:ind w:left="13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1" w:line="312" w:lineRule="exact"/>
              <w:ind w:left="257" w:right="133" w:hanging="12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32"/>
              <w:kinsoku w:val="0"/>
              <w:overflowPunct w:val="0"/>
              <w:spacing w:before="4"/>
              <w:rPr>
                <w:rFonts w:ascii="仿宋" w:hAnsi="仿宋" w:eastAsia="仿宋" w:cs="仿宋"/>
                <w:b/>
                <w:bCs/>
                <w:color w:val="000000" w:themeColor="text1"/>
                <w:sz w:val="20"/>
                <w:szCs w:val="20"/>
                <w14:textFill>
                  <w14:solidFill>
                    <w14:schemeClr w14:val="tx1"/>
                  </w14:solidFill>
                </w14:textFill>
              </w:rPr>
            </w:pPr>
          </w:p>
          <w:p>
            <w:pPr>
              <w:pStyle w:val="32"/>
              <w:kinsoku w:val="0"/>
              <w:overflowPunct w:val="0"/>
              <w:ind w:left="36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32"/>
              <w:kinsoku w:val="0"/>
              <w:overflowPunct w:val="0"/>
              <w:spacing w:before="4"/>
              <w:rPr>
                <w:rFonts w:ascii="仿宋" w:hAnsi="仿宋" w:eastAsia="仿宋" w:cs="仿宋"/>
                <w:b/>
                <w:bCs/>
                <w:color w:val="000000" w:themeColor="text1"/>
                <w:sz w:val="20"/>
                <w:szCs w:val="20"/>
                <w14:textFill>
                  <w14:solidFill>
                    <w14:schemeClr w14:val="tx1"/>
                  </w14:solidFill>
                </w14:textFill>
              </w:rPr>
            </w:pPr>
          </w:p>
          <w:p>
            <w:pPr>
              <w:pStyle w:val="32"/>
              <w:kinsoku w:val="0"/>
              <w:overflowPunct w:val="0"/>
              <w:ind w:left="38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32"/>
              <w:kinsoku w:val="0"/>
              <w:overflowPunct w:val="0"/>
              <w:rPr>
                <w:rFonts w:ascii="仿宋" w:hAnsi="仿宋" w:eastAsia="仿宋" w:cs="仿宋"/>
                <w:b/>
                <w:bCs/>
                <w:color w:val="000000" w:themeColor="text1"/>
                <w14:textFill>
                  <w14:solidFill>
                    <w14:schemeClr w14:val="tx1"/>
                  </w14:solidFill>
                </w14:textFill>
              </w:rPr>
            </w:pPr>
          </w:p>
          <w:p>
            <w:pPr>
              <w:pStyle w:val="32"/>
              <w:kinsoku w:val="0"/>
              <w:overflowPunct w:val="0"/>
              <w:rPr>
                <w:rFonts w:ascii="仿宋" w:hAnsi="仿宋" w:eastAsia="仿宋" w:cs="仿宋"/>
                <w:b/>
                <w:bCs/>
                <w:color w:val="000000" w:themeColor="text1"/>
                <w14:textFill>
                  <w14:solidFill>
                    <w14:schemeClr w14:val="tx1"/>
                  </w14:solidFill>
                </w14:textFill>
              </w:rPr>
            </w:pPr>
          </w:p>
          <w:p>
            <w:pPr>
              <w:pStyle w:val="32"/>
              <w:kinsoku w:val="0"/>
              <w:overflowPunct w:val="0"/>
              <w:rPr>
                <w:rFonts w:ascii="仿宋" w:hAnsi="仿宋" w:eastAsia="仿宋" w:cs="仿宋"/>
                <w:b/>
                <w:bCs/>
                <w:color w:val="000000" w:themeColor="text1"/>
                <w14:textFill>
                  <w14:solidFill>
                    <w14:schemeClr w14:val="tx1"/>
                  </w14:solidFill>
                </w14:textFill>
              </w:rPr>
            </w:pPr>
          </w:p>
          <w:p>
            <w:pPr>
              <w:pStyle w:val="32"/>
              <w:kinsoku w:val="0"/>
              <w:overflowPunct w:val="0"/>
              <w:spacing w:line="475" w:lineRule="auto"/>
              <w:ind w:left="497" w:right="493"/>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4"/>
              <w:ind w:left="23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4"/>
              <w:ind w:left="11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5"/>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5"/>
              <w:jc w:val="center"/>
              <w:rPr>
                <w:rFonts w:ascii="仿宋" w:hAnsi="仿宋" w:eastAsia="仿宋" w:cs="仿宋"/>
                <w:color w:val="000000" w:themeColor="text1"/>
                <w:lang w:eastAsia="zh-CN"/>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5"/>
              <w:ind w:left="41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5"/>
              <w:ind w:left="452"/>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32"/>
              <w:kinsoku w:val="0"/>
              <w:overflowPunct w:val="0"/>
              <w:spacing w:before="145"/>
              <w:ind w:left="4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32"/>
              <w:tabs>
                <w:tab w:val="left" w:pos="479"/>
              </w:tabs>
              <w:kinsoku w:val="0"/>
              <w:overflowPunct w:val="0"/>
              <w:spacing w:before="145"/>
              <w:ind w:right="1"/>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专</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2"/>
              <w:tabs>
                <w:tab w:val="left" w:pos="479"/>
              </w:tabs>
              <w:kinsoku w:val="0"/>
              <w:overflowPunct w:val="0"/>
              <w:spacing w:before="145"/>
              <w:ind w:right="1"/>
              <w:jc w:val="center"/>
              <w:rPr>
                <w:rFonts w:ascii="仿宋" w:hAnsi="仿宋" w:eastAsia="仿宋" w:cs="仿宋"/>
                <w:color w:val="000000" w:themeColor="text1"/>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2"/>
              <w:kinsoku w:val="0"/>
              <w:overflowPunct w:val="0"/>
              <w:spacing w:before="1"/>
              <w:rPr>
                <w:rFonts w:ascii="仿宋" w:hAnsi="仿宋" w:eastAsia="仿宋" w:cs="仿宋"/>
                <w:b/>
                <w:bCs/>
                <w:color w:val="000000" w:themeColor="text1"/>
                <w:sz w:val="23"/>
                <w:szCs w:val="23"/>
                <w14:textFill>
                  <w14:solidFill>
                    <w14:schemeClr w14:val="tx1"/>
                  </w14:solidFill>
                </w14:textFill>
              </w:rPr>
            </w:pPr>
          </w:p>
          <w:p>
            <w:pPr>
              <w:pStyle w:val="32"/>
              <w:kinsoku w:val="0"/>
              <w:overflowPunct w:val="0"/>
              <w:spacing w:line="237" w:lineRule="auto"/>
              <w:ind w:left="497" w:right="493"/>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14:textFill>
                  <w14:solidFill>
                    <w14:schemeClr w14:val="tx1"/>
                  </w14:solidFill>
                </w14:textFill>
              </w:rPr>
            </w:pPr>
          </w:p>
        </w:tc>
      </w:tr>
    </w:tbl>
    <w:p>
      <w:pPr>
        <w:pStyle w:val="29"/>
        <w:spacing w:line="440" w:lineRule="exact"/>
        <w:ind w:firstLine="0"/>
        <w:jc w:val="both"/>
        <w:rPr>
          <w:rFonts w:ascii="仿宋" w:hAnsi="仿宋" w:eastAsia="仿宋" w:cs="仿宋"/>
          <w:b/>
          <w:color w:val="000000" w:themeColor="text1"/>
          <w:sz w:val="30"/>
          <w:szCs w:val="30"/>
          <w14:textFill>
            <w14:solidFill>
              <w14:schemeClr w14:val="tx1"/>
            </w14:solidFill>
          </w14:textFill>
        </w:rPr>
      </w:pPr>
    </w:p>
    <w:p>
      <w:pPr>
        <w:pStyle w:val="29"/>
        <w:spacing w:line="440" w:lineRule="exact"/>
        <w:ind w:firstLine="0"/>
        <w:jc w:val="both"/>
        <w:rPr>
          <w:rFonts w:ascii="仿宋" w:hAnsi="仿宋" w:eastAsia="仿宋" w:cs="仿宋"/>
          <w:b/>
          <w:color w:val="000000" w:themeColor="text1"/>
          <w:sz w:val="30"/>
          <w:szCs w:val="30"/>
          <w14:textFill>
            <w14:solidFill>
              <w14:schemeClr w14:val="tx1"/>
            </w14:solidFill>
          </w14:textFill>
        </w:rPr>
      </w:pPr>
    </w:p>
    <w:p>
      <w:pPr>
        <w:pStyle w:val="29"/>
        <w:spacing w:line="440" w:lineRule="exact"/>
        <w:ind w:firstLine="0"/>
        <w:jc w:val="both"/>
        <w:rPr>
          <w:rFonts w:ascii="仿宋" w:hAnsi="仿宋" w:eastAsia="仿宋" w:cs="仿宋"/>
          <w:b/>
          <w:color w:val="000000" w:themeColor="text1"/>
          <w:sz w:val="30"/>
          <w:szCs w:val="30"/>
          <w14:textFill>
            <w14:solidFill>
              <w14:schemeClr w14:val="tx1"/>
            </w14:solidFill>
          </w14:textFill>
        </w:rPr>
      </w:pPr>
    </w:p>
    <w:p>
      <w:pPr>
        <w:pStyle w:val="29"/>
        <w:spacing w:line="440" w:lineRule="exact"/>
        <w:ind w:firstLine="0"/>
        <w:jc w:val="both"/>
        <w:rPr>
          <w:rFonts w:ascii="仿宋" w:hAnsi="仿宋" w:eastAsia="仿宋" w:cs="仿宋"/>
          <w:b/>
          <w:color w:val="000000" w:themeColor="text1"/>
          <w:sz w:val="30"/>
          <w:szCs w:val="30"/>
          <w14:textFill>
            <w14:solidFill>
              <w14:schemeClr w14:val="tx1"/>
            </w14:solidFill>
          </w14:textFill>
        </w:rPr>
      </w:pPr>
    </w:p>
    <w:p>
      <w:pPr>
        <w:pStyle w:val="29"/>
        <w:spacing w:line="440" w:lineRule="exact"/>
        <w:ind w:firstLine="0"/>
        <w:jc w:val="both"/>
        <w:rPr>
          <w:rFonts w:ascii="仿宋" w:hAnsi="仿宋" w:eastAsia="仿宋" w:cs="仿宋"/>
          <w:b/>
          <w:color w:val="000000" w:themeColor="text1"/>
          <w:sz w:val="30"/>
          <w:szCs w:val="30"/>
          <w14:textFill>
            <w14:solidFill>
              <w14:schemeClr w14:val="tx1"/>
            </w14:solidFill>
          </w14:textFill>
        </w:rPr>
      </w:pPr>
    </w:p>
    <w:p>
      <w:pPr>
        <w:pStyle w:val="29"/>
        <w:spacing w:line="440" w:lineRule="exact"/>
        <w:ind w:firstLine="0"/>
        <w:jc w:val="both"/>
        <w:rPr>
          <w:rFonts w:ascii="仿宋" w:hAnsi="仿宋" w:eastAsia="仿宋" w:cs="仿宋"/>
          <w:b/>
          <w:color w:val="000000" w:themeColor="text1"/>
          <w:sz w:val="30"/>
          <w:szCs w:val="30"/>
          <w14:textFill>
            <w14:solidFill>
              <w14:schemeClr w14:val="tx1"/>
            </w14:solidFill>
          </w14:textFill>
        </w:rPr>
      </w:pPr>
    </w:p>
    <w:p>
      <w:pPr>
        <w:pStyle w:val="2"/>
        <w:numPr>
          <w:ilvl w:val="0"/>
          <w:numId w:val="0"/>
        </w:numPr>
        <w:kinsoku w:val="0"/>
        <w:overflowPunct w:val="0"/>
        <w:spacing w:before="34" w:line="357" w:lineRule="auto"/>
        <w:ind w:left="480" w:right="126"/>
        <w:jc w:val="center"/>
        <w:rPr>
          <w:rFonts w:ascii="仿宋" w:hAnsi="仿宋" w:eastAsia="仿宋" w:cs="仿宋"/>
          <w:bCs/>
          <w:color w:val="000000" w:themeColor="text1"/>
          <w:sz w:val="36"/>
          <w:szCs w:val="36"/>
          <w:lang w:eastAsia="zh-CN"/>
          <w14:textFill>
            <w14:solidFill>
              <w14:schemeClr w14:val="tx1"/>
            </w14:solidFill>
          </w14:textFill>
        </w:rPr>
      </w:pPr>
    </w:p>
    <w:p>
      <w:pPr>
        <w:spacing w:line="360" w:lineRule="auto"/>
        <w:jc w:val="both"/>
        <w:rPr>
          <w:rFonts w:ascii="仿宋" w:hAnsi="仿宋" w:eastAsia="仿宋" w:cs="仿宋"/>
          <w:bCs/>
          <w:color w:val="000000" w:themeColor="text1"/>
          <w:sz w:val="36"/>
          <w:szCs w:val="36"/>
          <w:lang w:eastAsia="zh-CN"/>
          <w14:textFill>
            <w14:solidFill>
              <w14:schemeClr w14:val="tx1"/>
            </w14:solidFill>
          </w14:textFill>
        </w:rPr>
      </w:pPr>
    </w:p>
    <w:p>
      <w:pPr>
        <w:spacing w:line="360" w:lineRule="auto"/>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color w:val="000000" w:themeColor="text1"/>
          <w:sz w:val="36"/>
          <w:szCs w:val="36"/>
          <w:lang w:val="en-US" w:eastAsia="zh-CN"/>
          <w14:textFill>
            <w14:solidFill>
              <w14:schemeClr w14:val="tx1"/>
            </w14:solidFill>
          </w14:textFill>
        </w:rPr>
        <w:t>8</w:t>
      </w:r>
      <w:r>
        <w:rPr>
          <w:rFonts w:hint="eastAsia" w:ascii="仿宋" w:hAnsi="仿宋" w:eastAsia="仿宋" w:cs="仿宋"/>
          <w:b/>
          <w:color w:val="000000" w:themeColor="text1"/>
          <w:sz w:val="36"/>
          <w:szCs w:val="36"/>
          <w:lang w:eastAsia="zh-CN"/>
          <w14:textFill>
            <w14:solidFill>
              <w14:schemeClr w14:val="tx1"/>
            </w14:solidFill>
          </w14:textFill>
        </w:rPr>
        <w:t>、中小企业声明函(货物)</w:t>
      </w:r>
      <w:r>
        <w:rPr>
          <w:rFonts w:ascii="仿宋_GB2312" w:hAnsi="微软雅黑" w:eastAsia="仿宋_GB2312" w:cs="仿宋_GB2312"/>
          <w:i w:val="0"/>
          <w:iCs w:val="0"/>
          <w:caps w:val="0"/>
          <w:color w:val="000000"/>
          <w:spacing w:val="0"/>
          <w:sz w:val="31"/>
          <w:szCs w:val="31"/>
        </w:rPr>
        <w:t> </w:t>
      </w:r>
    </w:p>
    <w:p>
      <w:pPr>
        <w:pStyle w:val="17"/>
        <w:keepNext w:val="0"/>
        <w:keepLines w:val="0"/>
        <w:widowControl/>
        <w:suppressLineNumbers w:val="0"/>
        <w:spacing w:beforeAutospacing="1" w:afterAutospacing="1" w:line="540" w:lineRule="atLeast"/>
        <w:ind w:left="0" w:firstLine="645"/>
        <w:rPr>
          <w:rFonts w:hint="eastAsia" w:ascii="微软雅黑" w:hAnsi="微软雅黑" w:eastAsia="微软雅黑" w:cs="微软雅黑"/>
          <w:i w:val="0"/>
          <w:iCs w:val="0"/>
          <w:caps w:val="0"/>
          <w:color w:val="000000"/>
          <w:spacing w:val="0"/>
          <w:sz w:val="22"/>
          <w:szCs w:val="22"/>
        </w:rPr>
      </w:pPr>
      <w:r>
        <w:rPr>
          <w:rFonts w:hint="default" w:ascii="仿宋_GB2312" w:hAnsi="微软雅黑" w:eastAsia="仿宋_GB2312" w:cs="仿宋_GB2312"/>
          <w:i w:val="0"/>
          <w:iCs w:val="0"/>
          <w:caps w:val="0"/>
          <w:color w:val="000000"/>
          <w:spacing w:val="0"/>
          <w:sz w:val="24"/>
          <w:szCs w:val="24"/>
        </w:rPr>
        <w:t>本公司（联合体）郑重声明，根据《政府采购促进中小企业发展管理办法》（财库〔2020〕46号）的规定，本公司（联合体）参加</w:t>
      </w:r>
      <w:r>
        <w:rPr>
          <w:rStyle w:val="21"/>
          <w:rFonts w:hint="default" w:ascii="仿宋_GB2312" w:hAnsi="微软雅黑" w:eastAsia="仿宋_GB2312" w:cs="仿宋_GB2312"/>
          <w:i w:val="0"/>
          <w:iCs w:val="0"/>
          <w:caps w:val="0"/>
          <w:color w:val="000000"/>
          <w:spacing w:val="0"/>
          <w:sz w:val="24"/>
          <w:szCs w:val="24"/>
          <w:u w:val="single"/>
        </w:rPr>
        <w:t>（单位名称）</w:t>
      </w:r>
      <w:r>
        <w:rPr>
          <w:rFonts w:hint="default" w:ascii="仿宋_GB2312" w:hAnsi="微软雅黑" w:eastAsia="仿宋_GB2312" w:cs="仿宋_GB2312"/>
          <w:i w:val="0"/>
          <w:iCs w:val="0"/>
          <w:caps w:val="0"/>
          <w:color w:val="000000"/>
          <w:spacing w:val="0"/>
          <w:sz w:val="24"/>
          <w:szCs w:val="24"/>
        </w:rPr>
        <w:t>的</w:t>
      </w:r>
      <w:r>
        <w:rPr>
          <w:rStyle w:val="21"/>
          <w:rFonts w:hint="default" w:ascii="仿宋_GB2312" w:hAnsi="微软雅黑" w:eastAsia="仿宋_GB2312" w:cs="仿宋_GB2312"/>
          <w:i w:val="0"/>
          <w:iCs w:val="0"/>
          <w:caps w:val="0"/>
          <w:color w:val="000000"/>
          <w:spacing w:val="0"/>
          <w:sz w:val="24"/>
          <w:szCs w:val="24"/>
          <w:u w:val="single"/>
        </w:rPr>
        <w:t>（项目名称）</w:t>
      </w:r>
      <w:r>
        <w:rPr>
          <w:rFonts w:hint="default" w:ascii="仿宋_GB2312" w:hAnsi="微软雅黑" w:eastAsia="仿宋_GB2312" w:cs="仿宋_GB2312"/>
          <w:i w:val="0"/>
          <w:iCs w:val="0"/>
          <w:caps w:val="0"/>
          <w:color w:val="000000"/>
          <w:spacing w:val="0"/>
          <w:sz w:val="24"/>
          <w:szCs w:val="24"/>
        </w:rPr>
        <w:t>采购活动，提供的货物全部由符合政策要求的中小企业制造。相关企业（含联合体中的中小企业、签订分包意向协议的中小企业）的具体情况如下：</w:t>
      </w:r>
    </w:p>
    <w:p>
      <w:pPr>
        <w:pStyle w:val="17"/>
        <w:keepNext w:val="0"/>
        <w:keepLines w:val="0"/>
        <w:widowControl/>
        <w:suppressLineNumbers w:val="0"/>
        <w:spacing w:beforeAutospacing="1" w:afterAutospacing="1" w:line="540" w:lineRule="atLeast"/>
        <w:ind w:left="0" w:firstLine="645"/>
        <w:rPr>
          <w:rFonts w:hint="eastAsia" w:ascii="微软雅黑" w:hAnsi="微软雅黑" w:eastAsia="微软雅黑" w:cs="微软雅黑"/>
          <w:i w:val="0"/>
          <w:iCs w:val="0"/>
          <w:caps w:val="0"/>
          <w:color w:val="000000"/>
          <w:spacing w:val="0"/>
          <w:sz w:val="22"/>
          <w:szCs w:val="22"/>
        </w:rPr>
      </w:pPr>
      <w:r>
        <w:rPr>
          <w:rFonts w:hint="default" w:ascii="仿宋_GB2312" w:hAnsi="微软雅黑" w:eastAsia="仿宋_GB2312" w:cs="仿宋_GB2312"/>
          <w:i w:val="0"/>
          <w:iCs w:val="0"/>
          <w:caps w:val="0"/>
          <w:color w:val="000000"/>
          <w:spacing w:val="0"/>
          <w:sz w:val="24"/>
          <w:szCs w:val="24"/>
        </w:rPr>
        <w:t>1.</w:t>
      </w:r>
      <w:r>
        <w:rPr>
          <w:rStyle w:val="21"/>
          <w:rFonts w:hint="default" w:ascii="仿宋_GB2312" w:hAnsi="微软雅黑" w:eastAsia="仿宋_GB2312" w:cs="仿宋_GB2312"/>
          <w:i w:val="0"/>
          <w:iCs w:val="0"/>
          <w:caps w:val="0"/>
          <w:color w:val="000000"/>
          <w:spacing w:val="0"/>
          <w:sz w:val="24"/>
          <w:szCs w:val="24"/>
          <w:u w:val="single"/>
        </w:rPr>
        <w:t>（标的名称）</w:t>
      </w:r>
      <w:r>
        <w:rPr>
          <w:rFonts w:hint="default" w:ascii="仿宋_GB2312" w:hAnsi="微软雅黑" w:eastAsia="仿宋_GB2312" w:cs="仿宋_GB2312"/>
          <w:i w:val="0"/>
          <w:iCs w:val="0"/>
          <w:caps w:val="0"/>
          <w:color w:val="000000"/>
          <w:spacing w:val="0"/>
          <w:sz w:val="24"/>
          <w:szCs w:val="24"/>
        </w:rPr>
        <w:t>，属于</w:t>
      </w:r>
      <w:r>
        <w:rPr>
          <w:rStyle w:val="21"/>
          <w:rFonts w:hint="default" w:ascii="仿宋_GB2312" w:hAnsi="微软雅黑" w:eastAsia="仿宋_GB2312" w:cs="仿宋_GB2312"/>
          <w:i w:val="0"/>
          <w:iCs w:val="0"/>
          <w:caps w:val="0"/>
          <w:color w:val="000000"/>
          <w:spacing w:val="0"/>
          <w:sz w:val="24"/>
          <w:szCs w:val="24"/>
          <w:u w:val="single"/>
        </w:rPr>
        <w:t>（采购文件中明确的所属行业）</w:t>
      </w:r>
      <w:r>
        <w:rPr>
          <w:rFonts w:hint="default" w:ascii="仿宋_GB2312" w:hAnsi="微软雅黑" w:eastAsia="仿宋_GB2312" w:cs="仿宋_GB2312"/>
          <w:i w:val="0"/>
          <w:iCs w:val="0"/>
          <w:caps w:val="0"/>
          <w:color w:val="000000"/>
          <w:spacing w:val="0"/>
          <w:sz w:val="24"/>
          <w:szCs w:val="24"/>
        </w:rPr>
        <w:t>；制造商为</w:t>
      </w:r>
      <w:r>
        <w:rPr>
          <w:rStyle w:val="21"/>
          <w:rFonts w:hint="default" w:ascii="仿宋_GB2312" w:hAnsi="微软雅黑" w:eastAsia="仿宋_GB2312" w:cs="仿宋_GB2312"/>
          <w:i w:val="0"/>
          <w:iCs w:val="0"/>
          <w:caps w:val="0"/>
          <w:color w:val="000000"/>
          <w:spacing w:val="0"/>
          <w:sz w:val="24"/>
          <w:szCs w:val="24"/>
          <w:u w:val="single"/>
        </w:rPr>
        <w:t>（企业名称）</w:t>
      </w:r>
      <w:r>
        <w:rPr>
          <w:rFonts w:hint="default" w:ascii="仿宋_GB2312" w:hAnsi="微软雅黑" w:eastAsia="仿宋_GB2312" w:cs="仿宋_GB2312"/>
          <w:i w:val="0"/>
          <w:iCs w:val="0"/>
          <w:caps w:val="0"/>
          <w:color w:val="000000"/>
          <w:spacing w:val="0"/>
          <w:sz w:val="24"/>
          <w:szCs w:val="24"/>
        </w:rPr>
        <w:t>，从业人员</w:t>
      </w:r>
      <w:r>
        <w:rPr>
          <w:rFonts w:hint="default" w:ascii="仿宋_GB2312" w:hAnsi="微软雅黑" w:eastAsia="仿宋_GB2312" w:cs="仿宋_GB2312"/>
          <w:i w:val="0"/>
          <w:iCs w:val="0"/>
          <w:caps w:val="0"/>
          <w:color w:val="000000"/>
          <w:spacing w:val="0"/>
          <w:sz w:val="24"/>
          <w:szCs w:val="24"/>
          <w:u w:val="single"/>
        </w:rPr>
        <w:t>  </w:t>
      </w:r>
      <w:r>
        <w:rPr>
          <w:rFonts w:hint="default" w:ascii="仿宋_GB2312" w:hAnsi="微软雅黑" w:eastAsia="仿宋_GB2312" w:cs="仿宋_GB2312"/>
          <w:i w:val="0"/>
          <w:iCs w:val="0"/>
          <w:caps w:val="0"/>
          <w:color w:val="000000"/>
          <w:spacing w:val="0"/>
          <w:sz w:val="24"/>
          <w:szCs w:val="24"/>
        </w:rPr>
        <w:t>人，营业收入为</w:t>
      </w:r>
      <w:r>
        <w:rPr>
          <w:rFonts w:hint="default" w:ascii="仿宋_GB2312" w:hAnsi="微软雅黑" w:eastAsia="仿宋_GB2312" w:cs="仿宋_GB2312"/>
          <w:i w:val="0"/>
          <w:iCs w:val="0"/>
          <w:caps w:val="0"/>
          <w:color w:val="000000"/>
          <w:spacing w:val="0"/>
          <w:sz w:val="24"/>
          <w:szCs w:val="24"/>
          <w:u w:val="single"/>
        </w:rPr>
        <w:t>  </w:t>
      </w:r>
      <w:r>
        <w:rPr>
          <w:rFonts w:hint="default" w:ascii="仿宋_GB2312" w:hAnsi="微软雅黑" w:eastAsia="仿宋_GB2312" w:cs="仿宋_GB2312"/>
          <w:i w:val="0"/>
          <w:iCs w:val="0"/>
          <w:caps w:val="0"/>
          <w:color w:val="000000"/>
          <w:spacing w:val="0"/>
          <w:sz w:val="24"/>
          <w:szCs w:val="24"/>
        </w:rPr>
        <w:t>万元，资产总额为</w:t>
      </w:r>
      <w:r>
        <w:rPr>
          <w:rFonts w:hint="default" w:ascii="仿宋_GB2312" w:hAnsi="微软雅黑" w:eastAsia="仿宋_GB2312" w:cs="仿宋_GB2312"/>
          <w:i w:val="0"/>
          <w:iCs w:val="0"/>
          <w:caps w:val="0"/>
          <w:color w:val="000000"/>
          <w:spacing w:val="0"/>
          <w:sz w:val="24"/>
          <w:szCs w:val="24"/>
          <w:u w:val="single"/>
        </w:rPr>
        <w:t>  </w:t>
      </w:r>
      <w:r>
        <w:rPr>
          <w:rFonts w:hint="default" w:ascii="仿宋_GB2312" w:hAnsi="微软雅黑" w:eastAsia="仿宋_GB2312" w:cs="仿宋_GB2312"/>
          <w:i w:val="0"/>
          <w:iCs w:val="0"/>
          <w:caps w:val="0"/>
          <w:color w:val="000000"/>
          <w:spacing w:val="0"/>
          <w:sz w:val="24"/>
          <w:szCs w:val="24"/>
        </w:rPr>
        <w:t>万元，属于</w:t>
      </w:r>
      <w:r>
        <w:rPr>
          <w:rStyle w:val="21"/>
          <w:rFonts w:hint="default" w:ascii="仿宋_GB2312" w:hAnsi="微软雅黑" w:eastAsia="仿宋_GB2312" w:cs="仿宋_GB2312"/>
          <w:i w:val="0"/>
          <w:iCs w:val="0"/>
          <w:caps w:val="0"/>
          <w:color w:val="000000"/>
          <w:spacing w:val="0"/>
          <w:sz w:val="24"/>
          <w:szCs w:val="24"/>
          <w:u w:val="single"/>
        </w:rPr>
        <w:t>（中型企业、小型企业、微型企业）</w:t>
      </w:r>
      <w:r>
        <w:rPr>
          <w:rFonts w:hint="default" w:ascii="仿宋_GB2312" w:hAnsi="微软雅黑" w:eastAsia="仿宋_GB2312" w:cs="仿宋_GB2312"/>
          <w:i w:val="0"/>
          <w:iCs w:val="0"/>
          <w:caps w:val="0"/>
          <w:color w:val="000000"/>
          <w:spacing w:val="0"/>
          <w:sz w:val="24"/>
          <w:szCs w:val="24"/>
        </w:rPr>
        <w:t>；</w:t>
      </w:r>
    </w:p>
    <w:p>
      <w:pPr>
        <w:pStyle w:val="17"/>
        <w:keepNext w:val="0"/>
        <w:keepLines w:val="0"/>
        <w:widowControl/>
        <w:suppressLineNumbers w:val="0"/>
        <w:spacing w:beforeAutospacing="1" w:afterAutospacing="1" w:line="540" w:lineRule="atLeast"/>
        <w:ind w:left="0" w:firstLine="645"/>
        <w:rPr>
          <w:rFonts w:hint="eastAsia" w:ascii="微软雅黑" w:hAnsi="微软雅黑" w:eastAsia="微软雅黑" w:cs="微软雅黑"/>
          <w:i w:val="0"/>
          <w:iCs w:val="0"/>
          <w:caps w:val="0"/>
          <w:color w:val="000000"/>
          <w:spacing w:val="0"/>
          <w:sz w:val="22"/>
          <w:szCs w:val="22"/>
        </w:rPr>
      </w:pPr>
      <w:r>
        <w:rPr>
          <w:rFonts w:hint="default" w:ascii="仿宋_GB2312" w:hAnsi="微软雅黑" w:eastAsia="仿宋_GB2312" w:cs="仿宋_GB2312"/>
          <w:i w:val="0"/>
          <w:iCs w:val="0"/>
          <w:caps w:val="0"/>
          <w:color w:val="000000"/>
          <w:spacing w:val="0"/>
          <w:sz w:val="24"/>
          <w:szCs w:val="24"/>
        </w:rPr>
        <w:t>2. </w:t>
      </w:r>
      <w:r>
        <w:rPr>
          <w:rStyle w:val="21"/>
          <w:rFonts w:hint="default" w:ascii="仿宋_GB2312" w:hAnsi="微软雅黑" w:eastAsia="仿宋_GB2312" w:cs="仿宋_GB2312"/>
          <w:i w:val="0"/>
          <w:iCs w:val="0"/>
          <w:caps w:val="0"/>
          <w:color w:val="000000"/>
          <w:spacing w:val="0"/>
          <w:sz w:val="24"/>
          <w:szCs w:val="24"/>
          <w:u w:val="single"/>
        </w:rPr>
        <w:t>（标的名称）</w:t>
      </w:r>
      <w:r>
        <w:rPr>
          <w:rFonts w:hint="default" w:ascii="仿宋_GB2312" w:hAnsi="微软雅黑" w:eastAsia="仿宋_GB2312" w:cs="仿宋_GB2312"/>
          <w:i w:val="0"/>
          <w:iCs w:val="0"/>
          <w:caps w:val="0"/>
          <w:color w:val="000000"/>
          <w:spacing w:val="0"/>
          <w:sz w:val="24"/>
          <w:szCs w:val="24"/>
        </w:rPr>
        <w:t>，属于</w:t>
      </w:r>
      <w:r>
        <w:rPr>
          <w:rStyle w:val="21"/>
          <w:rFonts w:hint="default" w:ascii="仿宋_GB2312" w:hAnsi="微软雅黑" w:eastAsia="仿宋_GB2312" w:cs="仿宋_GB2312"/>
          <w:i w:val="0"/>
          <w:iCs w:val="0"/>
          <w:caps w:val="0"/>
          <w:color w:val="000000"/>
          <w:spacing w:val="0"/>
          <w:sz w:val="24"/>
          <w:szCs w:val="24"/>
          <w:u w:val="single"/>
        </w:rPr>
        <w:t>（采购文件中明确的所属行业）</w:t>
      </w:r>
      <w:r>
        <w:rPr>
          <w:rFonts w:hint="default" w:ascii="仿宋_GB2312" w:hAnsi="微软雅黑" w:eastAsia="仿宋_GB2312" w:cs="仿宋_GB2312"/>
          <w:i w:val="0"/>
          <w:iCs w:val="0"/>
          <w:caps w:val="0"/>
          <w:color w:val="000000"/>
          <w:spacing w:val="0"/>
          <w:sz w:val="24"/>
          <w:szCs w:val="24"/>
        </w:rPr>
        <w:t>；制造商为</w:t>
      </w:r>
      <w:r>
        <w:rPr>
          <w:rStyle w:val="21"/>
          <w:rFonts w:hint="default" w:ascii="仿宋_GB2312" w:hAnsi="微软雅黑" w:eastAsia="仿宋_GB2312" w:cs="仿宋_GB2312"/>
          <w:i w:val="0"/>
          <w:iCs w:val="0"/>
          <w:caps w:val="0"/>
          <w:color w:val="000000"/>
          <w:spacing w:val="0"/>
          <w:sz w:val="24"/>
          <w:szCs w:val="24"/>
          <w:u w:val="single"/>
        </w:rPr>
        <w:t>（企业名称）</w:t>
      </w:r>
      <w:r>
        <w:rPr>
          <w:rFonts w:hint="default" w:ascii="仿宋_GB2312" w:hAnsi="微软雅黑" w:eastAsia="仿宋_GB2312" w:cs="仿宋_GB2312"/>
          <w:i w:val="0"/>
          <w:iCs w:val="0"/>
          <w:caps w:val="0"/>
          <w:color w:val="000000"/>
          <w:spacing w:val="0"/>
          <w:sz w:val="24"/>
          <w:szCs w:val="24"/>
        </w:rPr>
        <w:t>，从业人员</w:t>
      </w:r>
      <w:r>
        <w:rPr>
          <w:rFonts w:hint="default" w:ascii="仿宋_GB2312" w:hAnsi="微软雅黑" w:eastAsia="仿宋_GB2312" w:cs="仿宋_GB2312"/>
          <w:i w:val="0"/>
          <w:iCs w:val="0"/>
          <w:caps w:val="0"/>
          <w:color w:val="000000"/>
          <w:spacing w:val="0"/>
          <w:sz w:val="24"/>
          <w:szCs w:val="24"/>
          <w:u w:val="single"/>
        </w:rPr>
        <w:t>  </w:t>
      </w:r>
      <w:r>
        <w:rPr>
          <w:rFonts w:hint="default" w:ascii="仿宋_GB2312" w:hAnsi="微软雅黑" w:eastAsia="仿宋_GB2312" w:cs="仿宋_GB2312"/>
          <w:i w:val="0"/>
          <w:iCs w:val="0"/>
          <w:caps w:val="0"/>
          <w:color w:val="000000"/>
          <w:spacing w:val="0"/>
          <w:sz w:val="24"/>
          <w:szCs w:val="24"/>
        </w:rPr>
        <w:t>人，营业收入为</w:t>
      </w:r>
      <w:r>
        <w:rPr>
          <w:rFonts w:hint="default" w:ascii="仿宋_GB2312" w:hAnsi="微软雅黑" w:eastAsia="仿宋_GB2312" w:cs="仿宋_GB2312"/>
          <w:i w:val="0"/>
          <w:iCs w:val="0"/>
          <w:caps w:val="0"/>
          <w:color w:val="000000"/>
          <w:spacing w:val="0"/>
          <w:sz w:val="24"/>
          <w:szCs w:val="24"/>
          <w:u w:val="single"/>
        </w:rPr>
        <w:t>  </w:t>
      </w:r>
      <w:r>
        <w:rPr>
          <w:rFonts w:hint="default" w:ascii="仿宋_GB2312" w:hAnsi="微软雅黑" w:eastAsia="仿宋_GB2312" w:cs="仿宋_GB2312"/>
          <w:i w:val="0"/>
          <w:iCs w:val="0"/>
          <w:caps w:val="0"/>
          <w:color w:val="000000"/>
          <w:spacing w:val="0"/>
          <w:sz w:val="24"/>
          <w:szCs w:val="24"/>
        </w:rPr>
        <w:t>万元，资产总额为</w:t>
      </w:r>
      <w:r>
        <w:rPr>
          <w:rFonts w:hint="default" w:ascii="仿宋_GB2312" w:hAnsi="微软雅黑" w:eastAsia="仿宋_GB2312" w:cs="仿宋_GB2312"/>
          <w:i w:val="0"/>
          <w:iCs w:val="0"/>
          <w:caps w:val="0"/>
          <w:color w:val="000000"/>
          <w:spacing w:val="0"/>
          <w:sz w:val="24"/>
          <w:szCs w:val="24"/>
          <w:u w:val="single"/>
        </w:rPr>
        <w:t>  </w:t>
      </w:r>
      <w:r>
        <w:rPr>
          <w:rFonts w:hint="default" w:ascii="仿宋_GB2312" w:hAnsi="微软雅黑" w:eastAsia="仿宋_GB2312" w:cs="仿宋_GB2312"/>
          <w:i w:val="0"/>
          <w:iCs w:val="0"/>
          <w:caps w:val="0"/>
          <w:color w:val="000000"/>
          <w:spacing w:val="0"/>
          <w:sz w:val="24"/>
          <w:szCs w:val="24"/>
        </w:rPr>
        <w:t>万元，属于</w:t>
      </w:r>
      <w:r>
        <w:rPr>
          <w:rStyle w:val="21"/>
          <w:rFonts w:hint="default" w:ascii="仿宋_GB2312" w:hAnsi="微软雅黑" w:eastAsia="仿宋_GB2312" w:cs="仿宋_GB2312"/>
          <w:i w:val="0"/>
          <w:iCs w:val="0"/>
          <w:caps w:val="0"/>
          <w:color w:val="000000"/>
          <w:spacing w:val="0"/>
          <w:sz w:val="24"/>
          <w:szCs w:val="24"/>
          <w:u w:val="single"/>
        </w:rPr>
        <w:t>（中型企业、小型企业、微型企业）</w:t>
      </w:r>
      <w:r>
        <w:rPr>
          <w:rFonts w:hint="default" w:ascii="仿宋_GB2312" w:hAnsi="微软雅黑" w:eastAsia="仿宋_GB2312" w:cs="仿宋_GB2312"/>
          <w:i w:val="0"/>
          <w:iCs w:val="0"/>
          <w:caps w:val="0"/>
          <w:color w:val="000000"/>
          <w:spacing w:val="0"/>
          <w:sz w:val="24"/>
          <w:szCs w:val="24"/>
        </w:rPr>
        <w:t>；</w:t>
      </w:r>
    </w:p>
    <w:p>
      <w:pPr>
        <w:pStyle w:val="17"/>
        <w:keepNext w:val="0"/>
        <w:keepLines w:val="0"/>
        <w:widowControl/>
        <w:suppressLineNumbers w:val="0"/>
        <w:spacing w:beforeAutospacing="1" w:afterAutospacing="1" w:line="540" w:lineRule="atLeast"/>
        <w:ind w:left="0" w:firstLine="645"/>
        <w:rPr>
          <w:rFonts w:hint="eastAsia" w:ascii="微软雅黑" w:hAnsi="微软雅黑" w:eastAsia="微软雅黑" w:cs="微软雅黑"/>
          <w:i w:val="0"/>
          <w:iCs w:val="0"/>
          <w:caps w:val="0"/>
          <w:color w:val="000000"/>
          <w:spacing w:val="0"/>
          <w:sz w:val="22"/>
          <w:szCs w:val="22"/>
        </w:rPr>
      </w:pPr>
      <w:r>
        <w:rPr>
          <w:rFonts w:hint="default" w:ascii="仿宋_GB2312" w:hAnsi="微软雅黑" w:eastAsia="仿宋_GB2312" w:cs="仿宋_GB2312"/>
          <w:i w:val="0"/>
          <w:iCs w:val="0"/>
          <w:caps w:val="0"/>
          <w:color w:val="000000"/>
          <w:spacing w:val="0"/>
          <w:sz w:val="24"/>
          <w:szCs w:val="24"/>
        </w:rPr>
        <w:t>……</w:t>
      </w:r>
    </w:p>
    <w:p>
      <w:pPr>
        <w:pStyle w:val="17"/>
        <w:keepNext w:val="0"/>
        <w:keepLines w:val="0"/>
        <w:widowControl/>
        <w:suppressLineNumbers w:val="0"/>
        <w:spacing w:beforeAutospacing="1" w:afterAutospacing="1" w:line="540" w:lineRule="atLeast"/>
        <w:ind w:left="0" w:firstLine="645"/>
        <w:rPr>
          <w:rFonts w:hint="eastAsia" w:ascii="微软雅黑" w:hAnsi="微软雅黑" w:eastAsia="微软雅黑" w:cs="微软雅黑"/>
          <w:i w:val="0"/>
          <w:iCs w:val="0"/>
          <w:caps w:val="0"/>
          <w:color w:val="000000"/>
          <w:spacing w:val="0"/>
          <w:sz w:val="22"/>
          <w:szCs w:val="22"/>
        </w:rPr>
      </w:pPr>
      <w:r>
        <w:rPr>
          <w:rFonts w:hint="default" w:ascii="仿宋_GB2312" w:hAnsi="微软雅黑" w:eastAsia="仿宋_GB2312" w:cs="仿宋_GB2312"/>
          <w:i w:val="0"/>
          <w:iCs w:val="0"/>
          <w:caps w:val="0"/>
          <w:color w:val="000000"/>
          <w:spacing w:val="0"/>
          <w:sz w:val="24"/>
          <w:szCs w:val="24"/>
        </w:rPr>
        <w:t>以上企业，不属于大企业的分支机构，不存在控股股东为大企业的情形，也不存在与大企业的负责人为同一人的情形。</w:t>
      </w:r>
    </w:p>
    <w:p>
      <w:pPr>
        <w:pStyle w:val="17"/>
        <w:keepNext w:val="0"/>
        <w:keepLines w:val="0"/>
        <w:widowControl/>
        <w:suppressLineNumbers w:val="0"/>
        <w:spacing w:beforeAutospacing="1" w:afterAutospacing="1" w:line="540" w:lineRule="atLeast"/>
        <w:ind w:left="0" w:firstLine="645"/>
        <w:rPr>
          <w:rFonts w:hint="eastAsia" w:ascii="微软雅黑" w:hAnsi="微软雅黑" w:eastAsia="微软雅黑" w:cs="微软雅黑"/>
          <w:i w:val="0"/>
          <w:iCs w:val="0"/>
          <w:caps w:val="0"/>
          <w:color w:val="000000"/>
          <w:spacing w:val="0"/>
          <w:sz w:val="22"/>
          <w:szCs w:val="22"/>
        </w:rPr>
      </w:pPr>
      <w:r>
        <w:rPr>
          <w:rFonts w:hint="default" w:ascii="仿宋_GB2312" w:hAnsi="微软雅黑" w:eastAsia="仿宋_GB2312" w:cs="仿宋_GB2312"/>
          <w:i w:val="0"/>
          <w:iCs w:val="0"/>
          <w:caps w:val="0"/>
          <w:color w:val="000000"/>
          <w:spacing w:val="0"/>
          <w:sz w:val="24"/>
          <w:szCs w:val="24"/>
        </w:rPr>
        <w:t>本企业对上述声明内容的真实性负责。如有虚假，将依法承担相应责任。</w:t>
      </w:r>
    </w:p>
    <w:p>
      <w:pPr>
        <w:pStyle w:val="17"/>
        <w:keepNext w:val="0"/>
        <w:keepLines w:val="0"/>
        <w:widowControl/>
        <w:suppressLineNumbers w:val="0"/>
        <w:spacing w:beforeAutospacing="1" w:afterAutospacing="1" w:line="540" w:lineRule="atLeast"/>
        <w:ind w:left="0" w:firstLine="645"/>
        <w:rPr>
          <w:rFonts w:hint="eastAsia" w:ascii="微软雅黑" w:hAnsi="微软雅黑" w:eastAsia="微软雅黑" w:cs="微软雅黑"/>
          <w:i w:val="0"/>
          <w:iCs w:val="0"/>
          <w:caps w:val="0"/>
          <w:color w:val="000000"/>
          <w:spacing w:val="0"/>
          <w:sz w:val="22"/>
          <w:szCs w:val="22"/>
        </w:rPr>
      </w:pPr>
      <w:r>
        <w:rPr>
          <w:rFonts w:hint="default" w:ascii="仿宋_GB2312" w:hAnsi="微软雅黑" w:eastAsia="仿宋_GB2312" w:cs="仿宋_GB2312"/>
          <w:i w:val="0"/>
          <w:iCs w:val="0"/>
          <w:caps w:val="0"/>
          <w:color w:val="000000"/>
          <w:spacing w:val="0"/>
          <w:sz w:val="24"/>
          <w:szCs w:val="24"/>
        </w:rPr>
        <w:t>                      企业名称（盖章）：</w:t>
      </w:r>
    </w:p>
    <w:p>
      <w:pPr>
        <w:pStyle w:val="17"/>
        <w:keepNext w:val="0"/>
        <w:keepLines w:val="0"/>
        <w:widowControl/>
        <w:suppressLineNumbers w:val="0"/>
        <w:spacing w:beforeAutospacing="1" w:afterAutospacing="1" w:line="540" w:lineRule="atLeast"/>
        <w:ind w:left="0" w:firstLine="645"/>
        <w:rPr>
          <w:rFonts w:hint="eastAsia" w:ascii="微软雅黑" w:hAnsi="微软雅黑" w:eastAsia="微软雅黑" w:cs="微软雅黑"/>
          <w:i w:val="0"/>
          <w:iCs w:val="0"/>
          <w:caps w:val="0"/>
          <w:color w:val="000000"/>
          <w:spacing w:val="0"/>
          <w:sz w:val="22"/>
          <w:szCs w:val="22"/>
        </w:rPr>
      </w:pPr>
      <w:r>
        <w:rPr>
          <w:rFonts w:hint="default" w:ascii="仿宋_GB2312" w:hAnsi="微软雅黑" w:eastAsia="仿宋_GB2312" w:cs="仿宋_GB2312"/>
          <w:i w:val="0"/>
          <w:iCs w:val="0"/>
          <w:caps w:val="0"/>
          <w:color w:val="000000"/>
          <w:spacing w:val="0"/>
          <w:sz w:val="24"/>
          <w:szCs w:val="24"/>
        </w:rPr>
        <w:t>                      日期：</w:t>
      </w:r>
    </w:p>
    <w:p>
      <w:pPr>
        <w:pStyle w:val="15"/>
        <w:rPr>
          <w:rFonts w:ascii="仿宋" w:hAnsi="仿宋" w:eastAsia="仿宋" w:cs="仿宋"/>
          <w:color w:val="000000" w:themeColor="text1"/>
          <w:lang w:eastAsia="zh-CN"/>
          <w14:textFill>
            <w14:solidFill>
              <w14:schemeClr w14:val="tx1"/>
            </w14:solidFill>
          </w14:textFill>
        </w:rPr>
      </w:pPr>
    </w:p>
    <w:p>
      <w:pPr>
        <w:pStyle w:val="15"/>
        <w:rPr>
          <w:rFonts w:ascii="仿宋" w:hAnsi="仿宋" w:eastAsia="仿宋" w:cs="仿宋"/>
          <w:color w:val="000000" w:themeColor="text1"/>
          <w:lang w:eastAsia="zh-CN"/>
          <w14:textFill>
            <w14:solidFill>
              <w14:schemeClr w14:val="tx1"/>
            </w14:solidFill>
          </w14:textFill>
        </w:rPr>
      </w:pPr>
    </w:p>
    <w:p>
      <w:pPr>
        <w:pStyle w:val="15"/>
        <w:rPr>
          <w:rFonts w:ascii="仿宋" w:hAnsi="仿宋" w:eastAsia="仿宋" w:cs="仿宋"/>
          <w:color w:val="000000" w:themeColor="text1"/>
          <w:lang w:eastAsia="zh-CN"/>
          <w14:textFill>
            <w14:solidFill>
              <w14:schemeClr w14:val="tx1"/>
            </w14:solidFill>
          </w14:textFill>
        </w:rPr>
      </w:pPr>
    </w:p>
    <w:p>
      <w:pPr>
        <w:pStyle w:val="15"/>
        <w:rPr>
          <w:rFonts w:ascii="仿宋" w:hAnsi="仿宋" w:eastAsia="仿宋" w:cs="仿宋"/>
          <w:color w:val="000000" w:themeColor="text1"/>
          <w:lang w:eastAsia="zh-CN"/>
          <w14:textFill>
            <w14:solidFill>
              <w14:schemeClr w14:val="tx1"/>
            </w14:solidFill>
          </w14:textFill>
        </w:rPr>
      </w:pPr>
    </w:p>
    <w:p>
      <w:pPr>
        <w:pStyle w:val="23"/>
        <w:ind w:left="0" w:leftChars="0" w:firstLine="0" w:firstLineChars="0"/>
        <w:rPr>
          <w:lang w:eastAsia="zh-CN"/>
        </w:rPr>
      </w:pPr>
    </w:p>
    <w:p>
      <w:pPr>
        <w:tabs>
          <w:tab w:val="left" w:pos="3600"/>
        </w:tabs>
        <w:adjustRightInd w:val="0"/>
        <w:snapToGrid w:val="0"/>
        <w:spacing w:line="440" w:lineRule="exact"/>
        <w:jc w:val="center"/>
        <w:rPr>
          <w:rFonts w:ascii="仿宋" w:hAnsi="仿宋" w:eastAsia="仿宋" w:cs="仿宋"/>
          <w:color w:val="000000" w:themeColor="text1"/>
          <w:sz w:val="36"/>
          <w:szCs w:val="36"/>
          <w:lang w:eastAsia="zh-CN"/>
          <w14:textFill>
            <w14:solidFill>
              <w14:schemeClr w14:val="tx1"/>
            </w14:solidFill>
          </w14:textFill>
        </w:rPr>
      </w:pPr>
    </w:p>
    <w:p>
      <w:pPr>
        <w:tabs>
          <w:tab w:val="left" w:pos="3600"/>
        </w:tabs>
        <w:adjustRightInd w:val="0"/>
        <w:snapToGrid w:val="0"/>
        <w:spacing w:line="440" w:lineRule="exact"/>
        <w:jc w:val="center"/>
        <w:rPr>
          <w:rFonts w:ascii="仿宋" w:hAnsi="仿宋" w:eastAsia="仿宋" w:cs="仿宋"/>
          <w:b/>
          <w:bCs/>
          <w:color w:val="000000" w:themeColor="text1"/>
          <w:spacing w:val="6"/>
          <w:sz w:val="36"/>
          <w:szCs w:val="36"/>
          <w:lang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9</w:t>
      </w:r>
      <w:r>
        <w:rPr>
          <w:rFonts w:hint="eastAsia" w:ascii="仿宋" w:hAnsi="仿宋" w:eastAsia="仿宋" w:cs="仿宋"/>
          <w:color w:val="000000" w:themeColor="text1"/>
          <w:sz w:val="36"/>
          <w:szCs w:val="36"/>
          <w:lang w:eastAsia="zh-CN"/>
          <w14:textFill>
            <w14:solidFill>
              <w14:schemeClr w14:val="tx1"/>
            </w14:solidFill>
          </w14:textFill>
        </w:rPr>
        <w:t>、</w:t>
      </w:r>
      <w:r>
        <w:rPr>
          <w:rFonts w:hint="eastAsia" w:ascii="仿宋" w:hAnsi="仿宋" w:eastAsia="仿宋" w:cs="仿宋"/>
          <w:b/>
          <w:bCs/>
          <w:color w:val="000000" w:themeColor="text1"/>
          <w:spacing w:val="6"/>
          <w:sz w:val="36"/>
          <w:szCs w:val="36"/>
          <w:lang w:eastAsia="zh-CN"/>
          <w14:textFill>
            <w14:solidFill>
              <w14:schemeClr w14:val="tx1"/>
            </w14:solidFill>
          </w14:textFill>
        </w:rPr>
        <w:t>残疾人福利性单位声明函</w:t>
      </w:r>
    </w:p>
    <w:p>
      <w:pPr>
        <w:widowControl/>
        <w:adjustRightInd w:val="0"/>
        <w:snapToGrid w:val="0"/>
        <w:spacing w:line="440" w:lineRule="exact"/>
        <w:ind w:firstLine="504" w:firstLineChars="200"/>
        <w:rPr>
          <w:rFonts w:ascii="仿宋" w:hAnsi="仿宋" w:eastAsia="仿宋" w:cs="仿宋"/>
          <w:color w:val="000000" w:themeColor="text1"/>
          <w:spacing w:val="6"/>
          <w:lang w:eastAsia="zh-CN"/>
          <w14:textFill>
            <w14:solidFill>
              <w14:schemeClr w14:val="tx1"/>
            </w14:solidFill>
          </w14:textFill>
        </w:rPr>
      </w:pPr>
    </w:p>
    <w:p>
      <w:pPr>
        <w:widowControl/>
        <w:adjustRightInd w:val="0"/>
        <w:snapToGrid w:val="0"/>
        <w:spacing w:line="440" w:lineRule="exact"/>
        <w:ind w:firstLine="504" w:firstLineChars="200"/>
        <w:rPr>
          <w:rFonts w:ascii="仿宋" w:hAnsi="仿宋" w:eastAsia="仿宋" w:cs="仿宋"/>
          <w:color w:val="000000" w:themeColor="text1"/>
          <w:spacing w:val="6"/>
          <w:lang w:eastAsia="zh-CN"/>
          <w14:textFill>
            <w14:solidFill>
              <w14:schemeClr w14:val="tx1"/>
            </w14:solidFill>
          </w14:textFill>
        </w:rPr>
      </w:pPr>
      <w:r>
        <w:rPr>
          <w:rFonts w:hint="eastAsia" w:ascii="仿宋" w:hAnsi="仿宋" w:eastAsia="仿宋" w:cs="仿宋"/>
          <w:color w:val="000000" w:themeColor="text1"/>
          <w:spacing w:val="6"/>
          <w:lang w:eastAsia="zh-CN"/>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000000" w:themeColor="text1"/>
          <w:spacing w:val="6"/>
          <w:u w:val="single"/>
          <w:lang w:eastAsia="zh-CN"/>
          <w14:textFill>
            <w14:solidFill>
              <w14:schemeClr w14:val="tx1"/>
            </w14:solidFill>
          </w14:textFill>
        </w:rPr>
        <w:t xml:space="preserve">     </w:t>
      </w:r>
      <w:r>
        <w:rPr>
          <w:rFonts w:hint="eastAsia" w:ascii="仿宋" w:hAnsi="仿宋" w:eastAsia="仿宋" w:cs="仿宋"/>
          <w:color w:val="000000" w:themeColor="text1"/>
          <w:spacing w:val="6"/>
          <w:lang w:eastAsia="zh-CN"/>
          <w14:textFill>
            <w14:solidFill>
              <w14:schemeClr w14:val="tx1"/>
            </w14:solidFill>
          </w14:textFill>
        </w:rPr>
        <w:t>单位的</w:t>
      </w:r>
      <w:r>
        <w:rPr>
          <w:rFonts w:hint="eastAsia" w:ascii="仿宋" w:hAnsi="仿宋" w:eastAsia="仿宋" w:cs="仿宋"/>
          <w:color w:val="000000" w:themeColor="text1"/>
          <w:spacing w:val="6"/>
          <w:u w:val="single"/>
          <w:lang w:eastAsia="zh-CN"/>
          <w14:textFill>
            <w14:solidFill>
              <w14:schemeClr w14:val="tx1"/>
            </w14:solidFill>
          </w14:textFill>
        </w:rPr>
        <w:t xml:space="preserve">     </w:t>
      </w:r>
      <w:r>
        <w:rPr>
          <w:rFonts w:hint="eastAsia" w:ascii="仿宋" w:hAnsi="仿宋" w:eastAsia="仿宋" w:cs="仿宋"/>
          <w:color w:val="000000" w:themeColor="text1"/>
          <w:spacing w:val="6"/>
          <w:lang w:eastAsia="zh-CN"/>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rPr>
          <w:rFonts w:ascii="仿宋" w:hAnsi="仿宋" w:eastAsia="仿宋" w:cs="仿宋"/>
          <w:color w:val="000000" w:themeColor="text1"/>
          <w:spacing w:val="6"/>
          <w:lang w:eastAsia="zh-CN"/>
          <w14:textFill>
            <w14:solidFill>
              <w14:schemeClr w14:val="tx1"/>
            </w14:solidFill>
          </w14:textFill>
        </w:rPr>
      </w:pPr>
      <w:r>
        <w:rPr>
          <w:rFonts w:hint="eastAsia" w:ascii="仿宋" w:hAnsi="仿宋" w:eastAsia="仿宋" w:cs="仿宋"/>
          <w:color w:val="000000" w:themeColor="text1"/>
          <w:spacing w:val="6"/>
          <w:lang w:eastAsia="zh-CN"/>
          <w14:textFill>
            <w14:solidFill>
              <w14:schemeClr w14:val="tx1"/>
            </w14:solidFill>
          </w14:textFill>
        </w:rPr>
        <w:t>本单位对上述声明的真实性负责。如有虚假，将依法承担相应责任。</w:t>
      </w:r>
    </w:p>
    <w:p>
      <w:pPr>
        <w:widowControl/>
        <w:adjustRightInd w:val="0"/>
        <w:snapToGrid w:val="0"/>
        <w:spacing w:line="440" w:lineRule="exact"/>
        <w:ind w:firstLine="504" w:firstLineChars="200"/>
        <w:rPr>
          <w:rFonts w:ascii="仿宋" w:hAnsi="仿宋" w:eastAsia="仿宋" w:cs="仿宋"/>
          <w:color w:val="000000" w:themeColor="text1"/>
          <w:spacing w:val="6"/>
          <w:lang w:eastAsia="zh-CN"/>
          <w14:textFill>
            <w14:solidFill>
              <w14:schemeClr w14:val="tx1"/>
            </w14:solidFill>
          </w14:textFill>
        </w:rPr>
      </w:pPr>
      <w:r>
        <w:rPr>
          <w:rFonts w:hint="eastAsia" w:ascii="仿宋" w:hAnsi="仿宋" w:eastAsia="仿宋" w:cs="仿宋"/>
          <w:color w:val="000000" w:themeColor="text1"/>
          <w:spacing w:val="6"/>
          <w:lang w:eastAsia="zh-CN"/>
          <w14:textFill>
            <w14:solidFill>
              <w14:schemeClr w14:val="tx1"/>
            </w14:solidFill>
          </w14:textFill>
        </w:rPr>
        <w:t xml:space="preserve">                                     </w:t>
      </w:r>
    </w:p>
    <w:p>
      <w:pPr>
        <w:widowControl/>
        <w:adjustRightInd w:val="0"/>
        <w:snapToGrid w:val="0"/>
        <w:spacing w:line="440" w:lineRule="exact"/>
        <w:ind w:firstLine="5544" w:firstLineChars="2200"/>
        <w:rPr>
          <w:rFonts w:ascii="仿宋" w:hAnsi="仿宋" w:eastAsia="仿宋" w:cs="仿宋"/>
          <w:color w:val="000000" w:themeColor="text1"/>
          <w:spacing w:val="6"/>
          <w:lang w:eastAsia="zh-CN"/>
          <w14:textFill>
            <w14:solidFill>
              <w14:schemeClr w14:val="tx1"/>
            </w14:solidFill>
          </w14:textFill>
        </w:rPr>
      </w:pPr>
      <w:r>
        <w:rPr>
          <w:rFonts w:hint="eastAsia" w:ascii="仿宋" w:hAnsi="仿宋" w:eastAsia="仿宋" w:cs="仿宋"/>
          <w:color w:val="000000" w:themeColor="text1"/>
          <w:spacing w:val="6"/>
          <w:lang w:eastAsia="zh-CN"/>
          <w14:textFill>
            <w14:solidFill>
              <w14:schemeClr w14:val="tx1"/>
            </w14:solidFill>
          </w14:textFill>
        </w:rPr>
        <w:t>单位名称（盖章）：</w:t>
      </w:r>
    </w:p>
    <w:p>
      <w:pPr>
        <w:widowControl/>
        <w:adjustRightInd w:val="0"/>
        <w:snapToGrid w:val="0"/>
        <w:spacing w:line="440" w:lineRule="exact"/>
        <w:ind w:firstLine="504" w:firstLineChars="200"/>
        <w:rPr>
          <w:rFonts w:ascii="仿宋" w:hAnsi="仿宋" w:eastAsia="仿宋" w:cs="仿宋"/>
          <w:color w:val="000000" w:themeColor="text1"/>
          <w:spacing w:val="6"/>
          <w:lang w:eastAsia="zh-CN"/>
          <w14:textFill>
            <w14:solidFill>
              <w14:schemeClr w14:val="tx1"/>
            </w14:solidFill>
          </w14:textFill>
        </w:rPr>
      </w:pPr>
      <w:r>
        <w:rPr>
          <w:rFonts w:hint="eastAsia" w:ascii="仿宋" w:hAnsi="仿宋" w:eastAsia="仿宋" w:cs="仿宋"/>
          <w:color w:val="000000" w:themeColor="text1"/>
          <w:spacing w:val="6"/>
          <w:lang w:eastAsia="zh-CN"/>
          <w14:textFill>
            <w14:solidFill>
              <w14:schemeClr w14:val="tx1"/>
            </w14:solidFill>
          </w14:textFill>
        </w:rPr>
        <w:t xml:space="preserve">                                      日  期：</w:t>
      </w:r>
    </w:p>
    <w:p>
      <w:pPr>
        <w:pStyle w:val="5"/>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pStyle w:val="5"/>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pStyle w:val="5"/>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23"/>
        <w:rPr>
          <w:rFonts w:ascii="仿宋" w:hAnsi="仿宋" w:eastAsia="仿宋" w:cs="仿宋"/>
          <w:b/>
          <w:bCs/>
          <w:color w:val="000000" w:themeColor="text1"/>
          <w:lang w:eastAsia="zh-CN"/>
          <w14:textFill>
            <w14:solidFill>
              <w14:schemeClr w14:val="tx1"/>
            </w14:solidFill>
          </w14:textFill>
        </w:rPr>
      </w:pPr>
    </w:p>
    <w:p>
      <w:pPr>
        <w:pStyle w:val="5"/>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tabs>
          <w:tab w:val="left" w:pos="3600"/>
        </w:tabs>
        <w:adjustRightInd w:val="0"/>
        <w:snapToGrid w:val="0"/>
        <w:spacing w:line="440" w:lineRule="exact"/>
        <w:jc w:val="cente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w:t>
      </w:r>
      <w:r>
        <w:rPr>
          <w:rFonts w:hint="eastAsia" w:ascii="仿宋" w:hAnsi="仿宋" w:eastAsia="仿宋" w:cs="仿宋"/>
          <w:b/>
          <w:bCs/>
          <w:color w:val="000000" w:themeColor="text1"/>
          <w:sz w:val="36"/>
          <w:szCs w:val="36"/>
          <w:lang w:val="en-US" w:eastAsia="zh-CN"/>
          <w14:textFill>
            <w14:solidFill>
              <w14:schemeClr w14:val="tx1"/>
            </w14:solidFill>
          </w14:textFill>
        </w:rPr>
        <w:t>0</w:t>
      </w:r>
      <w:r>
        <w:rPr>
          <w:rFonts w:hint="eastAsia" w:ascii="仿宋" w:hAnsi="仿宋" w:eastAsia="仿宋" w:cs="仿宋"/>
          <w:b/>
          <w:bCs/>
          <w:color w:val="000000" w:themeColor="text1"/>
          <w:sz w:val="36"/>
          <w:szCs w:val="36"/>
          <w:lang w:eastAsia="zh-CN"/>
          <w14:textFill>
            <w14:solidFill>
              <w14:schemeClr w14:val="tx1"/>
            </w14:solidFill>
          </w14:textFill>
        </w:rPr>
        <w:t>、评分标准和细则中技术部分证明材料（格式自拟</w:t>
      </w:r>
      <w:r>
        <w:rPr>
          <w:rFonts w:hint="eastAsia" w:ascii="仿宋" w:hAnsi="仿宋" w:eastAsia="仿宋" w:cs="仿宋"/>
          <w:color w:val="000000" w:themeColor="text1"/>
          <w:sz w:val="36"/>
          <w:szCs w:val="36"/>
          <w:lang w:eastAsia="zh-CN"/>
          <w14:textFill>
            <w14:solidFill>
              <w14:schemeClr w14:val="tx1"/>
            </w14:solidFill>
          </w14:textFill>
        </w:rPr>
        <w:t>）</w:t>
      </w:r>
    </w:p>
    <w:p>
      <w:pPr>
        <w:pStyle w:val="5"/>
        <w:numPr>
          <w:ilvl w:val="1"/>
          <w:numId w:val="0"/>
        </w:numPr>
        <w:spacing w:line="240" w:lineRule="atLeast"/>
        <w:ind w:left="617" w:leftChars="257"/>
        <w:rPr>
          <w:rFonts w:ascii="仿宋" w:hAnsi="仿宋" w:eastAsia="仿宋" w:cs="仿宋"/>
          <w:color w:val="000000" w:themeColor="text1"/>
          <w:sz w:val="24"/>
          <w:lang w:eastAsia="zh-CN"/>
          <w14:textFill>
            <w14:solidFill>
              <w14:schemeClr w14:val="tx1"/>
            </w14:solidFill>
          </w14:textFill>
        </w:rPr>
      </w:pP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说明：1.应提供</w:t>
      </w:r>
      <w:r>
        <w:rPr>
          <w:rFonts w:hint="eastAsia" w:ascii="仿宋" w:hAnsi="仿宋" w:eastAsia="仿宋" w:cs="仿宋"/>
          <w:color w:val="000000" w:themeColor="text1"/>
          <w:u w:val="single"/>
          <w:lang w:eastAsia="zh-CN"/>
          <w14:textFill>
            <w14:solidFill>
              <w14:schemeClr w14:val="tx1"/>
            </w14:solidFill>
          </w14:textFill>
        </w:rPr>
        <w:t>评分标准和细则中技术部分</w:t>
      </w:r>
      <w:r>
        <w:rPr>
          <w:rFonts w:hint="eastAsia" w:ascii="仿宋" w:hAnsi="仿宋" w:eastAsia="仿宋" w:cs="仿宋"/>
          <w:color w:val="000000" w:themeColor="text1"/>
          <w:lang w:eastAsia="zh-CN"/>
          <w14:textFill>
            <w14:solidFill>
              <w14:schemeClr w14:val="tx1"/>
            </w14:solidFill>
          </w14:textFill>
        </w:rPr>
        <w:t>要求的其他资格证明文件（主要包括：技术指标参数</w:t>
      </w:r>
      <w:r>
        <w:rPr>
          <w:rFonts w:hint="eastAsia" w:ascii="仿宋" w:hAnsi="仿宋" w:eastAsia="仿宋" w:cs="仿宋"/>
          <w:color w:val="000000" w:themeColor="text1"/>
          <w:lang w:val="en-US" w:eastAsia="zh-CN"/>
          <w14:textFill>
            <w14:solidFill>
              <w14:schemeClr w14:val="tx1"/>
            </w14:solidFill>
          </w14:textFill>
        </w:rPr>
        <w:t>响应情况</w:t>
      </w:r>
      <w:r>
        <w:rPr>
          <w:rFonts w:hint="eastAsia" w:ascii="仿宋" w:hAnsi="仿宋" w:eastAsia="仿宋" w:cs="仿宋"/>
          <w:color w:val="000000" w:themeColor="text1"/>
          <w:szCs w:val="21"/>
          <w:lang w:eastAsia="zh-CN" w:bidi="ar-SA"/>
          <w14:textFill>
            <w14:solidFill>
              <w14:schemeClr w14:val="tx1"/>
            </w14:solidFill>
          </w14:textFill>
        </w:rPr>
        <w:t>等</w:t>
      </w:r>
      <w:r>
        <w:rPr>
          <w:rFonts w:hint="eastAsia" w:ascii="仿宋" w:hAnsi="仿宋" w:eastAsia="仿宋" w:cs="仿宋"/>
          <w:color w:val="000000" w:themeColor="text1"/>
          <w:lang w:eastAsia="zh-CN"/>
          <w14:textFill>
            <w14:solidFill>
              <w14:schemeClr w14:val="tx1"/>
            </w14:solidFill>
          </w14:textFill>
        </w:rPr>
        <w:t>）。</w:t>
      </w:r>
    </w:p>
    <w:p>
      <w:pPr>
        <w:pStyle w:val="10"/>
        <w:tabs>
          <w:tab w:val="left" w:pos="5580"/>
        </w:tabs>
        <w:spacing w:line="240" w:lineRule="atLeas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2.复印件上应加盖本单位章（自然人投标的无需盖章，需要签字）。</w:t>
      </w:r>
    </w:p>
    <w:p>
      <w:pPr>
        <w:pStyle w:val="6"/>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w:t>
      </w:r>
    </w:p>
    <w:p>
      <w:pPr>
        <w:rPr>
          <w:rFonts w:ascii="仿宋" w:hAnsi="仿宋" w:eastAsia="仿宋" w:cs="仿宋"/>
          <w:color w:val="000000" w:themeColor="text1"/>
          <w:lang w:eastAsia="zh-CN"/>
          <w14:textFill>
            <w14:solidFill>
              <w14:schemeClr w14:val="tx1"/>
            </w14:solidFill>
          </w14:textFill>
        </w:rPr>
      </w:pPr>
    </w:p>
    <w:p>
      <w:pPr>
        <w:pStyle w:val="5"/>
        <w:numPr>
          <w:ilvl w:val="1"/>
          <w:numId w:val="0"/>
        </w:numPr>
        <w:spacing w:line="240" w:lineRule="atLeast"/>
        <w:ind w:left="617" w:leftChars="257"/>
        <w:rPr>
          <w:rFonts w:ascii="仿宋" w:hAnsi="仿宋" w:eastAsia="仿宋" w:cs="仿宋"/>
          <w:color w:val="000000" w:themeColor="text1"/>
          <w:sz w:val="24"/>
          <w:lang w:eastAsia="zh-CN"/>
          <w14:textFill>
            <w14:solidFill>
              <w14:schemeClr w14:val="tx1"/>
            </w14:solidFill>
          </w14:textFill>
        </w:rPr>
      </w:pPr>
    </w:p>
    <w:p>
      <w:pPr>
        <w:tabs>
          <w:tab w:val="left" w:pos="3600"/>
        </w:tabs>
        <w:adjustRightInd w:val="0"/>
        <w:snapToGrid w:val="0"/>
        <w:spacing w:line="440" w:lineRule="exact"/>
        <w:jc w:val="center"/>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w:t>
      </w:r>
      <w:r>
        <w:rPr>
          <w:rFonts w:hint="eastAsia" w:ascii="仿宋" w:hAnsi="仿宋" w:eastAsia="仿宋" w:cs="仿宋"/>
          <w:b/>
          <w:bCs/>
          <w:color w:val="000000" w:themeColor="text1"/>
          <w:sz w:val="36"/>
          <w:szCs w:val="36"/>
          <w:lang w:val="en-US" w:eastAsia="zh-CN"/>
          <w14:textFill>
            <w14:solidFill>
              <w14:schemeClr w14:val="tx1"/>
            </w14:solidFill>
          </w14:textFill>
        </w:rPr>
        <w:t>1</w:t>
      </w:r>
      <w:r>
        <w:rPr>
          <w:rFonts w:hint="eastAsia" w:ascii="仿宋" w:hAnsi="仿宋" w:eastAsia="仿宋" w:cs="仿宋"/>
          <w:b/>
          <w:bCs/>
          <w:color w:val="000000" w:themeColor="text1"/>
          <w:sz w:val="36"/>
          <w:szCs w:val="36"/>
          <w:lang w:eastAsia="zh-CN"/>
          <w14:textFill>
            <w14:solidFill>
              <w14:schemeClr w14:val="tx1"/>
            </w14:solidFill>
          </w14:textFill>
        </w:rPr>
        <w:t>、评分标准和细则中商务部分证明材料（格式自拟）</w:t>
      </w:r>
    </w:p>
    <w:p>
      <w:pPr>
        <w:pStyle w:val="10"/>
        <w:tabs>
          <w:tab w:val="left" w:pos="5580"/>
        </w:tabs>
        <w:spacing w:line="240" w:lineRule="atLeast"/>
        <w:rPr>
          <w:rFonts w:ascii="仿宋" w:hAnsi="仿宋" w:eastAsia="仿宋" w:cs="仿宋"/>
          <w:color w:val="000000" w:themeColor="text1"/>
          <w:lang w:eastAsia="zh-CN"/>
          <w14:textFill>
            <w14:solidFill>
              <w14:schemeClr w14:val="tx1"/>
            </w14:solidFill>
          </w14:textFill>
        </w:rPr>
      </w:pPr>
    </w:p>
    <w:p>
      <w:pPr>
        <w:spacing w:line="44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说明：1.应提供</w:t>
      </w:r>
      <w:r>
        <w:rPr>
          <w:rFonts w:hint="eastAsia" w:ascii="仿宋" w:hAnsi="仿宋" w:eastAsia="仿宋" w:cs="仿宋"/>
          <w:color w:val="000000" w:themeColor="text1"/>
          <w:u w:val="single"/>
          <w:lang w:eastAsia="zh-CN"/>
          <w14:textFill>
            <w14:solidFill>
              <w14:schemeClr w14:val="tx1"/>
            </w14:solidFill>
          </w14:textFill>
        </w:rPr>
        <w:t>评分标准和细则中商务部分</w:t>
      </w:r>
      <w:r>
        <w:rPr>
          <w:rFonts w:hint="eastAsia" w:ascii="仿宋" w:hAnsi="仿宋" w:eastAsia="仿宋" w:cs="仿宋"/>
          <w:color w:val="000000" w:themeColor="text1"/>
          <w:lang w:eastAsia="zh-CN"/>
          <w14:textFill>
            <w14:solidFill>
              <w14:schemeClr w14:val="tx1"/>
            </w14:solidFill>
          </w14:textFill>
        </w:rPr>
        <w:t>要求的其他资格证明文件（主要包括：</w:t>
      </w:r>
      <w:r>
        <w:rPr>
          <w:rFonts w:hint="eastAsia" w:ascii="仿宋" w:hAnsi="仿宋" w:eastAsia="仿宋" w:cs="仿宋"/>
          <w:color w:val="000000" w:themeColor="text1"/>
          <w:lang w:val="en-US" w:eastAsia="zh-CN"/>
          <w14:textFill>
            <w14:solidFill>
              <w14:schemeClr w14:val="tx1"/>
            </w14:solidFill>
          </w14:textFill>
        </w:rPr>
        <w:t>信誉与实力</w:t>
      </w:r>
      <w:r>
        <w:rPr>
          <w:rFonts w:hint="eastAsia" w:ascii="仿宋" w:hAnsi="仿宋" w:eastAsia="仿宋" w:cs="仿宋"/>
          <w:color w:val="000000" w:themeColor="text1"/>
          <w:lang w:eastAsia="zh-CN"/>
          <w14:textFill>
            <w14:solidFill>
              <w14:schemeClr w14:val="tx1"/>
            </w14:solidFill>
          </w14:textFill>
        </w:rPr>
        <w:t>、售后服务</w:t>
      </w:r>
      <w:r>
        <w:rPr>
          <w:rFonts w:hint="eastAsia" w:ascii="仿宋" w:hAnsi="仿宋" w:eastAsia="仿宋" w:cs="仿宋"/>
          <w:color w:val="000000" w:themeColor="text1"/>
          <w:lang w:val="en-US" w:eastAsia="zh-CN"/>
          <w14:textFill>
            <w14:solidFill>
              <w14:schemeClr w14:val="tx1"/>
            </w14:solidFill>
          </w14:textFill>
        </w:rPr>
        <w:t>及质保期承诺</w:t>
      </w:r>
      <w:r>
        <w:rPr>
          <w:rFonts w:hint="eastAsia" w:ascii="仿宋" w:hAnsi="仿宋" w:eastAsia="仿宋" w:cs="仿宋"/>
          <w:color w:val="000000" w:themeColor="text1"/>
          <w:lang w:eastAsia="zh-CN"/>
          <w14:textFill>
            <w14:solidFill>
              <w14:schemeClr w14:val="tx1"/>
            </w14:solidFill>
          </w14:textFill>
        </w:rPr>
        <w:t>等）。</w:t>
      </w:r>
    </w:p>
    <w:p>
      <w:pPr>
        <w:pStyle w:val="10"/>
        <w:tabs>
          <w:tab w:val="left" w:pos="5580"/>
        </w:tabs>
        <w:spacing w:line="240" w:lineRule="atLeast"/>
        <w:ind w:firstLine="720"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2.复印件上应加盖本单位章（自然人投标的无需盖章，需要签字）。</w:t>
      </w:r>
    </w:p>
    <w:p>
      <w:pPr>
        <w:pStyle w:val="5"/>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w:t>
      </w:r>
    </w:p>
    <w:p>
      <w:pPr>
        <w:pStyle w:val="5"/>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pStyle w:val="5"/>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5"/>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pStyle w:val="5"/>
        <w:numPr>
          <w:ilvl w:val="1"/>
          <w:numId w:val="0"/>
        </w:numPr>
        <w:spacing w:line="240" w:lineRule="atLeast"/>
        <w:jc w:val="left"/>
        <w:rPr>
          <w:rFonts w:ascii="仿宋" w:hAnsi="仿宋" w:eastAsia="仿宋" w:cs="仿宋"/>
          <w:bCs/>
          <w:color w:val="000000" w:themeColor="text1"/>
          <w:sz w:val="24"/>
          <w:lang w:eastAsia="zh-CN"/>
          <w14:textFill>
            <w14:solidFill>
              <w14:schemeClr w14:val="tx1"/>
            </w14:solidFill>
          </w14:textFill>
        </w:rPr>
      </w:pPr>
    </w:p>
    <w:p>
      <w:pPr>
        <w:tabs>
          <w:tab w:val="left" w:pos="3600"/>
        </w:tabs>
        <w:adjustRightInd w:val="0"/>
        <w:snapToGrid w:val="0"/>
        <w:spacing w:line="440" w:lineRule="exact"/>
        <w:jc w:val="center"/>
        <w:rPr>
          <w:rFonts w:ascii="仿宋" w:hAnsi="仿宋" w:eastAsia="仿宋" w:cs="仿宋"/>
          <w:b/>
          <w:bCs/>
          <w:color w:val="000000" w:themeColor="text1"/>
          <w:w w:val="90"/>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w:t>
      </w:r>
      <w:r>
        <w:rPr>
          <w:rFonts w:hint="eastAsia" w:ascii="仿宋" w:hAnsi="仿宋" w:eastAsia="仿宋" w:cs="仿宋"/>
          <w:b/>
          <w:bCs/>
          <w:color w:val="000000" w:themeColor="text1"/>
          <w:sz w:val="36"/>
          <w:szCs w:val="36"/>
          <w:lang w:val="en-US" w:eastAsia="zh-CN"/>
          <w14:textFill>
            <w14:solidFill>
              <w14:schemeClr w14:val="tx1"/>
            </w14:solidFill>
          </w14:textFill>
        </w:rPr>
        <w:t>2</w:t>
      </w:r>
      <w:r>
        <w:rPr>
          <w:rFonts w:hint="eastAsia" w:ascii="仿宋" w:hAnsi="仿宋" w:eastAsia="仿宋" w:cs="仿宋"/>
          <w:b/>
          <w:bCs/>
          <w:color w:val="000000" w:themeColor="text1"/>
          <w:sz w:val="36"/>
          <w:szCs w:val="36"/>
          <w:lang w:eastAsia="zh-CN"/>
          <w14:textFill>
            <w14:solidFill>
              <w14:schemeClr w14:val="tx1"/>
            </w14:solidFill>
          </w14:textFill>
        </w:rPr>
        <w:t>、</w:t>
      </w:r>
      <w:r>
        <w:rPr>
          <w:rFonts w:hint="eastAsia" w:ascii="仿宋" w:hAnsi="仿宋" w:eastAsia="仿宋" w:cs="仿宋"/>
          <w:b/>
          <w:bCs/>
          <w:color w:val="000000" w:themeColor="text1"/>
          <w:w w:val="90"/>
          <w:sz w:val="36"/>
          <w:szCs w:val="36"/>
          <w:lang w:eastAsia="zh-CN"/>
          <w14:textFill>
            <w14:solidFill>
              <w14:schemeClr w14:val="tx1"/>
            </w14:solidFill>
          </w14:textFill>
        </w:rPr>
        <w:t>供应商认为有必要提供的其他证明材料（格式自拟）</w:t>
      </w:r>
    </w:p>
    <w:p>
      <w:pPr>
        <w:pStyle w:val="10"/>
        <w:tabs>
          <w:tab w:val="left" w:pos="5580"/>
        </w:tabs>
        <w:spacing w:line="240" w:lineRule="atLeast"/>
        <w:ind w:firstLine="480" w:firstLineChars="200"/>
        <w:rPr>
          <w:rFonts w:ascii="仿宋" w:hAnsi="仿宋" w:eastAsia="仿宋" w:cs="仿宋"/>
          <w:color w:val="000000" w:themeColor="text1"/>
          <w:lang w:eastAsia="zh-CN"/>
          <w14:textFill>
            <w14:solidFill>
              <w14:schemeClr w14:val="tx1"/>
            </w14:solidFill>
          </w14:textFill>
        </w:rPr>
      </w:pPr>
    </w:p>
    <w:p>
      <w:pPr>
        <w:pStyle w:val="10"/>
        <w:tabs>
          <w:tab w:val="left" w:pos="5580"/>
        </w:tabs>
        <w:spacing w:line="240" w:lineRule="atLeas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说明：复印件上应加盖本单位章（自然人投标的无需盖章，需要签字）。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16"/>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16"/>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jp6Uz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zjp6UzAgAAZQ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45</w:t>
                    </w:r>
                    <w:r>
                      <w:fldChar w:fldCharType="end"/>
                    </w:r>
                  </w:p>
                </w:txbxContent>
              </v:textbox>
            </v:shape>
          </w:pict>
        </mc:Fallback>
      </mc:AlternateContent>
    </w:r>
    <w:r>
      <w:rPr>
        <w:sz w:val="16"/>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2/6DzIAQAAnQMAAA4AAAAAAAAAAQAgAAAAHgEAAGRycy9lMm9Eb2Mu&#10;eG1sUEsFBgAAAAAGAAYAWQEAAFgFA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13"/>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pPr>
      <w:pStyle w:val="12"/>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pPr>
      <w:pStyle w:val="12"/>
      <w:autoSpaceDE w:val="0"/>
      <w:autoSpaceDN w:val="0"/>
      <w:adjustRightInd w:val="0"/>
      <w:ind w:left="7200" w:hanging="7200" w:hangingChars="4000"/>
      <w:jc w:val="both"/>
    </w:pPr>
  </w:p>
  <w:p>
    <w:pPr>
      <w:pStyle w:val="12"/>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0BA47"/>
    <w:multiLevelType w:val="singleLevel"/>
    <w:tmpl w:val="8170BA47"/>
    <w:lvl w:ilvl="0" w:tentative="0">
      <w:start w:val="1"/>
      <w:numFmt w:val="decimal"/>
      <w:suff w:val="nothing"/>
      <w:lvlText w:val="%1、"/>
      <w:lvlJc w:val="left"/>
    </w:lvl>
  </w:abstractNum>
  <w:abstractNum w:abstractNumId="1">
    <w:nsid w:val="91A1DAE7"/>
    <w:multiLevelType w:val="singleLevel"/>
    <w:tmpl w:val="91A1DAE7"/>
    <w:lvl w:ilvl="0" w:tentative="0">
      <w:start w:val="1"/>
      <w:numFmt w:val="chineseCounting"/>
      <w:suff w:val="space"/>
      <w:lvlText w:val="第%1部分"/>
      <w:lvlJc w:val="left"/>
      <w:rPr>
        <w:rFonts w:hint="eastAsia"/>
      </w:rPr>
    </w:lvl>
  </w:abstractNum>
  <w:abstractNum w:abstractNumId="2">
    <w:nsid w:val="0000000D"/>
    <w:multiLevelType w:val="multilevel"/>
    <w:tmpl w:val="0000000D"/>
    <w:lvl w:ilvl="0" w:tentative="0">
      <w:start w:val="1"/>
      <w:numFmt w:val="decimal"/>
      <w:pStyle w:val="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3EF8FC6"/>
    <w:multiLevelType w:val="singleLevel"/>
    <w:tmpl w:val="03EF8FC6"/>
    <w:lvl w:ilvl="0" w:tentative="0">
      <w:start w:val="1"/>
      <w:numFmt w:val="chineseCounting"/>
      <w:suff w:val="nothing"/>
      <w:lvlText w:val="%1、"/>
      <w:lvlJc w:val="left"/>
      <w:rPr>
        <w:rFonts w:hint="eastAsia"/>
      </w:r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169FF5D2"/>
    <w:multiLevelType w:val="singleLevel"/>
    <w:tmpl w:val="169FF5D2"/>
    <w:lvl w:ilvl="0" w:tentative="0">
      <w:start w:val="1"/>
      <w:numFmt w:val="decimal"/>
      <w:suff w:val="nothing"/>
      <w:lvlText w:val="%1、"/>
      <w:lvlJc w:val="left"/>
    </w:lvl>
  </w:abstractNum>
  <w:abstractNum w:abstractNumId="7">
    <w:nsid w:val="446E896A"/>
    <w:multiLevelType w:val="singleLevel"/>
    <w:tmpl w:val="446E896A"/>
    <w:lvl w:ilvl="0" w:tentative="0">
      <w:start w:val="1"/>
      <w:numFmt w:val="chineseCounting"/>
      <w:suff w:val="nothing"/>
      <w:lvlText w:val="（%1）"/>
      <w:lvlJc w:val="left"/>
      <w:rPr>
        <w:rFonts w:hint="eastAsia"/>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1"/>
  </w:num>
  <w:num w:numId="3">
    <w:abstractNumId w:val="4"/>
  </w:num>
  <w:num w:numId="4">
    <w:abstractNumId w:val="8"/>
  </w:num>
  <w:num w:numId="5">
    <w:abstractNumId w:val="5"/>
  </w:num>
  <w:num w:numId="6">
    <w:abstractNumId w:val="9"/>
  </w:num>
  <w:num w:numId="7">
    <w:abstractNumId w:val="6"/>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NWMwZGE0OWM5ODMzYjcyOWY2ZjAxYmM2MGM3YWQifQ=="/>
  </w:docVars>
  <w:rsids>
    <w:rsidRoot w:val="39F06EB3"/>
    <w:rsid w:val="01EF3980"/>
    <w:rsid w:val="020967F0"/>
    <w:rsid w:val="02DA0BA3"/>
    <w:rsid w:val="031A4769"/>
    <w:rsid w:val="03C055D4"/>
    <w:rsid w:val="049D5915"/>
    <w:rsid w:val="04A3732E"/>
    <w:rsid w:val="04CE3D21"/>
    <w:rsid w:val="04F35535"/>
    <w:rsid w:val="053242B0"/>
    <w:rsid w:val="055C30DB"/>
    <w:rsid w:val="05793C8D"/>
    <w:rsid w:val="070B6B66"/>
    <w:rsid w:val="07153E89"/>
    <w:rsid w:val="079B438E"/>
    <w:rsid w:val="07CB4548"/>
    <w:rsid w:val="08674270"/>
    <w:rsid w:val="08A47272"/>
    <w:rsid w:val="08B374B6"/>
    <w:rsid w:val="093766D2"/>
    <w:rsid w:val="0A200B7B"/>
    <w:rsid w:val="0A255CB1"/>
    <w:rsid w:val="0A782765"/>
    <w:rsid w:val="0AC534D0"/>
    <w:rsid w:val="0B226B74"/>
    <w:rsid w:val="0B3348DE"/>
    <w:rsid w:val="0BCA7BCD"/>
    <w:rsid w:val="0BD04822"/>
    <w:rsid w:val="0C685B07"/>
    <w:rsid w:val="0D4903E8"/>
    <w:rsid w:val="0E197DBB"/>
    <w:rsid w:val="0E5A03D3"/>
    <w:rsid w:val="0FF705D0"/>
    <w:rsid w:val="10E2302E"/>
    <w:rsid w:val="1279351E"/>
    <w:rsid w:val="12EA441C"/>
    <w:rsid w:val="13160D39"/>
    <w:rsid w:val="14885C9A"/>
    <w:rsid w:val="15103AFD"/>
    <w:rsid w:val="158A77F0"/>
    <w:rsid w:val="15E213DA"/>
    <w:rsid w:val="162E461F"/>
    <w:rsid w:val="16C64858"/>
    <w:rsid w:val="16DF591A"/>
    <w:rsid w:val="17920BDE"/>
    <w:rsid w:val="17F76504"/>
    <w:rsid w:val="183B1275"/>
    <w:rsid w:val="18D53478"/>
    <w:rsid w:val="193E101D"/>
    <w:rsid w:val="19C5529B"/>
    <w:rsid w:val="1A073B05"/>
    <w:rsid w:val="1A78055F"/>
    <w:rsid w:val="1AEC329C"/>
    <w:rsid w:val="1B012302"/>
    <w:rsid w:val="1C4921EF"/>
    <w:rsid w:val="1D342403"/>
    <w:rsid w:val="1D552DD9"/>
    <w:rsid w:val="1D70551D"/>
    <w:rsid w:val="1E2F4393"/>
    <w:rsid w:val="1ECE074D"/>
    <w:rsid w:val="1F980D5B"/>
    <w:rsid w:val="20EC5803"/>
    <w:rsid w:val="2369154D"/>
    <w:rsid w:val="239A1546"/>
    <w:rsid w:val="245945F5"/>
    <w:rsid w:val="246F652F"/>
    <w:rsid w:val="24CC3981"/>
    <w:rsid w:val="24F20F0E"/>
    <w:rsid w:val="25B032A3"/>
    <w:rsid w:val="273B082F"/>
    <w:rsid w:val="28C85167"/>
    <w:rsid w:val="292A336C"/>
    <w:rsid w:val="294E0E09"/>
    <w:rsid w:val="298011DE"/>
    <w:rsid w:val="29CE1F49"/>
    <w:rsid w:val="2A067935"/>
    <w:rsid w:val="2B9409E4"/>
    <w:rsid w:val="2BFA0DD4"/>
    <w:rsid w:val="2C5F332D"/>
    <w:rsid w:val="2D214A86"/>
    <w:rsid w:val="2D371BB4"/>
    <w:rsid w:val="2D533782"/>
    <w:rsid w:val="2DD036B4"/>
    <w:rsid w:val="2DD12008"/>
    <w:rsid w:val="2E627104"/>
    <w:rsid w:val="2E982B26"/>
    <w:rsid w:val="2F7363EC"/>
    <w:rsid w:val="303E14AB"/>
    <w:rsid w:val="308E5F8F"/>
    <w:rsid w:val="30C10112"/>
    <w:rsid w:val="317433D6"/>
    <w:rsid w:val="33602D38"/>
    <w:rsid w:val="340A6274"/>
    <w:rsid w:val="34825E0A"/>
    <w:rsid w:val="34A00474"/>
    <w:rsid w:val="35EB5C31"/>
    <w:rsid w:val="360C527F"/>
    <w:rsid w:val="36902BAB"/>
    <w:rsid w:val="36C50230"/>
    <w:rsid w:val="37256F21"/>
    <w:rsid w:val="372633C5"/>
    <w:rsid w:val="377A101B"/>
    <w:rsid w:val="37D050DF"/>
    <w:rsid w:val="398720B8"/>
    <w:rsid w:val="39F06EB3"/>
    <w:rsid w:val="3A541FF7"/>
    <w:rsid w:val="3BA821A7"/>
    <w:rsid w:val="3C487939"/>
    <w:rsid w:val="3D143CBF"/>
    <w:rsid w:val="3D9D1F07"/>
    <w:rsid w:val="3DDC47DD"/>
    <w:rsid w:val="3E155F41"/>
    <w:rsid w:val="3E665F13"/>
    <w:rsid w:val="3E990920"/>
    <w:rsid w:val="3EBA2645"/>
    <w:rsid w:val="3FC1012F"/>
    <w:rsid w:val="3FEE07F8"/>
    <w:rsid w:val="40302BBE"/>
    <w:rsid w:val="418C76F5"/>
    <w:rsid w:val="41CF4659"/>
    <w:rsid w:val="4437072A"/>
    <w:rsid w:val="448B3B07"/>
    <w:rsid w:val="456D4A11"/>
    <w:rsid w:val="45D264C6"/>
    <w:rsid w:val="45F14B9E"/>
    <w:rsid w:val="462A3327"/>
    <w:rsid w:val="463902F3"/>
    <w:rsid w:val="46D52711"/>
    <w:rsid w:val="4746716B"/>
    <w:rsid w:val="47A242DD"/>
    <w:rsid w:val="47CA38F8"/>
    <w:rsid w:val="48455675"/>
    <w:rsid w:val="48D6451F"/>
    <w:rsid w:val="493354B4"/>
    <w:rsid w:val="498116B0"/>
    <w:rsid w:val="499E328F"/>
    <w:rsid w:val="49C16F7D"/>
    <w:rsid w:val="4A6D4A0F"/>
    <w:rsid w:val="4AEB02C7"/>
    <w:rsid w:val="4AEB2504"/>
    <w:rsid w:val="4C40062D"/>
    <w:rsid w:val="4D9C1893"/>
    <w:rsid w:val="4DC51B47"/>
    <w:rsid w:val="4DF0398D"/>
    <w:rsid w:val="4EEC23A6"/>
    <w:rsid w:val="4EF94AC3"/>
    <w:rsid w:val="4F244236"/>
    <w:rsid w:val="4F846A83"/>
    <w:rsid w:val="4F980780"/>
    <w:rsid w:val="4FBC78AC"/>
    <w:rsid w:val="515B4A8D"/>
    <w:rsid w:val="51654692"/>
    <w:rsid w:val="5213342F"/>
    <w:rsid w:val="52B6733B"/>
    <w:rsid w:val="52E768B0"/>
    <w:rsid w:val="53065A01"/>
    <w:rsid w:val="53521041"/>
    <w:rsid w:val="544849CD"/>
    <w:rsid w:val="55B31E70"/>
    <w:rsid w:val="55B55BE8"/>
    <w:rsid w:val="56552F27"/>
    <w:rsid w:val="567E247E"/>
    <w:rsid w:val="56955A19"/>
    <w:rsid w:val="5703565F"/>
    <w:rsid w:val="571F3F91"/>
    <w:rsid w:val="57B91294"/>
    <w:rsid w:val="583B7EFB"/>
    <w:rsid w:val="58953AAF"/>
    <w:rsid w:val="58BB466C"/>
    <w:rsid w:val="59875AED"/>
    <w:rsid w:val="59D85755"/>
    <w:rsid w:val="5B1C0F12"/>
    <w:rsid w:val="5BA30291"/>
    <w:rsid w:val="5BE54D4D"/>
    <w:rsid w:val="5C142F3C"/>
    <w:rsid w:val="5C2D3FFE"/>
    <w:rsid w:val="5CB564CD"/>
    <w:rsid w:val="5DB94697"/>
    <w:rsid w:val="5E192A8C"/>
    <w:rsid w:val="5E2A214F"/>
    <w:rsid w:val="5E457D25"/>
    <w:rsid w:val="5EEB267A"/>
    <w:rsid w:val="5EEC58B9"/>
    <w:rsid w:val="5FD94223"/>
    <w:rsid w:val="603F60F8"/>
    <w:rsid w:val="605204D7"/>
    <w:rsid w:val="60BE791B"/>
    <w:rsid w:val="60C34F31"/>
    <w:rsid w:val="615D0EE2"/>
    <w:rsid w:val="62257C51"/>
    <w:rsid w:val="636447A9"/>
    <w:rsid w:val="65183A9D"/>
    <w:rsid w:val="656C5B97"/>
    <w:rsid w:val="65B8004C"/>
    <w:rsid w:val="66250C6D"/>
    <w:rsid w:val="66252916"/>
    <w:rsid w:val="667A42E4"/>
    <w:rsid w:val="66882EA5"/>
    <w:rsid w:val="66B21CD0"/>
    <w:rsid w:val="66EC6F90"/>
    <w:rsid w:val="675D1C3B"/>
    <w:rsid w:val="68DB3760"/>
    <w:rsid w:val="69B0699A"/>
    <w:rsid w:val="6A402F67"/>
    <w:rsid w:val="6B8D6867"/>
    <w:rsid w:val="6D3C5167"/>
    <w:rsid w:val="6DB1683D"/>
    <w:rsid w:val="6E313E22"/>
    <w:rsid w:val="6EC6456A"/>
    <w:rsid w:val="702459EC"/>
    <w:rsid w:val="705362D1"/>
    <w:rsid w:val="70822713"/>
    <w:rsid w:val="70CD6084"/>
    <w:rsid w:val="71535E5D"/>
    <w:rsid w:val="71BD09D0"/>
    <w:rsid w:val="71DE1BCB"/>
    <w:rsid w:val="73254D8B"/>
    <w:rsid w:val="737C169B"/>
    <w:rsid w:val="73C36FE1"/>
    <w:rsid w:val="748C590E"/>
    <w:rsid w:val="74982505"/>
    <w:rsid w:val="749D7B1B"/>
    <w:rsid w:val="750A794D"/>
    <w:rsid w:val="752244C4"/>
    <w:rsid w:val="76D161A2"/>
    <w:rsid w:val="77811976"/>
    <w:rsid w:val="784F737E"/>
    <w:rsid w:val="7AA91791"/>
    <w:rsid w:val="7B1B5C3E"/>
    <w:rsid w:val="7B8E4662"/>
    <w:rsid w:val="7D545437"/>
    <w:rsid w:val="7D8926C6"/>
    <w:rsid w:val="7DA41F1A"/>
    <w:rsid w:val="7E7F4735"/>
    <w:rsid w:val="7F0C5FC9"/>
    <w:rsid w:val="7F7122D0"/>
    <w:rsid w:val="7FF64583"/>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line="360" w:lineRule="auto"/>
      <w:jc w:val="center"/>
      <w:outlineLvl w:val="0"/>
    </w:pPr>
    <w:rPr>
      <w:b/>
      <w:bCs/>
      <w:kern w:val="44"/>
      <w:sz w:val="44"/>
      <w:szCs w:val="44"/>
    </w:rPr>
  </w:style>
  <w:style w:type="paragraph" w:styleId="5">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numPr>
        <w:ilvl w:val="0"/>
        <w:numId w:val="1"/>
      </w:numPr>
      <w:tabs>
        <w:tab w:val="clear" w:pos="780"/>
      </w:tabs>
      <w:ind w:left="0" w:firstLine="0"/>
    </w:pPr>
    <w:rPr>
      <w:rFonts w:ascii="黑体" w:eastAsia="黑体"/>
      <w:sz w:val="22"/>
    </w:rPr>
  </w:style>
  <w:style w:type="paragraph" w:customStyle="1" w:styleId="3">
    <w:name w:val="_Style 2"/>
    <w:basedOn w:val="4"/>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styleId="7">
    <w:name w:val="Normal Indent"/>
    <w:basedOn w:val="1"/>
    <w:next w:val="1"/>
    <w:qFormat/>
    <w:uiPriority w:val="0"/>
    <w:pPr>
      <w:autoSpaceDE w:val="0"/>
      <w:autoSpaceDN w:val="0"/>
      <w:adjustRightInd w:val="0"/>
      <w:ind w:firstLine="420"/>
    </w:pPr>
    <w:rPr>
      <w:rFonts w:ascii="宋体"/>
      <w:szCs w:val="20"/>
    </w:rPr>
  </w:style>
  <w:style w:type="paragraph" w:styleId="8">
    <w:name w:val="index 6"/>
    <w:basedOn w:val="1"/>
    <w:next w:val="1"/>
    <w:qFormat/>
    <w:uiPriority w:val="99"/>
    <w:pPr>
      <w:ind w:left="2100"/>
    </w:p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宋体"/>
      <w:szCs w:val="20"/>
      <w:u w:color="000000"/>
    </w:rPr>
  </w:style>
  <w:style w:type="paragraph" w:styleId="11">
    <w:name w:val="index 7"/>
    <w:basedOn w:val="1"/>
    <w:next w:val="1"/>
    <w:qFormat/>
    <w:uiPriority w:val="0"/>
    <w:pPr>
      <w:ind w:left="1200" w:leftChars="1200"/>
    </w:pPr>
    <w:rPr>
      <w:color w:val="auto"/>
      <w:kern w:val="2"/>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15">
    <w:name w:val="footnote text"/>
    <w:basedOn w:val="1"/>
    <w:semiHidden/>
    <w:unhideWhenUsed/>
    <w:qFormat/>
    <w:uiPriority w:val="99"/>
    <w:pPr>
      <w:snapToGrid w:val="0"/>
    </w:pPr>
    <w:rPr>
      <w:sz w:val="18"/>
      <w:szCs w:val="18"/>
    </w:rPr>
  </w:style>
  <w:style w:type="paragraph" w:styleId="16">
    <w:name w:val="Body Text 2"/>
    <w:basedOn w:val="1"/>
    <w:qFormat/>
    <w:uiPriority w:val="0"/>
    <w:pPr>
      <w:tabs>
        <w:tab w:val="left" w:pos="0"/>
      </w:tabs>
      <w:spacing w:line="400" w:lineRule="atLeast"/>
    </w:pPr>
    <w:rPr>
      <w:rFonts w:ascii="Arial" w:hAnsi="Arial"/>
    </w:rPr>
  </w:style>
  <w:style w:type="paragraph" w:styleId="17">
    <w:name w:val="Normal (Web)"/>
    <w:basedOn w:val="1"/>
    <w:qFormat/>
    <w:uiPriority w:val="99"/>
    <w:pPr>
      <w:widowControl/>
    </w:pPr>
    <w:rPr>
      <w:rFonts w:ascii="宋体" w:hAnsi="宋体" w:eastAsia="宋体" w:cs="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Emphasis"/>
    <w:basedOn w:val="20"/>
    <w:qFormat/>
    <w:uiPriority w:val="0"/>
    <w:rPr>
      <w:i/>
    </w:rPr>
  </w:style>
  <w:style w:type="character" w:styleId="22">
    <w:name w:val="Hyperlink"/>
    <w:qFormat/>
    <w:uiPriority w:val="99"/>
    <w:rPr>
      <w:color w:val="0000FF"/>
      <w:u w:val="single"/>
    </w:rPr>
  </w:style>
  <w:style w:type="paragraph" w:customStyle="1" w:styleId="23">
    <w:name w:val="正文格式"/>
    <w:basedOn w:val="1"/>
    <w:qFormat/>
    <w:uiPriority w:val="99"/>
    <w:pPr>
      <w:widowControl/>
      <w:adjustRightInd w:val="0"/>
      <w:snapToGrid w:val="0"/>
      <w:spacing w:line="400" w:lineRule="atLeast"/>
      <w:ind w:firstLine="482"/>
      <w:textAlignment w:val="baseline"/>
    </w:p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6">
    <w:name w:val="样式 样式 左侧:  2 字符 + 左侧:  0.85 厘米 首行缩进:  2 字符1"/>
    <w:basedOn w:val="1"/>
    <w:qFormat/>
    <w:uiPriority w:val="0"/>
    <w:pPr>
      <w:ind w:left="482" w:firstLine="200" w:firstLineChars="200"/>
    </w:pPr>
    <w:rPr>
      <w:rFonts w:cs="宋体"/>
      <w:szCs w:val="20"/>
    </w:rPr>
  </w:style>
  <w:style w:type="paragraph" w:customStyle="1" w:styleId="27">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28">
    <w:name w:val="样式 左侧:  0 厘米 悬挂缩进: 2.5 字符"/>
    <w:basedOn w:val="1"/>
    <w:qFormat/>
    <w:uiPriority w:val="0"/>
    <w:pPr>
      <w:ind w:left="525" w:hanging="525" w:hangingChars="250"/>
    </w:pPr>
    <w:rPr>
      <w:szCs w:val="20"/>
    </w:rPr>
  </w:style>
  <w:style w:type="paragraph" w:customStyle="1" w:styleId="29">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0">
    <w:name w:val="Table caption|1"/>
    <w:basedOn w:val="1"/>
    <w:qFormat/>
    <w:uiPriority w:val="0"/>
    <w:rPr>
      <w:rFonts w:ascii="宋体" w:hAnsi="宋体" w:eastAsia="宋体" w:cs="宋体"/>
      <w:sz w:val="22"/>
      <w:szCs w:val="22"/>
      <w:lang w:val="zh-TW" w:eastAsia="zh-TW" w:bidi="zh-TW"/>
    </w:rPr>
  </w:style>
  <w:style w:type="paragraph" w:customStyle="1" w:styleId="31">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2">
    <w:name w:val="Table Paragraph"/>
    <w:basedOn w:val="1"/>
    <w:qFormat/>
    <w:uiPriority w:val="1"/>
    <w:pPr>
      <w:autoSpaceDE w:val="0"/>
      <w:autoSpaceDN w:val="0"/>
      <w:adjustRightInd w:val="0"/>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42361</Words>
  <Characters>45466</Characters>
  <Lines>0</Lines>
  <Paragraphs>0</Paragraphs>
  <TotalTime>120</TotalTime>
  <ScaleCrop>false</ScaleCrop>
  <LinksUpToDate>false</LinksUpToDate>
  <CharactersWithSpaces>50164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2023-03-13T04:09:00Z</dcterms:created>
  <dc:creator>13179856473</dc:creator>
  <cp:lastModifiedBy>WPS_1662550380</cp:lastModifiedBy>
  <cp:lastPrinted>2023-03-28T04:18:00Z</cp:lastPrinted>
  <dcterms:modified xsi:type="dcterms:W3CDTF">2023-03-30T10:56:29Z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64A3ECFAC19542B69F9DB2A3585568B9_13</vt:lpwstr>
  </property>
</Properties>
</file>