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2" w:lineRule="exact"/>
        <w:ind w:firstLine="1405" w:firstLineChars="500"/>
        <w:jc w:val="both"/>
        <w:rPr>
          <w:rFonts w:hint="eastAsia"/>
          <w:b/>
          <w:bCs/>
          <w:color w:val="auto"/>
          <w:sz w:val="28"/>
          <w:szCs w:val="20"/>
          <w:lang w:val="en-US" w:eastAsia="zh-CN"/>
        </w:rPr>
      </w:pPr>
      <w:r>
        <w:rPr>
          <w:rFonts w:hint="eastAsia"/>
          <w:b/>
          <w:bCs/>
          <w:color w:val="auto"/>
          <w:sz w:val="28"/>
          <w:szCs w:val="20"/>
          <w:lang w:val="en-US" w:eastAsia="zh-CN"/>
        </w:rPr>
        <w:t>乌恰县GAJ业务装备采购项目（标项一）（三</w:t>
      </w:r>
      <w:bookmarkStart w:id="0" w:name="_GoBack"/>
      <w:bookmarkEnd w:id="0"/>
      <w:r>
        <w:rPr>
          <w:rFonts w:hint="eastAsia"/>
          <w:b/>
          <w:bCs/>
          <w:color w:val="auto"/>
          <w:sz w:val="28"/>
          <w:szCs w:val="20"/>
          <w:lang w:val="en-US" w:eastAsia="zh-CN"/>
        </w:rPr>
        <w:t xml:space="preserve">次） </w:t>
      </w:r>
    </w:p>
    <w:p>
      <w:pPr>
        <w:spacing w:line="582" w:lineRule="exact"/>
        <w:ind w:firstLine="3935" w:firstLineChars="1400"/>
        <w:jc w:val="both"/>
        <w:rPr>
          <w:rFonts w:hint="eastAsia" w:ascii="宋体" w:hAnsi="宋体" w:eastAsia="宋体" w:cs="宋体"/>
          <w:b/>
          <w:bCs/>
          <w:i w:val="0"/>
          <w:iCs w:val="0"/>
          <w:color w:val="000000"/>
          <w:sz w:val="22"/>
          <w:szCs w:val="22"/>
          <w:u w:val="none"/>
        </w:rPr>
      </w:pPr>
      <w:r>
        <w:rPr>
          <w:b/>
          <w:bCs/>
          <w:color w:val="auto"/>
          <w:sz w:val="28"/>
          <w:szCs w:val="20"/>
        </w:rPr>
        <w:t>采购清单</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bl>
      <w:tblPr>
        <w:tblStyle w:val="3"/>
        <w:tblW w:w="83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733"/>
        <w:gridCol w:w="5402"/>
        <w:gridCol w:w="705"/>
        <w:gridCol w:w="52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相应技术参数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交通事故提示牌</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材料:镀锌板；尺寸：60*80厘米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橡胶材质，一次成型；重量2.5公斤。高度70厘米；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底座宽度35厘米；反光膜有蓝色警察字。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多功能强光搜索灯</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 DC11.1V；额定容量 4400mAh；额定功率 12W(白光）    +2*3W（黄光）；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光源（LED）平均使用寿命 ≥100000h；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连续放电时间（主灯） ≥5h(工作光）/10h(工作光）/20h(频闪）；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连续放电时间（辅灯） ≥5h(工作光）/10h(工作光）/20h(频闪）；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电池使用寿命 ≥1000(循环）；充电时间  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电池使用寿命 ≥1000（循环）；外形尺寸 295×120×82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≤1.45kg；外壳防护等级 IP66/68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酒检仪</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测量模式 快速排查，自动检测；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抽气方式 连续泵吸，工作时连续抽气，测量途中可根据需要随时暂停；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测量范围 0~200mg/100mL BAC；灵敏度 1mg/100mL BAC；</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测量单位 mg/L(BrAC)、mg/mL(BAC)可选；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显示方式 1.29英寸OLED彩色显示；操作形式 菜单式；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按键 四按键：警灯键、酒精检测键、照明键、口哨键，四键功能独立；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测量精度 标准气体浓度50mg/100mL BAC时：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 A、吹气距离小于5cm时：±5.0mg/100mL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 B、吹气距离5~10cm时：±6.0mg/100mL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 C、吹气距离大于10cm时：±10.0mg/100mL</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测量时间 1~15秒可调；环境条件 操作温度范围： 0~50度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 环境湿度：20~98%；大气压力：600~1400hPa；</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使用电池 18650锂电池：4.35V/3000mAh，可连续酒测500次以上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重量 263g包括电池；功耗 正常工作120mA、灯亮300mA；</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使用传感器 11mm燃料电池传感器；手电筒功能 高亮白光；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指挥棒功能 红蓝光常亮、频闪、交互闪功能可任意切换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尺寸 长 * 直径：261mm * ø45mm；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省电模式 仪器在酒测状态下5分钟自动关机，手电筒和指挥棒模式不自动关机。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4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5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 约 85x54x32mm；外壳材质 塑料（双色模）；主体颜色 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佩戴方向调节 背夹支持水平调节角度 360°和上下调节角度 180°旋转。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裸机约 150g；外壳防护等级 IP68；防摔高度 2 米 30 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实体按键数量 9 颗；实体按键明细；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录像按键、拍照按键、录音按键、重点标记按键、灯光键、开关；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机按键、回看键、OK 键及菜单键；开/关机键 有，具有防误触；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核心 处理器（CPU） 安霸专业图像处理器；主摄像头；视频分辨率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分辨率支持 2304*1296P/30F、1920*1080P/30F、1440*1080P/30F、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1280*720P/60F、1280*720P/30F、848*480P/60F、848*480P/30F、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720*480P/30F；视频格式 MP4；视频编解码方式 H264；几何失真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照片分辨率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3200W (7600*4275)、2100W (6144*3456)、1600W (5336*3000)、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1200W(4608*2592) 、 1000W(4384*2466) 、 800W(3456*1944) 、 500W(3008*1688)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照片格式 JPG；防抖功能 有；视场角 水平广角≥120°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录音；拾音器 支持；录音采样频率 48kHz；音频格式 WAV；音频编解码方式 AAC；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外放 喇叭 支持；外放音量调节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屏幕；屏幕材质 TFT；屏幕分辨率 320*240；屏幕尺寸 2 英寸；触摸屏 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电池；电池容量及数量 内置 3500 mAh；是否支持充电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充电状态提示方法 充电状态指示灯显示红色，满电状态指示灯显示绿色；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不支持换电池；背夹供电 不支持；电池欠压告警；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支持，电池欠压报警后电池剩余容量可保证执法记录仪正常摄录；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不低于 5min，不超过 30min；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续航 单块电池支持连续摄录≥11h。存储 存储容量（ROM） 内置 64GB。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 数据接口（硬件） Mini USB 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工作环境；工作湿度 ≤95%；工作温度 -30°C~55°C；存储温度 -40°C~60°C；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存储湿度 ≤95%；可对接的外设 佩戴附件 背夹</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防护等级：IP68；防摔高度：3.0米；视 场 角：125°；重量大小：126克；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外形尺寸：66.7mm×54.4mm×31.9mm；录像性能："1920×1080   1280×720   848×480"；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拍照性能：7808×4392 约3400万有效像素；录音性能：16bit 22KHz采样；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摄影格式：MP4 H.264；照片格式：JPEG；录音格式：WAV；麦 克 风：30Hz-18000Hz；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 外 灯：欧司朗定制型红外灯；夜视效果：7米可辨15可见；电池容量：1800mAh；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拍摄续航：连续录像时间不小于10小时，待机时间24小时；对焦范围：5cm-无穷远；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屏：2英寸 高清高亮显示屏；存储容量：32G；兼容系统：WIN2000/XP/VISTA/WIN7/WIN8；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行业接口：Mini_B USB接口、耳机接口、HDMI接口；高温贮存：温度75℃，持续时间16h，符合A级别要求；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低温贮存：温度-45℃，持续时间16h，符合A级别要求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阻车路障</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路障具有预先装配、循环使用、自由伸缩、安全有效、道路覆盖面光、适应性强、重量轻、可随身携带、使用方便等特点。装有158枚的针刺和橘黄色固定套，在远距离就展现出一道醒目而不可跨越的警戒线，可在紧急情况下迅速有效地封锁路面，是道路交通控制的首选器材。广泛适用于公安、武警、交通等国家重要职能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1、刺针数（枚）：158；2、拦截长度（m）：8；3、使用道路宽度（m）：10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4、有效宽度（展开时）（mm）：220；5、刺针有效长度（mm）：50；6、支座材料：合金铝；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7、刺针材料：硬质压铸锌合金；8、每箱重量（kg）：15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防暴盾牌</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1、材质：全合金铝；2、重量：3.3kg；3、尺寸：90×50cm；4、防护面积：0.45m2；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5、观察窗材质：PC；6、透光率：＞79%；7、观察窗耐刺穿强度：90J；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8、臂带与盾体能承受500N的拉力；9、能承受147J动能穿刺及342J击打能量不破碎或者出现裂纹。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警戒带</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1、带身长度120m，宽度50mm±2mm,带身印有“警察”“POLICE”字样等，带身采用涤纶材料。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2、符合中华人民共和国公共安全行业标准《GA357-2001》。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3、带身厚度≤0.11mm，断裂强力（径向强力，整根）：≥600N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4、产品材料：涤纶布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德式头盔</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产品由壳体、缓冲层、佩戴装置、组成。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表不应有超出7mm硬凸物；内表面不应有超出3mm硬凸物；佩戴装置系带调节采用粘合扣，可调节大小，系带宽度：20mm±2mm;规格（头围）尺寸小（s）540mm-560mm;中（M）560mm-580mm;大（L）580mm-600mm;质量不大于1kg;高温吸收碰撞；经高温(50℃±2℃ 4h)预处理后，头盔佩戴于相应的头型上，升高到1000mm±5mm,任选2处，间距不小于120mm,各自由坠落一次。要求加速度峰值≤400g,头盔壳体不得出现裂口。头盔耐穿刺；质量为3kg的钢锥，从1000mm±5mm处自由落下，试验2次，间距不小于75mm,钢锥不得穿透头盔与头型接触。低温吸收碰撞能量；经处理（-10℃±2℃ 4h）预处理后，头盔佩戴于相应的头型上，升高到1000mm±5mm,任选2处，间距不小于120mm,各自由坠落一次。要求加速度峰值≤400g,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现场勘查箱</w:t>
            </w:r>
          </w:p>
        </w:tc>
        <w:tc>
          <w:tcPr>
            <w:tcW w:w="5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圆形灰鼠毛刷 1把；扁形灰鼠毛刷 1把；大号磁性指纹刷 1支；小号磁性指纹刷 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球形金粉 1瓶；球形银粉 1瓶；黑色磁性粉末 1瓶；银色磁性粉末 1瓶；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银黑双色磁性粉末1瓶；吹粉球 1个；指纹胶带 1卷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掌纹胶带 1卷；白色亚光掌纹衬底 20张；黑色亚光掌纹衬底 20张；502胶 1瓶；定性滤纸 10张；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碘熏管 6支；四甲基联苯胺溶液 3支；血手印固定剂 1瓶；茚三酮喷罐 1瓶；掌纹捺印盒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双目折叠马蹄镜 1个；静电吸附器 1套；成趟足迹静电膜 2卷；单个足迹静电膜 10张；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静电板 2块；黑色硅胶足迹提取片 5张；灰色硅橡胶 1套；可充电白光手电 1把；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照明放大镜 1把；剪子 1把；尖头镊子 1把；组合旋具 1套；钢丝钳 1把；羊角锤 1把；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钢锯 1把；5m卷尺 1个；军用指南针 1个；试电笔 1个；红黄白粉笔 3支；文件夹 1个；                      现场勘查笔录 1本；十指指纹信息卡 5张；签字笔 1支；记号笔 1支；铅笔 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铅笔刀 1把；橡皮 1块；不干胶比例尺本 1本；不干胶物证号码本 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小号塑料物证袋 10个；毛巾 1块；汗布手套 2付；一次性鞋套 2双；一次性口罩 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一次性帽子 5个；铝合金外箱 1个</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现场勘查服</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1、透气性：布料每秒每平方米布料透气超过140升。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2、起毛起球：布料起毛起球性分5级，5级为 高标准，要求达4级。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3、断裂强力：各取经向（T）、纬向（W）布料（宽5cm、长20cm），经向断裂强度超过1300（N），纬向断裂强度超过600（N）。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4、防酸透性：取80%硫酸、30%盐酸、40%硝酸，分别倒在布料上，防渗透均超过20分钟。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5、抗酸压性：在布料上放一玻璃管，用80%硫酸倒入玻璃管，50mm高度不渗漏。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6、抗酸性：取经向（T）、纬向（W）布料各一块，称其重量为W1，浸入浓硫酸后，取出抖掉酸液，称其重量为W2，W1/W2×100%，数据达到80%以上。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7、防碱指标：40%氢氧化钠防渗透超过20分钟。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8、防水性能：防水性能采用百分制， 高标准为100分，采用喷淋方式，达到90分以上。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9、防静电性：用8000伏静电压接触布料1分钟后断开，30秒钟后，用静电测量仪检测布料上静电量，检测仪指针指向零位所需的时间，不超过2秒。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长警棍</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1、材质：工程塑料一体成型；2、颜色：黑色；3、长度：1600mm；4、棍体外径：30mm；5、重量：1.1kg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臂盾</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1、材质：3mm±0.3mm厚铝合金。2、重量：1.76kg；3、颜色：黑色；4、尺寸：长710mm±5mm*宽290mm±5mm;5、重量：1.76±0.2kg；6、防护面积：0.19㎡±0.05㎡；7、执行标准：《GA 422-2019 警用防暴盾牌》;8、碎玻璃功能：盾体上的攻击头能击碎8mm厚的玻璃。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组合式警棍</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产品简介：组合式警棍可以根据任务需求自行组合使用，可对抗刀砍、棍击，可做打击、穿刺等使用，可与防暴盾牌、防暴车等其它警用器械配合使用，是一线军警官兵处理突发事件时有效自我保护、制服歹毒的警用器械。本产品广泛适用于一线军警官兵执行普通勤务、反恐处突、处置特别暴力等各种类型勤务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特点：组合式警棍由攻击部件和警棍两大部件组成。攻击部件由三棱刚刺刀、止锁器、螺纹保护套、连接螺纹、圆柱钝刺及碎玻璃合成体构成；警棍由棍体（凹加强筋）、橡胶攻击头、止锁器、护手、握把及防脱挂绳构成。棍体采用高强度无缝钢管合金材料，经淬火，电镀，喷塑等特殊工艺制成，攻击部件采用枪刺用合金钢经数控加工制作握把套有花纹握持舒适、摩擦力强有效防滑，警棍尾端设有防脱挂绳。警棍可根据不同类型任务的实战需要更换攻击部件形成不同的攻击力，以达到震慑、攻击敌人，保护自身安全的目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1.工作环境：-35-55；2.抗击打性能：1000次；3.锁合可靠性能：3000次；4.耐盐雾性能：6级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5.外观颜色：黑色；6.攻击部件尺寸长：27.5cm；7.警棍尺寸长：27cm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8.警棍加装攻击部件圆柱钝刺向外尺寸长：80.5cm；9.警棍加装攻击部件三棱持刀向外尺寸：88cm；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10.警棍二支连接加装攻击部件三棱刺刀向外尺寸长158cm；11.警棍重量：约0.9kg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12.警棍加装攻击部件重量：约1.3kg。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喊话器</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功能：喊话、警报、录音、放音、电量显示、多媒体USB插口；功率：≥20W ；失真度：＜5% MAX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传送距离：＞500M ；工作电压：3.7v；频率响应：100Hz~10KHz；录音时长：约163s；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充电时长：约6小时；喊话时间：≥10小时；尺寸：约150*220mm；重量：566g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约束毯</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粘合约束带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整体采用牛津600D制作而成，双保险捆绑，魔术贴采用最新射出勾型魔术贴，比普通的魔术贴粘性强5倍；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束腰部分长1.6米，宽0.3米，捆绑带长2.8米，射出勾49*30cm；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束腿部分长1米，宽0.2米，捆绑带长1.55米，射出勾28*20cm；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锦丝搭扣带扣合强度：锦丝搭扣带扣合强度不小于10N/CM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抗拉强度实验：上身束缚带在承受3000N的静拉力后不出现带体断裂现象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包装46*32*6cm；重量：1.55公斤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执法记录仪数据自动采集平台</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 19英寸液晶显示屏；触摸屏 矩阵红外触摸屏；重量 ≤50kg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 12盘位，容量4T/8T/12T/16/32TB可选；屏幕分辨率 1280 × 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接口数量 25台执法记录仪接口；CPU 英特尔(Intel) 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 4G内存 支持8G；硬盘 16TB (容量可扩展，支持Raid存储)；主板 工控主板；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扬声器 支持；指纹登陆 支持；前置摄像头 支持；电源接口 输入AC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 内置，有声回放、系统报警；平台系统 WINDOWS；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存储异常告警 当受控设备的磁盘存储空间达到阈值，设备可进行告警；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应用软件 警云数据管理终端；网络接口 标准RJ45型接口；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软件加密 软件加密；制造标准 依据公安部GA/T 947-2015最新标准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人像采集仪</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传感器尺寸 APS-C画幅（22.3*14.9mm）；有效像素 2410万像素；影像处理器 DIGIC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最高分辨率 6000×4000；图像分辨率 L（大）：2400万像素（6400×4000）；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M（中）：约1060万像素（3984×2656）；S1（小1）：约590万像素（2976×1984）；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S2（小2）：约380万像素（2400×1600）；RAW/C-RAW：2400万像素（6000×4000）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指纹采集仪</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  USB2.0  CMOS 130万像素；图像传感器 1/2”彩色CMOS图像传感器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 5.2μm×5.2μm；光谱响应 400nm～1000nm；灵敏度 1.8V/lux-sec@550nm；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扫描方式 逐行扫描；曝光方式 ERS（Electronic rolling snap）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 1280×1024、640×480, 320x240；传输速率 16f/s@1280×1024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白平衡 自动/手动；自动曝光控制 自动/手动；图像输出 USB2.0，480Mb/s；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USB2.0供电；动态范围 62dB；工作温度 0°C~50°C；外形尺寸 41*50*50mm  (DLCW标准外壳)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适配镜头 可以配置微型高分辨率镜头或标准C/CS工业接口镜头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高速USB2.0接口，可达480Mb/s ；真正的130万像素的CMOS逐行扫描图像传感器，无压缩、无插补；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支持静态的图像捕捉（JPG、BMP）与动态AVI图像捕捉；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硬件及底层软件支持曝光时间、色差、亮度、对比度、饱和度等后期图像增强功能；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图像色彩丰富、逼真，高档画质，中低档价位；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全面支持DIRECT SHOW 、VIDEO FOR WINDOW、MSN等所有WINDOWS相关应用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即插即用，无需外接电源；支持Windows 2000 和 XP 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支持标准C口镜头及各类定制镜头 ；坚固耐用的铝合金外壳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虹膜采集仪</w:t>
            </w:r>
          </w:p>
        </w:tc>
        <w:tc>
          <w:tcPr>
            <w:tcW w:w="5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1.客户端组件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图像获取。实现通过专用虹膜采集设备获取虹膜特征信息，将采集对象虹膜信息及图像信息存储至本地，采集软件的本地库容不低于10万人。（2）支持离线虹膜上传。离线采集数据在接入公安网后能上传至部级或省级平台数据库。（3）支持在线虹膜采集。通过WEB端服务，采集数据能够上传至部级或省级平台数据库。（4）特殊采集方式。实现多种方式采集虹膜特征信息，如无证采集、快速采集、强制采集和左右单眼采集。（5）质量检查提示。支持采集环节同步检查虹膜质量和质量检查结果提示。（6）检查重复数据。支持数据上传环节实时检查数据重复情况和数据重复情况提示。（7）虹膜识别。在网络条件正常情况下，单人单次不超过1秒。（8）驱动匹配。满足系统客户端组件所提供的驱动程序与虹膜采集设备及二代身份证阅读器匹配应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（9）存储采集对象信息。提供采集对象信息存储功能，包括姓名、性别、人员分类、身份证件号码等相关信息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（10）浏览器支持。支持IE、Chrome浏览器下的虹膜采集，采集界面显示动态采集图像，全过程不另行弹出窗口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登录。系统支持输入虹膜识别登录系统（12）读取二代身份证件信息。能通过二代证阅读机读取二代身份证件信息。（13）人员分类统计。将不同人员类别分类进行统计，并提供多种数据展示方式。（14）统计结果。支持统计结果以列表、饼图、柱状图、折线图方式显示，并可以导出为Excel文件。（15）触发方式：支持自动触发和手动触发采集。（16）美瞳检测：支持美瞳监测功能（17）专题库管理：对重点人员进行监控，关注人员识别后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2.虹膜采集设备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设备外观。望远镜形设计，设备前端弧形面能与人脸充分贴合，弧形面前段具有可拆卸胶条。（2） 虹膜图像格式。BMP格式。（3） 虹膜图像尺寸。单目虹膜图像宽640像素,高480像素。（4） 设备尺寸。设备尺寸应不大于长*宽*高（210mm*170mm*75mm），重量应不大于0.5KG。（5） 注册时间。在网络条件正常情况下，单人单次平均注册时间不超过4秒。（6） 识别时间。在网络条件正常情况下，单人单次平均识别时间2秒。（7） 辅助定位。内置双目镜面，辅助使用者通过镜面反光画面调整定位自己的双眼位置，辅助采集工作。（8） 工作温度及湿度。保持工作温度-10℃—55℃；相对湿度40℃情况下，（20±3）%RH至（93±3）%RH。（9） 精准度。在700万虹膜库的基础上，FAR小于0.00001%，FRR小于0.001%。（10） 防假准确率。在100次防止假体攻击测试中，识别准确率100%。（11） 虹膜设备分辨力。在有效采集距离范围内，设备分辨力不小于4 lp/mm。（12） 采集图像采样分辨率。在有效采集距离范围内，虹膜采样分辨率不小于24pixel/mm。（13） 设备接口。支持USB接口供电和数据传输。（14） 指示功能。能通过灯光提示设备状态。（15） 节能功能。具备节能或睡眠功能。（16） 采集方式。支持双眼和单眼采集。（17） 触发方式。支持自动触发和手动触发采集。设备声音。在虹膜采集过程中具有声音提示。（18） 防假体攻击。支持检测或防止虹膜照片、虹膜视频、复制虹膜纹理的隐形眼镜或虹膜组织高仿材料等形式的家提供集。（19） 辅助照明。具备白灯，在进行虹膜注册或识别过程时能自动亮起白灯辅助照明，当虹膜采集结束后能自动关闭白灯。（20） 光线影响。有效屏蔽外界光线影响。（21） 设备便捷性。具有轻便性、易携带性。（22） 设备补光。具有双矩形白光灯及双矩形红外灯补光。（23） 设备固定接口。设备下方具备标准三脚架螺丝孔。（24） 环境适应性。通过高温、低温环境检测，符合国标GB/T15211-2013。"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声纹采集仪</w:t>
            </w:r>
          </w:p>
        </w:tc>
        <w:tc>
          <w:tcPr>
            <w:tcW w:w="5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一、产品概述：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纹识别技术是一种非接触式的身份认证技术,这一特性恰好弥补了其他生物特征识别技术的不足，声纹识别技术的比对对象是非物理形式存在的语音痕迹,其中的生物特征在未来相当长时间内很难通过常规或非常规技术手段进行伪造或复制，因此声纹识别技术在公安刑侦工作中可以发挥重要作用。声纹不但能在犯罪侦查中证明作案人的犯罪事实,而且在法庭诉讼中也能作为证据使用。在实际应用中，声纹识别技术可以实现对作案人进行个人语音人身分析、对作案人变异、伪装语音的识别、改善语音内容的听辨效果、语音同一性鉴定等功能。声纹采集工作通过声纹采集终端系统中的采集设备采集目标人员的语音，并通过公安内部网络传输至声纹数据库中集中存储，在通过审核后系统调用声纹注册引擎将语音转化为声纹模型并存储于声纹库中。在声纹库中存储的声纹，能够通过公安部数据交换网络将声纹模型数据汇集至中心国家库中存储。声纹采集终端可以实现高质量无感采集：融合麦克风阵列技术，支持远场自动降噪，过滤环境噪音及对话语音分离，实现对话场景下的非感知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◆多场景采集：可实现问答双方语音的自动角色分离（根据业务需要，可选择是否保留工作人员语音），满足交谈、念读、自述多种采集方式，可在综采室、审讯室、报案区等多场景下采集。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◆支持远场采集：支持80cm-1.5m的人声采集，适用场景更广，且采集质量符合公安部入库标准。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◆多场地放置需求：配置可拆卸支架，可满足该设备的多种放置需求。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◆离线采集模式：支持离线采集，可在外出办案或网络异常情况下，正常开展声纹采集工作，待公安网恢复后，再自动上传。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三、声纹采集终端硬件技术参数：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交谈模式采集；（2）音频采集器能够同步采集的语音通道数为16个通道，实现高精度、高品质的录音；（3）采集音频格式为16kHz采样率、16位量化精度，wav格式；（4）拾音距离:支持0.8m到1.5m的远场采集；（5）定向采集目标发言人的语音信息、准确分离问答双方；（6）问答两路麦克风输出的信噪比达到25dB以上；（7）采集设备具有良好的隔离度，目标说话人语音在整条语音中占比超过95%；（8）供电接口: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（9）供电需求: 5V/300mA；（10）兼容操作系统: XP、Win7、 Win10；（11）环境温度范围: -20~60°C。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四、声纹采集终端软件技术参数：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（1）兼容客户端操作系统版本：Windows XP/7/10；（2）运行环境要求：最小内存4G,推荐内存8G及8G以上；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声纹采集终端系统最大满足2小时的录音数据采集，可实现声纹数据的计算与保存；（4）采集数据符合公安部声纹采集标准，可接入省级库实现数据的上报；（5）语音活动检测：具有语音活动检测功能；（6）信噪比：具备信噪比计算功能；（7）有效时长检测：具有有效时长检测功能，有效语音时长≥2min；（8）平均能量检测：具有平均能量检测功能；（9）背景噪声检测：具有背景噪声检测功能；（10）截幅比例检测：具有截幅比例检测功能。</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足迹采集仪</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外型尺寸：400mm(长)x320mm(宽)x140mm(高)；电压：交流220V,自配变压器工作电压：直流12V；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工作电流：1.75A；图像区域：350mm(长)x150mm(宽)；图像灰度：256级；物理分辨率：&gt;200DPI；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像素：不小于300万；鞋面镜头像素：不小于200万；光学畸变：F&lt;1%；采集速度：&lt;3秒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接口：USB2.0自动休眠 ；工作温度：摄氏-10至40度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现场勘查箱</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圆形灰鼠毛刷 1把；扁形灰鼠毛刷 1把；大号磁性指纹刷 1支；小号磁性指纹刷 1支；                     球形金粉 1瓶；球形银粉 1瓶；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黑色磁性粉末 1瓶；银色磁性粉末 1瓶；银黑双色磁性粉末1瓶；吹粉球 1个；指纹胶带 1卷；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掌纹胶带 1卷；白色亚光掌纹衬底 20张；黑色亚光掌纹衬底 20张；502胶 1瓶；定性滤纸 10张；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碘熏管 6支；四甲基联苯胺溶液 3支；血手印固定剂 1瓶；茚三酮喷罐 1瓶；掌纹捺印盒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双目折叠马蹄镜 1个；静电吸附器 1套；成趟足迹静电膜 2卷；单个足迹静电膜 10张；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静电板 2块；黑色硅胶足迹提取片 5张；灰色硅橡胶 1套；可充电白光手电 1把；照明放大镜 1把；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剪子 1把；尖头镊子 1把；组合旋具 1套；钢丝钳 1把；羊角锤 1把；钢锯 1把；5m卷尺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军用指南针 1个；试电笔 1个；红黄白粉笔 3支；文件夹 1个；现场勘查笔录 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十指指纹信息卡 5张；签字笔 1支；记号笔 1支；铅笔 1支；铅笔刀 1把；橡皮 1块；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不干胶比例尺本 1本；不干胶物证号码本 1本；小号塑料物证袋 10个；毛巾 1块；汗布手套 2付；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一次性鞋套 2双；一次性口罩 5个；一次性帽子 5个；铝合金外箱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电子秤</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秤量范围:3~200公斤;分度值:50克，允许误差±300克，秤重单位:公斤/斤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身高测量范围:90-195CM，分度值0.5CM，允许误差+1CM，具备身高微调功能身高单位:厘米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采用LCD超大彩屏，视窗尺寸105x69.5MM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开关机方式:重力开机/按键开机;自动关机/按键关机语音报读功能(语音可以开或者关闭)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电源:电池供电(4颗7号AAA)插电使用(出厂配有直流5V500mA适配器)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救生圈</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检测依据GB 4032-2008技术参数：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1.外表质量：表面无凹凸，无开裂。沿救生圈周长四个相等间距位置有四个50mm宽反光带。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2.颜色：橙红色，无色差。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3.尺寸：内径：435　外径：715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4.把手索：直径为11mm，长度为3500mm，分成4段相等的环圈固定，长度4.9倍于外径。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5.重量：≥2.5kg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6.漂浮性能：能支撑14.5kg的铁块达24h之久，仍漂浮于水中。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7.强度：悬挂90kg重量持续30min后未破裂和变形。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此款救生圈经过投落、耐油、火烧等测试中，未出现皱缩、破裂、膨胀、分解等。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技术参数：移动式信号灯，可升降；钣金喷塑防腐设计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工作电压:12V；灯头：200mm 晶元光电芯片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便民充电桩</w:t>
            </w:r>
          </w:p>
        </w:tc>
        <w:tc>
          <w:tcPr>
            <w:tcW w:w="5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1、科学安全设计，广泛应用服务厅、景区等公共区域，不占地，经久耐用；创新的快速充电技术，自动侦测设备输入电流；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2、内置全新四核芯智能IC超级充电方案，主板及电源采用顶级元件器，智能芯片自动分配功率，支持快充。性能超越原装充电；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3、支持主流手机型号充电，支持IPad / Samsung TAB等各种平板电脑及大电流数码设备;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4、金属外壳，外观为金属静电喷塑工艺处理 ，耐磨，手感好。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5、手机充电功能：配置 专用手机充电线，充电端口。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8、设备尺寸(高*宽*厚)：1750*500*60mm侧面仅6CM。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9、总功率： ≤300W；总重量：50KG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10、输入：（1）交流电 110～250V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（2）直流电 110～250V或12V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11、内置的三重漏电保护装置,便用更安全。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jY3YjE5Mzc4OWI4OGFmYmNhYmM0NTBiMzBjNGQifQ=="/>
  </w:docVars>
  <w:rsids>
    <w:rsidRoot w:val="00000000"/>
    <w:rsid w:val="149B35AC"/>
    <w:rsid w:val="19A215AC"/>
    <w:rsid w:val="2BC3727F"/>
    <w:rsid w:val="2D90106F"/>
    <w:rsid w:val="322C432E"/>
    <w:rsid w:val="44C502C4"/>
    <w:rsid w:val="52291B63"/>
    <w:rsid w:val="58627B7D"/>
    <w:rsid w:val="59516D35"/>
    <w:rsid w:val="5E603AB3"/>
    <w:rsid w:val="7E70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
    <w:name w:val="font51"/>
    <w:basedOn w:val="4"/>
    <w:qFormat/>
    <w:uiPriority w:val="0"/>
    <w:rPr>
      <w:rFonts w:hint="eastAsia" w:ascii="宋体" w:hAnsi="宋体" w:eastAsia="宋体" w:cs="宋体"/>
      <w:color w:val="000000"/>
      <w:sz w:val="22"/>
      <w:szCs w:val="22"/>
      <w:u w:val="none"/>
    </w:rPr>
  </w:style>
  <w:style w:type="character" w:customStyle="1" w:styleId="6">
    <w:name w:val="font31"/>
    <w:basedOn w:val="4"/>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8678</Words>
  <Characters>10579</Characters>
  <Lines>0</Lines>
  <Paragraphs>0</Paragraphs>
  <TotalTime>6</TotalTime>
  <ScaleCrop>false</ScaleCrop>
  <LinksUpToDate>false</LinksUpToDate>
  <CharactersWithSpaces>11014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智业雄起</dc:creator>
  <cp:lastModifiedBy>Administrator</cp:lastModifiedBy>
  <dcterms:modified xsi:type="dcterms:W3CDTF">2023-01-11T09:14:45Z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2E9C5AFBBFEE432F9049B82FFA0BE75D</vt:lpwstr>
  </property>
</Properties>
</file>